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690" w:rsidRPr="00F32E09" w:rsidRDefault="00D23690" w:rsidP="00D23690">
      <w:pPr>
        <w:autoSpaceDE w:val="0"/>
        <w:autoSpaceDN w:val="0"/>
        <w:adjustRightInd w:val="0"/>
        <w:spacing w:after="60" w:line="240" w:lineRule="auto"/>
        <w:jc w:val="right"/>
        <w:rPr>
          <w:rFonts w:cstheme="minorHAnsi"/>
          <w:bCs/>
          <w:i/>
        </w:rPr>
      </w:pPr>
      <w:r w:rsidRPr="00F32E09">
        <w:rPr>
          <w:rFonts w:cstheme="minorHAnsi"/>
          <w:bCs/>
          <w:i/>
        </w:rPr>
        <w:t>Załącznik nr 2 do SIWZ</w:t>
      </w:r>
    </w:p>
    <w:p w:rsidR="00D23690" w:rsidRPr="00F32E09" w:rsidRDefault="00D23690" w:rsidP="00D23690">
      <w:pPr>
        <w:autoSpaceDE w:val="0"/>
        <w:autoSpaceDN w:val="0"/>
        <w:adjustRightInd w:val="0"/>
        <w:spacing w:after="60" w:line="240" w:lineRule="auto"/>
        <w:jc w:val="center"/>
        <w:rPr>
          <w:rFonts w:cstheme="minorHAnsi"/>
          <w:b/>
          <w:bCs/>
        </w:rPr>
      </w:pPr>
      <w:r w:rsidRPr="00F32E09">
        <w:rPr>
          <w:rFonts w:cstheme="minorHAnsi"/>
          <w:b/>
          <w:bCs/>
        </w:rPr>
        <w:t xml:space="preserve">FORMULARZ  OFERTOWY </w:t>
      </w:r>
    </w:p>
    <w:p w:rsidR="00D23690" w:rsidRPr="00F32E09" w:rsidRDefault="00D23690" w:rsidP="00D23690">
      <w:pPr>
        <w:autoSpaceDE w:val="0"/>
        <w:autoSpaceDN w:val="0"/>
        <w:adjustRightInd w:val="0"/>
        <w:spacing w:after="60" w:line="240" w:lineRule="auto"/>
        <w:rPr>
          <w:rFonts w:cstheme="minorHAnsi"/>
        </w:rPr>
      </w:pPr>
      <w:r w:rsidRPr="00F32E09">
        <w:rPr>
          <w:rFonts w:cstheme="minorHAnsi"/>
        </w:rPr>
        <w:t>Nazwa i adres Wykonawcy:</w:t>
      </w:r>
    </w:p>
    <w:p w:rsidR="00D23690" w:rsidRPr="00F32E09" w:rsidRDefault="00D23690" w:rsidP="00D23690">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F32E09">
        <w:rPr>
          <w:rFonts w:asciiTheme="minorHAnsi" w:hAnsiTheme="minorHAnsi" w:cstheme="minorHAnsi"/>
          <w:szCs w:val="22"/>
          <w:lang w:val="en-US" w:eastAsia="pl-PL"/>
        </w:rPr>
        <w:t>...............................................................................................................................................................................................................................................................................................................................................................................................................................................................................................................................................................</w:t>
      </w:r>
    </w:p>
    <w:p w:rsidR="00D23690" w:rsidRPr="00F32E09" w:rsidRDefault="00D23690" w:rsidP="00D23690">
      <w:pPr>
        <w:pStyle w:val="body1"/>
        <w:widowControl/>
        <w:suppressAutoHyphens w:val="0"/>
        <w:autoSpaceDE w:val="0"/>
        <w:autoSpaceDN w:val="0"/>
        <w:adjustRightInd w:val="0"/>
        <w:spacing w:before="0"/>
        <w:rPr>
          <w:rFonts w:asciiTheme="minorHAnsi" w:hAnsiTheme="minorHAnsi" w:cstheme="minorHAnsi"/>
          <w:szCs w:val="22"/>
          <w:lang w:val="en-US" w:eastAsia="pl-PL"/>
        </w:rPr>
      </w:pPr>
      <w:r w:rsidRPr="00F32E09">
        <w:rPr>
          <w:rFonts w:asciiTheme="minorHAnsi" w:hAnsiTheme="minorHAnsi" w:cstheme="minorHAnsi"/>
          <w:szCs w:val="22"/>
          <w:lang w:val="en-US" w:eastAsia="pl-PL"/>
        </w:rPr>
        <w:t>Tel………………………..……Fax. …………..…………..E-mail ……….....………………</w:t>
      </w:r>
      <w:r>
        <w:rPr>
          <w:rFonts w:asciiTheme="minorHAnsi" w:hAnsiTheme="minorHAnsi" w:cstheme="minorHAnsi"/>
          <w:szCs w:val="22"/>
          <w:lang w:val="en-US" w:eastAsia="pl-PL"/>
        </w:rPr>
        <w:t>E-puap …………………………………..…</w:t>
      </w:r>
    </w:p>
    <w:p w:rsidR="00D23690" w:rsidRPr="00F32E09" w:rsidRDefault="00D23690" w:rsidP="00D23690">
      <w:pPr>
        <w:pStyle w:val="body1"/>
        <w:widowControl/>
        <w:suppressAutoHyphens w:val="0"/>
        <w:autoSpaceDE w:val="0"/>
        <w:autoSpaceDN w:val="0"/>
        <w:adjustRightInd w:val="0"/>
        <w:spacing w:before="0"/>
        <w:rPr>
          <w:rFonts w:asciiTheme="minorHAnsi" w:hAnsiTheme="minorHAnsi" w:cstheme="minorHAnsi"/>
          <w:szCs w:val="22"/>
          <w:lang w:eastAsia="pl-PL"/>
        </w:rPr>
      </w:pPr>
      <w:r>
        <w:rPr>
          <w:rFonts w:asciiTheme="minorHAnsi" w:hAnsiTheme="minorHAnsi" w:cstheme="minorHAnsi"/>
          <w:szCs w:val="22"/>
          <w:lang w:val="en-US" w:eastAsia="pl-PL"/>
        </w:rPr>
        <w:t>NIP:………………………………………</w:t>
      </w:r>
      <w:r w:rsidRPr="00F32E09">
        <w:rPr>
          <w:rFonts w:asciiTheme="minorHAnsi" w:hAnsiTheme="minorHAnsi" w:cstheme="minorHAnsi"/>
          <w:szCs w:val="22"/>
          <w:lang w:val="en-US" w:eastAsia="pl-PL"/>
        </w:rPr>
        <w:t xml:space="preserve"> </w:t>
      </w:r>
      <w:r>
        <w:rPr>
          <w:rFonts w:asciiTheme="minorHAnsi" w:hAnsiTheme="minorHAnsi" w:cstheme="minorHAnsi"/>
          <w:szCs w:val="22"/>
          <w:lang w:eastAsia="pl-PL"/>
        </w:rPr>
        <w:t>REGON:</w:t>
      </w:r>
      <w:r w:rsidRPr="00F32E09">
        <w:rPr>
          <w:rFonts w:asciiTheme="minorHAnsi" w:hAnsiTheme="minorHAnsi" w:cstheme="minorHAnsi"/>
          <w:szCs w:val="22"/>
          <w:lang w:eastAsia="pl-PL"/>
        </w:rPr>
        <w:t>…………………………………………</w:t>
      </w:r>
      <w:r>
        <w:rPr>
          <w:rFonts w:asciiTheme="minorHAnsi" w:hAnsiTheme="minorHAnsi" w:cstheme="minorHAnsi"/>
          <w:szCs w:val="22"/>
          <w:lang w:eastAsia="pl-PL"/>
        </w:rPr>
        <w:t xml:space="preserve"> KRS /CEiDG……………………………………</w:t>
      </w:r>
    </w:p>
    <w:p w:rsidR="00D23690" w:rsidRDefault="00D23690" w:rsidP="00D23690">
      <w:pPr>
        <w:spacing w:after="60" w:line="240" w:lineRule="auto"/>
        <w:jc w:val="both"/>
        <w:rPr>
          <w:rFonts w:cstheme="minorHAnsi"/>
        </w:rPr>
      </w:pPr>
      <w:r w:rsidRPr="00F32E09">
        <w:rPr>
          <w:rFonts w:cstheme="minorHAnsi"/>
        </w:rPr>
        <w:t xml:space="preserve">W odpowiedzi na ogłoszenie o prowadzonym przez Urząd Państwowej Komisji do spraw wyjaśniania przypadków czynności skierowanych przeciwko wolności seksualnej i obyczajności wobec małoletniego poniżej lat 15 postępowaniu o udzielenie zamówienia publicznego </w:t>
      </w:r>
      <w:r w:rsidRPr="00F32E09">
        <w:rPr>
          <w:rFonts w:cstheme="minorHAnsi"/>
          <w:iCs/>
          <w:spacing w:val="40"/>
        </w:rPr>
        <w:t xml:space="preserve">w trybie przetargu nieograniczonego </w:t>
      </w:r>
      <w:r w:rsidRPr="00F32E09">
        <w:rPr>
          <w:rFonts w:cstheme="minorHAnsi"/>
        </w:rPr>
        <w:t>na</w:t>
      </w:r>
      <w:r w:rsidRPr="00F32E09">
        <w:rPr>
          <w:rFonts w:cstheme="minorHAnsi"/>
          <w:b/>
          <w:bCs/>
        </w:rPr>
        <w:t xml:space="preserve"> </w:t>
      </w:r>
      <w:r>
        <w:rPr>
          <w:rFonts w:cs="Liberation Sans"/>
        </w:rPr>
        <w:t>zakup i dostawę</w:t>
      </w:r>
      <w:r w:rsidRPr="00770069">
        <w:rPr>
          <w:rFonts w:cs="Liberation Sans"/>
        </w:rPr>
        <w:t xml:space="preserve"> sprzętu komputerowego </w:t>
      </w:r>
      <w:r>
        <w:rPr>
          <w:rFonts w:cs="Liberation Sans"/>
        </w:rPr>
        <w:t xml:space="preserve">wraz z </w:t>
      </w:r>
      <w:r w:rsidRPr="00770069">
        <w:rPr>
          <w:rFonts w:cs="Liberation Sans"/>
        </w:rPr>
        <w:t xml:space="preserve"> oprogramowani</w:t>
      </w:r>
      <w:r>
        <w:rPr>
          <w:rFonts w:cs="Liberation Sans"/>
        </w:rPr>
        <w:t>em</w:t>
      </w:r>
      <w:r w:rsidRPr="00770069">
        <w:rPr>
          <w:rFonts w:cs="Liberation Sans"/>
        </w:rPr>
        <w:t xml:space="preserve"> komputerow</w:t>
      </w:r>
      <w:r>
        <w:rPr>
          <w:rFonts w:cs="Liberation Sans"/>
        </w:rPr>
        <w:t>ym</w:t>
      </w:r>
      <w:r w:rsidRPr="00770069">
        <w:rPr>
          <w:rFonts w:cs="Liberation Sans"/>
        </w:rPr>
        <w:t xml:space="preserve"> </w:t>
      </w:r>
      <w:r w:rsidRPr="00F32E09">
        <w:rPr>
          <w:rFonts w:cstheme="minorHAnsi"/>
        </w:rPr>
        <w:t>składamy niniejszą ofertę ofertując wykonanie przedmiotu zamówienia z</w:t>
      </w:r>
      <w:r>
        <w:rPr>
          <w:rFonts w:cstheme="minorHAnsi"/>
        </w:rPr>
        <w:t xml:space="preserve">godnie z warunkami SIWZ </w:t>
      </w:r>
      <w:r w:rsidRPr="00F32E09">
        <w:rPr>
          <w:rFonts w:cstheme="minorHAnsi"/>
        </w:rPr>
        <w:t>:</w:t>
      </w:r>
    </w:p>
    <w:p w:rsidR="00D23690" w:rsidRPr="007C2ED2" w:rsidRDefault="00D23690" w:rsidP="00D23690">
      <w:pPr>
        <w:spacing w:after="120"/>
        <w:jc w:val="both"/>
      </w:pPr>
      <w:r>
        <w:t xml:space="preserve">Za </w:t>
      </w:r>
      <w:r w:rsidRPr="007C2ED2">
        <w:t>cenę</w:t>
      </w:r>
      <w:r>
        <w:t>:</w:t>
      </w:r>
    </w:p>
    <w:p w:rsidR="00D23690" w:rsidRPr="007C2ED2" w:rsidRDefault="00D23690" w:rsidP="00D23690">
      <w:pPr>
        <w:spacing w:after="120"/>
        <w:jc w:val="both"/>
      </w:pPr>
      <w:r w:rsidRPr="007C2ED2">
        <w:t xml:space="preserve">brutto………………………………………………...………………………………………… </w:t>
      </w:r>
    </w:p>
    <w:p w:rsidR="00D23690" w:rsidRPr="007C2ED2" w:rsidRDefault="00D23690" w:rsidP="00D23690">
      <w:pPr>
        <w:jc w:val="both"/>
      </w:pPr>
      <w:r w:rsidRPr="007C2ED2">
        <w:t>słownie ……………………………………………………………………………………………………..…..……w tym podatek VAT .</w:t>
      </w:r>
    </w:p>
    <w:p w:rsidR="00D23690" w:rsidRPr="007C2ED2" w:rsidRDefault="00D23690" w:rsidP="00D23690">
      <w:pPr>
        <w:jc w:val="both"/>
      </w:pPr>
      <w:r w:rsidRPr="007C2ED2">
        <w:t xml:space="preserve">Zaoferowana cena wynika z następującej kalkulacji: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56"/>
        <w:gridCol w:w="1134"/>
        <w:gridCol w:w="1559"/>
        <w:gridCol w:w="1417"/>
        <w:gridCol w:w="2866"/>
      </w:tblGrid>
      <w:tr w:rsidR="00D23690" w:rsidRPr="007C2ED2" w:rsidTr="009F54F9">
        <w:tc>
          <w:tcPr>
            <w:tcW w:w="534" w:type="dxa"/>
            <w:shd w:val="clear" w:color="auto" w:fill="auto"/>
            <w:vAlign w:val="center"/>
          </w:tcPr>
          <w:p w:rsidR="00D23690" w:rsidRPr="007C2ED2" w:rsidRDefault="00D23690" w:rsidP="009F54F9">
            <w:pPr>
              <w:spacing w:after="0" w:line="240" w:lineRule="auto"/>
              <w:jc w:val="center"/>
            </w:pPr>
            <w:r w:rsidRPr="007C2ED2">
              <w:t>Lp</w:t>
            </w:r>
          </w:p>
        </w:tc>
        <w:tc>
          <w:tcPr>
            <w:tcW w:w="1701" w:type="dxa"/>
            <w:shd w:val="clear" w:color="auto" w:fill="auto"/>
            <w:vAlign w:val="center"/>
          </w:tcPr>
          <w:p w:rsidR="00D23690" w:rsidRPr="007C2ED2" w:rsidRDefault="00D23690" w:rsidP="009F54F9">
            <w:pPr>
              <w:spacing w:after="0" w:line="240" w:lineRule="auto"/>
              <w:jc w:val="center"/>
            </w:pPr>
            <w:r w:rsidRPr="007C2ED2">
              <w:t>Nazwa pozycji</w:t>
            </w:r>
          </w:p>
        </w:tc>
        <w:tc>
          <w:tcPr>
            <w:tcW w:w="1134" w:type="dxa"/>
            <w:shd w:val="clear" w:color="auto" w:fill="auto"/>
            <w:vAlign w:val="center"/>
          </w:tcPr>
          <w:p w:rsidR="00D23690" w:rsidRPr="007C2ED2" w:rsidRDefault="00D23690" w:rsidP="009F54F9">
            <w:pPr>
              <w:spacing w:after="0" w:line="240" w:lineRule="auto"/>
              <w:jc w:val="center"/>
            </w:pPr>
            <w:r w:rsidRPr="007C2ED2">
              <w:t>Ilość szt.</w:t>
            </w:r>
          </w:p>
        </w:tc>
        <w:tc>
          <w:tcPr>
            <w:tcW w:w="1559" w:type="dxa"/>
            <w:shd w:val="clear" w:color="auto" w:fill="auto"/>
            <w:vAlign w:val="center"/>
          </w:tcPr>
          <w:p w:rsidR="00D23690" w:rsidRPr="007C2ED2" w:rsidRDefault="00D23690" w:rsidP="009F54F9">
            <w:pPr>
              <w:spacing w:after="0" w:line="240" w:lineRule="auto"/>
              <w:jc w:val="center"/>
            </w:pPr>
            <w:r w:rsidRPr="007C2ED2">
              <w:t>Cena brutto za 1 szt.</w:t>
            </w:r>
          </w:p>
        </w:tc>
        <w:tc>
          <w:tcPr>
            <w:tcW w:w="1417" w:type="dxa"/>
            <w:shd w:val="clear" w:color="auto" w:fill="auto"/>
            <w:vAlign w:val="center"/>
          </w:tcPr>
          <w:p w:rsidR="00D23690" w:rsidRPr="007C2ED2" w:rsidRDefault="00D23690" w:rsidP="009F54F9">
            <w:pPr>
              <w:spacing w:after="0" w:line="240" w:lineRule="auto"/>
              <w:jc w:val="center"/>
            </w:pPr>
            <w:r w:rsidRPr="007C2ED2">
              <w:t>Cena brutto razem</w:t>
            </w:r>
          </w:p>
        </w:tc>
        <w:tc>
          <w:tcPr>
            <w:tcW w:w="2866" w:type="dxa"/>
            <w:shd w:val="clear" w:color="auto" w:fill="auto"/>
            <w:vAlign w:val="center"/>
          </w:tcPr>
          <w:p w:rsidR="00D23690" w:rsidRPr="007C2ED2" w:rsidRDefault="00D23690" w:rsidP="009F54F9">
            <w:pPr>
              <w:spacing w:after="0" w:line="240" w:lineRule="auto"/>
              <w:jc w:val="center"/>
            </w:pPr>
            <w:r w:rsidRPr="007C2ED2">
              <w:t>Nazwa producenta, marka</w:t>
            </w:r>
            <w:r>
              <w:t xml:space="preserve">, </w:t>
            </w:r>
            <w:r w:rsidRPr="007C2ED2">
              <w:t xml:space="preserve"> model </w:t>
            </w:r>
            <w:r>
              <w:t xml:space="preserve">sprzętu/ nazwa producenta oprogramowania i jego nazwa </w:t>
            </w:r>
            <w:r w:rsidRPr="007C2ED2">
              <w:t>(pełna nazwa produktu)</w:t>
            </w:r>
          </w:p>
        </w:tc>
      </w:tr>
      <w:tr w:rsidR="00D23690" w:rsidRPr="007C2ED2" w:rsidTr="009F54F9">
        <w:trPr>
          <w:trHeight w:val="540"/>
        </w:trPr>
        <w:tc>
          <w:tcPr>
            <w:tcW w:w="534" w:type="dxa"/>
            <w:shd w:val="clear" w:color="auto" w:fill="auto"/>
          </w:tcPr>
          <w:p w:rsidR="00D23690" w:rsidRPr="007C2ED2" w:rsidRDefault="00D23690" w:rsidP="009F54F9">
            <w:pPr>
              <w:spacing w:after="0" w:line="240" w:lineRule="auto"/>
              <w:jc w:val="both"/>
            </w:pPr>
            <w:r w:rsidRPr="007C2ED2">
              <w:t>1.</w:t>
            </w:r>
          </w:p>
        </w:tc>
        <w:tc>
          <w:tcPr>
            <w:tcW w:w="1701" w:type="dxa"/>
            <w:shd w:val="clear" w:color="auto" w:fill="auto"/>
          </w:tcPr>
          <w:p w:rsidR="00D23690" w:rsidRPr="007C2ED2" w:rsidRDefault="00D23690" w:rsidP="009F54F9">
            <w:pPr>
              <w:spacing w:after="0" w:line="240" w:lineRule="auto"/>
              <w:jc w:val="both"/>
            </w:pPr>
            <w:r>
              <w:t>Serwer</w:t>
            </w:r>
          </w:p>
        </w:tc>
        <w:tc>
          <w:tcPr>
            <w:tcW w:w="1134" w:type="dxa"/>
            <w:shd w:val="clear" w:color="auto" w:fill="auto"/>
          </w:tcPr>
          <w:p w:rsidR="00D23690" w:rsidRPr="007C2ED2" w:rsidRDefault="00D23690" w:rsidP="009F54F9">
            <w:pPr>
              <w:spacing w:after="0" w:line="240" w:lineRule="auto"/>
              <w:jc w:val="both"/>
            </w:pPr>
            <w:r>
              <w:t>3</w:t>
            </w:r>
          </w:p>
        </w:tc>
        <w:tc>
          <w:tcPr>
            <w:tcW w:w="1559" w:type="dxa"/>
            <w:shd w:val="clear" w:color="auto" w:fill="auto"/>
          </w:tcPr>
          <w:p w:rsidR="00D23690" w:rsidRPr="007C2ED2" w:rsidRDefault="00D23690" w:rsidP="009F54F9">
            <w:pPr>
              <w:spacing w:after="0" w:line="240" w:lineRule="auto"/>
              <w:jc w:val="both"/>
            </w:pPr>
          </w:p>
        </w:tc>
        <w:tc>
          <w:tcPr>
            <w:tcW w:w="1417" w:type="dxa"/>
            <w:shd w:val="clear" w:color="auto" w:fill="auto"/>
          </w:tcPr>
          <w:p w:rsidR="00D23690" w:rsidRPr="007C2ED2" w:rsidRDefault="00D23690" w:rsidP="009F54F9">
            <w:pPr>
              <w:spacing w:after="0" w:line="240" w:lineRule="auto"/>
              <w:jc w:val="both"/>
            </w:pPr>
          </w:p>
        </w:tc>
        <w:tc>
          <w:tcPr>
            <w:tcW w:w="2866" w:type="dxa"/>
            <w:shd w:val="clear" w:color="auto" w:fill="auto"/>
          </w:tcPr>
          <w:p w:rsidR="00D23690" w:rsidRPr="007C2ED2" w:rsidRDefault="00D23690" w:rsidP="009F54F9">
            <w:pPr>
              <w:spacing w:after="0" w:line="240" w:lineRule="auto"/>
              <w:jc w:val="both"/>
            </w:pPr>
          </w:p>
        </w:tc>
      </w:tr>
      <w:tr w:rsidR="00D23690" w:rsidRPr="007C2ED2" w:rsidTr="009F54F9">
        <w:trPr>
          <w:trHeight w:val="548"/>
        </w:trPr>
        <w:tc>
          <w:tcPr>
            <w:tcW w:w="534" w:type="dxa"/>
            <w:shd w:val="clear" w:color="auto" w:fill="auto"/>
          </w:tcPr>
          <w:p w:rsidR="00D23690" w:rsidRPr="007C2ED2" w:rsidRDefault="00D23690" w:rsidP="009F54F9">
            <w:pPr>
              <w:spacing w:after="0" w:line="240" w:lineRule="auto"/>
              <w:jc w:val="both"/>
            </w:pPr>
            <w:r w:rsidRPr="007C2ED2">
              <w:t>2.</w:t>
            </w:r>
          </w:p>
        </w:tc>
        <w:tc>
          <w:tcPr>
            <w:tcW w:w="1701" w:type="dxa"/>
            <w:shd w:val="clear" w:color="auto" w:fill="auto"/>
          </w:tcPr>
          <w:p w:rsidR="00D23690" w:rsidRPr="007C2ED2" w:rsidRDefault="00D23690" w:rsidP="009F54F9">
            <w:pPr>
              <w:spacing w:after="0" w:line="240" w:lineRule="auto"/>
              <w:jc w:val="both"/>
            </w:pPr>
            <w:r>
              <w:t>Macierz</w:t>
            </w:r>
          </w:p>
        </w:tc>
        <w:tc>
          <w:tcPr>
            <w:tcW w:w="1134" w:type="dxa"/>
            <w:shd w:val="clear" w:color="auto" w:fill="auto"/>
          </w:tcPr>
          <w:p w:rsidR="00D23690" w:rsidRPr="007C2ED2" w:rsidRDefault="00D23690" w:rsidP="009F54F9">
            <w:pPr>
              <w:spacing w:after="0" w:line="240" w:lineRule="auto"/>
              <w:jc w:val="both"/>
            </w:pPr>
            <w:r>
              <w:t>1</w:t>
            </w:r>
          </w:p>
        </w:tc>
        <w:tc>
          <w:tcPr>
            <w:tcW w:w="1559" w:type="dxa"/>
            <w:shd w:val="clear" w:color="auto" w:fill="auto"/>
          </w:tcPr>
          <w:p w:rsidR="00D23690" w:rsidRPr="007C2ED2" w:rsidRDefault="00D23690" w:rsidP="009F54F9">
            <w:pPr>
              <w:spacing w:after="0" w:line="240" w:lineRule="auto"/>
              <w:jc w:val="both"/>
            </w:pPr>
          </w:p>
        </w:tc>
        <w:tc>
          <w:tcPr>
            <w:tcW w:w="1417" w:type="dxa"/>
            <w:shd w:val="clear" w:color="auto" w:fill="auto"/>
          </w:tcPr>
          <w:p w:rsidR="00D23690" w:rsidRPr="007C2ED2" w:rsidRDefault="00D23690" w:rsidP="009F54F9">
            <w:pPr>
              <w:spacing w:after="0" w:line="240" w:lineRule="auto"/>
              <w:jc w:val="both"/>
            </w:pPr>
          </w:p>
        </w:tc>
        <w:tc>
          <w:tcPr>
            <w:tcW w:w="2866" w:type="dxa"/>
            <w:shd w:val="clear" w:color="auto" w:fill="auto"/>
          </w:tcPr>
          <w:p w:rsidR="00D23690" w:rsidRPr="007C2ED2" w:rsidRDefault="00D23690" w:rsidP="009F54F9">
            <w:pPr>
              <w:spacing w:after="0" w:line="240" w:lineRule="auto"/>
              <w:jc w:val="both"/>
            </w:pPr>
          </w:p>
        </w:tc>
      </w:tr>
      <w:tr w:rsidR="00D23690" w:rsidRPr="007C2ED2" w:rsidTr="009F54F9">
        <w:trPr>
          <w:trHeight w:val="405"/>
        </w:trPr>
        <w:tc>
          <w:tcPr>
            <w:tcW w:w="534" w:type="dxa"/>
            <w:tcBorders>
              <w:bottom w:val="single" w:sz="4" w:space="0" w:color="auto"/>
            </w:tcBorders>
            <w:shd w:val="clear" w:color="auto" w:fill="auto"/>
          </w:tcPr>
          <w:p w:rsidR="00D23690" w:rsidRPr="007C2ED2" w:rsidRDefault="00D23690" w:rsidP="009F54F9">
            <w:pPr>
              <w:spacing w:after="0" w:line="240" w:lineRule="auto"/>
              <w:jc w:val="both"/>
            </w:pPr>
            <w:r w:rsidRPr="007C2ED2">
              <w:t>3.</w:t>
            </w:r>
          </w:p>
        </w:tc>
        <w:tc>
          <w:tcPr>
            <w:tcW w:w="1701" w:type="dxa"/>
            <w:tcBorders>
              <w:bottom w:val="single" w:sz="4" w:space="0" w:color="auto"/>
            </w:tcBorders>
            <w:shd w:val="clear" w:color="auto" w:fill="auto"/>
          </w:tcPr>
          <w:p w:rsidR="00D23690" w:rsidRPr="007C2ED2" w:rsidRDefault="00D23690" w:rsidP="009F54F9">
            <w:pPr>
              <w:spacing w:after="0" w:line="240" w:lineRule="auto"/>
              <w:jc w:val="both"/>
            </w:pPr>
            <w:r>
              <w:t>Szafa RACK 48 U</w:t>
            </w:r>
          </w:p>
        </w:tc>
        <w:tc>
          <w:tcPr>
            <w:tcW w:w="1134" w:type="dxa"/>
            <w:tcBorders>
              <w:bottom w:val="single" w:sz="4" w:space="0" w:color="auto"/>
            </w:tcBorders>
            <w:shd w:val="clear" w:color="auto" w:fill="auto"/>
          </w:tcPr>
          <w:p w:rsidR="00D23690" w:rsidRPr="007C2ED2" w:rsidRDefault="00D23690" w:rsidP="009F54F9">
            <w:pPr>
              <w:spacing w:after="0" w:line="240" w:lineRule="auto"/>
              <w:jc w:val="both"/>
            </w:pPr>
            <w:r>
              <w:t>1</w:t>
            </w:r>
          </w:p>
        </w:tc>
        <w:tc>
          <w:tcPr>
            <w:tcW w:w="1559" w:type="dxa"/>
            <w:tcBorders>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25"/>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 xml:space="preserve">4. </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Listwy zasilające</w:t>
            </w:r>
            <w:r w:rsidRPr="00B4690E">
              <w:rPr>
                <w:rFonts w:cs="Liberation Sans"/>
                <w:color w:val="000000"/>
              </w:rPr>
              <w:t xml:space="preserve"> do Szafy RACK</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4</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09"/>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5.</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Konsola</w:t>
            </w:r>
            <w:r w:rsidRPr="00B4690E">
              <w:rPr>
                <w:rFonts w:cs="Liberation Sans"/>
                <w:color w:val="000000"/>
              </w:rPr>
              <w:t xml:space="preserve"> KVM</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1</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05"/>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6.</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UPS</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1</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64"/>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7.</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 xml:space="preserve">Switch </w:t>
            </w:r>
            <w:r w:rsidRPr="00B4690E">
              <w:rPr>
                <w:rFonts w:cs="Liberation Sans"/>
                <w:color w:val="000000"/>
              </w:rPr>
              <w:t>szkieletowy</w:t>
            </w:r>
            <w:r>
              <w:rPr>
                <w:rFonts w:cs="Liberation Sans"/>
                <w:color w:val="000000"/>
              </w:rPr>
              <w:t xml:space="preserve"> </w:t>
            </w:r>
            <w:r w:rsidRPr="00B4690E">
              <w:rPr>
                <w:rFonts w:cs="Liberation Sans"/>
                <w:color w:val="000000"/>
              </w:rPr>
              <w:t>24 10G</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2</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79"/>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8.</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Switch biurowy</w:t>
            </w:r>
            <w:r w:rsidRPr="00B4690E">
              <w:rPr>
                <w:rFonts w:cs="Liberation Sans"/>
                <w:color w:val="000000"/>
              </w:rPr>
              <w:t xml:space="preserve"> 48 1G POE</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2</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80"/>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9.</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sidRPr="00B4690E">
              <w:rPr>
                <w:rFonts w:cs="Liberation Sans"/>
                <w:color w:val="000000"/>
              </w:rPr>
              <w:t>Access Point</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6</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25"/>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10.</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Kontroler</w:t>
            </w:r>
            <w:r w:rsidRPr="00B4690E">
              <w:rPr>
                <w:rFonts w:cs="Liberation Sans"/>
                <w:color w:val="000000"/>
              </w:rPr>
              <w:t xml:space="preserve"> do Access Point</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1</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94"/>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11.</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Router</w:t>
            </w:r>
            <w:r w:rsidRPr="00B4690E">
              <w:rPr>
                <w:rFonts w:cs="Liberation Sans"/>
                <w:color w:val="000000"/>
              </w:rPr>
              <w:t>– firewall</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2</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10"/>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12.</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Kabel</w:t>
            </w:r>
            <w:r w:rsidRPr="00B4690E">
              <w:rPr>
                <w:rFonts w:cs="Liberation Sans"/>
                <w:color w:val="000000"/>
              </w:rPr>
              <w:t xml:space="preserve"> do 10G po 1 m 10G SFP+ LC LR 10km SMF XCVR</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60</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180"/>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lastRenderedPageBreak/>
              <w:t>13.</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Kabel</w:t>
            </w:r>
            <w:r w:rsidRPr="00B4690E">
              <w:rPr>
                <w:rFonts w:cs="Liberation Sans"/>
                <w:color w:val="000000"/>
              </w:rPr>
              <w:t xml:space="preserve"> do 1G po 1m</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100</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09"/>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14.</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Wkładka</w:t>
            </w:r>
            <w:r w:rsidRPr="00B4690E">
              <w:rPr>
                <w:rFonts w:cs="Liberation Sans"/>
                <w:color w:val="000000"/>
              </w:rPr>
              <w:t xml:space="preserve"> na 10G</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60</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282"/>
        </w:trPr>
        <w:tc>
          <w:tcPr>
            <w:tcW w:w="534"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r>
              <w:t>15.</w:t>
            </w:r>
          </w:p>
        </w:tc>
        <w:tc>
          <w:tcPr>
            <w:tcW w:w="1701" w:type="dxa"/>
            <w:tcBorders>
              <w:top w:val="single" w:sz="4" w:space="0" w:color="auto"/>
              <w:bottom w:val="single" w:sz="4" w:space="0" w:color="auto"/>
            </w:tcBorders>
            <w:shd w:val="clear" w:color="auto" w:fill="auto"/>
          </w:tcPr>
          <w:p w:rsidR="00D23690" w:rsidRDefault="00D23690" w:rsidP="009F54F9">
            <w:pPr>
              <w:spacing w:after="0" w:line="240" w:lineRule="auto"/>
              <w:jc w:val="both"/>
            </w:pPr>
            <w:r>
              <w:rPr>
                <w:rFonts w:cs="Liberation Sans"/>
                <w:color w:val="000000"/>
              </w:rPr>
              <w:t>Wkładka</w:t>
            </w:r>
            <w:r w:rsidRPr="00B4690E">
              <w:rPr>
                <w:rFonts w:cs="Liberation Sans"/>
                <w:color w:val="000000"/>
              </w:rPr>
              <w:t xml:space="preserve"> na 1G</w:t>
            </w:r>
          </w:p>
        </w:tc>
        <w:tc>
          <w:tcPr>
            <w:tcW w:w="1134" w:type="dxa"/>
            <w:tcBorders>
              <w:top w:val="single" w:sz="4" w:space="0" w:color="auto"/>
              <w:bottom w:val="single" w:sz="4" w:space="0" w:color="auto"/>
            </w:tcBorders>
            <w:shd w:val="clear" w:color="auto" w:fill="auto"/>
          </w:tcPr>
          <w:p w:rsidR="00D23690" w:rsidRDefault="00D23690" w:rsidP="009F54F9">
            <w:pPr>
              <w:spacing w:after="0" w:line="240" w:lineRule="auto"/>
              <w:jc w:val="both"/>
            </w:pPr>
            <w:r>
              <w:t>100</w:t>
            </w:r>
          </w:p>
        </w:tc>
        <w:tc>
          <w:tcPr>
            <w:tcW w:w="1559"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bottom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420"/>
        </w:trPr>
        <w:tc>
          <w:tcPr>
            <w:tcW w:w="534" w:type="dxa"/>
            <w:tcBorders>
              <w:top w:val="single" w:sz="4" w:space="0" w:color="auto"/>
            </w:tcBorders>
            <w:shd w:val="clear" w:color="auto" w:fill="auto"/>
          </w:tcPr>
          <w:p w:rsidR="00D23690" w:rsidRDefault="00D23690" w:rsidP="009F54F9">
            <w:pPr>
              <w:spacing w:after="0" w:line="240" w:lineRule="auto"/>
              <w:jc w:val="both"/>
            </w:pPr>
            <w:r>
              <w:t>16</w:t>
            </w:r>
          </w:p>
        </w:tc>
        <w:tc>
          <w:tcPr>
            <w:tcW w:w="1701" w:type="dxa"/>
            <w:tcBorders>
              <w:top w:val="single" w:sz="4" w:space="0" w:color="auto"/>
            </w:tcBorders>
            <w:shd w:val="clear" w:color="auto" w:fill="auto"/>
          </w:tcPr>
          <w:p w:rsidR="00D23690" w:rsidRPr="00227370" w:rsidRDefault="00D23690" w:rsidP="009F54F9">
            <w:pPr>
              <w:spacing w:after="0" w:line="240" w:lineRule="auto"/>
              <w:jc w:val="both"/>
              <w:rPr>
                <w:rFonts w:cs="Liberation Sans"/>
                <w:color w:val="000000"/>
              </w:rPr>
            </w:pPr>
            <w:r w:rsidRPr="00227370">
              <w:rPr>
                <w:rFonts w:cstheme="minorHAnsi"/>
                <w:lang w:val="en-US"/>
              </w:rPr>
              <w:t>Windows Server Standard lub oprogramowanie równoważne</w:t>
            </w:r>
          </w:p>
        </w:tc>
        <w:tc>
          <w:tcPr>
            <w:tcW w:w="1134" w:type="dxa"/>
            <w:tcBorders>
              <w:top w:val="single" w:sz="4" w:space="0" w:color="auto"/>
            </w:tcBorders>
            <w:shd w:val="clear" w:color="auto" w:fill="auto"/>
          </w:tcPr>
          <w:p w:rsidR="00D23690" w:rsidRDefault="00D23690" w:rsidP="009F54F9">
            <w:pPr>
              <w:spacing w:after="0" w:line="240" w:lineRule="auto"/>
              <w:jc w:val="both"/>
            </w:pPr>
            <w:r>
              <w:t>15</w:t>
            </w:r>
          </w:p>
        </w:tc>
        <w:tc>
          <w:tcPr>
            <w:tcW w:w="1559" w:type="dxa"/>
            <w:tcBorders>
              <w:top w:val="single" w:sz="4" w:space="0" w:color="auto"/>
            </w:tcBorders>
            <w:shd w:val="clear" w:color="auto" w:fill="auto"/>
          </w:tcPr>
          <w:p w:rsidR="00D23690" w:rsidRPr="007C2ED2" w:rsidRDefault="00D23690" w:rsidP="009F54F9">
            <w:pPr>
              <w:spacing w:after="0" w:line="240" w:lineRule="auto"/>
              <w:jc w:val="both"/>
            </w:pPr>
          </w:p>
        </w:tc>
        <w:tc>
          <w:tcPr>
            <w:tcW w:w="1417" w:type="dxa"/>
            <w:tcBorders>
              <w:top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tcBorders>
            <w:shd w:val="clear" w:color="auto" w:fill="auto"/>
          </w:tcPr>
          <w:p w:rsidR="00D23690" w:rsidRPr="007C2ED2" w:rsidRDefault="00D23690" w:rsidP="009F54F9">
            <w:pPr>
              <w:spacing w:after="0" w:line="240" w:lineRule="auto"/>
              <w:jc w:val="both"/>
            </w:pPr>
          </w:p>
        </w:tc>
      </w:tr>
      <w:tr w:rsidR="00D23690" w:rsidRPr="007C2ED2" w:rsidTr="009F54F9">
        <w:trPr>
          <w:trHeight w:val="375"/>
        </w:trPr>
        <w:tc>
          <w:tcPr>
            <w:tcW w:w="4928" w:type="dxa"/>
            <w:gridSpan w:val="4"/>
            <w:tcBorders>
              <w:top w:val="single" w:sz="4" w:space="0" w:color="auto"/>
              <w:right w:val="single" w:sz="4" w:space="0" w:color="auto"/>
            </w:tcBorders>
            <w:shd w:val="clear" w:color="auto" w:fill="auto"/>
          </w:tcPr>
          <w:p w:rsidR="00D23690" w:rsidRPr="007C2ED2" w:rsidRDefault="00D23690" w:rsidP="009F54F9">
            <w:pPr>
              <w:spacing w:after="0" w:line="240" w:lineRule="auto"/>
              <w:jc w:val="right"/>
            </w:pPr>
            <w:r w:rsidRPr="007C2ED2">
              <w:t>RAZEM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3690" w:rsidRPr="007C2ED2" w:rsidRDefault="00D23690" w:rsidP="009F54F9">
            <w:pPr>
              <w:spacing w:after="0" w:line="240" w:lineRule="auto"/>
              <w:jc w:val="both"/>
            </w:pPr>
          </w:p>
        </w:tc>
        <w:tc>
          <w:tcPr>
            <w:tcW w:w="2866" w:type="dxa"/>
            <w:tcBorders>
              <w:top w:val="single" w:sz="4" w:space="0" w:color="auto"/>
              <w:left w:val="single" w:sz="4" w:space="0" w:color="auto"/>
              <w:bottom w:val="nil"/>
              <w:right w:val="nil"/>
            </w:tcBorders>
            <w:shd w:val="clear" w:color="auto" w:fill="auto"/>
          </w:tcPr>
          <w:p w:rsidR="00D23690" w:rsidRPr="007C2ED2" w:rsidRDefault="00D23690" w:rsidP="009F54F9">
            <w:pPr>
              <w:spacing w:after="0" w:line="240" w:lineRule="auto"/>
              <w:jc w:val="both"/>
            </w:pPr>
          </w:p>
        </w:tc>
      </w:tr>
    </w:tbl>
    <w:p w:rsidR="00D23690" w:rsidRPr="007C2ED2" w:rsidRDefault="00D23690" w:rsidP="00D23690">
      <w:pPr>
        <w:spacing w:after="0" w:line="240" w:lineRule="auto"/>
        <w:jc w:val="both"/>
      </w:pPr>
    </w:p>
    <w:p w:rsidR="00D23690" w:rsidRDefault="00D23690" w:rsidP="00D23690">
      <w:pPr>
        <w:spacing w:after="0"/>
        <w:jc w:val="both"/>
      </w:pPr>
      <w:r w:rsidRPr="007C2ED2">
        <w:t xml:space="preserve">Oferuję </w:t>
      </w:r>
      <w:r>
        <w:t>dostawę przedmiotu zamówienia</w:t>
      </w:r>
      <w:r w:rsidRPr="007C2ED2">
        <w:t xml:space="preserve"> w terminie …. </w:t>
      </w:r>
      <w:r>
        <w:t>d</w:t>
      </w:r>
      <w:r w:rsidRPr="007C2ED2">
        <w:t>ni</w:t>
      </w:r>
      <w:r>
        <w:t>*</w:t>
      </w:r>
      <w:r w:rsidRPr="007C2ED2">
        <w:t xml:space="preserve"> o</w:t>
      </w:r>
      <w:r>
        <w:t>d</w:t>
      </w:r>
      <w:r w:rsidRPr="007C2ED2">
        <w:t xml:space="preserve"> dnia podpisania umowy</w:t>
      </w:r>
    </w:p>
    <w:p w:rsidR="00D23690" w:rsidRPr="008126A8" w:rsidRDefault="00D23690" w:rsidP="00D23690">
      <w:pPr>
        <w:jc w:val="both"/>
        <w:rPr>
          <w:i/>
          <w:sz w:val="18"/>
          <w:szCs w:val="18"/>
        </w:rPr>
      </w:pPr>
      <w:r w:rsidRPr="008126A8">
        <w:rPr>
          <w:i/>
          <w:sz w:val="18"/>
          <w:szCs w:val="18"/>
        </w:rPr>
        <w:t>*Maksymalny termin dostawy wynosi 14 dni od dnia zawarcia umowy</w:t>
      </w:r>
    </w:p>
    <w:p w:rsidR="00D23690" w:rsidRPr="007C2ED2" w:rsidRDefault="00D23690" w:rsidP="00D23690">
      <w:pPr>
        <w:jc w:val="both"/>
      </w:pPr>
      <w:r w:rsidRPr="007C2ED2">
        <w:t>Dodatkowa</w:t>
      </w:r>
      <w:r>
        <w:t xml:space="preserve"> gwarancja na serwery i macierz</w:t>
      </w:r>
      <w:r>
        <w:rPr>
          <w:strike/>
        </w:rPr>
        <w:t>:</w:t>
      </w:r>
    </w:p>
    <w:tbl>
      <w:tblPr>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679"/>
        <w:gridCol w:w="7967"/>
      </w:tblGrid>
      <w:tr w:rsidR="00D23690" w:rsidRPr="006E3F19" w:rsidTr="009F54F9">
        <w:trPr>
          <w:trHeight w:val="552"/>
        </w:trPr>
        <w:tc>
          <w:tcPr>
            <w:tcW w:w="716" w:type="dxa"/>
            <w:tcBorders>
              <w:right w:val="single" w:sz="4" w:space="0" w:color="auto"/>
            </w:tcBorders>
          </w:tcPr>
          <w:p w:rsidR="00D23690" w:rsidRPr="006E3F19" w:rsidRDefault="00D23690" w:rsidP="009F54F9">
            <w:pPr>
              <w:jc w:val="both"/>
            </w:pPr>
            <w:r w:rsidRPr="006E3F19">
              <w:t xml:space="preserve">TAK </w:t>
            </w:r>
          </w:p>
        </w:tc>
        <w:tc>
          <w:tcPr>
            <w:tcW w:w="679" w:type="dxa"/>
            <w:tcBorders>
              <w:left w:val="single" w:sz="4" w:space="0" w:color="auto"/>
              <w:right w:val="single" w:sz="4" w:space="0" w:color="auto"/>
            </w:tcBorders>
          </w:tcPr>
          <w:p w:rsidR="00D23690" w:rsidRPr="006E3F19" w:rsidRDefault="00D23690" w:rsidP="009F54F9">
            <w:pPr>
              <w:jc w:val="both"/>
            </w:pPr>
            <w:r w:rsidRPr="006E3F19">
              <w:t>NIE</w:t>
            </w:r>
          </w:p>
        </w:tc>
        <w:tc>
          <w:tcPr>
            <w:tcW w:w="7967" w:type="dxa"/>
            <w:tcBorders>
              <w:top w:val="nil"/>
              <w:left w:val="single" w:sz="4" w:space="0" w:color="auto"/>
              <w:bottom w:val="nil"/>
              <w:right w:val="nil"/>
            </w:tcBorders>
          </w:tcPr>
          <w:p w:rsidR="00D23690" w:rsidRPr="009C349F" w:rsidRDefault="00D23690" w:rsidP="009F54F9">
            <w:pPr>
              <w:jc w:val="both"/>
            </w:pPr>
            <w:r w:rsidRPr="009C349F">
              <w:t>udzielam dodatkowej 12 miesięcznej gwarancji na</w:t>
            </w:r>
            <w:r>
              <w:t xml:space="preserve"> oferowane serwery i macierz </w:t>
            </w:r>
            <w:r w:rsidRPr="009C349F">
              <w:t xml:space="preserve">względem okresów minimalnych gwarancji wymaganych w OPZ dla </w:t>
            </w:r>
            <w:r>
              <w:t xml:space="preserve">tych sprzętów </w:t>
            </w:r>
            <w:r w:rsidRPr="009C349F">
              <w:t xml:space="preserve"> </w:t>
            </w:r>
          </w:p>
        </w:tc>
      </w:tr>
    </w:tbl>
    <w:p w:rsidR="00D23690" w:rsidRDefault="00D23690" w:rsidP="00D23690">
      <w:pPr>
        <w:autoSpaceDE w:val="0"/>
        <w:autoSpaceDN w:val="0"/>
        <w:adjustRightInd w:val="0"/>
        <w:spacing w:after="0" w:line="240" w:lineRule="auto"/>
        <w:rPr>
          <w:rFonts w:cs="Liberation Sans"/>
          <w:color w:val="000000"/>
        </w:rPr>
        <w:sectPr w:rsidR="00D23690" w:rsidSect="00D620BD">
          <w:pgSz w:w="11906" w:h="16838"/>
          <w:pgMar w:top="1417" w:right="1417" w:bottom="1417" w:left="1417" w:header="708" w:footer="708" w:gutter="0"/>
          <w:cols w:space="708"/>
          <w:docGrid w:linePitch="360"/>
        </w:sectPr>
      </w:pPr>
      <w:r>
        <w:rPr>
          <w:i/>
        </w:rPr>
        <w:t>*zaznaczyć właściwy kwadrat</w:t>
      </w:r>
    </w:p>
    <w:p w:rsidR="00D23690" w:rsidRPr="00F52E55" w:rsidRDefault="00D23690" w:rsidP="00D23690">
      <w:pPr>
        <w:spacing w:after="0"/>
        <w:jc w:val="both"/>
        <w:rPr>
          <w:b/>
        </w:rPr>
      </w:pPr>
      <w:r w:rsidRPr="00B165FE">
        <w:rPr>
          <w:b/>
        </w:rPr>
        <w:lastRenderedPageBreak/>
        <w:t>Oferowany sprzęt spełnia następujące parametry:</w:t>
      </w:r>
    </w:p>
    <w:tbl>
      <w:tblPr>
        <w:tblW w:w="14743" w:type="dxa"/>
        <w:tblInd w:w="-34" w:type="dxa"/>
        <w:tblLayout w:type="fixed"/>
        <w:tblLook w:val="01E0"/>
      </w:tblPr>
      <w:tblGrid>
        <w:gridCol w:w="558"/>
        <w:gridCol w:w="1852"/>
        <w:gridCol w:w="8222"/>
        <w:gridCol w:w="4111"/>
      </w:tblGrid>
      <w:tr w:rsidR="00D23690" w:rsidRPr="00E42510" w:rsidTr="009F54F9">
        <w:tc>
          <w:tcPr>
            <w:tcW w:w="558" w:type="dxa"/>
            <w:tcBorders>
              <w:top w:val="single" w:sz="4" w:space="0" w:color="auto"/>
              <w:left w:val="single" w:sz="4" w:space="0" w:color="auto"/>
              <w:bottom w:val="single" w:sz="4" w:space="0" w:color="auto"/>
              <w:right w:val="single" w:sz="4" w:space="0" w:color="auto"/>
            </w:tcBorders>
          </w:tcPr>
          <w:p w:rsidR="00D23690" w:rsidRPr="00F52E55" w:rsidRDefault="00D23690" w:rsidP="009F54F9">
            <w:pPr>
              <w:autoSpaceDE w:val="0"/>
              <w:autoSpaceDN w:val="0"/>
              <w:adjustRightInd w:val="0"/>
              <w:spacing w:after="0" w:line="240" w:lineRule="auto"/>
              <w:rPr>
                <w:rFonts w:cstheme="minorHAnsi"/>
              </w:rPr>
            </w:pPr>
            <w:r w:rsidRPr="00F52E55">
              <w:rPr>
                <w:rFonts w:cstheme="minorHAnsi"/>
              </w:rPr>
              <w:t>Lp.</w:t>
            </w:r>
          </w:p>
        </w:tc>
        <w:tc>
          <w:tcPr>
            <w:tcW w:w="1852" w:type="dxa"/>
            <w:tcBorders>
              <w:top w:val="single" w:sz="4" w:space="0" w:color="auto"/>
              <w:left w:val="single" w:sz="4" w:space="0" w:color="auto"/>
              <w:bottom w:val="single" w:sz="4" w:space="0" w:color="auto"/>
              <w:right w:val="single" w:sz="4" w:space="0" w:color="auto"/>
            </w:tcBorders>
          </w:tcPr>
          <w:p w:rsidR="00D23690" w:rsidRPr="00F52E55" w:rsidRDefault="00D23690" w:rsidP="009F54F9">
            <w:pPr>
              <w:autoSpaceDE w:val="0"/>
              <w:autoSpaceDN w:val="0"/>
              <w:adjustRightInd w:val="0"/>
              <w:spacing w:after="0" w:line="240" w:lineRule="auto"/>
              <w:rPr>
                <w:rFonts w:cstheme="minorHAnsi"/>
              </w:rPr>
            </w:pPr>
            <w:r w:rsidRPr="00F52E55">
              <w:rPr>
                <w:rFonts w:cstheme="minorHAnsi"/>
              </w:rPr>
              <w:t>Element konfiguracji</w:t>
            </w:r>
          </w:p>
        </w:tc>
        <w:tc>
          <w:tcPr>
            <w:tcW w:w="8222" w:type="dxa"/>
            <w:tcBorders>
              <w:top w:val="single" w:sz="4" w:space="0" w:color="auto"/>
              <w:left w:val="single" w:sz="4" w:space="0" w:color="auto"/>
              <w:bottom w:val="single" w:sz="4" w:space="0" w:color="auto"/>
              <w:right w:val="single" w:sz="4" w:space="0" w:color="auto"/>
            </w:tcBorders>
          </w:tcPr>
          <w:p w:rsidR="00D23690" w:rsidRPr="00F52E55" w:rsidRDefault="00D23690" w:rsidP="009F54F9">
            <w:pPr>
              <w:tabs>
                <w:tab w:val="left" w:pos="4335"/>
              </w:tabs>
              <w:autoSpaceDE w:val="0"/>
              <w:autoSpaceDN w:val="0"/>
              <w:adjustRightInd w:val="0"/>
              <w:spacing w:after="0" w:line="240" w:lineRule="auto"/>
              <w:rPr>
                <w:rFonts w:cstheme="minorHAnsi"/>
              </w:rPr>
            </w:pPr>
            <w:r w:rsidRPr="00F52E55">
              <w:rPr>
                <w:rFonts w:cstheme="minorHAnsi"/>
              </w:rPr>
              <w:t>Wymagania minimalne</w:t>
            </w:r>
          </w:p>
        </w:tc>
        <w:tc>
          <w:tcPr>
            <w:tcW w:w="4111" w:type="dxa"/>
            <w:tcBorders>
              <w:top w:val="single" w:sz="4" w:space="0" w:color="auto"/>
              <w:left w:val="single" w:sz="4" w:space="0" w:color="auto"/>
              <w:bottom w:val="single" w:sz="4" w:space="0" w:color="auto"/>
              <w:right w:val="single" w:sz="4" w:space="0" w:color="auto"/>
            </w:tcBorders>
          </w:tcPr>
          <w:p w:rsidR="00D23690" w:rsidRPr="00F52E55" w:rsidRDefault="00D23690" w:rsidP="009F54F9">
            <w:pPr>
              <w:tabs>
                <w:tab w:val="left" w:pos="4335"/>
              </w:tabs>
              <w:autoSpaceDE w:val="0"/>
              <w:autoSpaceDN w:val="0"/>
              <w:adjustRightInd w:val="0"/>
              <w:spacing w:after="0" w:line="240" w:lineRule="auto"/>
              <w:rPr>
                <w:rFonts w:cstheme="minorHAnsi"/>
              </w:rPr>
            </w:pPr>
            <w:r>
              <w:rPr>
                <w:rFonts w:cstheme="minorHAnsi"/>
              </w:rPr>
              <w:t xml:space="preserve">Parametry oferowanych </w:t>
            </w:r>
            <w:r w:rsidRPr="00F52E55">
              <w:rPr>
                <w:rFonts w:cstheme="minorHAnsi"/>
                <w:b/>
              </w:rPr>
              <w:t>SERWER</w:t>
            </w:r>
            <w:r>
              <w:rPr>
                <w:rFonts w:cstheme="minorHAnsi"/>
                <w:b/>
              </w:rPr>
              <w:t>ÓW</w:t>
            </w:r>
            <w:r w:rsidRPr="00F52E55">
              <w:rPr>
                <w:rFonts w:cstheme="minorHAnsi"/>
              </w:rPr>
              <w:t xml:space="preserve"> (należy skreślić nieprawidłowe lub wypełnić wpisując wymagane dane- w zależności od polecenia w rubryce)</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Obudowa</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Maksymalnie 1U RACK 19 cali wraz z szynami montażowymi oraz ramieniem do prowadzenia kabli.</w:t>
            </w:r>
            <w:r>
              <w:rPr>
                <w:rFonts w:cstheme="minorHAnsi"/>
              </w:rPr>
              <w:t xml:space="preserve"> </w:t>
            </w:r>
            <w:r w:rsidRPr="00E42510">
              <w:rPr>
                <w:rFonts w:cstheme="minorHAnsi"/>
              </w:rPr>
              <w:t>Serwer z możliwością fabrycznego zamontowania czujnika otwarcia obudowy współpracującego z modułem zarządzania serwera.</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2</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Procesor</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 xml:space="preserve">Dwa (2) procesory szesnastordzeniowe, x86 - 64 bity, klasy Intel Xeon-Gold 6246R (3.4GHz/16-core/205W) lub równoważny procesor szesnastordzeniowy, osiągające w testach </w:t>
            </w:r>
            <w:hyperlink w:history="1">
              <w:r w:rsidRPr="00291EE7">
                <w:rPr>
                  <w:rFonts w:cstheme="minorHAnsi"/>
                </w:rPr>
                <w:t>cpubenchmark.net</w:t>
              </w:r>
            </w:hyperlink>
            <w:r w:rsidRPr="00291EE7">
              <w:rPr>
                <w:rFonts w:cstheme="minorHAnsi"/>
              </w:rPr>
              <w:t xml:space="preserve"> </w:t>
            </w:r>
            <w:r w:rsidRPr="00E42510">
              <w:rPr>
                <w:rFonts w:cstheme="minorHAnsi"/>
              </w:rPr>
              <w:t xml:space="preserve">minimum 30.000 punktów. </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Płyta główna wspierająca zastosowanie procesorów od 4 do 28 rdzeniowych, mocy do min. 205W i taktowaniu CPU do min. 3.6GHz.</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WSKAZAĆ NAZWĘ PROCESORA: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3</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Liczba procesorów</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Min. 2 procesory</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4</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Pamięć operacyjna</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Minimum 384 GB RDIMM DDR4 2933 MT/s w modułach o pojemności minimum 32GB każdy.</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Płyta główna z minimum 24 slotami na pamięć i umożliwiająca instalację minimum 3TB pamięci RAM. Płyta główna z fabrycznym oznaczeniem logo producenta (dopuszcza się logo producenta na module zarządzania trwale zintegrowanym na płycie głównej).</w:t>
            </w:r>
          </w:p>
          <w:p w:rsidR="00D23690" w:rsidRPr="0035444C" w:rsidRDefault="00D23690" w:rsidP="009F54F9">
            <w:pPr>
              <w:autoSpaceDE w:val="0"/>
              <w:autoSpaceDN w:val="0"/>
              <w:adjustRightInd w:val="0"/>
              <w:spacing w:after="0" w:line="240" w:lineRule="auto"/>
              <w:jc w:val="both"/>
              <w:rPr>
                <w:rFonts w:cstheme="minorHAnsi"/>
                <w:lang w:val="en-US"/>
              </w:rPr>
            </w:pPr>
            <w:r w:rsidRPr="0035444C">
              <w:rPr>
                <w:rFonts w:cstheme="minorHAnsi"/>
                <w:lang w:val="en-US"/>
              </w:rPr>
              <w:t>Obsługa zabezpieczeń: Advanced ECC, Memory Mirror, Online Spare (Rank Sparing).</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5</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Sloty rozszerzeń</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Serwer musi być wyposażony w:</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xml:space="preserve">-  2 aktywne gniazda PCI-Express generacji 3, każde gniazdo x16  i pozwalać na rozbudowę do 3 aktywnych gniazd PCI-Express generacji 3, każde gniazdo x16 (szybkość slotu – bus width) </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Serwer musi mieć dodatkowo dedykowane dwa sloty PCI-Express:</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na kontroler dyskowy;</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na kartę sieciową 10Gb Ethernet dwuportową.</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6</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Zasoby dyskowe</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xml:space="preserve">Serwer umożliwiający instalację pamięci flash w postaci kart microSD/SD zapewniających </w:t>
            </w:r>
            <w:r w:rsidRPr="00E42510">
              <w:rPr>
                <w:rFonts w:cstheme="minorHAnsi"/>
              </w:rPr>
              <w:lastRenderedPageBreak/>
              <w:t xml:space="preserve">minimalną pojemność 32GB i redundancję danych RAID-1. Zastosowane rozwiązanie musi posiadać gwarancję producenta serwera. </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Serwer wyposażony w:</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 xml:space="preserve">Dyski SSD – 4 szt. o pojemności nie mniejszej jak 900GB z interfejsem SATA 6Gb/s Dyski SAS – 5 szt. o pojemności nie mniejszej jak 2.4TB z interfejsem SAS 12Gb/s, o prędkości obrotowej nie mniejszej niż 10k obr/min </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lastRenderedPageBreak/>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lastRenderedPageBreak/>
              <w:t>7</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Kontroler</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Serwer wyposażony w kontroler sprzętowy z min. 2GB cache z mechanizmem podtrzymywania zawartości pamięci cache w razie braku zasilania, zapewniający obsługę 8 napędów dyskowych SAS oraz obsługujący poziomy: RAID 0/1/10/5/50/6/60.</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Serwer umożliwiający rozbudowę o sprzętowy kontroler RAID zapewniający obsługę RAID 0/1/10/5/50/6/60 z 4GB pamięci cache z podtrzymywaniem bateryjnym.</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Kontroler umożliwiający pracę z dyskami w trybach RAID i JBOD jednocześnie</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8</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Interfejsy sieciowe</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Serwer musi być wyposażony w:</w:t>
            </w:r>
          </w:p>
          <w:p w:rsidR="00D23690" w:rsidRPr="00E42510" w:rsidRDefault="00D23690" w:rsidP="009F54F9">
            <w:pPr>
              <w:autoSpaceDE w:val="0"/>
              <w:autoSpaceDN w:val="0"/>
              <w:adjustRightInd w:val="0"/>
              <w:spacing w:after="0" w:line="240" w:lineRule="auto"/>
              <w:jc w:val="both"/>
              <w:rPr>
                <w:rFonts w:cstheme="minorHAnsi"/>
                <w:color w:val="FF0000"/>
              </w:rPr>
            </w:pPr>
            <w:r w:rsidRPr="00E42510">
              <w:rPr>
                <w:rFonts w:cstheme="minorHAnsi"/>
              </w:rPr>
              <w:t>- 1 dwuportowa karty 10Gb Ethernet SFP+, do kart należy dołączyć 2 sztuki wkładek 10Gb SFP+ z możliwością rozbudowy o kolejną taką kartę.</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- 1 czteroportowa karta 1Gb Ethernet.</w:t>
            </w:r>
          </w:p>
        </w:tc>
        <w:tc>
          <w:tcPr>
            <w:tcW w:w="4111" w:type="dxa"/>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9</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Karta graficzna</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Zintegrowana karta graficzna</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10</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Porty</w:t>
            </w:r>
          </w:p>
        </w:tc>
        <w:tc>
          <w:tcPr>
            <w:tcW w:w="8222" w:type="dxa"/>
          </w:tcPr>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5x USB 3.0 (w tym 2 porty wewnętrzne)</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 xml:space="preserve">1x VGA </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Wewnętrzny slot na kartę micro SD.</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Możliwość rozbudowy o:</w:t>
            </w:r>
          </w:p>
          <w:p w:rsidR="00D23690" w:rsidRPr="00E42510" w:rsidRDefault="00D23690" w:rsidP="009F54F9">
            <w:pPr>
              <w:autoSpaceDE w:val="0"/>
              <w:autoSpaceDN w:val="0"/>
              <w:adjustRightInd w:val="0"/>
              <w:spacing w:after="0" w:line="240" w:lineRule="auto"/>
              <w:jc w:val="both"/>
              <w:rPr>
                <w:rFonts w:cstheme="minorHAnsi"/>
              </w:rPr>
            </w:pPr>
            <w:r w:rsidRPr="00E42510">
              <w:rPr>
                <w:rFonts w:cstheme="minorHAnsi"/>
              </w:rPr>
              <w:t>- dodatkowy port DisplayPort dostępny z przodu serwera bez stosowania jakichkolwiek przejściówek;</w:t>
            </w:r>
          </w:p>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port szeregowy typu DB9/DE-9 (9 pinowy), wyprowadzony na zewnątrz obudowy bez pośrednictwa portu USB/RJ45. Nie dopuszcza się stosowania kart PCI.</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11</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Zasilacz</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2 szt., typu Hot-plug, redundantne, każdy o mocy minimum 800W.</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12</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Chłodzenie</w:t>
            </w:r>
          </w:p>
        </w:tc>
        <w:tc>
          <w:tcPr>
            <w:tcW w:w="822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Zestaw wentylatorów redundantnych typu hot-plug</w:t>
            </w:r>
          </w:p>
        </w:tc>
        <w:tc>
          <w:tcPr>
            <w:tcW w:w="4111" w:type="dxa"/>
            <w:vAlign w:val="center"/>
          </w:tcPr>
          <w:p w:rsidR="00D23690" w:rsidRPr="00E42510" w:rsidRDefault="00D23690" w:rsidP="009F54F9">
            <w:pPr>
              <w:autoSpaceDE w:val="0"/>
              <w:autoSpaceDN w:val="0"/>
              <w:adjustRightInd w:val="0"/>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13</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Karta/moduł zarządzający i system zarządzania</w:t>
            </w:r>
          </w:p>
        </w:tc>
        <w:tc>
          <w:tcPr>
            <w:tcW w:w="8222" w:type="dxa"/>
            <w:vAlign w:val="center"/>
          </w:tcPr>
          <w:p w:rsidR="00D23690" w:rsidRPr="002C75F3" w:rsidRDefault="00D23690" w:rsidP="009F54F9">
            <w:pPr>
              <w:spacing w:after="0" w:line="240" w:lineRule="auto"/>
              <w:jc w:val="both"/>
              <w:rPr>
                <w:rFonts w:cstheme="minorHAnsi"/>
              </w:rPr>
            </w:pPr>
            <w:r w:rsidRPr="002C75F3">
              <w:rPr>
                <w:rFonts w:cstheme="minorHAnsi"/>
              </w:rPr>
              <w:t>Niezależna od systemu operacyjnego, zintegrowana z płytą główną serwera lub jako dodatkowa karta w slocie PCI Express, jednak nie może ona powodować zmniejszenia minimalnej wymaganej liczby gniazd PCIe w serwerze, posiadająca minimalną funkcjonalność:</w:t>
            </w:r>
          </w:p>
          <w:p w:rsidR="00D23690" w:rsidRPr="002C75F3" w:rsidRDefault="00D23690" w:rsidP="009F54F9">
            <w:pPr>
              <w:pStyle w:val="Akapitzlist"/>
              <w:numPr>
                <w:ilvl w:val="0"/>
                <w:numId w:val="1"/>
              </w:numPr>
              <w:tabs>
                <w:tab w:val="left" w:pos="412"/>
              </w:tabs>
              <w:spacing w:after="0" w:line="240" w:lineRule="auto"/>
              <w:ind w:left="0" w:firstLine="0"/>
              <w:jc w:val="both"/>
              <w:rPr>
                <w:rFonts w:cstheme="minorHAnsi"/>
              </w:rPr>
            </w:pPr>
            <w:r w:rsidRPr="002C75F3">
              <w:rPr>
                <w:rFonts w:cstheme="minorHAnsi"/>
              </w:rPr>
              <w:t xml:space="preserve">monitorowanie podzespołów serwera: temperatura, zasilacze, wentylatory, procesory, pamięć RAM, kontrolery macierzowe i dyski (fizyczne i logiczne), karty </w:t>
            </w:r>
            <w:r w:rsidRPr="002C75F3">
              <w:rPr>
                <w:rFonts w:cstheme="minorHAnsi"/>
              </w:rPr>
              <w:lastRenderedPageBreak/>
              <w:t xml:space="preserve">sieciowe </w:t>
            </w:r>
          </w:p>
          <w:p w:rsidR="00D23690" w:rsidRPr="002C75F3" w:rsidRDefault="00D23690" w:rsidP="009F54F9">
            <w:pPr>
              <w:pStyle w:val="Akapitzlist"/>
              <w:numPr>
                <w:ilvl w:val="0"/>
                <w:numId w:val="1"/>
              </w:numPr>
              <w:tabs>
                <w:tab w:val="left" w:pos="412"/>
              </w:tabs>
              <w:spacing w:after="0" w:line="240" w:lineRule="auto"/>
              <w:ind w:left="0" w:firstLine="0"/>
              <w:jc w:val="both"/>
              <w:rPr>
                <w:rFonts w:cstheme="minorHAnsi"/>
              </w:rPr>
            </w:pPr>
            <w:r w:rsidRPr="002C75F3">
              <w:rPr>
                <w:rFonts w:cstheme="minorHAnsi"/>
              </w:rPr>
              <w:t xml:space="preserve">dostęp do karty zarządzającej poprzez </w:t>
            </w:r>
          </w:p>
          <w:p w:rsidR="00D23690" w:rsidRPr="002C75F3" w:rsidRDefault="00D23690" w:rsidP="009F54F9">
            <w:pPr>
              <w:pStyle w:val="Akapitzlist"/>
              <w:numPr>
                <w:ilvl w:val="1"/>
                <w:numId w:val="1"/>
              </w:numPr>
              <w:tabs>
                <w:tab w:val="left" w:pos="412"/>
              </w:tabs>
              <w:spacing w:after="0" w:line="240" w:lineRule="auto"/>
              <w:ind w:left="0" w:firstLine="0"/>
              <w:jc w:val="both"/>
              <w:rPr>
                <w:rFonts w:cstheme="minorHAnsi"/>
              </w:rPr>
            </w:pPr>
            <w:r w:rsidRPr="002C75F3">
              <w:rPr>
                <w:rFonts w:cstheme="minorHAnsi"/>
              </w:rPr>
              <w:t xml:space="preserve">dedykowany port RJ45 z tyłu serwera lub </w:t>
            </w:r>
          </w:p>
          <w:p w:rsidR="00D23690" w:rsidRPr="002C75F3" w:rsidRDefault="00D23690" w:rsidP="009F54F9">
            <w:pPr>
              <w:pStyle w:val="Akapitzlist"/>
              <w:numPr>
                <w:ilvl w:val="1"/>
                <w:numId w:val="1"/>
              </w:numPr>
              <w:tabs>
                <w:tab w:val="left" w:pos="412"/>
              </w:tabs>
              <w:spacing w:after="0" w:line="240" w:lineRule="auto"/>
              <w:ind w:left="0" w:firstLine="0"/>
              <w:jc w:val="both"/>
              <w:rPr>
                <w:rFonts w:cstheme="minorHAnsi"/>
              </w:rPr>
            </w:pPr>
            <w:r w:rsidRPr="002C75F3">
              <w:rPr>
                <w:rFonts w:cstheme="minorHAnsi"/>
              </w:rPr>
              <w:t>przez współdzielony port zintegrowanej karty sieciowej serwera;</w:t>
            </w:r>
          </w:p>
          <w:p w:rsidR="00D23690" w:rsidRPr="002C75F3" w:rsidRDefault="00D23690" w:rsidP="009F54F9">
            <w:pPr>
              <w:pStyle w:val="Akapitzlist"/>
              <w:numPr>
                <w:ilvl w:val="0"/>
                <w:numId w:val="1"/>
              </w:numPr>
              <w:tabs>
                <w:tab w:val="left" w:pos="412"/>
              </w:tabs>
              <w:spacing w:after="0" w:line="240" w:lineRule="auto"/>
              <w:ind w:left="0" w:firstLine="0"/>
              <w:jc w:val="both"/>
              <w:rPr>
                <w:rFonts w:cstheme="minorHAnsi"/>
              </w:rPr>
            </w:pPr>
            <w:r w:rsidRPr="002C75F3">
              <w:rPr>
                <w:rFonts w:cstheme="minorHAnsi"/>
              </w:rPr>
              <w:t xml:space="preserve">dostęp do karty możliwy </w:t>
            </w:r>
          </w:p>
          <w:p w:rsidR="00D23690" w:rsidRPr="002C75F3" w:rsidRDefault="00D23690" w:rsidP="009F54F9">
            <w:pPr>
              <w:pStyle w:val="Akapitzlist"/>
              <w:numPr>
                <w:ilvl w:val="1"/>
                <w:numId w:val="1"/>
              </w:numPr>
              <w:tabs>
                <w:tab w:val="left" w:pos="412"/>
              </w:tabs>
              <w:spacing w:after="0" w:line="240" w:lineRule="auto"/>
              <w:ind w:left="0" w:firstLine="0"/>
              <w:jc w:val="both"/>
              <w:rPr>
                <w:rFonts w:cstheme="minorHAnsi"/>
              </w:rPr>
            </w:pPr>
            <w:r w:rsidRPr="002C75F3">
              <w:rPr>
                <w:rFonts w:cstheme="minorHAnsi"/>
              </w:rPr>
              <w:t>z poziomu przeglądarki webowej (GUI);</w:t>
            </w:r>
          </w:p>
          <w:p w:rsidR="00D23690" w:rsidRPr="002C75F3" w:rsidRDefault="00D23690" w:rsidP="009F54F9">
            <w:pPr>
              <w:pStyle w:val="Akapitzlist"/>
              <w:numPr>
                <w:ilvl w:val="1"/>
                <w:numId w:val="1"/>
              </w:numPr>
              <w:tabs>
                <w:tab w:val="left" w:pos="412"/>
              </w:tabs>
              <w:spacing w:after="0" w:line="240" w:lineRule="auto"/>
              <w:ind w:left="0" w:firstLine="0"/>
              <w:jc w:val="both"/>
              <w:rPr>
                <w:rFonts w:cstheme="minorHAnsi"/>
              </w:rPr>
            </w:pPr>
            <w:r w:rsidRPr="002C75F3">
              <w:rPr>
                <w:rFonts w:cstheme="minorHAnsi"/>
              </w:rPr>
              <w:t>z poziomu linii komend;</w:t>
            </w:r>
          </w:p>
          <w:p w:rsidR="00D23690" w:rsidRPr="002C75F3" w:rsidRDefault="00D23690" w:rsidP="009F54F9">
            <w:pPr>
              <w:pStyle w:val="Akapitzlist"/>
              <w:numPr>
                <w:ilvl w:val="0"/>
                <w:numId w:val="1"/>
              </w:numPr>
              <w:tabs>
                <w:tab w:val="left" w:pos="412"/>
              </w:tabs>
              <w:spacing w:after="0" w:line="240" w:lineRule="auto"/>
              <w:ind w:left="0" w:firstLine="0"/>
              <w:jc w:val="both"/>
              <w:rPr>
                <w:rFonts w:cstheme="minorHAnsi"/>
              </w:rPr>
            </w:pPr>
            <w:r w:rsidRPr="002C75F3">
              <w:rPr>
                <w:rFonts w:cstheme="minorHAnsi"/>
              </w:rPr>
              <w:t>wirtualna zdalna konsola, tekstowa i graficzna, z dostępem do myszy i klawiatury i możliwością podłączenia wirtualnych napędów CD/DVD i USB;</w:t>
            </w:r>
          </w:p>
          <w:p w:rsidR="00D23690" w:rsidRPr="002C75F3" w:rsidRDefault="00D23690" w:rsidP="009F54F9">
            <w:pPr>
              <w:pStyle w:val="Akapitzlist"/>
              <w:numPr>
                <w:ilvl w:val="0"/>
                <w:numId w:val="1"/>
              </w:numPr>
              <w:tabs>
                <w:tab w:val="left" w:pos="412"/>
              </w:tabs>
              <w:spacing w:after="0" w:line="240" w:lineRule="auto"/>
              <w:ind w:left="0" w:right="1272" w:firstLine="0"/>
              <w:jc w:val="both"/>
              <w:rPr>
                <w:rFonts w:cstheme="minorHAnsi"/>
              </w:rPr>
            </w:pPr>
            <w:r w:rsidRPr="002C75F3">
              <w:rPr>
                <w:rFonts w:cstheme="minorHAnsi"/>
              </w:rPr>
              <w:t>monitorowanie zasilania oraz zużycia energii przez serwer z możliwością graficznej prezentacji;</w:t>
            </w:r>
          </w:p>
          <w:p w:rsidR="00D23690" w:rsidRPr="002C75F3" w:rsidRDefault="00D23690" w:rsidP="009F54F9">
            <w:pPr>
              <w:pStyle w:val="Akapitzlist"/>
              <w:numPr>
                <w:ilvl w:val="0"/>
                <w:numId w:val="1"/>
              </w:numPr>
              <w:tabs>
                <w:tab w:val="left" w:pos="412"/>
              </w:tabs>
              <w:spacing w:after="0" w:line="240" w:lineRule="auto"/>
              <w:ind w:left="0" w:firstLine="0"/>
              <w:jc w:val="both"/>
              <w:rPr>
                <w:rFonts w:cstheme="minorHAnsi"/>
              </w:rPr>
            </w:pPr>
            <w:r w:rsidRPr="002C75F3">
              <w:rPr>
                <w:rFonts w:cstheme="minorHAnsi"/>
              </w:rPr>
              <w:t>konfiguracja maksymalnego poziomu pobieranej mocy przez serwer (capping);</w:t>
            </w:r>
          </w:p>
          <w:p w:rsidR="00D23690" w:rsidRDefault="00D23690" w:rsidP="009F54F9">
            <w:pPr>
              <w:pStyle w:val="Akapitzlist"/>
              <w:numPr>
                <w:ilvl w:val="0"/>
                <w:numId w:val="1"/>
              </w:numPr>
              <w:tabs>
                <w:tab w:val="left" w:pos="0"/>
                <w:tab w:val="left" w:pos="412"/>
              </w:tabs>
              <w:spacing w:after="0" w:line="240" w:lineRule="auto"/>
              <w:ind w:left="0" w:firstLine="0"/>
              <w:jc w:val="both"/>
              <w:rPr>
                <w:rFonts w:cstheme="minorHAnsi"/>
              </w:rPr>
            </w:pPr>
            <w:r w:rsidRPr="002C75F3">
              <w:rPr>
                <w:rFonts w:cstheme="minorHAnsi"/>
              </w:rPr>
              <w:t>zdalna aktualizacja oprogramowania (firmware);</w:t>
            </w:r>
          </w:p>
          <w:p w:rsidR="00D23690" w:rsidRPr="002C75F3" w:rsidRDefault="00D23690" w:rsidP="009F54F9">
            <w:pPr>
              <w:pStyle w:val="Akapitzlist"/>
              <w:numPr>
                <w:ilvl w:val="0"/>
                <w:numId w:val="1"/>
              </w:numPr>
              <w:tabs>
                <w:tab w:val="left" w:pos="0"/>
                <w:tab w:val="left" w:pos="412"/>
              </w:tabs>
              <w:spacing w:after="0" w:line="240" w:lineRule="auto"/>
              <w:ind w:left="0" w:firstLine="0"/>
              <w:jc w:val="both"/>
              <w:rPr>
                <w:rFonts w:cstheme="minorHAnsi"/>
              </w:rPr>
            </w:pPr>
            <w:r w:rsidRPr="002C75F3">
              <w:rPr>
                <w:rFonts w:cstheme="minorHAnsi"/>
                <w:lang w:val="en-US"/>
              </w:rPr>
              <w:t>wsparcie dla Microsoft Active Directory</w:t>
            </w:r>
          </w:p>
        </w:tc>
        <w:tc>
          <w:tcPr>
            <w:tcW w:w="4111" w:type="dxa"/>
            <w:vAlign w:val="center"/>
          </w:tcPr>
          <w:p w:rsidR="00D23690" w:rsidRPr="00E42510" w:rsidRDefault="00D23690" w:rsidP="009F54F9">
            <w:pPr>
              <w:pStyle w:val="Akapitzlist"/>
              <w:tabs>
                <w:tab w:val="left" w:pos="412"/>
              </w:tabs>
              <w:spacing w:after="0" w:line="240" w:lineRule="auto"/>
              <w:ind w:left="128"/>
              <w:jc w:val="center"/>
              <w:rPr>
                <w:rFonts w:cstheme="minorHAnsi"/>
              </w:rPr>
            </w:pPr>
            <w:r>
              <w:rPr>
                <w:rFonts w:cstheme="minorHAnsi"/>
              </w:rPr>
              <w:lastRenderedPageBreak/>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558" w:type="dxa"/>
          </w:tcPr>
          <w:p w:rsidR="00D23690" w:rsidRPr="00E42510" w:rsidRDefault="00D23690" w:rsidP="009F54F9">
            <w:pPr>
              <w:spacing w:after="0" w:line="240" w:lineRule="auto"/>
              <w:rPr>
                <w:rFonts w:cstheme="minorHAnsi"/>
              </w:rPr>
            </w:pPr>
            <w:r w:rsidRPr="00E42510">
              <w:rPr>
                <w:rFonts w:cstheme="minorHAnsi"/>
              </w:rPr>
              <w:lastRenderedPageBreak/>
              <w:t>14</w:t>
            </w:r>
          </w:p>
        </w:tc>
        <w:tc>
          <w:tcPr>
            <w:tcW w:w="1852" w:type="dxa"/>
          </w:tcPr>
          <w:p w:rsidR="00D23690" w:rsidRPr="00E42510" w:rsidRDefault="00D23690" w:rsidP="009F54F9">
            <w:pPr>
              <w:spacing w:after="0" w:line="240" w:lineRule="auto"/>
              <w:rPr>
                <w:rFonts w:cstheme="minorHAnsi"/>
              </w:rPr>
            </w:pPr>
            <w:r w:rsidRPr="00E42510">
              <w:rPr>
                <w:rFonts w:cstheme="minorHAnsi"/>
              </w:rPr>
              <w:t xml:space="preserve">System monitorowania i analizowania konfiguracji serwerów </w:t>
            </w:r>
          </w:p>
        </w:tc>
        <w:tc>
          <w:tcPr>
            <w:tcW w:w="8222" w:type="dxa"/>
            <w:vAlign w:val="center"/>
          </w:tcPr>
          <w:p w:rsidR="00D23690" w:rsidRPr="002C75F3" w:rsidRDefault="00D23690" w:rsidP="009F54F9">
            <w:pPr>
              <w:pStyle w:val="m1201426829825414408default"/>
              <w:spacing w:before="0" w:beforeAutospacing="0" w:after="0" w:afterAutospacing="0"/>
              <w:jc w:val="both"/>
              <w:rPr>
                <w:rFonts w:asciiTheme="minorHAnsi" w:hAnsiTheme="minorHAnsi"/>
                <w:sz w:val="22"/>
                <w:szCs w:val="22"/>
              </w:rPr>
            </w:pPr>
            <w:r w:rsidRPr="002C75F3">
              <w:rPr>
                <w:rFonts w:asciiTheme="minorHAnsi" w:hAnsiTheme="minorHAnsi"/>
                <w:sz w:val="22"/>
                <w:szCs w:val="22"/>
              </w:rPr>
              <w:t xml:space="preserve">Dostęp do systemu wymagany jest dla każdego oferowanego serwera. Jeżeli wymaga to dodatkowych licencji, to należy takie licencje dostarczyć. System musi być dostępny jako usługa webowa (z przeglądarki internetowej), </w:t>
            </w:r>
          </w:p>
          <w:p w:rsidR="00D23690" w:rsidRPr="002C75F3" w:rsidRDefault="00D23690" w:rsidP="009F54F9">
            <w:pPr>
              <w:pStyle w:val="m1201426829825414408default"/>
              <w:spacing w:before="0" w:beforeAutospacing="0" w:after="0" w:afterAutospacing="0"/>
              <w:jc w:val="both"/>
              <w:rPr>
                <w:rFonts w:asciiTheme="minorHAnsi" w:hAnsiTheme="minorHAnsi"/>
                <w:sz w:val="22"/>
                <w:szCs w:val="22"/>
              </w:rPr>
            </w:pPr>
            <w:r w:rsidRPr="002C75F3">
              <w:rPr>
                <w:rFonts w:asciiTheme="minorHAnsi" w:hAnsiTheme="minorHAnsi"/>
                <w:sz w:val="22"/>
                <w:szCs w:val="22"/>
              </w:rPr>
              <w:t xml:space="preserve">System musi zapewniać: </w:t>
            </w:r>
          </w:p>
          <w:p w:rsidR="00D23690" w:rsidRPr="002C75F3" w:rsidRDefault="00D23690" w:rsidP="009F54F9">
            <w:pPr>
              <w:pStyle w:val="m1201426829825414408default"/>
              <w:spacing w:before="0" w:beforeAutospacing="0" w:after="0" w:afterAutospacing="0"/>
              <w:jc w:val="both"/>
              <w:rPr>
                <w:rFonts w:asciiTheme="minorHAnsi" w:hAnsiTheme="minorHAnsi"/>
                <w:sz w:val="22"/>
                <w:szCs w:val="22"/>
              </w:rPr>
            </w:pPr>
            <w:r w:rsidRPr="002C75F3">
              <w:rPr>
                <w:rFonts w:asciiTheme="minorHAnsi" w:hAnsiTheme="minorHAnsi"/>
                <w:sz w:val="22"/>
                <w:szCs w:val="22"/>
              </w:rPr>
              <w:t xml:space="preserve">- scentralizowany widok parametrów monitorowanych serwerów, co najmniej: numer seryjny, stan zdrowia (Ok, Ostrzeżenie, itp), stan zasilania (Wł., Wył.), nazwa produktu (model serwera), status poszczególnych komponentów (zasilacz, pamięć, procesor, dyski, itp.); </w:t>
            </w:r>
          </w:p>
          <w:p w:rsidR="00D23690" w:rsidRPr="002C75F3" w:rsidRDefault="00D23690" w:rsidP="009F54F9">
            <w:pPr>
              <w:pStyle w:val="m1201426829825414408default"/>
              <w:spacing w:before="0" w:beforeAutospacing="0" w:after="0" w:afterAutospacing="0"/>
              <w:jc w:val="both"/>
              <w:rPr>
                <w:rFonts w:asciiTheme="minorHAnsi" w:hAnsiTheme="minorHAnsi"/>
                <w:sz w:val="22"/>
                <w:szCs w:val="22"/>
              </w:rPr>
            </w:pPr>
            <w:r w:rsidRPr="002C75F3">
              <w:rPr>
                <w:rFonts w:asciiTheme="minorHAnsi" w:hAnsiTheme="minorHAnsi"/>
                <w:sz w:val="22"/>
                <w:szCs w:val="22"/>
              </w:rPr>
              <w:t xml:space="preserve">- prezentację wersji zainstalowanego oprogramowania układowego na poszczególnych komponentach serwera; </w:t>
            </w:r>
          </w:p>
          <w:p w:rsidR="00D23690" w:rsidRPr="002C75F3" w:rsidRDefault="00D23690" w:rsidP="009F54F9">
            <w:pPr>
              <w:pStyle w:val="m1201426829825414408default"/>
              <w:spacing w:before="0" w:beforeAutospacing="0" w:after="0" w:afterAutospacing="0"/>
              <w:jc w:val="both"/>
              <w:rPr>
                <w:rFonts w:asciiTheme="minorHAnsi" w:hAnsiTheme="minorHAnsi"/>
                <w:sz w:val="22"/>
                <w:szCs w:val="22"/>
              </w:rPr>
            </w:pPr>
            <w:r w:rsidRPr="002C75F3">
              <w:rPr>
                <w:rFonts w:asciiTheme="minorHAnsi" w:hAnsiTheme="minorHAnsi"/>
                <w:sz w:val="22"/>
                <w:szCs w:val="22"/>
              </w:rPr>
              <w:t xml:space="preserve">- prognozy pod kątem awarii poprzez ostrzeganie użytkownika o uszkodzonych komponentach. </w:t>
            </w:r>
          </w:p>
          <w:p w:rsidR="00D23690" w:rsidRPr="00E42510" w:rsidRDefault="00D23690" w:rsidP="009F54F9">
            <w:pPr>
              <w:spacing w:after="0" w:line="240" w:lineRule="auto"/>
              <w:rPr>
                <w:rFonts w:cstheme="minorHAnsi"/>
              </w:rPr>
            </w:pPr>
            <w:r w:rsidRPr="002C75F3">
              <w:t>- zalecenia dotyczące eliminacji źródeł/przyczyn problemów wydajnościowych serwerów</w:t>
            </w:r>
          </w:p>
        </w:tc>
        <w:tc>
          <w:tcPr>
            <w:tcW w:w="4111" w:type="dxa"/>
            <w:vAlign w:val="center"/>
          </w:tcPr>
          <w:p w:rsidR="00D23690" w:rsidRPr="00E42510" w:rsidRDefault="00D23690" w:rsidP="009F54F9">
            <w:pPr>
              <w:spacing w:after="0" w:line="240" w:lineRule="auto"/>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15</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Wsparcie dla systemów operacyjnych i systemów wirtualizacyjnych</w:t>
            </w:r>
          </w:p>
        </w:tc>
        <w:tc>
          <w:tcPr>
            <w:tcW w:w="8222" w:type="dxa"/>
            <w:vAlign w:val="center"/>
          </w:tcPr>
          <w:p w:rsidR="00D23690" w:rsidRPr="0035444C" w:rsidRDefault="00D23690" w:rsidP="009F54F9">
            <w:pPr>
              <w:spacing w:after="0" w:line="240" w:lineRule="auto"/>
              <w:rPr>
                <w:rFonts w:cstheme="minorHAnsi"/>
                <w:lang w:val="en-US"/>
              </w:rPr>
            </w:pPr>
            <w:r w:rsidRPr="0035444C">
              <w:rPr>
                <w:rFonts w:cstheme="minorHAnsi"/>
                <w:lang w:val="en-US"/>
              </w:rPr>
              <w:t>Microsoft Windows Server 2019 lub nowszy</w:t>
            </w:r>
          </w:p>
          <w:p w:rsidR="00D23690" w:rsidRPr="0035444C" w:rsidRDefault="00D23690" w:rsidP="009F54F9">
            <w:pPr>
              <w:spacing w:after="0" w:line="240" w:lineRule="auto"/>
              <w:rPr>
                <w:rFonts w:cstheme="minorHAnsi"/>
                <w:lang w:val="en-US"/>
              </w:rPr>
            </w:pPr>
            <w:r w:rsidRPr="0035444C">
              <w:rPr>
                <w:rFonts w:cstheme="minorHAnsi"/>
                <w:lang w:val="en-US"/>
              </w:rPr>
              <w:t>Red Hat Enterprise Linux (RHEL) 7.x lub nowszy</w:t>
            </w:r>
          </w:p>
          <w:p w:rsidR="00D23690" w:rsidRPr="0035444C" w:rsidRDefault="00D23690" w:rsidP="009F54F9">
            <w:pPr>
              <w:spacing w:after="0" w:line="240" w:lineRule="auto"/>
              <w:rPr>
                <w:rFonts w:cstheme="minorHAnsi"/>
                <w:lang w:val="en-US"/>
              </w:rPr>
            </w:pPr>
            <w:r w:rsidRPr="0035444C">
              <w:rPr>
                <w:rFonts w:cstheme="minorHAnsi"/>
                <w:lang w:val="en-US"/>
              </w:rPr>
              <w:t>SUSE Linux Enterprise Server (SLES) 12 lub nowszy</w:t>
            </w:r>
          </w:p>
          <w:p w:rsidR="00D23690" w:rsidRPr="00E42510" w:rsidRDefault="00D23690" w:rsidP="009F54F9">
            <w:pPr>
              <w:spacing w:after="0" w:line="240" w:lineRule="auto"/>
              <w:rPr>
                <w:rFonts w:cstheme="minorHAnsi"/>
              </w:rPr>
            </w:pPr>
            <w:r w:rsidRPr="00E42510">
              <w:rPr>
                <w:rFonts w:cstheme="minorHAnsi"/>
              </w:rPr>
              <w:t>VMware ESXi 6.7 lub nowszy</w:t>
            </w:r>
          </w:p>
        </w:tc>
        <w:tc>
          <w:tcPr>
            <w:tcW w:w="4111" w:type="dxa"/>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16</w:t>
            </w:r>
          </w:p>
        </w:tc>
        <w:tc>
          <w:tcPr>
            <w:tcW w:w="1852" w:type="dxa"/>
          </w:tcPr>
          <w:p w:rsidR="00D23690" w:rsidRPr="00E42510" w:rsidRDefault="00D23690" w:rsidP="009F54F9">
            <w:pPr>
              <w:autoSpaceDE w:val="0"/>
              <w:autoSpaceDN w:val="0"/>
              <w:adjustRightInd w:val="0"/>
              <w:spacing w:after="0" w:line="240" w:lineRule="auto"/>
              <w:rPr>
                <w:rFonts w:cstheme="minorHAnsi"/>
              </w:rPr>
            </w:pPr>
            <w:r w:rsidRPr="00E42510">
              <w:rPr>
                <w:rFonts w:cstheme="minorHAnsi"/>
              </w:rPr>
              <w:t xml:space="preserve">Wsparcie </w:t>
            </w:r>
            <w:r w:rsidRPr="00E42510">
              <w:rPr>
                <w:rFonts w:cstheme="minorHAnsi"/>
              </w:rPr>
              <w:lastRenderedPageBreak/>
              <w:t>techniczne</w:t>
            </w:r>
          </w:p>
        </w:tc>
        <w:tc>
          <w:tcPr>
            <w:tcW w:w="8222" w:type="dxa"/>
            <w:vAlign w:val="center"/>
          </w:tcPr>
          <w:p w:rsidR="00D23690" w:rsidRPr="00E42510" w:rsidRDefault="00D23690" w:rsidP="009F54F9">
            <w:pPr>
              <w:spacing w:after="0"/>
              <w:ind w:right="34"/>
              <w:jc w:val="both"/>
              <w:rPr>
                <w:rFonts w:cstheme="minorHAnsi"/>
              </w:rPr>
            </w:pPr>
            <w:r>
              <w:rPr>
                <w:rFonts w:cstheme="minorHAnsi"/>
              </w:rPr>
              <w:lastRenderedPageBreak/>
              <w:t xml:space="preserve">Min. </w:t>
            </w:r>
            <w:r w:rsidRPr="00E42510">
              <w:rPr>
                <w:rFonts w:cstheme="minorHAnsi"/>
              </w:rPr>
              <w:t>5-letnia gwarancja producenta w miejscu instalacji</w:t>
            </w:r>
            <w:r>
              <w:rPr>
                <w:rFonts w:cstheme="minorHAnsi"/>
              </w:rPr>
              <w:t xml:space="preserve"> (ocena wg kryterium oceny </w:t>
            </w:r>
            <w:r>
              <w:rPr>
                <w:rFonts w:cstheme="minorHAnsi"/>
              </w:rPr>
              <w:lastRenderedPageBreak/>
              <w:t>ofert)</w:t>
            </w:r>
            <w:r w:rsidRPr="00E42510">
              <w:rPr>
                <w:rFonts w:cstheme="minorHAnsi"/>
              </w:rPr>
              <w:t>.</w:t>
            </w:r>
            <w:r>
              <w:rPr>
                <w:rFonts w:cstheme="minorHAnsi"/>
              </w:rPr>
              <w:t xml:space="preserve"> </w:t>
            </w:r>
            <w:r w:rsidRPr="00E42510">
              <w:rPr>
                <w:rFonts w:cstheme="minorHAnsi"/>
              </w:rPr>
              <w:t>Czas reakcji to kolejny dzień roboczy. W razie awarii dyski twarde nie podlegają zwrotowi i pozostają u Zamawiającego.</w:t>
            </w:r>
          </w:p>
        </w:tc>
        <w:tc>
          <w:tcPr>
            <w:tcW w:w="4111" w:type="dxa"/>
            <w:vAlign w:val="center"/>
          </w:tcPr>
          <w:p w:rsidR="00D23690" w:rsidRPr="00E42510" w:rsidRDefault="00D23690" w:rsidP="009F54F9">
            <w:pPr>
              <w:spacing w:after="0"/>
              <w:ind w:right="34"/>
              <w:jc w:val="center"/>
              <w:rPr>
                <w:rFonts w:cstheme="minorHAnsi"/>
              </w:rPr>
            </w:pPr>
            <w:r>
              <w:rPr>
                <w:rFonts w:cstheme="minorHAnsi"/>
              </w:rPr>
              <w:lastRenderedPageBreak/>
              <w:t>SPEŁNIA/NIE SPEŁNIA</w:t>
            </w:r>
          </w:p>
        </w:tc>
      </w:tr>
    </w:tbl>
    <w:p w:rsidR="00D23690" w:rsidRPr="00F52E55" w:rsidRDefault="00D23690" w:rsidP="00D23690">
      <w:pPr>
        <w:spacing w:after="0" w:line="240" w:lineRule="auto"/>
        <w:rPr>
          <w:rFonts w:cstheme="minorHAnsi"/>
          <w:b/>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1836"/>
        <w:gridCol w:w="8222"/>
        <w:gridCol w:w="4111"/>
      </w:tblGrid>
      <w:tr w:rsidR="00D23690" w:rsidRPr="00FB7A25" w:rsidTr="009F54F9">
        <w:trPr>
          <w:trHeight w:val="528"/>
        </w:trPr>
        <w:tc>
          <w:tcPr>
            <w:tcW w:w="545" w:type="dxa"/>
            <w:shd w:val="clear" w:color="auto" w:fill="auto"/>
            <w:vAlign w:val="center"/>
          </w:tcPr>
          <w:p w:rsidR="00D23690" w:rsidRPr="00F52E55" w:rsidRDefault="00D23690" w:rsidP="009F54F9">
            <w:pPr>
              <w:spacing w:after="0" w:line="240" w:lineRule="auto"/>
              <w:jc w:val="center"/>
              <w:rPr>
                <w:rFonts w:cstheme="minorHAnsi"/>
              </w:rPr>
            </w:pPr>
            <w:r w:rsidRPr="00F52E55">
              <w:rPr>
                <w:rFonts w:cstheme="minorHAnsi"/>
              </w:rPr>
              <w:t>L.p.</w:t>
            </w:r>
          </w:p>
        </w:tc>
        <w:tc>
          <w:tcPr>
            <w:tcW w:w="1836" w:type="dxa"/>
            <w:shd w:val="clear" w:color="auto" w:fill="auto"/>
            <w:vAlign w:val="center"/>
          </w:tcPr>
          <w:p w:rsidR="00D23690" w:rsidRPr="00F52E55" w:rsidRDefault="00D23690" w:rsidP="009F54F9">
            <w:pPr>
              <w:spacing w:after="0" w:line="240" w:lineRule="auto"/>
              <w:jc w:val="center"/>
              <w:rPr>
                <w:rFonts w:cstheme="minorHAnsi"/>
              </w:rPr>
            </w:pPr>
            <w:r w:rsidRPr="00F52E55">
              <w:rPr>
                <w:rFonts w:cstheme="minorHAnsi"/>
              </w:rPr>
              <w:t>Cecha</w:t>
            </w:r>
          </w:p>
        </w:tc>
        <w:tc>
          <w:tcPr>
            <w:tcW w:w="8222" w:type="dxa"/>
            <w:shd w:val="clear" w:color="auto" w:fill="auto"/>
            <w:vAlign w:val="center"/>
          </w:tcPr>
          <w:p w:rsidR="00D23690" w:rsidRPr="00F52E55" w:rsidRDefault="00D23690" w:rsidP="009F54F9">
            <w:pPr>
              <w:spacing w:after="0" w:line="240" w:lineRule="auto"/>
              <w:jc w:val="center"/>
              <w:rPr>
                <w:rFonts w:cstheme="minorHAnsi"/>
              </w:rPr>
            </w:pPr>
            <w:r w:rsidRPr="00F52E55">
              <w:rPr>
                <w:rFonts w:cstheme="minorHAnsi"/>
              </w:rPr>
              <w:t>Wymagania minimalne</w:t>
            </w:r>
          </w:p>
        </w:tc>
        <w:tc>
          <w:tcPr>
            <w:tcW w:w="4111" w:type="dxa"/>
            <w:shd w:val="clear" w:color="auto" w:fill="auto"/>
            <w:vAlign w:val="center"/>
          </w:tcPr>
          <w:p w:rsidR="00D23690" w:rsidRPr="00FB7A25" w:rsidRDefault="00D23690" w:rsidP="009F54F9">
            <w:pPr>
              <w:spacing w:after="0" w:line="240" w:lineRule="auto"/>
              <w:jc w:val="center"/>
              <w:rPr>
                <w:rFonts w:cstheme="minorHAnsi"/>
                <w:b/>
              </w:rPr>
            </w:pPr>
            <w:r>
              <w:rPr>
                <w:rFonts w:cstheme="minorHAnsi"/>
              </w:rPr>
              <w:t xml:space="preserve">Parametry oferowanej </w:t>
            </w:r>
            <w:r w:rsidRPr="00F52E55">
              <w:rPr>
                <w:rFonts w:cstheme="minorHAnsi"/>
                <w:b/>
              </w:rPr>
              <w:t xml:space="preserve">MACIERZY </w:t>
            </w:r>
            <w:r w:rsidRPr="00F52E55">
              <w:rPr>
                <w:rFonts w:cstheme="minorHAnsi"/>
              </w:rPr>
              <w:t>(należy skreślić nieprawidłowe lub wypełnić wpisując wymagane dane- w zależności od polecenia w rubryce)</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w:t>
            </w:r>
          </w:p>
        </w:tc>
        <w:tc>
          <w:tcPr>
            <w:tcW w:w="1836" w:type="dxa"/>
          </w:tcPr>
          <w:p w:rsidR="00D23690" w:rsidRPr="00FB7A25" w:rsidRDefault="00D23690" w:rsidP="009F54F9">
            <w:pPr>
              <w:spacing w:after="0" w:line="240" w:lineRule="auto"/>
              <w:rPr>
                <w:rFonts w:cstheme="minorHAnsi"/>
              </w:rPr>
            </w:pPr>
            <w:r w:rsidRPr="00FB7A25">
              <w:rPr>
                <w:rFonts w:cstheme="minorHAnsi"/>
              </w:rPr>
              <w:t>Typ obudowy – urządzenie</w:t>
            </w:r>
          </w:p>
        </w:tc>
        <w:tc>
          <w:tcPr>
            <w:tcW w:w="8222" w:type="dxa"/>
          </w:tcPr>
          <w:p w:rsidR="00D23690" w:rsidRPr="00FB7A25" w:rsidRDefault="00D23690" w:rsidP="009F54F9">
            <w:pPr>
              <w:spacing w:after="0" w:line="240" w:lineRule="auto"/>
              <w:jc w:val="both"/>
              <w:rPr>
                <w:rFonts w:cstheme="minorHAnsi"/>
              </w:rPr>
            </w:pPr>
            <w:r w:rsidRPr="00FB7A25">
              <w:rPr>
                <w:rFonts w:cstheme="minorHAnsi"/>
              </w:rPr>
              <w:t>Przez macierz dyskową Zamawiający rozumie zestaw nośników do składowania danych kontrolowanych przez dedykowane kontrolery macierzowe (bez dodatkowych urządzeń pośrednich, serwerów wirtualizujących, oprogramowania wirtualizującego itp.).</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w:t>
            </w:r>
          </w:p>
        </w:tc>
        <w:tc>
          <w:tcPr>
            <w:tcW w:w="1836" w:type="dxa"/>
          </w:tcPr>
          <w:p w:rsidR="00D23690" w:rsidRPr="00FB7A25" w:rsidRDefault="00D23690" w:rsidP="009F54F9">
            <w:pPr>
              <w:spacing w:after="0" w:line="240" w:lineRule="auto"/>
              <w:rPr>
                <w:rFonts w:cstheme="minorHAnsi"/>
              </w:rPr>
            </w:pPr>
            <w:r w:rsidRPr="00FB7A25">
              <w:rPr>
                <w:rFonts w:cstheme="minorHAnsi"/>
              </w:rPr>
              <w:t>Przestrzeń dyskowa</w:t>
            </w:r>
          </w:p>
        </w:tc>
        <w:tc>
          <w:tcPr>
            <w:tcW w:w="8222" w:type="dxa"/>
          </w:tcPr>
          <w:p w:rsidR="00D23690" w:rsidRPr="00FB7A25" w:rsidRDefault="00D23690" w:rsidP="009F54F9">
            <w:pPr>
              <w:spacing w:after="0" w:line="240" w:lineRule="auto"/>
              <w:jc w:val="both"/>
              <w:rPr>
                <w:rFonts w:cstheme="minorHAnsi"/>
              </w:rPr>
            </w:pPr>
            <w:r w:rsidRPr="00FB7A25">
              <w:rPr>
                <w:rFonts w:cstheme="minorHAnsi"/>
              </w:rPr>
              <w:t>Macierz musi zapewnić minimalną przestrzeń użytkową (bez używania dodatkowych technologii redukcji objętości danych: deduplikacja, kompresja): 14.8 TiB zbudowaną na dyskach SSD i obrotowych. Jednostka pojemności 1TiB=1024GiB, 1GiB=1024MiB, itd.</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3</w:t>
            </w:r>
          </w:p>
        </w:tc>
        <w:tc>
          <w:tcPr>
            <w:tcW w:w="1836" w:type="dxa"/>
          </w:tcPr>
          <w:p w:rsidR="00D23690" w:rsidRPr="00FB7A25" w:rsidRDefault="00D23690" w:rsidP="009F54F9">
            <w:pPr>
              <w:spacing w:after="0" w:line="240" w:lineRule="auto"/>
              <w:rPr>
                <w:rFonts w:cstheme="minorHAnsi"/>
              </w:rPr>
            </w:pPr>
            <w:r w:rsidRPr="00FB7A25">
              <w:rPr>
                <w:rFonts w:cstheme="minorHAnsi"/>
              </w:rPr>
              <w:t>Dyski</w:t>
            </w:r>
          </w:p>
        </w:tc>
        <w:tc>
          <w:tcPr>
            <w:tcW w:w="8222" w:type="dxa"/>
          </w:tcPr>
          <w:p w:rsidR="00D23690" w:rsidRPr="00FB7A25" w:rsidRDefault="00D23690" w:rsidP="009F54F9">
            <w:pPr>
              <w:spacing w:after="0" w:line="240" w:lineRule="auto"/>
              <w:rPr>
                <w:rFonts w:cstheme="minorHAnsi"/>
              </w:rPr>
            </w:pPr>
            <w:r w:rsidRPr="00FB7A25">
              <w:rPr>
                <w:rFonts w:cstheme="minorHAnsi"/>
              </w:rPr>
              <w:t>Dyski SAS: minimum 21 dysków po 2TB</w:t>
            </w:r>
          </w:p>
          <w:p w:rsidR="00D23690" w:rsidRPr="00FB7A25" w:rsidRDefault="00D23690" w:rsidP="009F54F9">
            <w:pPr>
              <w:spacing w:after="0" w:line="240" w:lineRule="auto"/>
              <w:rPr>
                <w:rFonts w:cstheme="minorHAnsi"/>
              </w:rPr>
            </w:pPr>
            <w:r w:rsidRPr="00FB7A25">
              <w:rPr>
                <w:rFonts w:cstheme="minorHAnsi"/>
              </w:rPr>
              <w:t xml:space="preserve">Dyski SSD: minimum 6 dysków po </w:t>
            </w:r>
            <w:r>
              <w:rPr>
                <w:rFonts w:cstheme="minorHAnsi"/>
              </w:rPr>
              <w:t>960</w:t>
            </w:r>
            <w:r w:rsidRPr="00FB7A25">
              <w:rPr>
                <w:rFonts w:cstheme="minorHAnsi"/>
              </w:rPr>
              <w:t>GB</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4</w:t>
            </w:r>
          </w:p>
        </w:tc>
        <w:tc>
          <w:tcPr>
            <w:tcW w:w="1836" w:type="dxa"/>
          </w:tcPr>
          <w:p w:rsidR="00D23690" w:rsidRPr="00FB7A25" w:rsidRDefault="00D23690" w:rsidP="009F54F9">
            <w:pPr>
              <w:spacing w:after="0" w:line="240" w:lineRule="auto"/>
              <w:rPr>
                <w:rFonts w:cstheme="minorHAnsi"/>
              </w:rPr>
            </w:pPr>
            <w:r w:rsidRPr="00FB7A25">
              <w:rPr>
                <w:rFonts w:cstheme="minorHAnsi"/>
              </w:rPr>
              <w:t>Możliwość rozbudowy</w:t>
            </w:r>
          </w:p>
        </w:tc>
        <w:tc>
          <w:tcPr>
            <w:tcW w:w="8222" w:type="dxa"/>
          </w:tcPr>
          <w:p w:rsidR="00D23690" w:rsidRPr="00FB7A25" w:rsidRDefault="00D23690" w:rsidP="009F54F9">
            <w:pPr>
              <w:spacing w:after="0" w:line="240" w:lineRule="auto"/>
              <w:rPr>
                <w:rFonts w:cstheme="minorHAnsi"/>
              </w:rPr>
            </w:pPr>
            <w:r w:rsidRPr="00FB7A25">
              <w:rPr>
                <w:rFonts w:cstheme="minorHAnsi"/>
              </w:rPr>
              <w:t>Cała oferowana przestrzeń użytkowa musi być zabezpieczona w sposób zapewniający ciągłą dostępność do danych w przypadku jednoczesnej awarii trzech dysków. Ilość dysków spare/przestrzeni zapasowej musi być dobrana według zaleceń producenta macierzy – nie wlicza się ona w wymaganą w punkcie poprzednim przestrzeń użytkową.</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5</w:t>
            </w:r>
          </w:p>
        </w:tc>
        <w:tc>
          <w:tcPr>
            <w:tcW w:w="1836" w:type="dxa"/>
          </w:tcPr>
          <w:p w:rsidR="00D23690" w:rsidRPr="00FB7A25" w:rsidRDefault="00D23690" w:rsidP="009F54F9">
            <w:pPr>
              <w:spacing w:after="0" w:line="240" w:lineRule="auto"/>
              <w:rPr>
                <w:rFonts w:cstheme="minorHAnsi"/>
              </w:rPr>
            </w:pPr>
            <w:r w:rsidRPr="00FB7A25">
              <w:rPr>
                <w:rFonts w:cstheme="minorHAnsi"/>
              </w:rPr>
              <w:t>Awaryjność</w:t>
            </w:r>
          </w:p>
        </w:tc>
        <w:tc>
          <w:tcPr>
            <w:tcW w:w="8222" w:type="dxa"/>
          </w:tcPr>
          <w:p w:rsidR="00D23690" w:rsidRPr="00FB7A25" w:rsidRDefault="00D23690" w:rsidP="009F54F9">
            <w:pPr>
              <w:spacing w:after="0" w:line="240" w:lineRule="auto"/>
              <w:rPr>
                <w:rFonts w:cstheme="minorHAnsi"/>
              </w:rPr>
            </w:pPr>
            <w:r w:rsidRPr="00FB7A25">
              <w:rPr>
                <w:rFonts w:cstheme="minorHAnsi"/>
              </w:rPr>
              <w:t>Macierz nie może posiadać pojedynczego punktu awarii, który powodowałby brak dostępu do danych: redundancja kontrolerów, zasilaczy i wentylatorów.</w:t>
            </w:r>
          </w:p>
          <w:p w:rsidR="00D23690" w:rsidRPr="00FB7A25" w:rsidRDefault="00D23690" w:rsidP="009F54F9">
            <w:pPr>
              <w:spacing w:after="0" w:line="240" w:lineRule="auto"/>
              <w:rPr>
                <w:rFonts w:cstheme="minorHAnsi"/>
              </w:rPr>
            </w:pPr>
            <w:r w:rsidRPr="00FB7A25">
              <w:rPr>
                <w:rFonts w:cstheme="minorHAnsi"/>
              </w:rPr>
              <w:t>Awaria pojedynczego komponentu macierzy (w tym również kontrolera) nie może powodować utraty wydajności całej macierzy.</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6</w:t>
            </w:r>
          </w:p>
        </w:tc>
        <w:tc>
          <w:tcPr>
            <w:tcW w:w="1836" w:type="dxa"/>
          </w:tcPr>
          <w:p w:rsidR="00D23690" w:rsidRPr="00FB7A25" w:rsidRDefault="00D23690" w:rsidP="009F54F9">
            <w:pPr>
              <w:spacing w:after="0" w:line="240" w:lineRule="auto"/>
              <w:rPr>
                <w:rFonts w:cstheme="minorHAnsi"/>
              </w:rPr>
            </w:pPr>
            <w:r w:rsidRPr="00FB7A25">
              <w:rPr>
                <w:rFonts w:cstheme="minorHAnsi"/>
              </w:rPr>
              <w:t>Wydajność</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posiadać wydajność 22000 IOPS dla bloku 4KB, ruch losowy, współczynnik ilości odczytów/zapisów 50%/50%.</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7</w:t>
            </w:r>
          </w:p>
        </w:tc>
        <w:tc>
          <w:tcPr>
            <w:tcW w:w="1836" w:type="dxa"/>
          </w:tcPr>
          <w:p w:rsidR="00D23690" w:rsidRPr="00FB7A25" w:rsidRDefault="00D23690" w:rsidP="009F54F9">
            <w:pPr>
              <w:spacing w:after="0" w:line="240" w:lineRule="auto"/>
              <w:rPr>
                <w:rFonts w:cstheme="minorHAnsi"/>
              </w:rPr>
            </w:pPr>
            <w:r w:rsidRPr="00FB7A25">
              <w:rPr>
                <w:rFonts w:cstheme="minorHAnsi"/>
              </w:rPr>
              <w:t>Architektura back-end macierzy</w:t>
            </w:r>
          </w:p>
        </w:tc>
        <w:tc>
          <w:tcPr>
            <w:tcW w:w="8222" w:type="dxa"/>
          </w:tcPr>
          <w:p w:rsidR="00D23690" w:rsidRPr="00FB7A25" w:rsidRDefault="00D23690" w:rsidP="009F54F9">
            <w:pPr>
              <w:spacing w:after="0" w:line="240" w:lineRule="auto"/>
              <w:rPr>
                <w:rFonts w:cstheme="minorHAnsi"/>
              </w:rPr>
            </w:pPr>
            <w:r w:rsidRPr="00FB7A25">
              <w:rPr>
                <w:rFonts w:cstheme="minorHAnsi"/>
              </w:rPr>
              <w:t>SAS 12 Gb/s.</w:t>
            </w:r>
          </w:p>
          <w:p w:rsidR="00D23690" w:rsidRPr="00FB7A25" w:rsidRDefault="00D23690" w:rsidP="009F54F9">
            <w:pPr>
              <w:spacing w:after="0" w:line="240" w:lineRule="auto"/>
              <w:rPr>
                <w:rFonts w:cstheme="minorHAnsi"/>
              </w:rPr>
            </w:pPr>
            <w:r w:rsidRPr="00FB7A25">
              <w:rPr>
                <w:rFonts w:cstheme="minorHAnsi"/>
              </w:rPr>
              <w:t xml:space="preserve">Macierz musi być wyposażona minimum w dwa kontrolery z łączną ilością portów: </w:t>
            </w:r>
          </w:p>
          <w:p w:rsidR="00D23690" w:rsidRPr="00FB7A25" w:rsidRDefault="00D23690" w:rsidP="009F54F9">
            <w:pPr>
              <w:pStyle w:val="Akapitzlist"/>
              <w:numPr>
                <w:ilvl w:val="0"/>
                <w:numId w:val="14"/>
              </w:numPr>
              <w:tabs>
                <w:tab w:val="left" w:pos="157"/>
                <w:tab w:val="left" w:pos="459"/>
              </w:tabs>
              <w:spacing w:after="0" w:line="240" w:lineRule="auto"/>
              <w:ind w:left="0" w:firstLine="0"/>
              <w:rPr>
                <w:rFonts w:cstheme="minorHAnsi"/>
              </w:rPr>
            </w:pPr>
            <w:r w:rsidRPr="00FB7A25">
              <w:rPr>
                <w:rFonts w:cstheme="minorHAnsi"/>
              </w:rPr>
              <w:t>4 x 10GbE-T  - dostawca dostarczy niezbędne wkładki dla wszystkich portów wraz z macierzą</w:t>
            </w:r>
          </w:p>
          <w:p w:rsidR="00D23690" w:rsidRPr="00FB7A25" w:rsidRDefault="00D23690" w:rsidP="009F54F9">
            <w:pPr>
              <w:pStyle w:val="Akapitzlist"/>
              <w:numPr>
                <w:ilvl w:val="0"/>
                <w:numId w:val="14"/>
              </w:numPr>
              <w:tabs>
                <w:tab w:val="left" w:pos="157"/>
                <w:tab w:val="left" w:pos="459"/>
              </w:tabs>
              <w:spacing w:after="0" w:line="240" w:lineRule="auto"/>
              <w:ind w:left="0" w:firstLine="0"/>
              <w:rPr>
                <w:rFonts w:cstheme="minorHAnsi"/>
              </w:rPr>
            </w:pPr>
            <w:r w:rsidRPr="00FB7A25">
              <w:rPr>
                <w:rFonts w:cstheme="minorHAnsi"/>
              </w:rPr>
              <w:t>4 x 10GbE SFP+  - dostawca dostarczy niezbędne wkładki dla wszystkich portów wraz z macierzą</w:t>
            </w:r>
          </w:p>
          <w:p w:rsidR="00D23690" w:rsidRPr="00FB7A25" w:rsidRDefault="00D23690" w:rsidP="009F54F9">
            <w:pPr>
              <w:pStyle w:val="Akapitzlist"/>
              <w:numPr>
                <w:ilvl w:val="0"/>
                <w:numId w:val="14"/>
              </w:numPr>
              <w:tabs>
                <w:tab w:val="left" w:pos="157"/>
                <w:tab w:val="left" w:pos="459"/>
              </w:tabs>
              <w:spacing w:after="0" w:line="240" w:lineRule="auto"/>
              <w:ind w:left="0" w:firstLine="0"/>
              <w:rPr>
                <w:rFonts w:cstheme="minorHAnsi"/>
              </w:rPr>
            </w:pPr>
            <w:r w:rsidRPr="00FB7A25">
              <w:rPr>
                <w:rFonts w:cstheme="minorHAnsi"/>
              </w:rPr>
              <w:t>Możliwość rozbudowy o interfejsy FC 16 Gb/s.</w:t>
            </w:r>
          </w:p>
        </w:tc>
        <w:tc>
          <w:tcPr>
            <w:tcW w:w="4111" w:type="dxa"/>
            <w:vAlign w:val="center"/>
          </w:tcPr>
          <w:p w:rsidR="00D23690" w:rsidRPr="00FB7A25" w:rsidRDefault="00D23690" w:rsidP="009F54F9">
            <w:pPr>
              <w:pStyle w:val="Akapitzlist"/>
              <w:tabs>
                <w:tab w:val="left" w:pos="459"/>
              </w:tabs>
              <w:spacing w:after="0" w:line="240" w:lineRule="auto"/>
              <w:ind w:left="176"/>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lastRenderedPageBreak/>
              <w:t>8</w:t>
            </w:r>
          </w:p>
        </w:tc>
        <w:tc>
          <w:tcPr>
            <w:tcW w:w="1836" w:type="dxa"/>
          </w:tcPr>
          <w:p w:rsidR="00D23690" w:rsidRPr="00FB7A25" w:rsidRDefault="00D23690" w:rsidP="009F54F9">
            <w:pPr>
              <w:spacing w:after="0" w:line="240" w:lineRule="auto"/>
              <w:rPr>
                <w:rFonts w:cstheme="minorHAnsi"/>
              </w:rPr>
            </w:pPr>
            <w:r w:rsidRPr="00FB7A25">
              <w:rPr>
                <w:rFonts w:cstheme="minorHAnsi"/>
              </w:rPr>
              <w:t>Rozbudowa</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posiadać możliwość rozbudowy bez utraty danych i konieczności ich odtwarzania z backupu do co najmniej 130 TiB pojemności użytkowej (bez używania dodatkowych technologii redukcji objętości danych typu deduplikacja i kompresja)</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9</w:t>
            </w:r>
          </w:p>
        </w:tc>
        <w:tc>
          <w:tcPr>
            <w:tcW w:w="1836" w:type="dxa"/>
          </w:tcPr>
          <w:p w:rsidR="00D23690" w:rsidRPr="00FB7A25" w:rsidRDefault="00D23690" w:rsidP="009F54F9">
            <w:pPr>
              <w:spacing w:after="0" w:line="240" w:lineRule="auto"/>
              <w:rPr>
                <w:rFonts w:cstheme="minorHAnsi"/>
              </w:rPr>
            </w:pPr>
            <w:r w:rsidRPr="00FB7A25">
              <w:rPr>
                <w:rFonts w:cstheme="minorHAnsi"/>
              </w:rPr>
              <w:t>Pamięć cache</w:t>
            </w:r>
          </w:p>
        </w:tc>
        <w:tc>
          <w:tcPr>
            <w:tcW w:w="8222" w:type="dxa"/>
          </w:tcPr>
          <w:p w:rsidR="00D23690" w:rsidRPr="00FB7A25" w:rsidRDefault="00D23690" w:rsidP="009F54F9">
            <w:pPr>
              <w:spacing w:after="0" w:line="240" w:lineRule="auto"/>
              <w:rPr>
                <w:rFonts w:cstheme="minorHAnsi"/>
              </w:rPr>
            </w:pPr>
            <w:r w:rsidRPr="00FB7A25">
              <w:rPr>
                <w:rFonts w:cstheme="minorHAnsi"/>
              </w:rPr>
              <w:t xml:space="preserve">Zabezpieczenie pamięci Cache za pomocą mirrorowania pamięci Cache kontrolerów macierzowych. W przypadku awarii zasilania w celu ochrony danych zawartość pamięci Cache musi zostać trwale zapisana. Macierz musi być dostarczona z pamięcią Cache zbudowaną w oparciu o dyski SSD o pojemności łącznej minimum </w:t>
            </w:r>
            <w:r>
              <w:rPr>
                <w:rFonts w:cstheme="minorHAnsi"/>
              </w:rPr>
              <w:t>5,76</w:t>
            </w:r>
            <w:r w:rsidRPr="00FB7A25">
              <w:rPr>
                <w:rFonts w:cstheme="minorHAnsi"/>
              </w:rPr>
              <w:t xml:space="preserve"> TB. do operacji odczytu i zapisu.</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10</w:t>
            </w:r>
          </w:p>
        </w:tc>
        <w:tc>
          <w:tcPr>
            <w:tcW w:w="1836" w:type="dxa"/>
          </w:tcPr>
          <w:p w:rsidR="00D23690" w:rsidRPr="00FB7A25" w:rsidRDefault="00D23690" w:rsidP="009F54F9">
            <w:pPr>
              <w:spacing w:after="0" w:line="240" w:lineRule="auto"/>
              <w:rPr>
                <w:rFonts w:cstheme="minorHAnsi"/>
              </w:rPr>
            </w:pPr>
            <w:r w:rsidRPr="00FB7A25">
              <w:rPr>
                <w:rFonts w:cstheme="minorHAnsi"/>
              </w:rPr>
              <w:t>Firmware</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umożliwiać uaktualnianie oprogramowania (firmware'u) macierzy (zarówno kontrolerów, jak i dysków) bez przerywania pracy macierzy i bez negatywnego wpływu na jej wydajność.</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11</w:t>
            </w:r>
          </w:p>
        </w:tc>
        <w:tc>
          <w:tcPr>
            <w:tcW w:w="1836" w:type="dxa"/>
          </w:tcPr>
          <w:p w:rsidR="00D23690" w:rsidRPr="00FB7A25" w:rsidRDefault="00D23690" w:rsidP="009F54F9">
            <w:pPr>
              <w:spacing w:after="0" w:line="240" w:lineRule="auto"/>
              <w:rPr>
                <w:rFonts w:cstheme="minorHAnsi"/>
              </w:rPr>
            </w:pPr>
            <w:r w:rsidRPr="00FB7A25">
              <w:rPr>
                <w:rFonts w:cstheme="minorHAnsi"/>
              </w:rPr>
              <w:t>Wymiana elementów</w:t>
            </w:r>
          </w:p>
        </w:tc>
        <w:tc>
          <w:tcPr>
            <w:tcW w:w="8222" w:type="dxa"/>
          </w:tcPr>
          <w:p w:rsidR="00D23690" w:rsidRPr="00FB7A25" w:rsidRDefault="00D23690" w:rsidP="009F54F9">
            <w:pPr>
              <w:spacing w:after="0" w:line="240" w:lineRule="auto"/>
              <w:rPr>
                <w:rFonts w:cstheme="minorHAnsi"/>
              </w:rPr>
            </w:pPr>
            <w:r w:rsidRPr="00FB7A25">
              <w:rPr>
                <w:rFonts w:cstheme="minorHAnsi"/>
              </w:rPr>
              <w:t>Wymiana elementów macierzy w trybie "Hot-Swap" bez konieczności wyłączania macierzy (kontrolery, zasilacze, wentylatory).</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12</w:t>
            </w:r>
          </w:p>
        </w:tc>
        <w:tc>
          <w:tcPr>
            <w:tcW w:w="1836" w:type="dxa"/>
          </w:tcPr>
          <w:p w:rsidR="00D23690" w:rsidRPr="00FB7A25" w:rsidRDefault="00D23690" w:rsidP="009F54F9">
            <w:pPr>
              <w:spacing w:after="0" w:line="240" w:lineRule="auto"/>
              <w:rPr>
                <w:rFonts w:cstheme="minorHAnsi"/>
              </w:rPr>
            </w:pPr>
            <w:r w:rsidRPr="00FB7A25">
              <w:rPr>
                <w:rFonts w:cstheme="minorHAnsi"/>
              </w:rPr>
              <w:t>Upgrade</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mieć możliwość upgrade’u kontrolerów do wyższego i nowszego modelu bez konieczności wyłączania macierzy i utraty danych.</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13</w:t>
            </w:r>
          </w:p>
        </w:tc>
        <w:tc>
          <w:tcPr>
            <w:tcW w:w="1836" w:type="dxa"/>
          </w:tcPr>
          <w:p w:rsidR="00D23690" w:rsidRPr="00FB7A25" w:rsidRDefault="00D23690" w:rsidP="009F54F9">
            <w:pPr>
              <w:spacing w:after="0" w:line="240" w:lineRule="auto"/>
              <w:rPr>
                <w:rFonts w:cstheme="minorHAnsi"/>
              </w:rPr>
            </w:pPr>
            <w:r w:rsidRPr="00FB7A25">
              <w:rPr>
                <w:rFonts w:cstheme="minorHAnsi"/>
              </w:rPr>
              <w:t>Provisioning</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mieć możliwość udostępniania zasobów dyskowych do serwerów w trybie typu Thin Provisioning. Wymagane jest dostarczenie licencji dla tej funkcjonalności.</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13</w:t>
            </w:r>
          </w:p>
        </w:tc>
        <w:tc>
          <w:tcPr>
            <w:tcW w:w="1836" w:type="dxa"/>
          </w:tcPr>
          <w:p w:rsidR="00D23690" w:rsidRPr="00FB7A25" w:rsidRDefault="00D23690" w:rsidP="009F54F9">
            <w:pPr>
              <w:spacing w:after="0" w:line="240" w:lineRule="auto"/>
              <w:rPr>
                <w:rFonts w:cstheme="minorHAnsi"/>
              </w:rPr>
            </w:pPr>
            <w:r w:rsidRPr="00FB7A25">
              <w:rPr>
                <w:rFonts w:cstheme="minorHAnsi"/>
              </w:rPr>
              <w:t>Kompresja</w:t>
            </w:r>
          </w:p>
        </w:tc>
        <w:tc>
          <w:tcPr>
            <w:tcW w:w="8222" w:type="dxa"/>
          </w:tcPr>
          <w:p w:rsidR="00D23690" w:rsidRPr="00FB7A25" w:rsidRDefault="00D23690" w:rsidP="009F54F9">
            <w:pPr>
              <w:spacing w:after="0" w:line="240" w:lineRule="auto"/>
              <w:rPr>
                <w:rFonts w:cstheme="minorHAnsi"/>
              </w:rPr>
            </w:pPr>
            <w:r w:rsidRPr="00FB7A25">
              <w:rPr>
                <w:rFonts w:cstheme="minorHAnsi"/>
              </w:rPr>
              <w:t xml:space="preserve">Macierz musi umożliwiać kompresję danych zmiennym blokiem wykonywaną na bieżąco (w locie) na poziomie pojedynczych wolumenów. Macierz powinna mieć możliwość współistnienia zarówno wolumenów skompresowanych, jak i nie-skompresowanych. Wymagane jest dostarczenie licencji dla tej funkcjonalności. </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14</w:t>
            </w:r>
          </w:p>
        </w:tc>
        <w:tc>
          <w:tcPr>
            <w:tcW w:w="1836" w:type="dxa"/>
          </w:tcPr>
          <w:p w:rsidR="00D23690" w:rsidRPr="00FB7A25" w:rsidRDefault="00D23690" w:rsidP="009F54F9">
            <w:pPr>
              <w:spacing w:after="0" w:line="240" w:lineRule="auto"/>
              <w:rPr>
                <w:rFonts w:cstheme="minorHAnsi"/>
              </w:rPr>
            </w:pPr>
            <w:r w:rsidRPr="00FB7A25">
              <w:rPr>
                <w:rFonts w:cstheme="minorHAnsi"/>
              </w:rPr>
              <w:t>Deduplikacja</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umożliwiać deduplikację danych zmiennym blokiem wykonywaną na bieżąco (w locie) na poziomie pojedynczych wolumenów. Macierz powinna mieć możliwość współistnienia zarówno wolumenów deduplikowanych, jak i nie-deduplikowanych. Wymagane jest dostarczenie licencji dla tej funkcjonalności.</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15</w:t>
            </w:r>
          </w:p>
        </w:tc>
        <w:tc>
          <w:tcPr>
            <w:tcW w:w="1836" w:type="dxa"/>
          </w:tcPr>
          <w:p w:rsidR="00D23690" w:rsidRPr="00FB7A25" w:rsidRDefault="00D23690" w:rsidP="009F54F9">
            <w:pPr>
              <w:spacing w:after="0" w:line="240" w:lineRule="auto"/>
              <w:rPr>
                <w:rFonts w:cstheme="minorHAnsi"/>
              </w:rPr>
            </w:pPr>
            <w:r w:rsidRPr="00FB7A25">
              <w:rPr>
                <w:rFonts w:cstheme="minorHAnsi"/>
              </w:rPr>
              <w:t>Szyfrowanie</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posiadać możliwość szyfrowania danych algorytmem AES-256 potwierdzoną certyfikatem FIPS 140-2 na poziomie pojedynczych wolumenów. Wymagane jest dostarczenie licencji dla tej funkcjonalności.</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16</w:t>
            </w:r>
          </w:p>
        </w:tc>
        <w:tc>
          <w:tcPr>
            <w:tcW w:w="1836" w:type="dxa"/>
          </w:tcPr>
          <w:p w:rsidR="00D23690" w:rsidRPr="00FB7A25" w:rsidRDefault="00D23690" w:rsidP="009F54F9">
            <w:pPr>
              <w:spacing w:after="0" w:line="240" w:lineRule="auto"/>
              <w:rPr>
                <w:rFonts w:cstheme="minorHAnsi"/>
              </w:rPr>
            </w:pPr>
            <w:r w:rsidRPr="00FB7A25">
              <w:rPr>
                <w:rFonts w:cstheme="minorHAnsi"/>
              </w:rPr>
              <w:t>Zarządzanie wolumenami</w:t>
            </w:r>
          </w:p>
        </w:tc>
        <w:tc>
          <w:tcPr>
            <w:tcW w:w="8222" w:type="dxa"/>
          </w:tcPr>
          <w:p w:rsidR="00D23690" w:rsidRPr="00FB7A25" w:rsidRDefault="00D23690" w:rsidP="009F54F9">
            <w:pPr>
              <w:spacing w:after="0" w:line="240" w:lineRule="auto"/>
              <w:rPr>
                <w:rFonts w:cstheme="minorHAnsi"/>
              </w:rPr>
            </w:pPr>
            <w:r w:rsidRPr="00FB7A25">
              <w:rPr>
                <w:rFonts w:cstheme="minorHAnsi"/>
              </w:rPr>
              <w:t>Zarządzanie grupami dyskowymi oraz wolumenami logicznymi:</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Macierz musi mieć możliwość zdefiniowania co najmniej 1024 wolumenów logicznych.</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Macierz musi mieć możliwość tworzenia wolumenów logicznych o wielkości nie mniejszej niż 120TB.</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 xml:space="preserve">Możliwość definiowania rozmiaru bloku danych dla wolumenu logicznego. </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lastRenderedPageBreak/>
              <w:t>Możliwość dynamicznego zwiększania pojemności wolumenów logicznych z poziomu kontrolera macierzowego bez przerywania dostępu do danych.</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Możliwość tworzenia wolumenu dyskowego zlokalizowanego na więcej niż jednej macierzy dyskowej tej samej rodziny (tzw. skalowanie poziome).</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Dla każdego wolumenu logicznego możliwość określenia parametrów wydajnościowych: maks. IO/s oraz maks. MB/s. Wymagane jest dostarczenie licencji dla tej funkcjonalności.</w:t>
            </w:r>
          </w:p>
          <w:p w:rsidR="00D23690" w:rsidRPr="00FB7A25" w:rsidRDefault="00D23690" w:rsidP="009F54F9">
            <w:pPr>
              <w:pStyle w:val="Akapitzlist"/>
              <w:numPr>
                <w:ilvl w:val="0"/>
                <w:numId w:val="15"/>
              </w:numPr>
              <w:tabs>
                <w:tab w:val="left" w:pos="187"/>
                <w:tab w:val="left" w:pos="474"/>
              </w:tabs>
              <w:spacing w:after="0" w:line="240" w:lineRule="auto"/>
              <w:ind w:left="-108" w:firstLine="0"/>
              <w:rPr>
                <w:rFonts w:cstheme="minorHAnsi"/>
              </w:rPr>
            </w:pPr>
            <w:r w:rsidRPr="00FB7A25">
              <w:rPr>
                <w:rFonts w:cstheme="minorHAnsi"/>
              </w:rPr>
              <w:t>Możliwość zdefiniowania grup spójności.</w:t>
            </w:r>
          </w:p>
        </w:tc>
        <w:tc>
          <w:tcPr>
            <w:tcW w:w="4111" w:type="dxa"/>
            <w:vAlign w:val="center"/>
          </w:tcPr>
          <w:p w:rsidR="00D23690" w:rsidRPr="00FB7A25" w:rsidRDefault="00D23690" w:rsidP="009F54F9">
            <w:pPr>
              <w:pStyle w:val="Akapitzlist"/>
              <w:tabs>
                <w:tab w:val="left" w:pos="474"/>
              </w:tabs>
              <w:spacing w:after="0" w:line="240" w:lineRule="auto"/>
              <w:ind w:left="176"/>
              <w:jc w:val="center"/>
              <w:rPr>
                <w:rFonts w:cstheme="minorHAnsi"/>
              </w:rPr>
            </w:pPr>
            <w:r>
              <w:rPr>
                <w:rFonts w:cstheme="minorHAnsi"/>
              </w:rPr>
              <w:lastRenderedPageBreak/>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lastRenderedPageBreak/>
              <w:t>17</w:t>
            </w:r>
          </w:p>
        </w:tc>
        <w:tc>
          <w:tcPr>
            <w:tcW w:w="1836" w:type="dxa"/>
          </w:tcPr>
          <w:p w:rsidR="00D23690" w:rsidRPr="00FB7A25" w:rsidRDefault="00D23690" w:rsidP="009F54F9">
            <w:pPr>
              <w:spacing w:after="0" w:line="240" w:lineRule="auto"/>
              <w:rPr>
                <w:rFonts w:cstheme="minorHAnsi"/>
              </w:rPr>
            </w:pPr>
            <w:r w:rsidRPr="00FB7A25">
              <w:rPr>
                <w:rFonts w:cstheme="minorHAnsi"/>
              </w:rPr>
              <w:t>Kanały I/O</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mieć możliwość obsługa wielu kanałów I/O (ang. multipathing). Automatyczne przełączanie kanału I/O w wypadku awarii ścieżki dostępu serwerów do macierzy z utrzymaniem ciągłości dostępu do danych. Wymagane jest dostarczenie licencji dla tej funkcjonalności.</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18</w:t>
            </w:r>
          </w:p>
        </w:tc>
        <w:tc>
          <w:tcPr>
            <w:tcW w:w="1836" w:type="dxa"/>
          </w:tcPr>
          <w:p w:rsidR="00D23690" w:rsidRPr="00FB7A25" w:rsidRDefault="00D23690" w:rsidP="009F54F9">
            <w:pPr>
              <w:spacing w:after="0" w:line="240" w:lineRule="auto"/>
              <w:rPr>
                <w:rFonts w:cstheme="minorHAnsi"/>
              </w:rPr>
            </w:pPr>
            <w:r w:rsidRPr="00FB7A25">
              <w:rPr>
                <w:rFonts w:cstheme="minorHAnsi"/>
              </w:rPr>
              <w:t>Systemy</w:t>
            </w:r>
          </w:p>
        </w:tc>
        <w:tc>
          <w:tcPr>
            <w:tcW w:w="8222" w:type="dxa"/>
          </w:tcPr>
          <w:p w:rsidR="00D23690" w:rsidRPr="00FB7A25" w:rsidRDefault="00D23690" w:rsidP="009F54F9">
            <w:pPr>
              <w:spacing w:after="0" w:line="240" w:lineRule="auto"/>
              <w:rPr>
                <w:rFonts w:cstheme="minorHAnsi"/>
              </w:rPr>
            </w:pPr>
            <w:r w:rsidRPr="00FB7A25">
              <w:rPr>
                <w:rFonts w:cstheme="minorHAnsi"/>
              </w:rPr>
              <w:t>Możliwość jednoczesnego podłączenia co najmniej 8 niezależnych systemów: VMware ESX 5/6, MS Windows 2012/2016/2019, RedHat Linux 6/7, SUSE/SLES 11/12. Macierz musi wspierać mechanizm VMware VVOL. Wsparcie powinno być dostępne w ramach oferowanych licencji oprogramowania.</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19</w:t>
            </w:r>
          </w:p>
        </w:tc>
        <w:tc>
          <w:tcPr>
            <w:tcW w:w="1836" w:type="dxa"/>
          </w:tcPr>
          <w:p w:rsidR="00D23690" w:rsidRPr="00FB7A25" w:rsidRDefault="00D23690" w:rsidP="009F54F9">
            <w:pPr>
              <w:spacing w:after="0" w:line="240" w:lineRule="auto"/>
              <w:rPr>
                <w:rFonts w:cstheme="minorHAnsi"/>
              </w:rPr>
            </w:pPr>
            <w:r w:rsidRPr="00FB7A25">
              <w:rPr>
                <w:rFonts w:cstheme="minorHAnsi"/>
              </w:rPr>
              <w:t>Kopie danych</w:t>
            </w:r>
          </w:p>
        </w:tc>
        <w:tc>
          <w:tcPr>
            <w:tcW w:w="8222" w:type="dxa"/>
          </w:tcPr>
          <w:p w:rsidR="00D23690" w:rsidRPr="002C75F3" w:rsidRDefault="00D23690" w:rsidP="009F54F9">
            <w:pPr>
              <w:spacing w:after="0" w:line="240" w:lineRule="auto"/>
              <w:jc w:val="both"/>
              <w:rPr>
                <w:rFonts w:cstheme="minorHAnsi"/>
              </w:rPr>
            </w:pPr>
            <w:r w:rsidRPr="002C75F3">
              <w:rPr>
                <w:rFonts w:cstheme="minorHAnsi"/>
              </w:rPr>
              <w:t>Wewnętrzne kopie danych:</w:t>
            </w:r>
          </w:p>
          <w:p w:rsidR="00D23690" w:rsidRPr="002C75F3" w:rsidRDefault="00D23690" w:rsidP="009F54F9">
            <w:pPr>
              <w:pStyle w:val="Akapitzlist"/>
              <w:numPr>
                <w:ilvl w:val="0"/>
                <w:numId w:val="2"/>
              </w:numPr>
              <w:tabs>
                <w:tab w:val="left" w:pos="176"/>
                <w:tab w:val="left" w:pos="459"/>
              </w:tabs>
              <w:spacing w:after="0" w:line="240" w:lineRule="auto"/>
              <w:ind w:left="0" w:firstLine="0"/>
              <w:jc w:val="both"/>
              <w:rPr>
                <w:rFonts w:cstheme="minorHAnsi"/>
              </w:rPr>
            </w:pPr>
            <w:r w:rsidRPr="002C75F3">
              <w:rPr>
                <w:rFonts w:cstheme="minorHAnsi"/>
              </w:rPr>
              <w:t>Macierz musi umożliwiać dokonywania na żądanie tzw. migawkowej kopii danych (snapshot)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Wymagane jest dostarczenie licencji dla tej funkcjonalności dla całej pojemności macierzy.</w:t>
            </w:r>
          </w:p>
          <w:p w:rsidR="00D23690" w:rsidRPr="002C75F3" w:rsidRDefault="00D23690" w:rsidP="009F54F9">
            <w:pPr>
              <w:pStyle w:val="Akapitzlist"/>
              <w:numPr>
                <w:ilvl w:val="0"/>
                <w:numId w:val="2"/>
              </w:numPr>
              <w:tabs>
                <w:tab w:val="left" w:pos="176"/>
                <w:tab w:val="left" w:pos="459"/>
              </w:tabs>
              <w:spacing w:after="0" w:line="240" w:lineRule="auto"/>
              <w:ind w:left="0" w:firstLine="0"/>
              <w:jc w:val="both"/>
              <w:rPr>
                <w:rFonts w:cstheme="minorHAnsi"/>
              </w:rPr>
            </w:pPr>
            <w:r w:rsidRPr="002C75F3">
              <w:rPr>
                <w:rFonts w:cstheme="minorHAnsi"/>
              </w:rPr>
              <w:t>Macierz musi umożliwiać, dokonywania na żądanie, pełnej fizycznej kopii danych w ramach macierzy za pomocą wewnętrznych kontrolerów macierzowych. Wymagane jest dostarczenie licencji dla tej funkcjonalności na całą pojemność macierzy.</w:t>
            </w:r>
          </w:p>
          <w:p w:rsidR="00D23690" w:rsidRPr="00471338" w:rsidRDefault="00D23690" w:rsidP="009F54F9">
            <w:pPr>
              <w:pStyle w:val="Akapitzlist"/>
              <w:numPr>
                <w:ilvl w:val="0"/>
                <w:numId w:val="2"/>
              </w:numPr>
              <w:tabs>
                <w:tab w:val="left" w:pos="176"/>
                <w:tab w:val="left" w:pos="459"/>
              </w:tabs>
              <w:spacing w:after="0" w:line="240" w:lineRule="auto"/>
              <w:ind w:left="0" w:firstLine="0"/>
              <w:jc w:val="both"/>
              <w:rPr>
                <w:rFonts w:cstheme="minorHAnsi"/>
              </w:rPr>
            </w:pPr>
            <w:r w:rsidRPr="002C75F3">
              <w:rPr>
                <w:rFonts w:cstheme="minorHAnsi"/>
              </w:rPr>
              <w:t>Macierz musi wspierać minimum 2048 wszystkich kopii migawkowych.</w:t>
            </w:r>
          </w:p>
        </w:tc>
        <w:tc>
          <w:tcPr>
            <w:tcW w:w="4111" w:type="dxa"/>
            <w:vAlign w:val="center"/>
          </w:tcPr>
          <w:p w:rsidR="00D23690" w:rsidRPr="00FB7A25" w:rsidRDefault="00D23690" w:rsidP="009F54F9">
            <w:pPr>
              <w:pStyle w:val="Akapitzlist"/>
              <w:tabs>
                <w:tab w:val="left" w:pos="459"/>
              </w:tabs>
              <w:spacing w:after="0" w:line="240" w:lineRule="auto"/>
              <w:ind w:left="176"/>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20</w:t>
            </w:r>
          </w:p>
        </w:tc>
        <w:tc>
          <w:tcPr>
            <w:tcW w:w="1836" w:type="dxa"/>
          </w:tcPr>
          <w:p w:rsidR="00D23690" w:rsidRPr="00FB7A25" w:rsidRDefault="00D23690" w:rsidP="009F54F9">
            <w:pPr>
              <w:spacing w:after="0" w:line="240" w:lineRule="auto"/>
              <w:rPr>
                <w:rFonts w:cstheme="minorHAnsi"/>
              </w:rPr>
            </w:pPr>
            <w:r w:rsidRPr="00FB7A25">
              <w:rPr>
                <w:rFonts w:cstheme="minorHAnsi"/>
              </w:rPr>
              <w:t>Replikacja danych</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wspierać sprzętową replikację synchroniczną i periodyczną/ asynchroniczną:</w:t>
            </w:r>
          </w:p>
          <w:p w:rsidR="00D23690" w:rsidRPr="00FB7A25" w:rsidRDefault="00D23690" w:rsidP="009F54F9">
            <w:pPr>
              <w:pStyle w:val="Akapitzlist"/>
              <w:numPr>
                <w:ilvl w:val="0"/>
                <w:numId w:val="16"/>
              </w:numPr>
              <w:tabs>
                <w:tab w:val="left" w:pos="175"/>
                <w:tab w:val="left" w:pos="459"/>
              </w:tabs>
              <w:spacing w:after="0" w:line="240" w:lineRule="auto"/>
              <w:ind w:left="0" w:firstLine="0"/>
              <w:rPr>
                <w:rFonts w:cstheme="minorHAnsi"/>
              </w:rPr>
            </w:pPr>
            <w:r w:rsidRPr="00FB7A25">
              <w:rPr>
                <w:rFonts w:cstheme="minorHAnsi"/>
              </w:rPr>
              <w:t>danych z granularnością na poziomie pojedynczych LUN lub grup LUN przez sieć WAN pomiędzy ośrodkami przetwarzania</w:t>
            </w:r>
          </w:p>
          <w:p w:rsidR="00D23690" w:rsidRPr="00FB7A25" w:rsidRDefault="00D23690" w:rsidP="009F54F9">
            <w:pPr>
              <w:pStyle w:val="Akapitzlist"/>
              <w:numPr>
                <w:ilvl w:val="0"/>
                <w:numId w:val="16"/>
              </w:numPr>
              <w:tabs>
                <w:tab w:val="left" w:pos="175"/>
                <w:tab w:val="left" w:pos="459"/>
              </w:tabs>
              <w:spacing w:after="0" w:line="240" w:lineRule="auto"/>
              <w:ind w:left="0" w:firstLine="0"/>
              <w:rPr>
                <w:rFonts w:cstheme="minorHAnsi"/>
              </w:rPr>
            </w:pPr>
            <w:r w:rsidRPr="00FB7A25">
              <w:rPr>
                <w:rFonts w:cstheme="minorHAnsi"/>
              </w:rPr>
              <w:t>migawek z wykorzystaniem polityk i harmonogramów</w:t>
            </w:r>
          </w:p>
          <w:p w:rsidR="00D23690" w:rsidRPr="00FB7A25" w:rsidRDefault="00D23690" w:rsidP="009F54F9">
            <w:pPr>
              <w:tabs>
                <w:tab w:val="left" w:pos="175"/>
              </w:tabs>
              <w:spacing w:after="0" w:line="240" w:lineRule="auto"/>
              <w:rPr>
                <w:rFonts w:cstheme="minorHAnsi"/>
              </w:rPr>
            </w:pPr>
            <w:r w:rsidRPr="00FB7A25">
              <w:rPr>
                <w:rFonts w:cstheme="minorHAnsi"/>
              </w:rPr>
              <w:t xml:space="preserve">Replikacji mają podlegać wyłącznie unikalne bloki danych pomiędzy dowolną kombinację </w:t>
            </w:r>
            <w:r w:rsidRPr="00FB7A25">
              <w:rPr>
                <w:rFonts w:cstheme="minorHAnsi"/>
              </w:rPr>
              <w:lastRenderedPageBreak/>
              <w:t>macierzy typu All Flash oraz Hybrid w co najmniej 3 ośrodkach przetwarzania. Macierz musi dodatkowo wsparcie dla VMware Storage Metro Cluster pomiędzy 2 macierzami/ośrodkami.</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lastRenderedPageBreak/>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lastRenderedPageBreak/>
              <w:t>21</w:t>
            </w:r>
          </w:p>
        </w:tc>
        <w:tc>
          <w:tcPr>
            <w:tcW w:w="1836" w:type="dxa"/>
          </w:tcPr>
          <w:p w:rsidR="00D23690" w:rsidRPr="00FB7A25" w:rsidRDefault="00D23690" w:rsidP="009F54F9">
            <w:pPr>
              <w:spacing w:after="0" w:line="240" w:lineRule="auto"/>
              <w:rPr>
                <w:rFonts w:cstheme="minorHAnsi"/>
              </w:rPr>
            </w:pPr>
            <w:r w:rsidRPr="00FB7A25">
              <w:rPr>
                <w:rFonts w:cstheme="minorHAnsi"/>
              </w:rPr>
              <w:t>Monitoring stanu</w:t>
            </w:r>
          </w:p>
        </w:tc>
        <w:tc>
          <w:tcPr>
            <w:tcW w:w="8222" w:type="dxa"/>
          </w:tcPr>
          <w:p w:rsidR="00D23690" w:rsidRPr="002C75F3" w:rsidRDefault="00D23690" w:rsidP="009F54F9">
            <w:pPr>
              <w:pStyle w:val="Akapitzlist"/>
              <w:numPr>
                <w:ilvl w:val="1"/>
                <w:numId w:val="36"/>
              </w:numPr>
              <w:tabs>
                <w:tab w:val="left" w:pos="144"/>
                <w:tab w:val="left" w:pos="504"/>
              </w:tabs>
              <w:spacing w:after="0" w:line="240" w:lineRule="auto"/>
              <w:ind w:left="0" w:firstLine="0"/>
              <w:jc w:val="both"/>
              <w:rPr>
                <w:rFonts w:cstheme="minorHAnsi"/>
              </w:rPr>
            </w:pPr>
            <w:r w:rsidRPr="002C75F3">
              <w:rPr>
                <w:rFonts w:cstheme="minorHAnsi"/>
              </w:rPr>
              <w:t>Zarządzanie macierzą z poziomu interfejsu graficznego i interfejsu znakowego. Wymagane jest stałe monitorowanie stanu macierzy oraz możliwość jej konfigurowania.</w:t>
            </w:r>
          </w:p>
          <w:p w:rsidR="00D23690" w:rsidRPr="002C75F3" w:rsidRDefault="00D23690" w:rsidP="009F54F9">
            <w:pPr>
              <w:pStyle w:val="Akapitzlist"/>
              <w:numPr>
                <w:ilvl w:val="1"/>
                <w:numId w:val="36"/>
              </w:numPr>
              <w:tabs>
                <w:tab w:val="left" w:pos="144"/>
                <w:tab w:val="left" w:pos="504"/>
              </w:tabs>
              <w:spacing w:after="0" w:line="240" w:lineRule="auto"/>
              <w:ind w:left="0" w:firstLine="0"/>
              <w:jc w:val="both"/>
              <w:rPr>
                <w:rFonts w:cstheme="minorHAnsi"/>
              </w:rPr>
            </w:pPr>
            <w:r w:rsidRPr="002C75F3">
              <w:rPr>
                <w:rFonts w:cstheme="minorHAnsi"/>
              </w:rPr>
              <w:t>Monitorowanie w czasie rzeczywistym wydajności macierzy (np. wolumenów logicznych).</w:t>
            </w:r>
          </w:p>
          <w:p w:rsidR="00D23690" w:rsidRPr="002C75F3" w:rsidRDefault="00D23690" w:rsidP="009F54F9">
            <w:pPr>
              <w:pStyle w:val="Akapitzlist"/>
              <w:numPr>
                <w:ilvl w:val="1"/>
                <w:numId w:val="36"/>
              </w:numPr>
              <w:tabs>
                <w:tab w:val="left" w:pos="144"/>
                <w:tab w:val="left" w:pos="504"/>
              </w:tabs>
              <w:spacing w:after="0" w:line="240" w:lineRule="auto"/>
              <w:ind w:left="0" w:firstLine="0"/>
              <w:jc w:val="both"/>
              <w:rPr>
                <w:rFonts w:cstheme="minorHAnsi"/>
              </w:rPr>
            </w:pPr>
            <w:r w:rsidRPr="002C75F3">
              <w:rPr>
                <w:rFonts w:cstheme="minorHAnsi"/>
              </w:rPr>
              <w:t>Wymagana możliwość historycznej kolekcji danych wydajnościowych – co najmniej 90 dni.</w:t>
            </w:r>
          </w:p>
          <w:p w:rsidR="00D23690" w:rsidRDefault="00D23690" w:rsidP="009F54F9">
            <w:pPr>
              <w:pStyle w:val="Akapitzlist"/>
              <w:numPr>
                <w:ilvl w:val="1"/>
                <w:numId w:val="36"/>
              </w:numPr>
              <w:tabs>
                <w:tab w:val="left" w:pos="144"/>
                <w:tab w:val="left" w:pos="504"/>
              </w:tabs>
              <w:spacing w:after="0" w:line="240" w:lineRule="auto"/>
              <w:ind w:left="0" w:firstLine="0"/>
              <w:jc w:val="both"/>
              <w:rPr>
                <w:rFonts w:cstheme="minorHAnsi"/>
              </w:rPr>
            </w:pPr>
            <w:r w:rsidRPr="002C75F3">
              <w:rPr>
                <w:rFonts w:cstheme="minorHAnsi"/>
              </w:rPr>
              <w:t>Macierz musi umożliwiać automatyczne informowanie centrum serwisowego o awarii.</w:t>
            </w:r>
          </w:p>
          <w:p w:rsidR="00D23690" w:rsidRPr="00471338" w:rsidRDefault="00D23690" w:rsidP="009F54F9">
            <w:pPr>
              <w:pStyle w:val="Akapitzlist"/>
              <w:numPr>
                <w:ilvl w:val="1"/>
                <w:numId w:val="36"/>
              </w:numPr>
              <w:tabs>
                <w:tab w:val="left" w:pos="144"/>
                <w:tab w:val="left" w:pos="504"/>
              </w:tabs>
              <w:spacing w:after="0" w:line="240" w:lineRule="auto"/>
              <w:ind w:left="0" w:firstLine="0"/>
              <w:jc w:val="both"/>
              <w:rPr>
                <w:rFonts w:cstheme="minorHAnsi"/>
              </w:rPr>
            </w:pPr>
            <w:r w:rsidRPr="00471338">
              <w:rPr>
                <w:rFonts w:cstheme="minorHAnsi"/>
              </w:rPr>
              <w:t>Wymagane jest dostarczenie odpowiedniej licencji dla opisanych funkcjonalności.”</w:t>
            </w:r>
          </w:p>
        </w:tc>
        <w:tc>
          <w:tcPr>
            <w:tcW w:w="4111" w:type="dxa"/>
            <w:vAlign w:val="center"/>
          </w:tcPr>
          <w:p w:rsidR="00D23690" w:rsidRPr="00FB7A25" w:rsidRDefault="00D23690" w:rsidP="009F54F9">
            <w:pPr>
              <w:pStyle w:val="Akapitzlist"/>
              <w:tabs>
                <w:tab w:val="left" w:pos="504"/>
              </w:tabs>
              <w:spacing w:after="0" w:line="240" w:lineRule="auto"/>
              <w:ind w:left="176"/>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22</w:t>
            </w:r>
          </w:p>
        </w:tc>
        <w:tc>
          <w:tcPr>
            <w:tcW w:w="1836" w:type="dxa"/>
          </w:tcPr>
          <w:p w:rsidR="00D23690" w:rsidRPr="00FB7A25" w:rsidRDefault="00D23690" w:rsidP="009F54F9">
            <w:pPr>
              <w:spacing w:after="0" w:line="240" w:lineRule="auto"/>
              <w:rPr>
                <w:rFonts w:cstheme="minorHAnsi"/>
              </w:rPr>
            </w:pPr>
            <w:r w:rsidRPr="00FB7A25">
              <w:rPr>
                <w:rFonts w:cstheme="minorHAnsi"/>
              </w:rPr>
              <w:t>Wsparcie wirtualizacji</w:t>
            </w:r>
          </w:p>
        </w:tc>
        <w:tc>
          <w:tcPr>
            <w:tcW w:w="8222" w:type="dxa"/>
          </w:tcPr>
          <w:p w:rsidR="00D23690" w:rsidRPr="00FB7A25" w:rsidRDefault="00D23690" w:rsidP="009F54F9">
            <w:pPr>
              <w:spacing w:after="0" w:line="240" w:lineRule="auto"/>
              <w:rPr>
                <w:rFonts w:cstheme="minorHAnsi"/>
              </w:rPr>
            </w:pPr>
            <w:r w:rsidRPr="00FB7A25">
              <w:rPr>
                <w:rFonts w:cstheme="minorHAnsi"/>
              </w:rPr>
              <w:t>Macierz musi przestawiać dane wydajnościowe obejmujące również środowiska witalizacyjne (co najmniej Vmware, Hyper-V) w poniższym zakresie:</w:t>
            </w:r>
          </w:p>
          <w:p w:rsidR="00D23690" w:rsidRDefault="00D23690" w:rsidP="009F54F9">
            <w:pPr>
              <w:pStyle w:val="Akapitzlist"/>
              <w:numPr>
                <w:ilvl w:val="0"/>
                <w:numId w:val="34"/>
              </w:numPr>
              <w:tabs>
                <w:tab w:val="left" w:pos="175"/>
                <w:tab w:val="left" w:pos="489"/>
              </w:tabs>
              <w:spacing w:after="0" w:line="240" w:lineRule="auto"/>
              <w:ind w:left="-108" w:firstLine="0"/>
              <w:rPr>
                <w:rFonts w:cstheme="minorHAnsi"/>
              </w:rPr>
            </w:pPr>
            <w:r w:rsidRPr="00363E1E">
              <w:rPr>
                <w:rFonts w:cstheme="minorHAnsi"/>
              </w:rPr>
              <w:t>Korelacja maszyn wirtualnych z wolumenami logicznymi macierzy.</w:t>
            </w:r>
          </w:p>
          <w:p w:rsidR="00D23690" w:rsidRPr="00363E1E" w:rsidRDefault="00D23690" w:rsidP="009F54F9">
            <w:pPr>
              <w:pStyle w:val="Akapitzlist"/>
              <w:numPr>
                <w:ilvl w:val="0"/>
                <w:numId w:val="34"/>
              </w:numPr>
              <w:tabs>
                <w:tab w:val="left" w:pos="175"/>
                <w:tab w:val="left" w:pos="489"/>
              </w:tabs>
              <w:spacing w:after="0" w:line="240" w:lineRule="auto"/>
              <w:ind w:left="-108" w:firstLine="0"/>
              <w:rPr>
                <w:rFonts w:cstheme="minorHAnsi"/>
              </w:rPr>
            </w:pPr>
            <w:r w:rsidRPr="00363E1E">
              <w:rPr>
                <w:rFonts w:cstheme="minorHAnsi"/>
              </w:rPr>
              <w:t>Wydajność i czas odpowiedzi maszyn wirtualnych.</w:t>
            </w:r>
          </w:p>
          <w:p w:rsidR="00D23690" w:rsidRPr="00363E1E" w:rsidRDefault="00D23690" w:rsidP="009F54F9">
            <w:pPr>
              <w:pStyle w:val="Akapitzlist"/>
              <w:numPr>
                <w:ilvl w:val="0"/>
                <w:numId w:val="34"/>
              </w:numPr>
              <w:tabs>
                <w:tab w:val="left" w:pos="175"/>
                <w:tab w:val="left" w:pos="489"/>
              </w:tabs>
              <w:spacing w:after="0" w:line="240" w:lineRule="auto"/>
              <w:ind w:left="-108" w:firstLine="0"/>
              <w:rPr>
                <w:rFonts w:cstheme="minorHAnsi"/>
              </w:rPr>
            </w:pPr>
            <w:r w:rsidRPr="00363E1E">
              <w:rPr>
                <w:rFonts w:cstheme="minorHAnsi"/>
              </w:rPr>
              <w:t>Czas odpowiedzi maszyn wirtualnych w podziale na opóźnienia wnoszone przez hosta, sieć, macierz.</w:t>
            </w:r>
          </w:p>
          <w:p w:rsidR="00D23690" w:rsidRPr="00363E1E" w:rsidRDefault="00D23690" w:rsidP="009F54F9">
            <w:pPr>
              <w:pStyle w:val="Akapitzlist"/>
              <w:numPr>
                <w:ilvl w:val="0"/>
                <w:numId w:val="34"/>
              </w:numPr>
              <w:tabs>
                <w:tab w:val="left" w:pos="175"/>
                <w:tab w:val="left" w:pos="489"/>
              </w:tabs>
              <w:spacing w:after="0" w:line="240" w:lineRule="auto"/>
              <w:ind w:left="-108" w:firstLine="0"/>
              <w:rPr>
                <w:rFonts w:cstheme="minorHAnsi"/>
              </w:rPr>
            </w:pPr>
            <w:r w:rsidRPr="00363E1E">
              <w:rPr>
                <w:rFonts w:cstheme="minorHAnsi"/>
              </w:rPr>
              <w:t>Możliwość historycznej kolekcji danych wydajnościowych – co najmniej 90 dni.</w:t>
            </w:r>
          </w:p>
          <w:p w:rsidR="00D23690" w:rsidRPr="00363E1E" w:rsidRDefault="00D23690" w:rsidP="009F54F9">
            <w:pPr>
              <w:pStyle w:val="Akapitzlist"/>
              <w:numPr>
                <w:ilvl w:val="0"/>
                <w:numId w:val="34"/>
              </w:numPr>
              <w:tabs>
                <w:tab w:val="left" w:pos="175"/>
                <w:tab w:val="left" w:pos="489"/>
              </w:tabs>
              <w:spacing w:after="0" w:line="240" w:lineRule="auto"/>
              <w:ind w:left="-108" w:firstLine="0"/>
              <w:rPr>
                <w:rFonts w:cstheme="minorHAnsi"/>
              </w:rPr>
            </w:pPr>
            <w:r w:rsidRPr="00363E1E">
              <w:rPr>
                <w:rFonts w:cstheme="minorHAnsi"/>
              </w:rPr>
              <w:t>Wymagane jest dostarczenie licencji dla tych funkcjonalności na całą pojemność macierzy.</w:t>
            </w:r>
          </w:p>
        </w:tc>
        <w:tc>
          <w:tcPr>
            <w:tcW w:w="4111" w:type="dxa"/>
            <w:vAlign w:val="center"/>
          </w:tcPr>
          <w:p w:rsidR="00D23690" w:rsidRPr="00FB7A25" w:rsidRDefault="00D23690" w:rsidP="009F54F9">
            <w:pPr>
              <w:pStyle w:val="Akapitzlist"/>
              <w:tabs>
                <w:tab w:val="left" w:pos="489"/>
              </w:tabs>
              <w:spacing w:after="0" w:line="240" w:lineRule="auto"/>
              <w:ind w:left="176"/>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23</w:t>
            </w:r>
          </w:p>
        </w:tc>
        <w:tc>
          <w:tcPr>
            <w:tcW w:w="1836" w:type="dxa"/>
          </w:tcPr>
          <w:p w:rsidR="00D23690" w:rsidRPr="00FB7A25" w:rsidRDefault="00D23690" w:rsidP="009F54F9">
            <w:pPr>
              <w:spacing w:after="0" w:line="240" w:lineRule="auto"/>
              <w:rPr>
                <w:rFonts w:cstheme="minorHAnsi"/>
              </w:rPr>
            </w:pPr>
            <w:r w:rsidRPr="00FB7A25">
              <w:rPr>
                <w:rFonts w:cstheme="minorHAnsi"/>
              </w:rPr>
              <w:t>Wymiary fizyczne</w:t>
            </w:r>
          </w:p>
        </w:tc>
        <w:tc>
          <w:tcPr>
            <w:tcW w:w="8222" w:type="dxa"/>
          </w:tcPr>
          <w:p w:rsidR="00D23690" w:rsidRPr="00FB7A25" w:rsidRDefault="00D23690" w:rsidP="009F54F9">
            <w:pPr>
              <w:spacing w:after="0" w:line="240" w:lineRule="auto"/>
              <w:rPr>
                <w:rFonts w:cstheme="minorHAnsi"/>
              </w:rPr>
            </w:pPr>
            <w:r w:rsidRPr="00FB7A25">
              <w:rPr>
                <w:rFonts w:cstheme="minorHAnsi"/>
              </w:rPr>
              <w:t>W przypadku, jeśli oferowane rozwiązanie zajmuje więcej niż 4U oferent zobowiązany jest w ramach prowadzonego postępowania dostarczyć i macierz w szafie rack 19” o wysokości 42U i głębokości 1050 mm, wyposażonej w redundantne zasilanie 1 fazowe 230V 32A.</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24</w:t>
            </w:r>
          </w:p>
        </w:tc>
        <w:tc>
          <w:tcPr>
            <w:tcW w:w="1836" w:type="dxa"/>
          </w:tcPr>
          <w:p w:rsidR="00D23690" w:rsidRPr="00FB7A25" w:rsidRDefault="00D23690" w:rsidP="009F54F9">
            <w:pPr>
              <w:spacing w:after="0" w:line="240" w:lineRule="auto"/>
              <w:rPr>
                <w:rFonts w:cstheme="minorHAnsi"/>
              </w:rPr>
            </w:pPr>
            <w:r w:rsidRPr="00FB7A25">
              <w:rPr>
                <w:rFonts w:cstheme="minorHAnsi"/>
              </w:rPr>
              <w:t>Pobór energii elektrycznej</w:t>
            </w:r>
          </w:p>
        </w:tc>
        <w:tc>
          <w:tcPr>
            <w:tcW w:w="8222" w:type="dxa"/>
          </w:tcPr>
          <w:p w:rsidR="00D23690" w:rsidRPr="00FB7A25" w:rsidRDefault="00D23690" w:rsidP="009F54F9">
            <w:pPr>
              <w:spacing w:after="0" w:line="240" w:lineRule="auto"/>
              <w:rPr>
                <w:rFonts w:cstheme="minorHAnsi"/>
              </w:rPr>
            </w:pPr>
            <w:r w:rsidRPr="00FB7A25">
              <w:rPr>
                <w:rFonts w:cstheme="minorHAnsi"/>
              </w:rPr>
              <w:t>W przypadku, jeśli rozwiązanie w oferowane konfiguracji charakteryzuje się poborem mocy większym niż 750W, Oferent zobowiązany jest do dostarczenia UPS, zintegrowanego z oferowanym urządzeniem oraz Windows, VMware, Linux, HP-UX, AIX, Solaris, gwarantującego podtrzymanie zasilania macierzy przez 45 minut.</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t>SPEŁNIA/NIE SPEŁNIA</w:t>
            </w:r>
          </w:p>
        </w:tc>
      </w:tr>
      <w:tr w:rsidR="00D23690" w:rsidRPr="00FB7A25" w:rsidTr="009F54F9">
        <w:tc>
          <w:tcPr>
            <w:tcW w:w="545" w:type="dxa"/>
          </w:tcPr>
          <w:p w:rsidR="00D23690" w:rsidRPr="00FB7A25" w:rsidRDefault="00D23690" w:rsidP="009F54F9">
            <w:pPr>
              <w:spacing w:after="0" w:line="240" w:lineRule="auto"/>
              <w:rPr>
                <w:rFonts w:cstheme="minorHAnsi"/>
              </w:rPr>
            </w:pPr>
            <w:r w:rsidRPr="00FB7A25">
              <w:rPr>
                <w:rFonts w:cstheme="minorHAnsi"/>
              </w:rPr>
              <w:t>25</w:t>
            </w:r>
          </w:p>
        </w:tc>
        <w:tc>
          <w:tcPr>
            <w:tcW w:w="1836" w:type="dxa"/>
          </w:tcPr>
          <w:p w:rsidR="00D23690" w:rsidRPr="00FB7A25" w:rsidRDefault="00D23690" w:rsidP="009F54F9">
            <w:pPr>
              <w:spacing w:after="0" w:line="240" w:lineRule="auto"/>
              <w:rPr>
                <w:rFonts w:cstheme="minorHAnsi"/>
              </w:rPr>
            </w:pPr>
            <w:r w:rsidRPr="00FB7A25">
              <w:rPr>
                <w:rFonts w:cstheme="minorHAnsi"/>
              </w:rPr>
              <w:t>Gwarancja i serwis</w:t>
            </w:r>
          </w:p>
        </w:tc>
        <w:tc>
          <w:tcPr>
            <w:tcW w:w="8222" w:type="dxa"/>
          </w:tcPr>
          <w:p w:rsidR="00D23690" w:rsidRPr="00FB7A25" w:rsidRDefault="00D23690" w:rsidP="009F54F9">
            <w:pPr>
              <w:spacing w:after="0" w:line="240" w:lineRule="auto"/>
              <w:rPr>
                <w:rFonts w:cstheme="minorHAnsi"/>
              </w:rPr>
            </w:pPr>
            <w:r>
              <w:rPr>
                <w:rFonts w:cstheme="minorHAnsi"/>
              </w:rPr>
              <w:t xml:space="preserve">Min. </w:t>
            </w:r>
            <w:r w:rsidRPr="00E42510">
              <w:rPr>
                <w:rFonts w:cstheme="minorHAnsi"/>
              </w:rPr>
              <w:t>3-letnia gwarancja producenta w miejscu instalacji</w:t>
            </w:r>
            <w:r>
              <w:rPr>
                <w:rFonts w:cstheme="minorHAnsi"/>
              </w:rPr>
              <w:t xml:space="preserve"> (ocena wg kryterium oceny ofert)</w:t>
            </w:r>
            <w:r w:rsidRPr="00E42510">
              <w:rPr>
                <w:rFonts w:cstheme="minorHAnsi"/>
              </w:rPr>
              <w:t xml:space="preserve">. Czas naprawy – maksymalnie następny dzień roboczy na wysłanie uszkodzonej części liczone od chwili stwierdzenia uszkodzenia. W okresie gwarancji Zamawiający ma prawo do otrzymywania poprawek oraz aktualizacji wersji oprogramowania dostarczonego wraz z macierzą oraz oprogramowania wewnętrznego macierzy. Nośniki </w:t>
            </w:r>
            <w:r w:rsidRPr="00E42510">
              <w:rPr>
                <w:rFonts w:cstheme="minorHAnsi"/>
              </w:rPr>
              <w:lastRenderedPageBreak/>
              <w:t>SSD objęte są usługami wsparciem nieograniczonym intensywnością wykorzystania (bez względu na intensywność zapisów)</w:t>
            </w:r>
          </w:p>
        </w:tc>
        <w:tc>
          <w:tcPr>
            <w:tcW w:w="4111" w:type="dxa"/>
            <w:vAlign w:val="center"/>
          </w:tcPr>
          <w:p w:rsidR="00D23690" w:rsidRPr="00FB7A25" w:rsidRDefault="00D23690" w:rsidP="009F54F9">
            <w:pPr>
              <w:spacing w:after="0" w:line="240" w:lineRule="auto"/>
              <w:jc w:val="center"/>
              <w:rPr>
                <w:rFonts w:cstheme="minorHAnsi"/>
              </w:rPr>
            </w:pPr>
            <w:r>
              <w:rPr>
                <w:rFonts w:cstheme="minorHAnsi"/>
              </w:rPr>
              <w:lastRenderedPageBreak/>
              <w:t>SPEŁNIA/NIE SPEŁNIA</w:t>
            </w:r>
          </w:p>
        </w:tc>
      </w:tr>
    </w:tbl>
    <w:p w:rsidR="00D23690" w:rsidRPr="00FB7A25" w:rsidRDefault="00D23690" w:rsidP="00D23690">
      <w:pPr>
        <w:tabs>
          <w:tab w:val="left" w:pos="0"/>
          <w:tab w:val="left" w:pos="284"/>
          <w:tab w:val="left" w:pos="426"/>
        </w:tabs>
        <w:spacing w:after="0" w:line="240" w:lineRule="auto"/>
        <w:jc w:val="both"/>
      </w:pPr>
    </w:p>
    <w:tbl>
      <w:tblPr>
        <w:tblStyle w:val="Tabela-Siatka"/>
        <w:tblW w:w="14709" w:type="dxa"/>
        <w:tblLook w:val="04A0"/>
      </w:tblPr>
      <w:tblGrid>
        <w:gridCol w:w="559"/>
        <w:gridCol w:w="1817"/>
        <w:gridCol w:w="8222"/>
        <w:gridCol w:w="4111"/>
      </w:tblGrid>
      <w:tr w:rsidR="00D23690" w:rsidRPr="00E42510" w:rsidTr="009F54F9">
        <w:tc>
          <w:tcPr>
            <w:tcW w:w="559" w:type="dxa"/>
            <w:shd w:val="clear" w:color="auto" w:fill="auto"/>
          </w:tcPr>
          <w:p w:rsidR="00D23690" w:rsidRPr="00BC266F" w:rsidRDefault="00D23690" w:rsidP="009F54F9">
            <w:pPr>
              <w:jc w:val="center"/>
              <w:rPr>
                <w:rFonts w:cstheme="minorHAnsi"/>
                <w:bCs/>
              </w:rPr>
            </w:pPr>
            <w:r w:rsidRPr="00BC266F">
              <w:rPr>
                <w:rFonts w:cstheme="minorHAnsi"/>
                <w:bCs/>
              </w:rPr>
              <w:t>LP.</w:t>
            </w:r>
          </w:p>
        </w:tc>
        <w:tc>
          <w:tcPr>
            <w:tcW w:w="1817" w:type="dxa"/>
            <w:shd w:val="clear" w:color="auto" w:fill="auto"/>
          </w:tcPr>
          <w:p w:rsidR="00D23690" w:rsidRPr="00BC266F" w:rsidRDefault="00D23690" w:rsidP="009F54F9">
            <w:pPr>
              <w:jc w:val="center"/>
              <w:rPr>
                <w:rFonts w:cstheme="minorHAnsi"/>
                <w:bCs/>
              </w:rPr>
            </w:pPr>
            <w:r w:rsidRPr="00BC266F">
              <w:rPr>
                <w:rFonts w:cstheme="minorHAnsi"/>
                <w:bCs/>
              </w:rPr>
              <w:t>Parametry</w:t>
            </w:r>
          </w:p>
        </w:tc>
        <w:tc>
          <w:tcPr>
            <w:tcW w:w="8222" w:type="dxa"/>
            <w:tcBorders>
              <w:right w:val="single" w:sz="4" w:space="0" w:color="auto"/>
            </w:tcBorders>
            <w:shd w:val="clear" w:color="auto" w:fill="auto"/>
          </w:tcPr>
          <w:p w:rsidR="00D23690" w:rsidRPr="00BC266F" w:rsidRDefault="00D23690" w:rsidP="009F54F9">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oferowanej </w:t>
            </w:r>
            <w:r>
              <w:rPr>
                <w:rFonts w:cstheme="minorHAnsi"/>
                <w:b/>
              </w:rPr>
              <w:t>SZAFY RACK</w:t>
            </w:r>
            <w:r w:rsidRPr="00F52E55">
              <w:rPr>
                <w:rFonts w:cstheme="minorHAnsi"/>
                <w:b/>
              </w:rPr>
              <w:t xml:space="preserve">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w:t>
            </w:r>
          </w:p>
        </w:tc>
        <w:tc>
          <w:tcPr>
            <w:tcW w:w="1817" w:type="dxa"/>
            <w:vAlign w:val="center"/>
          </w:tcPr>
          <w:p w:rsidR="00D23690" w:rsidRPr="00E42510" w:rsidRDefault="00D23690" w:rsidP="009F54F9">
            <w:pPr>
              <w:rPr>
                <w:rFonts w:cstheme="minorHAnsi"/>
              </w:rPr>
            </w:pPr>
            <w:r w:rsidRPr="00E42510">
              <w:rPr>
                <w:rFonts w:cstheme="minorHAnsi"/>
              </w:rPr>
              <w:t>Wymiary szafy RACK 19”</w:t>
            </w:r>
          </w:p>
        </w:tc>
        <w:tc>
          <w:tcPr>
            <w:tcW w:w="8222" w:type="dxa"/>
            <w:tcBorders>
              <w:right w:val="single" w:sz="4" w:space="0" w:color="auto"/>
            </w:tcBorders>
            <w:vAlign w:val="center"/>
          </w:tcPr>
          <w:p w:rsidR="00D23690" w:rsidRPr="00E42510" w:rsidRDefault="00D23690" w:rsidP="009F54F9">
            <w:pPr>
              <w:rPr>
                <w:rFonts w:cstheme="minorHAnsi"/>
              </w:rPr>
            </w:pPr>
            <w:r>
              <w:rPr>
                <w:rFonts w:cstheme="minorHAnsi"/>
              </w:rPr>
              <w:t xml:space="preserve">Szafa wolnostojąca 19” </w:t>
            </w:r>
            <w:r w:rsidRPr="00E42510">
              <w:rPr>
                <w:rFonts w:cstheme="minorHAnsi"/>
              </w:rPr>
              <w:t xml:space="preserve">Minimum 48U wewnętrznego miejsca do instalacji urządzeń. </w:t>
            </w:r>
          </w:p>
          <w:p w:rsidR="00D23690" w:rsidRPr="00E42510" w:rsidRDefault="00D23690" w:rsidP="009F54F9">
            <w:pPr>
              <w:rPr>
                <w:rFonts w:cstheme="minorHAnsi"/>
              </w:rPr>
            </w:pPr>
            <w:r w:rsidRPr="00E42510">
              <w:rPr>
                <w:rFonts w:cstheme="minorHAnsi"/>
              </w:rPr>
              <w:t>Szerokość szafy min. 60 cm</w:t>
            </w:r>
            <w:r>
              <w:rPr>
                <w:rFonts w:cstheme="minorHAnsi"/>
              </w:rPr>
              <w:t xml:space="preserve">. </w:t>
            </w:r>
            <w:r w:rsidRPr="00E42510">
              <w:rPr>
                <w:rFonts w:cstheme="minorHAnsi"/>
              </w:rPr>
              <w:t xml:space="preserve">Głębokość szafy min. 111 cm </w:t>
            </w:r>
          </w:p>
        </w:tc>
        <w:tc>
          <w:tcPr>
            <w:tcW w:w="4111" w:type="dxa"/>
            <w:tcBorders>
              <w:left w:val="single" w:sz="4" w:space="0" w:color="auto"/>
            </w:tcBorders>
            <w:vAlign w:val="center"/>
          </w:tcPr>
          <w:p w:rsidR="00D23690" w:rsidRDefault="00D23690" w:rsidP="009F54F9">
            <w:pPr>
              <w:jc w:val="center"/>
              <w:rPr>
                <w:rFonts w:cstheme="minorHAnsi"/>
              </w:rPr>
            </w:pPr>
            <w:r>
              <w:rPr>
                <w:rFonts w:cstheme="minorHAnsi"/>
              </w:rPr>
              <w:t>SPEŁNIA/NIE SPEŁNIA</w:t>
            </w:r>
          </w:p>
          <w:p w:rsidR="00D23690" w:rsidRPr="00E42510" w:rsidRDefault="00D23690" w:rsidP="009F54F9">
            <w:pPr>
              <w:jc w:val="center"/>
              <w:rPr>
                <w:rFonts w:cstheme="minorHAnsi"/>
              </w:rPr>
            </w:pPr>
            <w:r>
              <w:rPr>
                <w:rFonts w:cstheme="minorHAnsi"/>
              </w:rPr>
              <w:t>Wymiary oferowanej szafy są dostosowane do oferowanej macierzy</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w:t>
            </w:r>
          </w:p>
        </w:tc>
        <w:tc>
          <w:tcPr>
            <w:tcW w:w="1817" w:type="dxa"/>
            <w:vAlign w:val="center"/>
          </w:tcPr>
          <w:p w:rsidR="00D23690" w:rsidRPr="00E42510" w:rsidRDefault="00D23690" w:rsidP="009F54F9">
            <w:pPr>
              <w:rPr>
                <w:rFonts w:cstheme="minorHAnsi"/>
              </w:rPr>
            </w:pPr>
            <w:r w:rsidRPr="00E42510">
              <w:rPr>
                <w:rFonts w:cstheme="minorHAnsi"/>
              </w:rPr>
              <w:t>Rama</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rPr>
              <w:t>Rama powinna być skonstruowana jako rama stalowa spawana/skręcana wykończona malowaniem proszkowym. Musi umożliwiać instalację sprzętu o wadze min. 1360kg  (obciążenie statyczne). Dopuszczalne obciążenie podczas prze</w:t>
            </w:r>
            <w:r w:rsidRPr="00E42510">
              <w:rPr>
                <w:rFonts w:cstheme="minorHAnsi"/>
                <w:color w:val="000000" w:themeColor="text1"/>
              </w:rPr>
              <w:t>mieszczania/przesuwania szafy 1022kg ( obciążenie dynamiczne) bez użycia dodatkowych środków technicznych (wózek, platforma itp.)</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w:t>
            </w:r>
          </w:p>
        </w:tc>
        <w:tc>
          <w:tcPr>
            <w:tcW w:w="1817" w:type="dxa"/>
            <w:vAlign w:val="center"/>
          </w:tcPr>
          <w:p w:rsidR="00D23690" w:rsidRPr="00E42510" w:rsidRDefault="00D23690" w:rsidP="009F54F9">
            <w:pPr>
              <w:rPr>
                <w:rFonts w:cstheme="minorHAnsi"/>
              </w:rPr>
            </w:pPr>
            <w:r w:rsidRPr="00E42510">
              <w:rPr>
                <w:rFonts w:cstheme="minorHAnsi"/>
              </w:rPr>
              <w:t>Wyposażenie szafy RACK 19”</w:t>
            </w:r>
          </w:p>
        </w:tc>
        <w:tc>
          <w:tcPr>
            <w:tcW w:w="8222" w:type="dxa"/>
            <w:tcBorders>
              <w:right w:val="single" w:sz="4" w:space="0" w:color="auto"/>
            </w:tcBorders>
            <w:vAlign w:val="center"/>
          </w:tcPr>
          <w:p w:rsidR="00D23690" w:rsidRPr="00E42510" w:rsidRDefault="00D23690" w:rsidP="009F54F9">
            <w:pPr>
              <w:rPr>
                <w:rFonts w:cstheme="minorHAnsi"/>
                <w:color w:val="000000" w:themeColor="text1"/>
              </w:rPr>
            </w:pPr>
            <w:r w:rsidRPr="00E42510">
              <w:rPr>
                <w:rFonts w:cstheme="minorHAnsi"/>
              </w:rPr>
              <w:t>Szafa wyposażona w:</w:t>
            </w:r>
          </w:p>
          <w:p w:rsidR="00D23690" w:rsidRPr="00E42510" w:rsidRDefault="00D23690" w:rsidP="009F54F9">
            <w:pPr>
              <w:pStyle w:val="Akapitzlist"/>
              <w:numPr>
                <w:ilvl w:val="0"/>
                <w:numId w:val="18"/>
              </w:numPr>
              <w:tabs>
                <w:tab w:val="left" w:pos="429"/>
              </w:tabs>
              <w:ind w:left="176" w:firstLine="0"/>
              <w:rPr>
                <w:rFonts w:cstheme="minorHAnsi"/>
                <w:color w:val="000000" w:themeColor="text1"/>
              </w:rPr>
            </w:pPr>
            <w:r w:rsidRPr="00E42510">
              <w:rPr>
                <w:rFonts w:cstheme="minorHAnsi"/>
                <w:color w:val="000000" w:themeColor="text1"/>
              </w:rPr>
              <w:t>Drzwi przednie perforowane (perforacja min. 77%), wyposażone w zamek</w:t>
            </w:r>
          </w:p>
          <w:p w:rsidR="00D23690" w:rsidRPr="00E42510" w:rsidRDefault="00D23690" w:rsidP="009F54F9">
            <w:pPr>
              <w:pStyle w:val="Akapitzlist"/>
              <w:numPr>
                <w:ilvl w:val="0"/>
                <w:numId w:val="18"/>
              </w:numPr>
              <w:tabs>
                <w:tab w:val="left" w:pos="429"/>
              </w:tabs>
              <w:ind w:left="176" w:firstLine="0"/>
              <w:rPr>
                <w:rFonts w:cstheme="minorHAnsi"/>
                <w:color w:val="000000" w:themeColor="text1"/>
              </w:rPr>
            </w:pPr>
            <w:r w:rsidRPr="00E42510">
              <w:rPr>
                <w:rFonts w:cstheme="minorHAnsi"/>
                <w:color w:val="000000" w:themeColor="text1"/>
              </w:rPr>
              <w:t>Drzwi powinny umożliwiać demontaż bez użycia narzędzi i założenie po przeciwnej stronie,</w:t>
            </w:r>
          </w:p>
          <w:p w:rsidR="00D23690" w:rsidRPr="00E42510" w:rsidRDefault="00D23690" w:rsidP="009F54F9">
            <w:pPr>
              <w:pStyle w:val="Akapitzlist"/>
              <w:numPr>
                <w:ilvl w:val="0"/>
                <w:numId w:val="18"/>
              </w:numPr>
              <w:tabs>
                <w:tab w:val="left" w:pos="429"/>
              </w:tabs>
              <w:ind w:left="176" w:firstLine="0"/>
              <w:rPr>
                <w:rFonts w:cstheme="minorHAnsi"/>
                <w:color w:val="000000" w:themeColor="text1"/>
              </w:rPr>
            </w:pPr>
            <w:r w:rsidRPr="00E42510">
              <w:rPr>
                <w:rFonts w:cstheme="minorHAnsi"/>
                <w:color w:val="000000" w:themeColor="text1"/>
              </w:rPr>
              <w:t>Obie ściany boczne powinny być dzielone i zamykane</w:t>
            </w:r>
          </w:p>
          <w:p w:rsidR="00D23690" w:rsidRPr="00E42510" w:rsidRDefault="00D23690" w:rsidP="009F54F9">
            <w:pPr>
              <w:pStyle w:val="Akapitzlist"/>
              <w:numPr>
                <w:ilvl w:val="0"/>
                <w:numId w:val="18"/>
              </w:numPr>
              <w:tabs>
                <w:tab w:val="left" w:pos="429"/>
              </w:tabs>
              <w:ind w:left="176" w:firstLine="0"/>
              <w:rPr>
                <w:rFonts w:cstheme="minorHAnsi"/>
                <w:color w:val="000000" w:themeColor="text1"/>
              </w:rPr>
            </w:pPr>
            <w:r w:rsidRPr="00E42510">
              <w:rPr>
                <w:rFonts w:cstheme="minorHAnsi"/>
                <w:color w:val="000000" w:themeColor="text1"/>
              </w:rPr>
              <w:t>Standardowy panel górny powinien być wykonany z blachy stalowej, dostosowany do demontażu bez użycia narzędzi.</w:t>
            </w:r>
          </w:p>
          <w:p w:rsidR="00D23690" w:rsidRPr="00E42510" w:rsidRDefault="00D23690" w:rsidP="009F54F9">
            <w:pPr>
              <w:pStyle w:val="Akapitzlist"/>
              <w:numPr>
                <w:ilvl w:val="0"/>
                <w:numId w:val="18"/>
              </w:numPr>
              <w:tabs>
                <w:tab w:val="left" w:pos="429"/>
              </w:tabs>
              <w:ind w:left="176" w:firstLine="0"/>
              <w:rPr>
                <w:rFonts w:cstheme="minorHAnsi"/>
              </w:rPr>
            </w:pPr>
            <w:r w:rsidRPr="00E42510">
              <w:rPr>
                <w:rFonts w:cstheme="minorHAnsi"/>
              </w:rPr>
              <w:t>Minimum 2 przepusty kablowe - jeden w suficie, drugi w podłodze</w:t>
            </w:r>
          </w:p>
          <w:p w:rsidR="00D23690" w:rsidRPr="00E42510" w:rsidRDefault="00D23690" w:rsidP="009F54F9">
            <w:pPr>
              <w:pStyle w:val="Akapitzlist"/>
              <w:numPr>
                <w:ilvl w:val="0"/>
                <w:numId w:val="18"/>
              </w:numPr>
              <w:tabs>
                <w:tab w:val="left" w:pos="429"/>
              </w:tabs>
              <w:ind w:left="176" w:firstLine="0"/>
              <w:rPr>
                <w:rFonts w:cstheme="minorHAnsi"/>
              </w:rPr>
            </w:pPr>
            <w:r w:rsidRPr="00E42510">
              <w:rPr>
                <w:rFonts w:cstheme="minorHAnsi"/>
              </w:rPr>
              <w:t>Szafa powinna być wyposażona w minimum 4 kółka samonastawne oraz dostępne od góry stopki poziomujące.</w:t>
            </w:r>
          </w:p>
          <w:p w:rsidR="00D23690" w:rsidRPr="00E42510" w:rsidRDefault="00D23690" w:rsidP="009F54F9">
            <w:pPr>
              <w:pStyle w:val="Akapitzlist"/>
              <w:numPr>
                <w:ilvl w:val="0"/>
                <w:numId w:val="18"/>
              </w:numPr>
              <w:tabs>
                <w:tab w:val="left" w:pos="429"/>
              </w:tabs>
              <w:ind w:left="176" w:firstLine="0"/>
              <w:rPr>
                <w:rFonts w:cstheme="minorHAnsi"/>
              </w:rPr>
            </w:pPr>
            <w:r w:rsidRPr="00E42510">
              <w:rPr>
                <w:rFonts w:cstheme="minorHAnsi"/>
              </w:rPr>
              <w:t>Minimum 6 wentylatorów z wbudowanym termostatem pracującym w zakresie od 0 do +60 stopni Celsjusza.</w:t>
            </w:r>
          </w:p>
          <w:p w:rsidR="00D23690" w:rsidRPr="00FB7A25" w:rsidRDefault="00D23690" w:rsidP="009F54F9">
            <w:pPr>
              <w:pStyle w:val="Akapitzlist"/>
              <w:numPr>
                <w:ilvl w:val="0"/>
                <w:numId w:val="18"/>
              </w:numPr>
              <w:tabs>
                <w:tab w:val="left" w:pos="429"/>
              </w:tabs>
              <w:ind w:left="176" w:firstLine="0"/>
              <w:rPr>
                <w:rFonts w:cstheme="minorHAnsi"/>
              </w:rPr>
            </w:pPr>
            <w:r w:rsidRPr="00E42510">
              <w:rPr>
                <w:rFonts w:cstheme="minorHAnsi"/>
              </w:rPr>
              <w:t>Minimum 2 półki</w:t>
            </w:r>
          </w:p>
        </w:tc>
        <w:tc>
          <w:tcPr>
            <w:tcW w:w="4111" w:type="dxa"/>
            <w:tcBorders>
              <w:left w:val="single" w:sz="4" w:space="0" w:color="auto"/>
            </w:tcBorders>
            <w:vAlign w:val="center"/>
          </w:tcPr>
          <w:p w:rsidR="00D23690" w:rsidRPr="00FB7A25" w:rsidRDefault="00D23690" w:rsidP="009F54F9">
            <w:pPr>
              <w:pStyle w:val="Akapitzlist"/>
              <w:tabs>
                <w:tab w:val="left" w:pos="429"/>
              </w:tabs>
              <w:ind w:left="176"/>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4</w:t>
            </w:r>
          </w:p>
        </w:tc>
        <w:tc>
          <w:tcPr>
            <w:tcW w:w="1817" w:type="dxa"/>
            <w:vAlign w:val="center"/>
          </w:tcPr>
          <w:p w:rsidR="00D23690" w:rsidRPr="00E42510" w:rsidRDefault="00D23690" w:rsidP="009F54F9">
            <w:pPr>
              <w:rPr>
                <w:rFonts w:cstheme="minorHAnsi"/>
              </w:rPr>
            </w:pPr>
            <w:r w:rsidRPr="00E42510">
              <w:rPr>
                <w:rFonts w:cstheme="minorHAnsi"/>
              </w:rPr>
              <w:t>Standardy przemysłowe dla szafy RACK19”</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rPr>
              <w:t>Szafa RACK 19” zaprojektowana zgodnie z następującymi normami lub certyfikatami:</w:t>
            </w:r>
          </w:p>
          <w:p w:rsidR="00D23690" w:rsidRPr="00E42510" w:rsidRDefault="00D23690" w:rsidP="009F54F9">
            <w:pPr>
              <w:pStyle w:val="Akapitzlist"/>
              <w:numPr>
                <w:ilvl w:val="0"/>
                <w:numId w:val="17"/>
              </w:numPr>
              <w:rPr>
                <w:rFonts w:cstheme="minorHAnsi"/>
              </w:rPr>
            </w:pPr>
            <w:r w:rsidRPr="00E42510">
              <w:rPr>
                <w:rFonts w:cstheme="minorHAnsi"/>
              </w:rPr>
              <w:t xml:space="preserve">EIA-310E </w:t>
            </w:r>
          </w:p>
          <w:p w:rsidR="00D23690" w:rsidRPr="00E42510" w:rsidRDefault="00D23690" w:rsidP="009F54F9">
            <w:pPr>
              <w:pStyle w:val="Akapitzlist"/>
              <w:numPr>
                <w:ilvl w:val="0"/>
                <w:numId w:val="17"/>
              </w:numPr>
              <w:rPr>
                <w:rFonts w:cstheme="minorHAnsi"/>
              </w:rPr>
            </w:pPr>
            <w:r w:rsidRPr="00E42510">
              <w:rPr>
                <w:rFonts w:cstheme="minorHAnsi"/>
              </w:rPr>
              <w:t>RoHS</w:t>
            </w:r>
          </w:p>
          <w:p w:rsidR="00D23690" w:rsidRPr="00E42510" w:rsidRDefault="00D23690" w:rsidP="009F54F9">
            <w:pPr>
              <w:pStyle w:val="Akapitzlist"/>
              <w:numPr>
                <w:ilvl w:val="0"/>
                <w:numId w:val="17"/>
              </w:numPr>
              <w:rPr>
                <w:rFonts w:cstheme="minorHAnsi"/>
              </w:rPr>
            </w:pPr>
            <w:r w:rsidRPr="00E42510">
              <w:rPr>
                <w:rFonts w:cstheme="minorHAnsi"/>
              </w:rPr>
              <w:t>UL2416</w:t>
            </w:r>
          </w:p>
          <w:p w:rsidR="00D23690" w:rsidRPr="00E42510" w:rsidRDefault="00D23690" w:rsidP="009F54F9">
            <w:pPr>
              <w:pStyle w:val="Akapitzlist"/>
              <w:numPr>
                <w:ilvl w:val="0"/>
                <w:numId w:val="17"/>
              </w:numPr>
              <w:rPr>
                <w:rFonts w:cstheme="minorHAnsi"/>
              </w:rPr>
            </w:pPr>
            <w:r w:rsidRPr="00E42510">
              <w:rPr>
                <w:rFonts w:cstheme="minorHAnsi"/>
              </w:rPr>
              <w:t>REACH</w:t>
            </w:r>
          </w:p>
        </w:tc>
        <w:tc>
          <w:tcPr>
            <w:tcW w:w="4111" w:type="dxa"/>
            <w:tcBorders>
              <w:left w:val="single" w:sz="4" w:space="0" w:color="auto"/>
            </w:tcBorders>
            <w:vAlign w:val="center"/>
          </w:tcPr>
          <w:p w:rsidR="00D23690" w:rsidRPr="00363E1E" w:rsidRDefault="00D23690" w:rsidP="009F54F9">
            <w:pPr>
              <w:jc w:val="center"/>
              <w:rPr>
                <w:rFonts w:cstheme="minorHAnsi"/>
              </w:rPr>
            </w:pPr>
            <w:r w:rsidRPr="00363E1E">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5</w:t>
            </w:r>
          </w:p>
        </w:tc>
        <w:tc>
          <w:tcPr>
            <w:tcW w:w="1817" w:type="dxa"/>
            <w:vAlign w:val="center"/>
          </w:tcPr>
          <w:p w:rsidR="00D23690" w:rsidRPr="00E42510" w:rsidRDefault="00D23690" w:rsidP="009F54F9">
            <w:pPr>
              <w:rPr>
                <w:rFonts w:cstheme="minorHAnsi"/>
              </w:rPr>
            </w:pPr>
            <w:r w:rsidRPr="00E42510">
              <w:rPr>
                <w:rFonts w:cstheme="minorHAnsi"/>
              </w:rPr>
              <w:t xml:space="preserve">Inne </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color w:val="000000" w:themeColor="text1"/>
              </w:rPr>
              <w:t>Wszystkie elementy szafy (drzwi, panele boczne, panele górne, szyny 19’’, wsporniki listew PDU) powinny być bezpośrednio uziemione do ramy. Szafa musi posiadać gwarancję na wady materiałowe oraz wykonania na trzy (3) lata</w:t>
            </w:r>
            <w:r>
              <w:rPr>
                <w:rFonts w:cstheme="minorHAnsi"/>
                <w:color w:val="000000" w:themeColor="text1"/>
              </w:rPr>
              <w:t>.</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bl>
    <w:p w:rsidR="00D23690" w:rsidRPr="00363E1E" w:rsidRDefault="00D23690" w:rsidP="00D23690">
      <w:pPr>
        <w:spacing w:after="0" w:line="240" w:lineRule="auto"/>
        <w:rPr>
          <w:rFonts w:cstheme="minorHAnsi"/>
          <w:b/>
        </w:rPr>
      </w:pPr>
    </w:p>
    <w:tbl>
      <w:tblPr>
        <w:tblStyle w:val="Tabela-Siatka"/>
        <w:tblW w:w="14709" w:type="dxa"/>
        <w:tblLook w:val="04A0"/>
      </w:tblPr>
      <w:tblGrid>
        <w:gridCol w:w="559"/>
        <w:gridCol w:w="1817"/>
        <w:gridCol w:w="8222"/>
        <w:gridCol w:w="4111"/>
      </w:tblGrid>
      <w:tr w:rsidR="00D23690" w:rsidRPr="00E42510" w:rsidTr="009F54F9">
        <w:tc>
          <w:tcPr>
            <w:tcW w:w="559" w:type="dxa"/>
            <w:shd w:val="clear" w:color="auto" w:fill="auto"/>
          </w:tcPr>
          <w:p w:rsidR="00D23690" w:rsidRPr="00E67CA6" w:rsidRDefault="00D23690" w:rsidP="009F54F9">
            <w:pPr>
              <w:jc w:val="center"/>
              <w:rPr>
                <w:rFonts w:cstheme="minorHAnsi"/>
                <w:bCs/>
              </w:rPr>
            </w:pPr>
            <w:r w:rsidRPr="00E67CA6">
              <w:rPr>
                <w:rFonts w:cstheme="minorHAnsi"/>
                <w:bCs/>
              </w:rPr>
              <w:t>LP.</w:t>
            </w:r>
          </w:p>
        </w:tc>
        <w:tc>
          <w:tcPr>
            <w:tcW w:w="1817" w:type="dxa"/>
            <w:shd w:val="clear" w:color="auto" w:fill="auto"/>
          </w:tcPr>
          <w:p w:rsidR="00D23690" w:rsidRPr="00E67CA6" w:rsidRDefault="00D23690" w:rsidP="009F54F9">
            <w:pPr>
              <w:jc w:val="center"/>
              <w:rPr>
                <w:rFonts w:cstheme="minorHAnsi"/>
                <w:bCs/>
              </w:rPr>
            </w:pPr>
            <w:r w:rsidRPr="00E67CA6">
              <w:rPr>
                <w:rFonts w:cstheme="minorHAnsi"/>
                <w:bCs/>
              </w:rPr>
              <w:t>Parametry</w:t>
            </w:r>
          </w:p>
        </w:tc>
        <w:tc>
          <w:tcPr>
            <w:tcW w:w="8222" w:type="dxa"/>
            <w:tcBorders>
              <w:right w:val="single" w:sz="4" w:space="0" w:color="auto"/>
            </w:tcBorders>
            <w:shd w:val="clear" w:color="auto" w:fill="auto"/>
          </w:tcPr>
          <w:p w:rsidR="00D23690" w:rsidRPr="00E67CA6" w:rsidRDefault="00D23690" w:rsidP="009F54F9">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oferowanych </w:t>
            </w:r>
            <w:r w:rsidRPr="00363E1E">
              <w:rPr>
                <w:rFonts w:cstheme="minorHAnsi"/>
                <w:b/>
              </w:rPr>
              <w:t>LISTEW ZASILAJĄCYCH</w:t>
            </w:r>
            <w:r>
              <w:rPr>
                <w:rFonts w:cstheme="minorHAnsi"/>
              </w:rPr>
              <w:t xml:space="preserve">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w:t>
            </w:r>
          </w:p>
        </w:tc>
        <w:tc>
          <w:tcPr>
            <w:tcW w:w="1817" w:type="dxa"/>
            <w:vAlign w:val="center"/>
          </w:tcPr>
          <w:p w:rsidR="00D23690" w:rsidRPr="00E42510" w:rsidRDefault="00D23690" w:rsidP="009F54F9">
            <w:pPr>
              <w:rPr>
                <w:rFonts w:cstheme="minorHAnsi"/>
              </w:rPr>
            </w:pPr>
            <w:r w:rsidRPr="00E42510">
              <w:rPr>
                <w:rFonts w:cstheme="minorHAnsi"/>
              </w:rPr>
              <w:t>Wymiary listwy</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Listwa przeznaczona do szafy wolnostojącej 19” </w:t>
            </w:r>
          </w:p>
          <w:p w:rsidR="00D23690" w:rsidRPr="00E42510" w:rsidRDefault="00D23690" w:rsidP="009F54F9">
            <w:pPr>
              <w:rPr>
                <w:rFonts w:cstheme="minorHAnsi"/>
              </w:rPr>
            </w:pPr>
            <w:r w:rsidRPr="00E42510">
              <w:rPr>
                <w:rFonts w:cstheme="minorHAnsi"/>
              </w:rPr>
              <w:t xml:space="preserve">Wysokość 1U </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w:t>
            </w:r>
          </w:p>
        </w:tc>
        <w:tc>
          <w:tcPr>
            <w:tcW w:w="1817" w:type="dxa"/>
            <w:vAlign w:val="center"/>
          </w:tcPr>
          <w:p w:rsidR="00D23690" w:rsidRPr="00E42510" w:rsidRDefault="00D23690" w:rsidP="009F54F9">
            <w:pPr>
              <w:rPr>
                <w:rFonts w:cstheme="minorHAnsi"/>
              </w:rPr>
            </w:pPr>
            <w:r w:rsidRPr="00E42510">
              <w:rPr>
                <w:rFonts w:cstheme="minorHAnsi"/>
              </w:rPr>
              <w:t>Liczba gniazd</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rPr>
              <w:t>Minimum 6</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rPr>
          <w:trHeight w:val="405"/>
        </w:trPr>
        <w:tc>
          <w:tcPr>
            <w:tcW w:w="559" w:type="dxa"/>
            <w:tcBorders>
              <w:bottom w:val="single" w:sz="4" w:space="0" w:color="auto"/>
            </w:tcBorders>
          </w:tcPr>
          <w:p w:rsidR="00D23690" w:rsidRPr="00E42510" w:rsidRDefault="00D23690" w:rsidP="009F54F9">
            <w:pPr>
              <w:rPr>
                <w:rFonts w:cstheme="minorHAnsi"/>
              </w:rPr>
            </w:pPr>
            <w:r w:rsidRPr="00E42510">
              <w:rPr>
                <w:rFonts w:cstheme="minorHAnsi"/>
              </w:rPr>
              <w:t>3</w:t>
            </w:r>
          </w:p>
        </w:tc>
        <w:tc>
          <w:tcPr>
            <w:tcW w:w="1817" w:type="dxa"/>
            <w:tcBorders>
              <w:bottom w:val="single" w:sz="4" w:space="0" w:color="auto"/>
            </w:tcBorders>
            <w:vAlign w:val="center"/>
          </w:tcPr>
          <w:p w:rsidR="00D23690" w:rsidRPr="00E42510" w:rsidRDefault="00D23690" w:rsidP="009F54F9">
            <w:pPr>
              <w:rPr>
                <w:rFonts w:cstheme="minorHAnsi"/>
              </w:rPr>
            </w:pPr>
            <w:r w:rsidRPr="00E42510">
              <w:rPr>
                <w:rFonts w:eastAsia="Times New Roman" w:cstheme="minorHAnsi"/>
              </w:rPr>
              <w:t>Typ gniazd wyjściowych</w:t>
            </w:r>
          </w:p>
        </w:tc>
        <w:tc>
          <w:tcPr>
            <w:tcW w:w="8222" w:type="dxa"/>
            <w:tcBorders>
              <w:bottom w:val="single" w:sz="4" w:space="0" w:color="auto"/>
              <w:right w:val="single" w:sz="4" w:space="0" w:color="auto"/>
            </w:tcBorders>
            <w:vAlign w:val="center"/>
          </w:tcPr>
          <w:p w:rsidR="00D23690" w:rsidRPr="00E42510" w:rsidRDefault="00D23690" w:rsidP="009F54F9">
            <w:pPr>
              <w:pStyle w:val="Akapitzlist"/>
              <w:ind w:left="0"/>
              <w:rPr>
                <w:rFonts w:cstheme="minorHAnsi"/>
              </w:rPr>
            </w:pPr>
            <w:r w:rsidRPr="00E42510">
              <w:rPr>
                <w:rFonts w:eastAsia="Times New Roman" w:cstheme="minorHAnsi"/>
              </w:rPr>
              <w:t xml:space="preserve">W standardzie </w:t>
            </w:r>
            <w:r>
              <w:rPr>
                <w:rFonts w:eastAsia="Times New Roman" w:cstheme="minorHAnsi"/>
              </w:rPr>
              <w:t>IEC C14</w:t>
            </w:r>
            <w:r w:rsidRPr="00E42510">
              <w:rPr>
                <w:rFonts w:eastAsia="Times New Roman" w:cstheme="minorHAnsi"/>
              </w:rPr>
              <w:t xml:space="preserve"> + </w:t>
            </w:r>
            <w:r>
              <w:rPr>
                <w:rFonts w:eastAsia="Times New Roman" w:cstheme="minorHAnsi"/>
              </w:rPr>
              <w:t>2</w:t>
            </w:r>
            <w:r w:rsidRPr="00E42510">
              <w:rPr>
                <w:rFonts w:eastAsia="Times New Roman" w:cstheme="minorHAnsi"/>
              </w:rPr>
              <w:t xml:space="preserve"> wyjścia IEC - C19</w:t>
            </w:r>
            <w:r>
              <w:rPr>
                <w:rFonts w:eastAsia="Times New Roman" w:cstheme="minorHAnsi"/>
              </w:rPr>
              <w:t xml:space="preserve">; </w:t>
            </w:r>
            <w:r>
              <w:rPr>
                <w:rFonts w:cstheme="minorHAnsi"/>
              </w:rPr>
              <w:t>gniazda dopasowane do oferowanego sprzętu (serwery, macierz, firewall, switche)</w:t>
            </w:r>
          </w:p>
        </w:tc>
        <w:tc>
          <w:tcPr>
            <w:tcW w:w="4111" w:type="dxa"/>
            <w:tcBorders>
              <w:left w:val="single" w:sz="4" w:space="0" w:color="auto"/>
              <w:bottom w:val="single" w:sz="4" w:space="0" w:color="auto"/>
            </w:tcBorders>
            <w:vAlign w:val="center"/>
          </w:tcPr>
          <w:p w:rsidR="00D23690" w:rsidRPr="00E42510" w:rsidRDefault="00D23690" w:rsidP="009F54F9">
            <w:pPr>
              <w:pStyle w:val="Akapitzlist"/>
              <w:ind w:left="0"/>
              <w:jc w:val="center"/>
              <w:rPr>
                <w:rFonts w:cstheme="minorHAnsi"/>
              </w:rPr>
            </w:pPr>
            <w:r>
              <w:rPr>
                <w:rFonts w:cstheme="minorHAnsi"/>
              </w:rPr>
              <w:t>SPEŁNIA/NIE SPEŁNIA</w:t>
            </w:r>
          </w:p>
        </w:tc>
      </w:tr>
      <w:tr w:rsidR="00D23690" w:rsidRPr="00E42510" w:rsidTr="009F54F9">
        <w:trPr>
          <w:trHeight w:val="135"/>
        </w:trPr>
        <w:tc>
          <w:tcPr>
            <w:tcW w:w="559" w:type="dxa"/>
            <w:tcBorders>
              <w:top w:val="single" w:sz="4" w:space="0" w:color="auto"/>
              <w:bottom w:val="single" w:sz="4" w:space="0" w:color="auto"/>
            </w:tcBorders>
          </w:tcPr>
          <w:p w:rsidR="00D23690" w:rsidRPr="00E42510" w:rsidRDefault="00D23690" w:rsidP="009F54F9">
            <w:pPr>
              <w:rPr>
                <w:rFonts w:cstheme="minorHAnsi"/>
              </w:rPr>
            </w:pPr>
            <w:r>
              <w:rPr>
                <w:rFonts w:cstheme="minorHAnsi"/>
              </w:rPr>
              <w:t>4</w:t>
            </w:r>
          </w:p>
        </w:tc>
        <w:tc>
          <w:tcPr>
            <w:tcW w:w="1817" w:type="dxa"/>
            <w:tcBorders>
              <w:top w:val="single" w:sz="4" w:space="0" w:color="auto"/>
              <w:bottom w:val="single" w:sz="4" w:space="0" w:color="auto"/>
            </w:tcBorders>
            <w:vAlign w:val="center"/>
          </w:tcPr>
          <w:p w:rsidR="00D23690" w:rsidRPr="00E42510" w:rsidRDefault="00D23690" w:rsidP="009F54F9">
            <w:pPr>
              <w:rPr>
                <w:rFonts w:eastAsia="Times New Roman" w:cstheme="minorHAnsi"/>
              </w:rPr>
            </w:pPr>
            <w:r>
              <w:rPr>
                <w:rFonts w:eastAsia="Times New Roman" w:cstheme="minorHAnsi"/>
              </w:rPr>
              <w:t>Gwarancja</w:t>
            </w:r>
          </w:p>
        </w:tc>
        <w:tc>
          <w:tcPr>
            <w:tcW w:w="8222" w:type="dxa"/>
            <w:tcBorders>
              <w:top w:val="single" w:sz="4" w:space="0" w:color="auto"/>
              <w:bottom w:val="single" w:sz="4" w:space="0" w:color="auto"/>
              <w:right w:val="single" w:sz="4" w:space="0" w:color="auto"/>
            </w:tcBorders>
            <w:vAlign w:val="center"/>
          </w:tcPr>
          <w:p w:rsidR="00D23690" w:rsidRPr="00E42510" w:rsidRDefault="00D23690" w:rsidP="009F54F9">
            <w:pPr>
              <w:pStyle w:val="Akapitzlist"/>
              <w:ind w:left="0"/>
              <w:rPr>
                <w:rFonts w:eastAsia="Times New Roman" w:cstheme="minorHAnsi"/>
              </w:rPr>
            </w:pPr>
            <w:r>
              <w:rPr>
                <w:rFonts w:eastAsia="Times New Roman" w:cstheme="minorHAnsi"/>
              </w:rPr>
              <w:t>12 miesięcy</w:t>
            </w:r>
          </w:p>
        </w:tc>
        <w:tc>
          <w:tcPr>
            <w:tcW w:w="4111" w:type="dxa"/>
            <w:tcBorders>
              <w:top w:val="single" w:sz="4" w:space="0" w:color="auto"/>
              <w:left w:val="single" w:sz="4" w:space="0" w:color="auto"/>
              <w:bottom w:val="single" w:sz="4" w:space="0" w:color="auto"/>
            </w:tcBorders>
            <w:vAlign w:val="center"/>
          </w:tcPr>
          <w:p w:rsidR="00D23690" w:rsidRPr="00E42510" w:rsidRDefault="00D23690" w:rsidP="009F54F9">
            <w:pPr>
              <w:pStyle w:val="Akapitzlist"/>
              <w:ind w:left="0"/>
              <w:jc w:val="center"/>
              <w:rPr>
                <w:rFonts w:eastAsia="Times New Roman" w:cstheme="minorHAnsi"/>
              </w:rPr>
            </w:pPr>
            <w:r>
              <w:rPr>
                <w:rFonts w:cstheme="minorHAnsi"/>
              </w:rPr>
              <w:t>SPEŁNIA/NIE SPEŁNIA</w:t>
            </w:r>
          </w:p>
        </w:tc>
      </w:tr>
    </w:tbl>
    <w:p w:rsidR="00D23690" w:rsidRPr="00E67CA6" w:rsidRDefault="00D23690" w:rsidP="00D23690">
      <w:pPr>
        <w:spacing w:after="0" w:line="240" w:lineRule="auto"/>
        <w:rPr>
          <w:rFonts w:cstheme="minorHAnsi"/>
          <w:b/>
        </w:rPr>
      </w:pPr>
    </w:p>
    <w:tbl>
      <w:tblPr>
        <w:tblStyle w:val="Tabela-Siatka"/>
        <w:tblW w:w="14709" w:type="dxa"/>
        <w:tblLook w:val="04A0"/>
      </w:tblPr>
      <w:tblGrid>
        <w:gridCol w:w="559"/>
        <w:gridCol w:w="1817"/>
        <w:gridCol w:w="8222"/>
        <w:gridCol w:w="4111"/>
      </w:tblGrid>
      <w:tr w:rsidR="00D23690" w:rsidRPr="00E42510" w:rsidTr="009F54F9">
        <w:tc>
          <w:tcPr>
            <w:tcW w:w="559" w:type="dxa"/>
            <w:shd w:val="clear" w:color="auto" w:fill="auto"/>
          </w:tcPr>
          <w:p w:rsidR="00D23690" w:rsidRPr="00E67CA6" w:rsidRDefault="00D23690" w:rsidP="009F54F9">
            <w:pPr>
              <w:jc w:val="center"/>
              <w:rPr>
                <w:rFonts w:cstheme="minorHAnsi"/>
                <w:bCs/>
              </w:rPr>
            </w:pPr>
            <w:r w:rsidRPr="00E67CA6">
              <w:rPr>
                <w:rFonts w:cstheme="minorHAnsi"/>
                <w:bCs/>
              </w:rPr>
              <w:t>LP.</w:t>
            </w:r>
          </w:p>
        </w:tc>
        <w:tc>
          <w:tcPr>
            <w:tcW w:w="1817" w:type="dxa"/>
            <w:shd w:val="clear" w:color="auto" w:fill="auto"/>
          </w:tcPr>
          <w:p w:rsidR="00D23690" w:rsidRPr="00E67CA6" w:rsidRDefault="00D23690" w:rsidP="009F54F9">
            <w:pPr>
              <w:jc w:val="center"/>
              <w:rPr>
                <w:rFonts w:cstheme="minorHAnsi"/>
                <w:bCs/>
              </w:rPr>
            </w:pPr>
            <w:r w:rsidRPr="00E67CA6">
              <w:rPr>
                <w:rFonts w:cstheme="minorHAnsi"/>
                <w:bCs/>
              </w:rPr>
              <w:t>Parametry</w:t>
            </w:r>
          </w:p>
        </w:tc>
        <w:tc>
          <w:tcPr>
            <w:tcW w:w="8222" w:type="dxa"/>
            <w:tcBorders>
              <w:right w:val="single" w:sz="4" w:space="0" w:color="auto"/>
            </w:tcBorders>
            <w:shd w:val="clear" w:color="auto" w:fill="auto"/>
          </w:tcPr>
          <w:p w:rsidR="00D23690" w:rsidRPr="00E67CA6" w:rsidRDefault="00D23690" w:rsidP="009F54F9">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oferowanej </w:t>
            </w:r>
            <w:r>
              <w:rPr>
                <w:rFonts w:cstheme="minorHAnsi"/>
                <w:b/>
              </w:rPr>
              <w:t xml:space="preserve">KONSOLI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spacing w:line="360" w:lineRule="auto"/>
              <w:rPr>
                <w:rFonts w:cstheme="minorHAnsi"/>
              </w:rPr>
            </w:pPr>
            <w:r w:rsidRPr="00E42510">
              <w:rPr>
                <w:rFonts w:cstheme="minorHAnsi"/>
              </w:rPr>
              <w:t>1</w:t>
            </w:r>
          </w:p>
        </w:tc>
        <w:tc>
          <w:tcPr>
            <w:tcW w:w="1817" w:type="dxa"/>
          </w:tcPr>
          <w:p w:rsidR="00D23690" w:rsidRPr="00E42510" w:rsidRDefault="00D23690" w:rsidP="009F54F9">
            <w:pPr>
              <w:spacing w:line="360" w:lineRule="auto"/>
              <w:rPr>
                <w:rFonts w:cstheme="minorHAnsi"/>
              </w:rPr>
            </w:pPr>
            <w:r w:rsidRPr="00E42510">
              <w:rPr>
                <w:rFonts w:cstheme="minorHAnsi"/>
              </w:rPr>
              <w:t>Wymagania ogólne</w:t>
            </w:r>
          </w:p>
        </w:tc>
        <w:tc>
          <w:tcPr>
            <w:tcW w:w="8222" w:type="dxa"/>
            <w:tcBorders>
              <w:right w:val="single" w:sz="4" w:space="0" w:color="auto"/>
            </w:tcBorders>
          </w:tcPr>
          <w:p w:rsidR="00D23690" w:rsidRPr="00E42510" w:rsidRDefault="00D23690" w:rsidP="009F54F9">
            <w:pPr>
              <w:pStyle w:val="Akapitzlist"/>
              <w:numPr>
                <w:ilvl w:val="0"/>
                <w:numId w:val="19"/>
              </w:numPr>
              <w:tabs>
                <w:tab w:val="left" w:pos="176"/>
                <w:tab w:val="left" w:pos="489"/>
              </w:tabs>
              <w:ind w:left="34" w:firstLine="0"/>
              <w:jc w:val="both"/>
              <w:rPr>
                <w:rFonts w:cstheme="minorHAnsi"/>
              </w:rPr>
            </w:pPr>
            <w:r w:rsidRPr="00E42510">
              <w:rPr>
                <w:rFonts w:cstheme="minorHAnsi"/>
              </w:rPr>
              <w:t xml:space="preserve">Urządzenie musi być fabrycznie przystosowane do instalacji w szafach rack 19” w orientacji poziomej. </w:t>
            </w:r>
          </w:p>
          <w:p w:rsidR="00D23690" w:rsidRPr="00E42510" w:rsidRDefault="00D23690" w:rsidP="009F54F9">
            <w:pPr>
              <w:pStyle w:val="Akapitzlist"/>
              <w:numPr>
                <w:ilvl w:val="0"/>
                <w:numId w:val="19"/>
              </w:numPr>
              <w:tabs>
                <w:tab w:val="left" w:pos="176"/>
                <w:tab w:val="left" w:pos="489"/>
              </w:tabs>
              <w:ind w:left="34" w:firstLine="0"/>
              <w:jc w:val="both"/>
              <w:rPr>
                <w:rFonts w:cstheme="minorHAnsi"/>
              </w:rPr>
            </w:pPr>
            <w:r w:rsidRPr="00E42510">
              <w:rPr>
                <w:rFonts w:cstheme="minorHAnsi"/>
              </w:rPr>
              <w:t>Wysokość instalacyjna urządzenia nie może przekraczać wysokości 1RU (Rack Unit).</w:t>
            </w:r>
          </w:p>
        </w:tc>
        <w:tc>
          <w:tcPr>
            <w:tcW w:w="4111" w:type="dxa"/>
            <w:tcBorders>
              <w:left w:val="single" w:sz="4" w:space="0" w:color="auto"/>
            </w:tcBorders>
            <w:vAlign w:val="center"/>
          </w:tcPr>
          <w:p w:rsidR="00D23690" w:rsidRPr="00E42510" w:rsidRDefault="00D23690" w:rsidP="009F54F9">
            <w:pPr>
              <w:pStyle w:val="Akapitzlist"/>
              <w:tabs>
                <w:tab w:val="left" w:pos="176"/>
                <w:tab w:val="left" w:pos="489"/>
              </w:tabs>
              <w:ind w:left="34"/>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spacing w:line="360" w:lineRule="auto"/>
              <w:rPr>
                <w:rFonts w:cstheme="minorHAnsi"/>
              </w:rPr>
            </w:pPr>
            <w:r w:rsidRPr="00E42510">
              <w:rPr>
                <w:rFonts w:cstheme="minorHAnsi"/>
              </w:rPr>
              <w:t>2</w:t>
            </w:r>
          </w:p>
        </w:tc>
        <w:tc>
          <w:tcPr>
            <w:tcW w:w="1817" w:type="dxa"/>
            <w:vAlign w:val="center"/>
          </w:tcPr>
          <w:p w:rsidR="00D23690" w:rsidRPr="00E42510" w:rsidRDefault="00D23690" w:rsidP="009F54F9">
            <w:pPr>
              <w:spacing w:line="360" w:lineRule="auto"/>
              <w:rPr>
                <w:rFonts w:cstheme="minorHAnsi"/>
              </w:rPr>
            </w:pPr>
            <w:r w:rsidRPr="00E42510">
              <w:rPr>
                <w:rFonts w:cstheme="minorHAnsi"/>
              </w:rPr>
              <w:t>Właściwości użytkowe</w:t>
            </w:r>
          </w:p>
        </w:tc>
        <w:tc>
          <w:tcPr>
            <w:tcW w:w="8222" w:type="dxa"/>
            <w:tcBorders>
              <w:right w:val="single" w:sz="4" w:space="0" w:color="auto"/>
            </w:tcBorders>
            <w:vAlign w:val="center"/>
          </w:tcPr>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 xml:space="preserve">Urządzenie musi posiadać zintegrowany ekran LED LCD o przekątnej minimum 19”. </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Przekątna 16:9, rozdzielczość minimum 1600x1200</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 xml:space="preserve">Urządzenie musi posiadać wbudowaną klawiaturę z układem US (qwerty) oraz touchpad. </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 xml:space="preserve">Urządzenie musi posiadać wbudowane  podświetlanie klawiatury i panelu dotykowego umożliwiające widoczność przy słabym oświetleniu </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 xml:space="preserve">Urządzenie musi posiadać wbudowany przełącznik KVM umożliwiający podpięcie minimum 8 komputerów  poprzez moduły KVM do  portów RJ-45 </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 xml:space="preserve">Obsługa serwerów blade oraz Obsługa wieloplatformowych środowisk serwerowych: </w:t>
            </w:r>
            <w:r w:rsidRPr="00E42510">
              <w:rPr>
                <w:rFonts w:cstheme="minorHAnsi"/>
              </w:rPr>
              <w:lastRenderedPageBreak/>
              <w:t xml:space="preserve">Urządzenia szeregowe Windows, Mac, Sun, Linux i VT100 </w:t>
            </w:r>
          </w:p>
          <w:p w:rsidR="00D23690" w:rsidRPr="00E42510" w:rsidRDefault="00D23690" w:rsidP="009F54F9">
            <w:pPr>
              <w:pStyle w:val="Akapitzlist"/>
              <w:numPr>
                <w:ilvl w:val="0"/>
                <w:numId w:val="20"/>
              </w:numPr>
              <w:tabs>
                <w:tab w:val="left" w:pos="204"/>
                <w:tab w:val="left" w:pos="1500"/>
              </w:tabs>
              <w:ind w:left="0" w:firstLine="34"/>
              <w:rPr>
                <w:rFonts w:cstheme="minorHAnsi"/>
              </w:rPr>
            </w:pPr>
            <w:r w:rsidRPr="00E42510">
              <w:rPr>
                <w:rFonts w:cstheme="minorHAnsi"/>
              </w:rPr>
              <w:t>Dwie niezależne magistrale jedna dla dostępu lokalnego i jedna dla  dostępu zdalnego poprzez IP</w:t>
            </w:r>
          </w:p>
        </w:tc>
        <w:tc>
          <w:tcPr>
            <w:tcW w:w="4111" w:type="dxa"/>
            <w:tcBorders>
              <w:left w:val="single" w:sz="4" w:space="0" w:color="auto"/>
            </w:tcBorders>
            <w:vAlign w:val="center"/>
          </w:tcPr>
          <w:p w:rsidR="00D23690" w:rsidRPr="00E42510" w:rsidRDefault="00D23690" w:rsidP="009F54F9">
            <w:pPr>
              <w:pStyle w:val="Akapitzlist"/>
              <w:tabs>
                <w:tab w:val="left" w:pos="204"/>
                <w:tab w:val="left" w:pos="1500"/>
              </w:tabs>
              <w:ind w:left="34"/>
              <w:jc w:val="center"/>
              <w:rPr>
                <w:rFonts w:cstheme="minorHAnsi"/>
              </w:rPr>
            </w:pPr>
            <w:r>
              <w:rPr>
                <w:rFonts w:cstheme="minorHAnsi"/>
              </w:rPr>
              <w:lastRenderedPageBreak/>
              <w:t>SPEŁNIA/NIE SPEŁNIA</w:t>
            </w:r>
          </w:p>
        </w:tc>
      </w:tr>
      <w:tr w:rsidR="00D23690" w:rsidRPr="00E42510" w:rsidTr="009F54F9">
        <w:tc>
          <w:tcPr>
            <w:tcW w:w="559" w:type="dxa"/>
          </w:tcPr>
          <w:p w:rsidR="00D23690" w:rsidRPr="00E42510" w:rsidRDefault="00D23690" w:rsidP="009F54F9">
            <w:pPr>
              <w:spacing w:line="360" w:lineRule="auto"/>
              <w:rPr>
                <w:rFonts w:cstheme="minorHAnsi"/>
              </w:rPr>
            </w:pPr>
            <w:r w:rsidRPr="00E42510">
              <w:rPr>
                <w:rFonts w:cstheme="minorHAnsi"/>
              </w:rPr>
              <w:lastRenderedPageBreak/>
              <w:t>3</w:t>
            </w:r>
          </w:p>
        </w:tc>
        <w:tc>
          <w:tcPr>
            <w:tcW w:w="1817" w:type="dxa"/>
            <w:vAlign w:val="center"/>
          </w:tcPr>
          <w:p w:rsidR="00D23690" w:rsidRPr="00E42510" w:rsidRDefault="00D23690" w:rsidP="009F54F9">
            <w:pPr>
              <w:spacing w:line="360" w:lineRule="auto"/>
              <w:rPr>
                <w:rFonts w:cstheme="minorHAnsi"/>
              </w:rPr>
            </w:pPr>
            <w:r w:rsidRPr="00E42510">
              <w:rPr>
                <w:rFonts w:cstheme="minorHAnsi"/>
              </w:rPr>
              <w:t>Moduły</w:t>
            </w:r>
          </w:p>
        </w:tc>
        <w:tc>
          <w:tcPr>
            <w:tcW w:w="8222" w:type="dxa"/>
            <w:tcBorders>
              <w:right w:val="single" w:sz="4" w:space="0" w:color="auto"/>
            </w:tcBorders>
            <w:vAlign w:val="center"/>
          </w:tcPr>
          <w:p w:rsidR="00D23690" w:rsidRPr="00E42510" w:rsidRDefault="00D23690" w:rsidP="009F54F9">
            <w:pPr>
              <w:pStyle w:val="Akapitzlist"/>
              <w:numPr>
                <w:ilvl w:val="0"/>
                <w:numId w:val="21"/>
              </w:numPr>
              <w:tabs>
                <w:tab w:val="left" w:pos="354"/>
              </w:tabs>
              <w:ind w:left="34" w:firstLine="0"/>
              <w:rPr>
                <w:rFonts w:cstheme="minorHAnsi"/>
              </w:rPr>
            </w:pPr>
            <w:r w:rsidRPr="00E42510">
              <w:rPr>
                <w:rFonts w:cstheme="minorHAnsi"/>
              </w:rPr>
              <w:t>Wraz z przełącznikiem należy dostarczyć niezbędną ilość modułów KVM do podłączenia serwerów z Interfejs VGA i USB i obsługą Virtual Media</w:t>
            </w:r>
          </w:p>
        </w:tc>
        <w:tc>
          <w:tcPr>
            <w:tcW w:w="4111" w:type="dxa"/>
            <w:tcBorders>
              <w:left w:val="single" w:sz="4" w:space="0" w:color="auto"/>
            </w:tcBorders>
            <w:vAlign w:val="center"/>
          </w:tcPr>
          <w:p w:rsidR="00D23690" w:rsidRPr="00E42510" w:rsidRDefault="00D23690" w:rsidP="009F54F9">
            <w:pPr>
              <w:pStyle w:val="Akapitzlist"/>
              <w:tabs>
                <w:tab w:val="left" w:pos="354"/>
              </w:tabs>
              <w:ind w:left="34"/>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spacing w:line="360" w:lineRule="auto"/>
              <w:rPr>
                <w:rFonts w:cstheme="minorHAnsi"/>
              </w:rPr>
            </w:pPr>
            <w:r w:rsidRPr="00E42510">
              <w:rPr>
                <w:rFonts w:cstheme="minorHAnsi"/>
              </w:rPr>
              <w:t>4</w:t>
            </w:r>
          </w:p>
        </w:tc>
        <w:tc>
          <w:tcPr>
            <w:tcW w:w="1817" w:type="dxa"/>
            <w:vAlign w:val="center"/>
          </w:tcPr>
          <w:p w:rsidR="00D23690" w:rsidRPr="00E42510" w:rsidRDefault="00D23690" w:rsidP="009F54F9">
            <w:pPr>
              <w:spacing w:line="360" w:lineRule="auto"/>
              <w:rPr>
                <w:rFonts w:cstheme="minorHAnsi"/>
              </w:rPr>
            </w:pPr>
            <w:r w:rsidRPr="00E42510">
              <w:rPr>
                <w:rFonts w:cstheme="minorHAnsi"/>
              </w:rPr>
              <w:t>Inne</w:t>
            </w:r>
          </w:p>
        </w:tc>
        <w:tc>
          <w:tcPr>
            <w:tcW w:w="8222" w:type="dxa"/>
            <w:tcBorders>
              <w:right w:val="single" w:sz="4" w:space="0" w:color="auto"/>
            </w:tcBorders>
            <w:vAlign w:val="center"/>
          </w:tcPr>
          <w:p w:rsidR="00D23690" w:rsidRPr="00E42510" w:rsidRDefault="00D23690" w:rsidP="009F54F9">
            <w:pPr>
              <w:rPr>
                <w:rFonts w:cstheme="minorHAnsi"/>
              </w:rPr>
            </w:pPr>
            <w:r w:rsidRPr="00E42510">
              <w:rPr>
                <w:rFonts w:cstheme="minorHAnsi"/>
                <w:color w:val="000000" w:themeColor="text1"/>
              </w:rPr>
              <w:t>Konsola musi posiadać gwarancję na wady materiałowe oraz wykonania na trzy (3) lata</w:t>
            </w:r>
            <w:r>
              <w:rPr>
                <w:rFonts w:cstheme="minorHAnsi"/>
                <w:color w:val="000000" w:themeColor="text1"/>
              </w:rPr>
              <w:t>.</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bl>
    <w:p w:rsidR="00D23690" w:rsidRPr="00E67CA6" w:rsidRDefault="00D23690" w:rsidP="00D23690">
      <w:pPr>
        <w:spacing w:after="0" w:line="240" w:lineRule="auto"/>
        <w:rPr>
          <w:rFonts w:cstheme="minorHAnsi"/>
          <w:b/>
        </w:rPr>
      </w:pPr>
    </w:p>
    <w:tbl>
      <w:tblPr>
        <w:tblStyle w:val="Tabela-Siatka"/>
        <w:tblW w:w="14709" w:type="dxa"/>
        <w:tblLook w:val="04A0"/>
      </w:tblPr>
      <w:tblGrid>
        <w:gridCol w:w="558"/>
        <w:gridCol w:w="3648"/>
        <w:gridCol w:w="6392"/>
        <w:gridCol w:w="4111"/>
      </w:tblGrid>
      <w:tr w:rsidR="00D23690" w:rsidRPr="00E42510" w:rsidTr="009F54F9">
        <w:tc>
          <w:tcPr>
            <w:tcW w:w="558" w:type="dxa"/>
            <w:shd w:val="clear" w:color="auto" w:fill="auto"/>
          </w:tcPr>
          <w:p w:rsidR="00D23690" w:rsidRPr="00E67CA6" w:rsidRDefault="00D23690" w:rsidP="009F54F9">
            <w:pPr>
              <w:jc w:val="center"/>
              <w:rPr>
                <w:rFonts w:cstheme="minorHAnsi"/>
                <w:bCs/>
              </w:rPr>
            </w:pPr>
            <w:r w:rsidRPr="00E67CA6">
              <w:rPr>
                <w:rFonts w:cstheme="minorHAnsi"/>
                <w:bCs/>
              </w:rPr>
              <w:t>LP.</w:t>
            </w:r>
          </w:p>
        </w:tc>
        <w:tc>
          <w:tcPr>
            <w:tcW w:w="3648" w:type="dxa"/>
            <w:shd w:val="clear" w:color="auto" w:fill="auto"/>
          </w:tcPr>
          <w:p w:rsidR="00D23690" w:rsidRPr="00E67CA6" w:rsidRDefault="00D23690" w:rsidP="009F54F9">
            <w:pPr>
              <w:jc w:val="center"/>
              <w:rPr>
                <w:rFonts w:cstheme="minorHAnsi"/>
                <w:bCs/>
              </w:rPr>
            </w:pPr>
            <w:r w:rsidRPr="00E67CA6">
              <w:rPr>
                <w:rFonts w:cstheme="minorHAnsi"/>
                <w:bCs/>
              </w:rPr>
              <w:t>Parametry</w:t>
            </w:r>
          </w:p>
        </w:tc>
        <w:tc>
          <w:tcPr>
            <w:tcW w:w="6392" w:type="dxa"/>
            <w:tcBorders>
              <w:right w:val="single" w:sz="4" w:space="0" w:color="auto"/>
            </w:tcBorders>
            <w:shd w:val="clear" w:color="auto" w:fill="auto"/>
          </w:tcPr>
          <w:p w:rsidR="00D23690" w:rsidRPr="00E67CA6" w:rsidRDefault="00D23690" w:rsidP="009F54F9">
            <w:pPr>
              <w:jc w:val="center"/>
              <w:rPr>
                <w:rFonts w:cstheme="minorHAnsi"/>
                <w:bCs/>
                <w:color w:val="FFFFFF" w:themeColor="background1"/>
              </w:rPr>
            </w:pPr>
            <w:r w:rsidRPr="00E67CA6">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oferowanego </w:t>
            </w:r>
            <w:r>
              <w:rPr>
                <w:rFonts w:cstheme="minorHAnsi"/>
                <w:b/>
              </w:rPr>
              <w:t xml:space="preserve">UPS </w:t>
            </w:r>
            <w:r w:rsidRPr="00F52E55">
              <w:rPr>
                <w:rFonts w:cstheme="minorHAnsi"/>
              </w:rPr>
              <w:t>(należy skreślić nieprawidłowe lub wypełnić wpisując wymagane dane- w zależności od polecenia w rubryce)</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w:t>
            </w:r>
          </w:p>
        </w:tc>
        <w:tc>
          <w:tcPr>
            <w:tcW w:w="3648" w:type="dxa"/>
          </w:tcPr>
          <w:p w:rsidR="00D23690" w:rsidRPr="00E42510" w:rsidRDefault="00D23690" w:rsidP="009F54F9">
            <w:pPr>
              <w:rPr>
                <w:rFonts w:eastAsia="Times New Roman" w:cstheme="minorHAnsi"/>
              </w:rPr>
            </w:pPr>
            <w:r w:rsidRPr="00E42510">
              <w:rPr>
                <w:rFonts w:eastAsia="Times New Roman" w:cstheme="minorHAnsi"/>
              </w:rPr>
              <w:t>Moc pozorna </w:t>
            </w:r>
          </w:p>
        </w:tc>
        <w:tc>
          <w:tcPr>
            <w:tcW w:w="6392" w:type="dxa"/>
            <w:tcBorders>
              <w:right w:val="single" w:sz="4" w:space="0" w:color="auto"/>
            </w:tcBorders>
          </w:tcPr>
          <w:p w:rsidR="00D23690" w:rsidRPr="00E42510" w:rsidRDefault="00D23690" w:rsidP="009F54F9">
            <w:pPr>
              <w:rPr>
                <w:rFonts w:eastAsia="Times New Roman" w:cstheme="minorHAnsi"/>
              </w:rPr>
            </w:pPr>
            <w:r>
              <w:rPr>
                <w:rFonts w:eastAsia="Times New Roman" w:cstheme="minorHAnsi"/>
              </w:rPr>
              <w:t>5000</w:t>
            </w:r>
            <w:r w:rsidRPr="00E42510">
              <w:rPr>
                <w:rFonts w:eastAsia="Times New Roman" w:cstheme="minorHAnsi"/>
              </w:rPr>
              <w:t xml:space="preserve"> VA</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w:t>
            </w:r>
          </w:p>
        </w:tc>
        <w:tc>
          <w:tcPr>
            <w:tcW w:w="3648" w:type="dxa"/>
          </w:tcPr>
          <w:p w:rsidR="00D23690" w:rsidRPr="00E42510" w:rsidRDefault="00D23690" w:rsidP="009F54F9">
            <w:pPr>
              <w:rPr>
                <w:rFonts w:eastAsia="Times New Roman" w:cstheme="minorHAnsi"/>
              </w:rPr>
            </w:pPr>
            <w:r w:rsidRPr="00E42510">
              <w:rPr>
                <w:rFonts w:eastAsia="Times New Roman" w:cstheme="minorHAnsi"/>
              </w:rPr>
              <w:t>Moc rzeczywista </w:t>
            </w:r>
          </w:p>
        </w:tc>
        <w:tc>
          <w:tcPr>
            <w:tcW w:w="6392" w:type="dxa"/>
            <w:tcBorders>
              <w:right w:val="single" w:sz="4" w:space="0" w:color="auto"/>
            </w:tcBorders>
          </w:tcPr>
          <w:p w:rsidR="00D23690" w:rsidRPr="00E42510" w:rsidRDefault="00D23690" w:rsidP="009F54F9">
            <w:pPr>
              <w:rPr>
                <w:rFonts w:eastAsia="Times New Roman" w:cstheme="minorHAnsi"/>
              </w:rPr>
            </w:pPr>
            <w:r>
              <w:rPr>
                <w:rFonts w:eastAsia="Times New Roman" w:cstheme="minorHAnsi"/>
              </w:rPr>
              <w:t>5000</w:t>
            </w:r>
            <w:r w:rsidRPr="00E42510">
              <w:rPr>
                <w:rFonts w:eastAsia="Times New Roman" w:cstheme="minorHAnsi"/>
              </w:rPr>
              <w:t xml:space="preserve"> W</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3</w:t>
            </w:r>
          </w:p>
        </w:tc>
        <w:tc>
          <w:tcPr>
            <w:tcW w:w="3648" w:type="dxa"/>
          </w:tcPr>
          <w:p w:rsidR="00D23690" w:rsidRPr="00E42510" w:rsidRDefault="00D23690" w:rsidP="009F54F9">
            <w:pPr>
              <w:rPr>
                <w:rFonts w:eastAsia="Times New Roman" w:cstheme="minorHAnsi"/>
              </w:rPr>
            </w:pPr>
            <w:r w:rsidRPr="00E42510">
              <w:rPr>
                <w:rFonts w:eastAsia="Times New Roman" w:cstheme="minorHAnsi"/>
              </w:rPr>
              <w:t>Topologia (klasyfikacja IEC 62040-3)</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Podwójna konwersja on-line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4</w:t>
            </w:r>
          </w:p>
        </w:tc>
        <w:tc>
          <w:tcPr>
            <w:tcW w:w="3648" w:type="dxa"/>
          </w:tcPr>
          <w:p w:rsidR="00D23690" w:rsidRPr="00E42510" w:rsidRDefault="00D23690" w:rsidP="009F54F9">
            <w:pPr>
              <w:rPr>
                <w:rFonts w:eastAsia="Times New Roman" w:cstheme="minorHAnsi"/>
              </w:rPr>
            </w:pPr>
            <w:r w:rsidRPr="00E42510">
              <w:rPr>
                <w:rFonts w:eastAsia="Times New Roman" w:cstheme="minorHAnsi"/>
              </w:rPr>
              <w:t>Typ obudowy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Uniwersalna tower/rack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5</w:t>
            </w:r>
          </w:p>
        </w:tc>
        <w:tc>
          <w:tcPr>
            <w:tcW w:w="3648" w:type="dxa"/>
          </w:tcPr>
          <w:p w:rsidR="00D23690" w:rsidRPr="00E42510" w:rsidRDefault="00D23690" w:rsidP="009F54F9">
            <w:pPr>
              <w:rPr>
                <w:rFonts w:eastAsia="Times New Roman" w:cstheme="minorHAnsi"/>
              </w:rPr>
            </w:pPr>
            <w:r w:rsidRPr="00E42510">
              <w:rPr>
                <w:rFonts w:eastAsia="Times New Roman" w:cstheme="minorHAnsi"/>
              </w:rPr>
              <w:t>Sprawność UPS'a</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95% w trybie podwójnego przetwarzania on-line przy 100% obciążeniu, 98% w trybie podwyższonej sprawności</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6</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Liczba, typ gniazd wyjściowych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W standardzie zaciski + 4 wyjścia IEC - C19 poprzez bypass serwisowy</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7</w:t>
            </w:r>
          </w:p>
        </w:tc>
        <w:tc>
          <w:tcPr>
            <w:tcW w:w="3648" w:type="dxa"/>
          </w:tcPr>
          <w:p w:rsidR="00D23690" w:rsidRPr="00E42510" w:rsidRDefault="00D23690" w:rsidP="009F54F9">
            <w:pPr>
              <w:rPr>
                <w:rFonts w:eastAsia="Times New Roman" w:cstheme="minorHAnsi"/>
              </w:rPr>
            </w:pPr>
            <w:r w:rsidRPr="00E42510">
              <w:rPr>
                <w:rFonts w:eastAsia="Times New Roman" w:cstheme="minorHAnsi"/>
              </w:rPr>
              <w:t>Urządzenie winno posiadać</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Dwutorowe zasilanie wejścia: oddzielne wejście zasilania prostownika i bypassu wewnętrznego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8</w:t>
            </w:r>
          </w:p>
        </w:tc>
        <w:tc>
          <w:tcPr>
            <w:tcW w:w="3648" w:type="dxa"/>
          </w:tcPr>
          <w:p w:rsidR="00D23690" w:rsidRPr="00E42510" w:rsidRDefault="00D23690" w:rsidP="009F54F9">
            <w:pPr>
              <w:rPr>
                <w:rFonts w:eastAsia="Times New Roman" w:cstheme="minorHAnsi"/>
              </w:rPr>
            </w:pPr>
            <w:r w:rsidRPr="00E42510">
              <w:rPr>
                <w:rFonts w:eastAsia="Times New Roman" w:cstheme="minorHAnsi"/>
              </w:rPr>
              <w:t>Typ gniazda wejściowego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Zaciski</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9</w:t>
            </w:r>
          </w:p>
        </w:tc>
        <w:tc>
          <w:tcPr>
            <w:tcW w:w="3648" w:type="dxa"/>
          </w:tcPr>
          <w:p w:rsidR="00D23690" w:rsidRPr="00E42510" w:rsidRDefault="00D23690" w:rsidP="009F54F9">
            <w:pPr>
              <w:rPr>
                <w:rFonts w:eastAsia="Times New Roman" w:cstheme="minorHAnsi"/>
              </w:rPr>
            </w:pPr>
            <w:r w:rsidRPr="00E42510">
              <w:rPr>
                <w:rFonts w:eastAsia="Times New Roman" w:cstheme="minorHAnsi"/>
              </w:rPr>
              <w:t>Wymagany czas podtrzymania dla obciążenia mocą 6 kW z zastosowaniem baterii zewn.</w:t>
            </w:r>
          </w:p>
        </w:tc>
        <w:tc>
          <w:tcPr>
            <w:tcW w:w="6392" w:type="dxa"/>
            <w:tcBorders>
              <w:right w:val="single" w:sz="4" w:space="0" w:color="auto"/>
            </w:tcBorders>
          </w:tcPr>
          <w:p w:rsidR="00D23690" w:rsidRPr="00E42510" w:rsidRDefault="00D23690" w:rsidP="009F54F9">
            <w:pPr>
              <w:rPr>
                <w:rFonts w:eastAsia="Times New Roman" w:cstheme="minorHAnsi"/>
              </w:rPr>
            </w:pPr>
            <w:r w:rsidRPr="00534737">
              <w:rPr>
                <w:rFonts w:eastAsia="Times New Roman" w:cstheme="minorHAnsi"/>
              </w:rPr>
              <w:t>5 minut</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10</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Dodatkowe baterie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Możliwość wydłużenia czasu podtrzymania do &gt; 1h przy obc. mocą 10kW poprzez dołożenie dodatkowych modułów baterii zewnętrznych.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11</w:t>
            </w:r>
          </w:p>
        </w:tc>
        <w:tc>
          <w:tcPr>
            <w:tcW w:w="3648" w:type="dxa"/>
          </w:tcPr>
          <w:p w:rsidR="00D23690" w:rsidRPr="00E42510" w:rsidRDefault="00D23690" w:rsidP="009F54F9">
            <w:pPr>
              <w:rPr>
                <w:rFonts w:eastAsia="Times New Roman" w:cstheme="minorHAnsi"/>
              </w:rPr>
            </w:pPr>
            <w:r w:rsidRPr="00E42510">
              <w:rPr>
                <w:rFonts w:eastAsia="Times New Roman" w:cstheme="minorHAnsi"/>
              </w:rPr>
              <w:t>Napięcie znamionowe</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230V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12</w:t>
            </w:r>
          </w:p>
        </w:tc>
        <w:tc>
          <w:tcPr>
            <w:tcW w:w="3648" w:type="dxa"/>
          </w:tcPr>
          <w:p w:rsidR="00D23690" w:rsidRPr="00E42510" w:rsidRDefault="00D23690" w:rsidP="009F54F9">
            <w:pPr>
              <w:rPr>
                <w:rFonts w:eastAsia="Times New Roman" w:cstheme="minorHAnsi"/>
              </w:rPr>
            </w:pPr>
            <w:r w:rsidRPr="00E42510">
              <w:rPr>
                <w:rFonts w:eastAsia="Times New Roman" w:cstheme="minorHAnsi"/>
              </w:rPr>
              <w:t>Tolerancja napięcia prostownika</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100-276V przy 40% obciążeniu</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13</w:t>
            </w:r>
          </w:p>
        </w:tc>
        <w:tc>
          <w:tcPr>
            <w:tcW w:w="3648" w:type="dxa"/>
          </w:tcPr>
          <w:p w:rsidR="00D23690" w:rsidRPr="00E42510" w:rsidRDefault="00D23690" w:rsidP="009F54F9">
            <w:pPr>
              <w:rPr>
                <w:rFonts w:eastAsia="Times New Roman" w:cstheme="minorHAnsi"/>
              </w:rPr>
            </w:pPr>
            <w:r w:rsidRPr="00E42510">
              <w:rPr>
                <w:rFonts w:eastAsia="Times New Roman" w:cstheme="minorHAnsi"/>
              </w:rPr>
              <w:t>Częstotliwość znamionowa</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50/60 Hz autodetekcja</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14</w:t>
            </w:r>
          </w:p>
        </w:tc>
        <w:tc>
          <w:tcPr>
            <w:tcW w:w="3648" w:type="dxa"/>
          </w:tcPr>
          <w:p w:rsidR="00D23690" w:rsidRPr="00E42510" w:rsidRDefault="00D23690" w:rsidP="009F54F9">
            <w:pPr>
              <w:rPr>
                <w:rFonts w:eastAsia="Times New Roman" w:cstheme="minorHAnsi"/>
              </w:rPr>
            </w:pPr>
            <w:r w:rsidRPr="00E42510">
              <w:rPr>
                <w:rFonts w:eastAsia="Times New Roman" w:cstheme="minorHAnsi"/>
              </w:rPr>
              <w:t>Tolerancja częstotliwości</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40 – 70 Hz</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15</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Kształt napięcia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Sinusoidalny</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lastRenderedPageBreak/>
              <w:t>16</w:t>
            </w:r>
          </w:p>
        </w:tc>
        <w:tc>
          <w:tcPr>
            <w:tcW w:w="3648" w:type="dxa"/>
          </w:tcPr>
          <w:p w:rsidR="00D23690" w:rsidRPr="00E42510" w:rsidRDefault="00D23690" w:rsidP="009F54F9">
            <w:pPr>
              <w:rPr>
                <w:rFonts w:eastAsia="Times New Roman" w:cstheme="minorHAnsi"/>
              </w:rPr>
            </w:pPr>
            <w:r w:rsidRPr="00E42510">
              <w:rPr>
                <w:rFonts w:eastAsia="Times New Roman" w:cstheme="minorHAnsi"/>
              </w:rPr>
              <w:t>Napięcie znamionowe wyjściowe</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230 V (domyślnie) / 200/208/220/240/250V</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17</w:t>
            </w:r>
          </w:p>
        </w:tc>
        <w:tc>
          <w:tcPr>
            <w:tcW w:w="3648" w:type="dxa"/>
          </w:tcPr>
          <w:p w:rsidR="00D23690" w:rsidRPr="00E42510" w:rsidRDefault="00D23690" w:rsidP="009F54F9">
            <w:pPr>
              <w:rPr>
                <w:rFonts w:eastAsia="Times New Roman" w:cstheme="minorHAnsi"/>
              </w:rPr>
            </w:pPr>
            <w:r w:rsidRPr="00E42510">
              <w:rPr>
                <w:rFonts w:eastAsia="Times New Roman" w:cstheme="minorHAnsi"/>
              </w:rPr>
              <w:t>Zakres zmian napięcia wyjściowego</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 +/-1% napięcia nominalnego</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18</w:t>
            </w:r>
          </w:p>
        </w:tc>
        <w:tc>
          <w:tcPr>
            <w:tcW w:w="3648" w:type="dxa"/>
          </w:tcPr>
          <w:p w:rsidR="00D23690" w:rsidRPr="00E42510" w:rsidRDefault="00D23690" w:rsidP="009F54F9">
            <w:pPr>
              <w:rPr>
                <w:rFonts w:eastAsia="Times New Roman" w:cstheme="minorHAnsi"/>
              </w:rPr>
            </w:pPr>
            <w:r w:rsidRPr="00E42510">
              <w:rPr>
                <w:rFonts w:eastAsia="Times New Roman" w:cstheme="minorHAnsi"/>
              </w:rPr>
              <w:t>Częstotliwość wyjściowa</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50/60 Hz +/-0,5%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19</w:t>
            </w:r>
          </w:p>
        </w:tc>
        <w:tc>
          <w:tcPr>
            <w:tcW w:w="3648" w:type="dxa"/>
          </w:tcPr>
          <w:p w:rsidR="00D23690" w:rsidRPr="00E42510" w:rsidRDefault="00D23690" w:rsidP="009F54F9">
            <w:pPr>
              <w:rPr>
                <w:rFonts w:eastAsia="Times New Roman" w:cstheme="minorHAnsi"/>
              </w:rPr>
            </w:pPr>
            <w:r w:rsidRPr="00E42510">
              <w:rPr>
                <w:rFonts w:eastAsia="Times New Roman" w:cstheme="minorHAnsi"/>
              </w:rPr>
              <w:t>Całkowite odkształcenia napięcia THDu</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&lt; 2% dla obciążenia liniowego</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20</w:t>
            </w:r>
          </w:p>
        </w:tc>
        <w:tc>
          <w:tcPr>
            <w:tcW w:w="3648" w:type="dxa"/>
          </w:tcPr>
          <w:p w:rsidR="00D23690" w:rsidRPr="00E42510" w:rsidRDefault="00D23690" w:rsidP="009F54F9">
            <w:pPr>
              <w:rPr>
                <w:rFonts w:eastAsia="Times New Roman" w:cstheme="minorHAnsi"/>
              </w:rPr>
            </w:pPr>
            <w:r w:rsidRPr="00E42510">
              <w:rPr>
                <w:rFonts w:eastAsia="Times New Roman" w:cstheme="minorHAnsi"/>
              </w:rPr>
              <w:t>Baterie wymieniane przez użytkownika "na gorąco"</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21</w:t>
            </w:r>
          </w:p>
        </w:tc>
        <w:tc>
          <w:tcPr>
            <w:tcW w:w="3648" w:type="dxa"/>
          </w:tcPr>
          <w:p w:rsidR="00D23690" w:rsidRPr="00E42510" w:rsidRDefault="00D23690" w:rsidP="009F54F9">
            <w:pPr>
              <w:rPr>
                <w:rFonts w:eastAsia="Times New Roman" w:cstheme="minorHAnsi"/>
              </w:rPr>
            </w:pPr>
            <w:r w:rsidRPr="00E42510">
              <w:rPr>
                <w:rFonts w:eastAsia="Times New Roman" w:cstheme="minorHAnsi"/>
              </w:rPr>
              <w:t>Ochrona przed przeładowaniem</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22</w:t>
            </w:r>
          </w:p>
        </w:tc>
        <w:tc>
          <w:tcPr>
            <w:tcW w:w="3648" w:type="dxa"/>
          </w:tcPr>
          <w:p w:rsidR="00D23690" w:rsidRPr="00E42510" w:rsidRDefault="00D23690" w:rsidP="009F54F9">
            <w:pPr>
              <w:rPr>
                <w:rFonts w:eastAsia="Times New Roman" w:cstheme="minorHAnsi"/>
              </w:rPr>
            </w:pPr>
            <w:r w:rsidRPr="00E42510">
              <w:rPr>
                <w:rFonts w:eastAsia="Times New Roman" w:cstheme="minorHAnsi"/>
              </w:rPr>
              <w:t>Ochrona przed głębokim rozładowaniem</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23</w:t>
            </w:r>
          </w:p>
        </w:tc>
        <w:tc>
          <w:tcPr>
            <w:tcW w:w="3648" w:type="dxa"/>
          </w:tcPr>
          <w:p w:rsidR="00D23690" w:rsidRPr="00E42510" w:rsidRDefault="00D23690" w:rsidP="009F54F9">
            <w:pPr>
              <w:rPr>
                <w:rFonts w:eastAsia="Times New Roman" w:cstheme="minorHAnsi"/>
              </w:rPr>
            </w:pPr>
            <w:r w:rsidRPr="00E42510">
              <w:rPr>
                <w:rFonts w:eastAsia="Times New Roman" w:cstheme="minorHAnsi"/>
              </w:rPr>
              <w:t>Okresowy automatyczny test baterii</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Tak (standardowo co tydzień)</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24</w:t>
            </w:r>
          </w:p>
        </w:tc>
        <w:tc>
          <w:tcPr>
            <w:tcW w:w="3648" w:type="dxa"/>
          </w:tcPr>
          <w:p w:rsidR="00D23690" w:rsidRPr="00E42510" w:rsidRDefault="00D23690" w:rsidP="009F54F9">
            <w:pPr>
              <w:rPr>
                <w:rFonts w:eastAsia="Times New Roman" w:cstheme="minorHAnsi"/>
              </w:rPr>
            </w:pPr>
            <w:r w:rsidRPr="00E42510">
              <w:rPr>
                <w:rFonts w:eastAsia="Times New Roman" w:cstheme="minorHAnsi"/>
              </w:rPr>
              <w:t>Zimny start</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Tak</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25</w:t>
            </w:r>
          </w:p>
        </w:tc>
        <w:tc>
          <w:tcPr>
            <w:tcW w:w="3648" w:type="dxa"/>
          </w:tcPr>
          <w:p w:rsidR="00D23690" w:rsidRPr="00E42510" w:rsidRDefault="00D23690" w:rsidP="009F54F9">
            <w:pPr>
              <w:rPr>
                <w:rFonts w:eastAsia="Times New Roman" w:cstheme="minorHAnsi"/>
              </w:rPr>
            </w:pPr>
            <w:r w:rsidRPr="00E42510">
              <w:rPr>
                <w:rFonts w:eastAsia="Times New Roman" w:cstheme="minorHAnsi"/>
              </w:rPr>
              <w:t>System zarządzania pracą baterii</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System nieciągłego ładowania baterii. </w:t>
            </w:r>
            <w:r>
              <w:rPr>
                <w:rFonts w:eastAsia="Times New Roman" w:cstheme="minorHAnsi"/>
              </w:rPr>
              <w:t>W ofercie opisać algorytm ładowania nieciągłego baterii-</w:t>
            </w:r>
            <w:r w:rsidRPr="00E42510">
              <w:rPr>
                <w:rFonts w:eastAsia="Times New Roman" w:cstheme="minorHAnsi"/>
              </w:rPr>
              <w:t xml:space="preserve"> okresów ładowania forsującego, konserwującego i okresu spoczynkowego (tzw. restingu).</w:t>
            </w:r>
            <w:r>
              <w:rPr>
                <w:rFonts w:eastAsia="Times New Roman" w:cstheme="minorHAnsi"/>
              </w:rPr>
              <w:t xml:space="preserve"> </w:t>
            </w:r>
            <w:r w:rsidRPr="00C56B2B">
              <w:rPr>
                <w:rFonts w:eastAsia="Times New Roman" w:cstheme="minorHAnsi"/>
              </w:rPr>
              <w:t>Okres spoczynkowy w jednym cyklu nie może być krótszy niż 14 dni.</w:t>
            </w:r>
          </w:p>
        </w:tc>
        <w:tc>
          <w:tcPr>
            <w:tcW w:w="4111" w:type="dxa"/>
            <w:tcBorders>
              <w:left w:val="single" w:sz="4" w:space="0" w:color="auto"/>
            </w:tcBorders>
            <w:vAlign w:val="center"/>
          </w:tcPr>
          <w:p w:rsidR="00D23690" w:rsidRDefault="00D23690" w:rsidP="009F54F9">
            <w:pPr>
              <w:jc w:val="center"/>
              <w:rPr>
                <w:rFonts w:cstheme="minorHAnsi"/>
              </w:rPr>
            </w:pPr>
            <w:r>
              <w:rPr>
                <w:rFonts w:eastAsia="Times New Roman" w:cstheme="minorHAnsi"/>
              </w:rPr>
              <w:t>Opisać algorytm ładowania nieciągłego baterii:…………………</w:t>
            </w:r>
          </w:p>
          <w:p w:rsidR="00D23690" w:rsidRPr="00E42510" w:rsidRDefault="00D23690" w:rsidP="009F54F9">
            <w:pPr>
              <w:jc w:val="center"/>
              <w:rPr>
                <w:rFonts w:eastAsia="Times New Roman" w:cstheme="minorHAnsi"/>
              </w:rPr>
            </w:pPr>
            <w:r w:rsidRPr="00C56B2B">
              <w:rPr>
                <w:rFonts w:eastAsia="Times New Roman" w:cstheme="minorHAnsi"/>
              </w:rPr>
              <w:t>Okres spoczynkowy w jednym cyklu</w:t>
            </w:r>
            <w:r>
              <w:rPr>
                <w:rFonts w:eastAsia="Times New Roman" w:cstheme="minorHAnsi"/>
              </w:rPr>
              <w:t xml:space="preserve"> ……. dni</w:t>
            </w:r>
          </w:p>
        </w:tc>
      </w:tr>
      <w:tr w:rsidR="00D23690" w:rsidRPr="00E42510" w:rsidTr="009F54F9">
        <w:trPr>
          <w:trHeight w:val="1224"/>
        </w:trPr>
        <w:tc>
          <w:tcPr>
            <w:tcW w:w="558" w:type="dxa"/>
          </w:tcPr>
          <w:p w:rsidR="00D23690" w:rsidRPr="00E42510" w:rsidRDefault="00D23690" w:rsidP="009F54F9">
            <w:pPr>
              <w:rPr>
                <w:rFonts w:cstheme="minorHAnsi"/>
              </w:rPr>
            </w:pPr>
            <w:r w:rsidRPr="00E42510">
              <w:rPr>
                <w:rFonts w:cstheme="minorHAnsi"/>
              </w:rPr>
              <w:t>26</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Interfejs komunikacyjny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 USB</w:t>
            </w:r>
          </w:p>
          <w:p w:rsidR="00D23690" w:rsidRPr="00E42510" w:rsidRDefault="00D23690" w:rsidP="009F54F9">
            <w:pPr>
              <w:rPr>
                <w:rFonts w:eastAsia="Times New Roman" w:cstheme="minorHAnsi"/>
              </w:rPr>
            </w:pPr>
            <w:r w:rsidRPr="00E42510">
              <w:rPr>
                <w:rFonts w:eastAsia="Times New Roman" w:cstheme="minorHAnsi"/>
              </w:rPr>
              <w:t> • RS232 DB-9 żeński (HID)</w:t>
            </w:r>
          </w:p>
          <w:p w:rsidR="00D23690" w:rsidRPr="00E42510" w:rsidRDefault="00D23690" w:rsidP="009F54F9">
            <w:pPr>
              <w:rPr>
                <w:rFonts w:eastAsia="Times New Roman" w:cstheme="minorHAnsi"/>
              </w:rPr>
            </w:pPr>
            <w:r w:rsidRPr="00E42510">
              <w:rPr>
                <w:rFonts w:eastAsia="Times New Roman" w:cstheme="minorHAnsi"/>
              </w:rPr>
              <w:t> • miniport wyłącznik awaryjny RPO</w:t>
            </w:r>
          </w:p>
          <w:p w:rsidR="00D23690" w:rsidRPr="00E42510" w:rsidRDefault="00D23690" w:rsidP="009F54F9">
            <w:pPr>
              <w:rPr>
                <w:rFonts w:eastAsia="Times New Roman" w:cstheme="minorHAnsi"/>
              </w:rPr>
            </w:pPr>
            <w:r w:rsidRPr="00E42510">
              <w:rPr>
                <w:rFonts w:eastAsia="Times New Roman" w:cstheme="minorHAnsi"/>
              </w:rPr>
              <w:t> • miniport wyłącznik ON/OFF</w:t>
            </w:r>
          </w:p>
          <w:p w:rsidR="00D23690" w:rsidRPr="00E42510" w:rsidRDefault="00D23690" w:rsidP="009F54F9">
            <w:pPr>
              <w:rPr>
                <w:rFonts w:eastAsia="Times New Roman" w:cstheme="minorHAnsi"/>
              </w:rPr>
            </w:pPr>
            <w:r w:rsidRPr="00E42510">
              <w:rPr>
                <w:rFonts w:eastAsia="Times New Roman" w:cstheme="minorHAnsi"/>
              </w:rPr>
              <w:t> • DB-9 port przekaźnikowy</w:t>
            </w:r>
          </w:p>
          <w:p w:rsidR="00D23690" w:rsidRPr="00E42510" w:rsidRDefault="00D23690" w:rsidP="009F54F9">
            <w:pPr>
              <w:rPr>
                <w:rFonts w:eastAsia="Times New Roman" w:cstheme="minorHAnsi"/>
              </w:rPr>
            </w:pPr>
            <w:r w:rsidRPr="00E42510">
              <w:rPr>
                <w:rFonts w:eastAsia="Times New Roman" w:cstheme="minorHAnsi"/>
              </w:rPr>
              <w:t> • DB15 interfejs do komunikacji równoległej</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1656"/>
        </w:trPr>
        <w:tc>
          <w:tcPr>
            <w:tcW w:w="558" w:type="dxa"/>
          </w:tcPr>
          <w:p w:rsidR="00D23690" w:rsidRPr="00E42510" w:rsidRDefault="00D23690" w:rsidP="009F54F9">
            <w:pPr>
              <w:rPr>
                <w:rFonts w:cstheme="minorHAnsi"/>
              </w:rPr>
            </w:pPr>
            <w:r w:rsidRPr="00E42510">
              <w:rPr>
                <w:rFonts w:cstheme="minorHAnsi"/>
              </w:rPr>
              <w:t>27</w:t>
            </w:r>
          </w:p>
        </w:tc>
        <w:tc>
          <w:tcPr>
            <w:tcW w:w="3648" w:type="dxa"/>
          </w:tcPr>
          <w:p w:rsidR="00D23690" w:rsidRPr="00E42510" w:rsidRDefault="00D23690" w:rsidP="009F54F9">
            <w:pPr>
              <w:rPr>
                <w:rFonts w:eastAsia="Times New Roman" w:cstheme="minorHAnsi"/>
              </w:rPr>
            </w:pPr>
            <w:r w:rsidRPr="00E42510">
              <w:rPr>
                <w:rFonts w:eastAsia="Times New Roman" w:cstheme="minorHAnsi"/>
              </w:rPr>
              <w:t>Panel sterowania z wyświetlaczem LCD</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 Panel LCD obrotowy (do ułatwienia odczytów przy obu wariantach montażu UPS’a) ze wskazaniami chwilowego poziomu obciążenia i poziomu naładowania baterii, z możliwością sterowania poszczególnymi segmentami odbiorów oraz pomiarem sprawności i zużycia energii przez odbiory (w kWh)</w:t>
            </w:r>
          </w:p>
          <w:p w:rsidR="00D23690" w:rsidRPr="00E42510" w:rsidRDefault="00D23690" w:rsidP="009F54F9">
            <w:pPr>
              <w:rPr>
                <w:rFonts w:eastAsia="Times New Roman" w:cstheme="minorHAnsi"/>
              </w:rPr>
            </w:pPr>
            <w:r w:rsidRPr="00E42510">
              <w:rPr>
                <w:rFonts w:eastAsia="Times New Roman" w:cstheme="minorHAnsi"/>
              </w:rPr>
              <w:t> • Poziomy rząd przycisków sterowania</w:t>
            </w:r>
          </w:p>
          <w:p w:rsidR="00D23690" w:rsidRPr="00E42510" w:rsidRDefault="00D23690" w:rsidP="009F54F9">
            <w:pPr>
              <w:rPr>
                <w:rFonts w:eastAsia="Times New Roman" w:cstheme="minorHAnsi"/>
              </w:rPr>
            </w:pPr>
            <w:r w:rsidRPr="00E42510">
              <w:rPr>
                <w:rFonts w:eastAsia="Times New Roman" w:cstheme="minorHAnsi"/>
              </w:rPr>
              <w:t> • Poziomy rząd wskaźników stanu: trybu online (zielony), trybu bateryjnego (pomarańczowy), trybu bypass (pomarańczowy), usterki (czerwony)</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1031"/>
        </w:trPr>
        <w:tc>
          <w:tcPr>
            <w:tcW w:w="558" w:type="dxa"/>
          </w:tcPr>
          <w:p w:rsidR="00D23690" w:rsidRPr="00E42510" w:rsidRDefault="00D23690" w:rsidP="009F54F9">
            <w:pPr>
              <w:rPr>
                <w:rFonts w:cstheme="minorHAnsi"/>
              </w:rPr>
            </w:pPr>
            <w:r w:rsidRPr="00E42510">
              <w:rPr>
                <w:rFonts w:cstheme="minorHAnsi"/>
              </w:rPr>
              <w:lastRenderedPageBreak/>
              <w:t>28</w:t>
            </w:r>
          </w:p>
        </w:tc>
        <w:tc>
          <w:tcPr>
            <w:tcW w:w="3648" w:type="dxa"/>
          </w:tcPr>
          <w:p w:rsidR="00D23690" w:rsidRPr="00E42510" w:rsidRDefault="00D23690" w:rsidP="009F54F9">
            <w:pPr>
              <w:rPr>
                <w:rFonts w:eastAsia="Times New Roman" w:cstheme="minorHAnsi"/>
              </w:rPr>
            </w:pPr>
            <w:r w:rsidRPr="00E42510">
              <w:rPr>
                <w:rFonts w:eastAsia="Times New Roman" w:cstheme="minorHAnsi"/>
              </w:rPr>
              <w:t>Przyciski sterujące i wskaźniki diodowe LED</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 sygnalizator akustyczny (awaria, serwis, niski stan naładowania baterii, przeciążenie)</w:t>
            </w:r>
          </w:p>
          <w:p w:rsidR="00D23690" w:rsidRPr="00E42510" w:rsidRDefault="00D23690" w:rsidP="009F54F9">
            <w:pPr>
              <w:rPr>
                <w:rFonts w:eastAsia="Times New Roman" w:cstheme="minorHAnsi"/>
              </w:rPr>
            </w:pPr>
            <w:r w:rsidRPr="00E42510">
              <w:rPr>
                <w:rFonts w:eastAsia="Times New Roman" w:cstheme="minorHAnsi"/>
              </w:rPr>
              <w:t> • przycisk Escape (anulowanie)</w:t>
            </w:r>
          </w:p>
          <w:p w:rsidR="00D23690" w:rsidRPr="00E42510" w:rsidRDefault="00D23690" w:rsidP="009F54F9">
            <w:pPr>
              <w:rPr>
                <w:rFonts w:eastAsia="Times New Roman" w:cstheme="minorHAnsi"/>
              </w:rPr>
            </w:pPr>
            <w:r w:rsidRPr="00E42510">
              <w:rPr>
                <w:rFonts w:eastAsia="Times New Roman" w:cstheme="minorHAnsi"/>
              </w:rPr>
              <w:t> • przyciski funkcyjne (przewijanie w górę i w dół)</w:t>
            </w:r>
          </w:p>
          <w:p w:rsidR="00D23690" w:rsidRPr="00E42510" w:rsidRDefault="00D23690" w:rsidP="009F54F9">
            <w:pPr>
              <w:rPr>
                <w:rFonts w:eastAsia="Times New Roman" w:cstheme="minorHAnsi"/>
              </w:rPr>
            </w:pPr>
            <w:r w:rsidRPr="00E42510">
              <w:rPr>
                <w:rFonts w:eastAsia="Times New Roman" w:cstheme="minorHAnsi"/>
              </w:rPr>
              <w:t> • przycisk Enter (potwierdzający)</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2150"/>
        </w:trPr>
        <w:tc>
          <w:tcPr>
            <w:tcW w:w="558" w:type="dxa"/>
          </w:tcPr>
          <w:p w:rsidR="00D23690" w:rsidRPr="00E42510" w:rsidRDefault="00D23690" w:rsidP="009F54F9">
            <w:pPr>
              <w:rPr>
                <w:rFonts w:cstheme="minorHAnsi"/>
              </w:rPr>
            </w:pPr>
            <w:r w:rsidRPr="00E42510">
              <w:rPr>
                <w:rFonts w:cstheme="minorHAnsi"/>
              </w:rPr>
              <w:t>29</w:t>
            </w:r>
          </w:p>
        </w:tc>
        <w:tc>
          <w:tcPr>
            <w:tcW w:w="3648" w:type="dxa"/>
          </w:tcPr>
          <w:p w:rsidR="00D23690" w:rsidRPr="00E42510" w:rsidRDefault="00D23690" w:rsidP="009F54F9">
            <w:pPr>
              <w:rPr>
                <w:rFonts w:eastAsia="Times New Roman" w:cstheme="minorHAnsi"/>
              </w:rPr>
            </w:pPr>
            <w:r w:rsidRPr="00E42510">
              <w:rPr>
                <w:rFonts w:eastAsia="Times New Roman" w:cstheme="minorHAnsi"/>
              </w:rPr>
              <w:t>Wyposażenie standardowe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xml:space="preserve"> • przycisk ON/OFF załączenia i wyłączenia </w:t>
            </w:r>
          </w:p>
          <w:p w:rsidR="00D23690" w:rsidRPr="00E42510" w:rsidRDefault="00D23690" w:rsidP="009F54F9">
            <w:pPr>
              <w:rPr>
                <w:rFonts w:eastAsia="Times New Roman" w:cstheme="minorHAnsi"/>
              </w:rPr>
            </w:pPr>
            <w:r w:rsidRPr="00E42510">
              <w:rPr>
                <w:rFonts w:eastAsia="Times New Roman" w:cstheme="minorHAnsi"/>
              </w:rPr>
              <w:t> •  kabel RS232</w:t>
            </w:r>
          </w:p>
          <w:p w:rsidR="00D23690" w:rsidRPr="00E42510" w:rsidRDefault="00D23690" w:rsidP="009F54F9">
            <w:pPr>
              <w:rPr>
                <w:rFonts w:eastAsia="Times New Roman" w:cstheme="minorHAnsi"/>
              </w:rPr>
            </w:pPr>
            <w:r w:rsidRPr="00E42510">
              <w:rPr>
                <w:rFonts w:eastAsia="Times New Roman" w:cstheme="minorHAnsi"/>
              </w:rPr>
              <w:t> • zewnętrzny bypass serwisowy</w:t>
            </w:r>
          </w:p>
          <w:p w:rsidR="00D23690" w:rsidRPr="00E42510" w:rsidRDefault="00D23690" w:rsidP="009F54F9">
            <w:pPr>
              <w:rPr>
                <w:rFonts w:eastAsia="Times New Roman" w:cstheme="minorHAnsi"/>
              </w:rPr>
            </w:pPr>
            <w:r w:rsidRPr="00E42510">
              <w:rPr>
                <w:rFonts w:eastAsia="Times New Roman" w:cstheme="minorHAnsi"/>
              </w:rPr>
              <w:t> •  kabel USB</w:t>
            </w:r>
          </w:p>
          <w:p w:rsidR="00D23690" w:rsidRPr="00E42510" w:rsidRDefault="00D23690" w:rsidP="009F54F9">
            <w:pPr>
              <w:rPr>
                <w:rFonts w:eastAsia="Times New Roman" w:cstheme="minorHAnsi"/>
              </w:rPr>
            </w:pPr>
            <w:r w:rsidRPr="00E42510">
              <w:rPr>
                <w:rFonts w:eastAsia="Times New Roman" w:cstheme="minorHAnsi"/>
              </w:rPr>
              <w:t> •  karta SNMP</w:t>
            </w:r>
          </w:p>
          <w:p w:rsidR="00D23690" w:rsidRPr="00E42510" w:rsidRDefault="00D23690" w:rsidP="009F54F9">
            <w:pPr>
              <w:rPr>
                <w:rFonts w:eastAsia="Times New Roman" w:cstheme="minorHAnsi"/>
              </w:rPr>
            </w:pPr>
            <w:r w:rsidRPr="00E42510">
              <w:rPr>
                <w:rFonts w:eastAsia="Times New Roman" w:cstheme="minorHAnsi"/>
              </w:rPr>
              <w:t> •  uchwyty kablowe</w:t>
            </w:r>
          </w:p>
          <w:p w:rsidR="00D23690" w:rsidRPr="00E42510" w:rsidRDefault="00D23690" w:rsidP="009F54F9">
            <w:pPr>
              <w:rPr>
                <w:rFonts w:eastAsia="Times New Roman" w:cstheme="minorHAnsi"/>
              </w:rPr>
            </w:pPr>
            <w:r w:rsidRPr="00E42510">
              <w:rPr>
                <w:rFonts w:eastAsia="Times New Roman" w:cstheme="minorHAnsi"/>
              </w:rPr>
              <w:t> •  podstawki do montażu pionowego (wieża)</w:t>
            </w:r>
          </w:p>
          <w:p w:rsidR="00D23690" w:rsidRPr="00E42510" w:rsidRDefault="00D23690" w:rsidP="009F54F9">
            <w:pPr>
              <w:rPr>
                <w:rFonts w:eastAsia="Times New Roman" w:cstheme="minorHAnsi"/>
              </w:rPr>
            </w:pPr>
            <w:r w:rsidRPr="00E42510">
              <w:rPr>
                <w:rFonts w:eastAsia="Times New Roman" w:cstheme="minorHAnsi"/>
              </w:rPr>
              <w:t> •  zestaw szyn montażowych do szafy 19"</w:t>
            </w:r>
          </w:p>
          <w:p w:rsidR="00D23690" w:rsidRPr="00E42510" w:rsidRDefault="00D23690" w:rsidP="009F54F9">
            <w:pPr>
              <w:rPr>
                <w:rFonts w:eastAsia="Times New Roman" w:cstheme="minorHAnsi"/>
              </w:rPr>
            </w:pPr>
            <w:r w:rsidRPr="00E42510">
              <w:rPr>
                <w:rFonts w:eastAsia="Times New Roman" w:cstheme="minorHAnsi"/>
              </w:rPr>
              <w:t xml:space="preserve"> •  instrukcja obsługi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1559"/>
        </w:trPr>
        <w:tc>
          <w:tcPr>
            <w:tcW w:w="558" w:type="dxa"/>
          </w:tcPr>
          <w:p w:rsidR="00D23690" w:rsidRPr="00E42510" w:rsidRDefault="00D23690" w:rsidP="009F54F9">
            <w:pPr>
              <w:rPr>
                <w:rFonts w:cstheme="minorHAnsi"/>
              </w:rPr>
            </w:pPr>
            <w:r w:rsidRPr="00E42510">
              <w:rPr>
                <w:rFonts w:cstheme="minorHAnsi"/>
              </w:rPr>
              <w:t>30</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Karta SNMP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 kompatybilność z SNMP v1/v3 i IP v4/v6</w:t>
            </w:r>
          </w:p>
          <w:p w:rsidR="00D23690" w:rsidRPr="0035444C" w:rsidRDefault="00D23690" w:rsidP="009F54F9">
            <w:pPr>
              <w:rPr>
                <w:rFonts w:eastAsia="Times New Roman" w:cstheme="minorHAnsi"/>
                <w:lang w:val="en-US"/>
              </w:rPr>
            </w:pPr>
            <w:r w:rsidRPr="00E42510">
              <w:rPr>
                <w:rFonts w:eastAsia="Times New Roman" w:cstheme="minorHAnsi"/>
              </w:rPr>
              <w:t> </w:t>
            </w:r>
            <w:r w:rsidRPr="0035444C">
              <w:rPr>
                <w:rFonts w:eastAsia="Times New Roman" w:cstheme="minorHAnsi"/>
                <w:lang w:val="en-US"/>
              </w:rPr>
              <w:t>• Ethernet /10Mbps - Half duplex - 10Mbps - Full duplex - 100Mbps - Half duplex - 100Mbps - Full duplex - 1.0 Gbps - Full duplex /HTTP 1.1, SNMP V1, SNMP V3/ NTP, SMTP, DHCP/</w:t>
            </w:r>
          </w:p>
          <w:p w:rsidR="00D23690" w:rsidRPr="00E42510" w:rsidRDefault="00D23690" w:rsidP="009F54F9">
            <w:pPr>
              <w:rPr>
                <w:rFonts w:eastAsia="Times New Roman" w:cstheme="minorHAnsi"/>
              </w:rPr>
            </w:pPr>
            <w:r w:rsidRPr="0035444C">
              <w:rPr>
                <w:rFonts w:eastAsia="Times New Roman" w:cstheme="minorHAnsi"/>
                <w:lang w:val="en-US"/>
              </w:rPr>
              <w:t> </w:t>
            </w:r>
            <w:r w:rsidRPr="00E42510">
              <w:rPr>
                <w:rFonts w:eastAsia="Times New Roman" w:cstheme="minorHAnsi"/>
              </w:rPr>
              <w:t>• cyberbezpieczeństwo - pakiet szyfrów TLS 1.2 z minimum SHA256</w:t>
            </w:r>
          </w:p>
          <w:p w:rsidR="00D23690" w:rsidRPr="00E42510" w:rsidRDefault="00D23690" w:rsidP="009F54F9">
            <w:pPr>
              <w:rPr>
                <w:rFonts w:eastAsia="Times New Roman" w:cstheme="minorHAnsi"/>
              </w:rPr>
            </w:pPr>
            <w:r w:rsidRPr="00E42510">
              <w:rPr>
                <w:rFonts w:eastAsia="Times New Roman" w:cstheme="minorHAnsi"/>
              </w:rPr>
              <w:t> • certyfikat UL 2900-2-2</w:t>
            </w:r>
          </w:p>
          <w:p w:rsidR="00D23690" w:rsidRPr="00E42510" w:rsidRDefault="00D23690" w:rsidP="009F54F9">
            <w:pPr>
              <w:rPr>
                <w:rFonts w:eastAsia="Times New Roman" w:cstheme="minorHAnsi"/>
              </w:rPr>
            </w:pPr>
            <w:r w:rsidRPr="00E42510">
              <w:rPr>
                <w:rFonts w:eastAsia="Times New Roman" w:cstheme="minorHAnsi"/>
              </w:rPr>
              <w:t> • protokoły MQTT/RNDIS/LDAP/NVD/SSH/PKI</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31</w:t>
            </w:r>
          </w:p>
        </w:tc>
        <w:tc>
          <w:tcPr>
            <w:tcW w:w="3648" w:type="dxa"/>
          </w:tcPr>
          <w:p w:rsidR="00D23690" w:rsidRPr="00E42510" w:rsidRDefault="00D23690" w:rsidP="009F54F9">
            <w:pPr>
              <w:rPr>
                <w:rFonts w:eastAsia="Times New Roman" w:cstheme="minorHAnsi"/>
              </w:rPr>
            </w:pPr>
            <w:r w:rsidRPr="00E42510">
              <w:rPr>
                <w:rFonts w:eastAsia="Times New Roman" w:cstheme="minorHAnsi"/>
              </w:rPr>
              <w:t>Czujnik środowiska</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Pomiar temperatury i wilgotności. Dane z czujnika muszą być dostępne w oprogramowaniu monitorującym UPS. Przekroczenie zadeklarowanych wartości powinno inicjować procedurę uporządkowanego zamykania systemów operacyjnych. Czujnik winien być wyposażony w magnes umożliwiający montaż w dowolnym miejscu szafy.</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1641"/>
        </w:trPr>
        <w:tc>
          <w:tcPr>
            <w:tcW w:w="558" w:type="dxa"/>
          </w:tcPr>
          <w:p w:rsidR="00D23690" w:rsidRPr="00E42510" w:rsidRDefault="00D23690" w:rsidP="009F54F9">
            <w:pPr>
              <w:rPr>
                <w:rFonts w:cstheme="minorHAnsi"/>
              </w:rPr>
            </w:pPr>
            <w:r w:rsidRPr="00E42510">
              <w:rPr>
                <w:rFonts w:cstheme="minorHAnsi"/>
              </w:rPr>
              <w:t>32</w:t>
            </w:r>
          </w:p>
        </w:tc>
        <w:tc>
          <w:tcPr>
            <w:tcW w:w="3648" w:type="dxa"/>
          </w:tcPr>
          <w:p w:rsidR="00D23690" w:rsidRPr="00E42510" w:rsidRDefault="00D23690" w:rsidP="009F54F9">
            <w:pPr>
              <w:rPr>
                <w:rFonts w:eastAsia="Times New Roman" w:cstheme="minorHAnsi"/>
              </w:rPr>
            </w:pPr>
            <w:r w:rsidRPr="00E42510">
              <w:rPr>
                <w:rFonts w:eastAsia="Times New Roman" w:cstheme="minorHAnsi"/>
              </w:rPr>
              <w:t>Oprogramowanie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 zdalne zarządzanie parametrami zamykania maszyn fizycznych oraz wirtualnych</w:t>
            </w:r>
          </w:p>
          <w:p w:rsidR="00D23690" w:rsidRPr="00E42510" w:rsidRDefault="00D23690" w:rsidP="009F54F9">
            <w:pPr>
              <w:rPr>
                <w:rFonts w:eastAsia="Times New Roman" w:cstheme="minorHAnsi"/>
              </w:rPr>
            </w:pPr>
            <w:r w:rsidRPr="00E42510">
              <w:rPr>
                <w:rFonts w:eastAsia="Times New Roman" w:cstheme="minorHAnsi"/>
              </w:rPr>
              <w:t> • wykonywanie zaplanowanych wyłączeń maszyn wirtualnych oraz hostów m.in.: VMware, HyperV, RedHat KVM i Xen, oraz macierzy</w:t>
            </w:r>
          </w:p>
          <w:p w:rsidR="00D23690" w:rsidRPr="00E42510" w:rsidRDefault="00D23690" w:rsidP="009F54F9">
            <w:pPr>
              <w:rPr>
                <w:rFonts w:eastAsia="Times New Roman" w:cstheme="minorHAnsi"/>
              </w:rPr>
            </w:pPr>
            <w:r w:rsidRPr="00E42510">
              <w:rPr>
                <w:rFonts w:eastAsia="Times New Roman" w:cstheme="minorHAnsi"/>
              </w:rPr>
              <w:t> • pełna integracja z systemem VMware vRealize Operations Manager</w:t>
            </w:r>
          </w:p>
          <w:p w:rsidR="00D23690" w:rsidRPr="00E42510" w:rsidRDefault="00D23690" w:rsidP="009F54F9">
            <w:pPr>
              <w:rPr>
                <w:rFonts w:eastAsia="Times New Roman" w:cstheme="minorHAnsi"/>
              </w:rPr>
            </w:pPr>
            <w:r w:rsidRPr="00E42510">
              <w:rPr>
                <w:rFonts w:eastAsia="Times New Roman" w:cstheme="minorHAnsi"/>
              </w:rPr>
              <w:lastRenderedPageBreak/>
              <w:t> • plugin do oprogramowania VMware vCenter lub Citrix XenCenter</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lastRenderedPageBreak/>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lastRenderedPageBreak/>
              <w:t>33</w:t>
            </w:r>
          </w:p>
        </w:tc>
        <w:tc>
          <w:tcPr>
            <w:tcW w:w="3648" w:type="dxa"/>
          </w:tcPr>
          <w:p w:rsidR="00D23690" w:rsidRPr="00E42510" w:rsidRDefault="00D23690" w:rsidP="009F54F9">
            <w:pPr>
              <w:rPr>
                <w:rFonts w:eastAsia="Times New Roman" w:cstheme="minorHAnsi"/>
              </w:rPr>
            </w:pPr>
            <w:r w:rsidRPr="00E42510">
              <w:rPr>
                <w:rFonts w:eastAsia="Times New Roman" w:cstheme="minorHAnsi"/>
              </w:rPr>
              <w:t>Maksymalna wysokość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130+130 mm (moduł baterii oraz moduł zasilania tworzą dwie bliźniacze obudowy) + 2 dodatkowe baterie po 130 mm - razem 12U</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sidRPr="00E42510">
              <w:rPr>
                <w:rFonts w:cstheme="minorHAnsi"/>
              </w:rPr>
              <w:t>34</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Poziom hałasu w odl. 1m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 50 dBA</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c>
          <w:tcPr>
            <w:tcW w:w="558" w:type="dxa"/>
          </w:tcPr>
          <w:p w:rsidR="00D23690" w:rsidRPr="00E42510" w:rsidRDefault="00D23690" w:rsidP="009F54F9">
            <w:pPr>
              <w:rPr>
                <w:rFonts w:cstheme="minorHAnsi"/>
              </w:rPr>
            </w:pPr>
            <w:r>
              <w:rPr>
                <w:rFonts w:cstheme="minorHAnsi"/>
              </w:rPr>
              <w:t>35</w:t>
            </w:r>
          </w:p>
        </w:tc>
        <w:tc>
          <w:tcPr>
            <w:tcW w:w="3648" w:type="dxa"/>
          </w:tcPr>
          <w:p w:rsidR="00D23690" w:rsidRPr="00E42510" w:rsidRDefault="00D23690" w:rsidP="009F54F9">
            <w:pPr>
              <w:rPr>
                <w:rFonts w:eastAsia="Times New Roman" w:cstheme="minorHAnsi"/>
              </w:rPr>
            </w:pPr>
            <w:r w:rsidRPr="00E42510">
              <w:rPr>
                <w:rFonts w:eastAsia="Times New Roman" w:cstheme="minorHAnsi"/>
              </w:rPr>
              <w:t xml:space="preserve">Gwarancja producenta </w:t>
            </w:r>
          </w:p>
        </w:tc>
        <w:tc>
          <w:tcPr>
            <w:tcW w:w="6392" w:type="dxa"/>
            <w:tcBorders>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24 miesiące</w:t>
            </w:r>
            <w:r>
              <w:rPr>
                <w:rFonts w:eastAsia="Times New Roman" w:cstheme="minorHAnsi"/>
              </w:rPr>
              <w:t xml:space="preserve"> </w:t>
            </w:r>
          </w:p>
        </w:tc>
        <w:tc>
          <w:tcPr>
            <w:tcW w:w="4111" w:type="dxa"/>
            <w:tcBorders>
              <w:left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r w:rsidR="00D23690" w:rsidRPr="00E42510" w:rsidTr="009F54F9">
        <w:trPr>
          <w:trHeight w:val="630"/>
        </w:trPr>
        <w:tc>
          <w:tcPr>
            <w:tcW w:w="558" w:type="dxa"/>
            <w:tcBorders>
              <w:bottom w:val="single" w:sz="4" w:space="0" w:color="auto"/>
            </w:tcBorders>
          </w:tcPr>
          <w:p w:rsidR="00D23690" w:rsidRPr="00E42510" w:rsidRDefault="00D23690" w:rsidP="009F54F9">
            <w:pPr>
              <w:rPr>
                <w:rFonts w:cstheme="minorHAnsi"/>
              </w:rPr>
            </w:pPr>
            <w:r>
              <w:rPr>
                <w:rFonts w:cstheme="minorHAnsi"/>
              </w:rPr>
              <w:t>36</w:t>
            </w:r>
          </w:p>
        </w:tc>
        <w:tc>
          <w:tcPr>
            <w:tcW w:w="3648" w:type="dxa"/>
            <w:tcBorders>
              <w:bottom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Battery Pack</w:t>
            </w:r>
          </w:p>
        </w:tc>
        <w:tc>
          <w:tcPr>
            <w:tcW w:w="6392" w:type="dxa"/>
            <w:tcBorders>
              <w:bottom w:val="single" w:sz="4" w:space="0" w:color="auto"/>
              <w:right w:val="single" w:sz="4" w:space="0" w:color="auto"/>
            </w:tcBorders>
          </w:tcPr>
          <w:p w:rsidR="00D23690" w:rsidRPr="00E42510" w:rsidRDefault="00D23690" w:rsidP="009F54F9">
            <w:pPr>
              <w:rPr>
                <w:rFonts w:eastAsia="Times New Roman" w:cstheme="minorHAnsi"/>
              </w:rPr>
            </w:pPr>
            <w:r w:rsidRPr="00E42510">
              <w:rPr>
                <w:rFonts w:eastAsia="Times New Roman" w:cstheme="minorHAnsi"/>
              </w:rPr>
              <w:t>Jeśli moc samego UPSa jest niewystarczająca dopuszczalne jest dostarczenie urządzenia m</w:t>
            </w:r>
            <w:r>
              <w:rPr>
                <w:rFonts w:eastAsia="Times New Roman" w:cstheme="minorHAnsi"/>
              </w:rPr>
              <w:t>niejszego wraz z battery pack</w:t>
            </w:r>
            <w:r w:rsidRPr="00E42510">
              <w:rPr>
                <w:rFonts w:eastAsia="Times New Roman" w:cstheme="minorHAnsi"/>
              </w:rPr>
              <w:t>, tak aby całość zestawu spełniała powyższe wymagania.</w:t>
            </w:r>
          </w:p>
        </w:tc>
        <w:tc>
          <w:tcPr>
            <w:tcW w:w="4111" w:type="dxa"/>
            <w:tcBorders>
              <w:left w:val="single" w:sz="4" w:space="0" w:color="auto"/>
              <w:bottom w:val="single" w:sz="4" w:space="0" w:color="auto"/>
            </w:tcBorders>
            <w:vAlign w:val="center"/>
          </w:tcPr>
          <w:p w:rsidR="00D23690" w:rsidRPr="00E42510" w:rsidRDefault="00D23690" w:rsidP="009F54F9">
            <w:pPr>
              <w:jc w:val="center"/>
              <w:rPr>
                <w:rFonts w:eastAsia="Times New Roman" w:cstheme="minorHAnsi"/>
              </w:rPr>
            </w:pPr>
            <w:r>
              <w:rPr>
                <w:rFonts w:cstheme="minorHAnsi"/>
              </w:rPr>
              <w:t>SPEŁNIA/NIE SPEŁNIA</w:t>
            </w:r>
          </w:p>
        </w:tc>
      </w:tr>
    </w:tbl>
    <w:p w:rsidR="00D23690" w:rsidRPr="008D1A02" w:rsidRDefault="00D23690" w:rsidP="00D23690">
      <w:pPr>
        <w:spacing w:after="0" w:line="240" w:lineRule="auto"/>
        <w:rPr>
          <w:rFonts w:cstheme="minorHAnsi"/>
          <w:b/>
        </w:rPr>
      </w:pPr>
    </w:p>
    <w:tbl>
      <w:tblPr>
        <w:tblStyle w:val="Tabela-Siatka"/>
        <w:tblW w:w="14709" w:type="dxa"/>
        <w:tblLayout w:type="fixed"/>
        <w:tblLook w:val="04A0"/>
      </w:tblPr>
      <w:tblGrid>
        <w:gridCol w:w="559"/>
        <w:gridCol w:w="2101"/>
        <w:gridCol w:w="7938"/>
        <w:gridCol w:w="4111"/>
      </w:tblGrid>
      <w:tr w:rsidR="00D23690" w:rsidRPr="00E42510" w:rsidTr="009F54F9">
        <w:tc>
          <w:tcPr>
            <w:tcW w:w="559" w:type="dxa"/>
            <w:shd w:val="clear" w:color="auto" w:fill="auto"/>
          </w:tcPr>
          <w:p w:rsidR="00D23690" w:rsidRPr="00BC266F" w:rsidRDefault="00D23690" w:rsidP="009F54F9">
            <w:pPr>
              <w:jc w:val="center"/>
              <w:rPr>
                <w:rFonts w:cstheme="minorHAnsi"/>
                <w:bCs/>
              </w:rPr>
            </w:pPr>
            <w:r w:rsidRPr="00BC266F">
              <w:rPr>
                <w:rFonts w:cstheme="minorHAnsi"/>
                <w:bCs/>
              </w:rPr>
              <w:t>LP.</w:t>
            </w:r>
          </w:p>
        </w:tc>
        <w:tc>
          <w:tcPr>
            <w:tcW w:w="2101" w:type="dxa"/>
            <w:shd w:val="clear" w:color="auto" w:fill="auto"/>
          </w:tcPr>
          <w:p w:rsidR="00D23690" w:rsidRPr="00BC266F" w:rsidRDefault="00D23690" w:rsidP="009F54F9">
            <w:pPr>
              <w:jc w:val="center"/>
              <w:rPr>
                <w:rFonts w:cstheme="minorHAnsi"/>
                <w:bCs/>
              </w:rPr>
            </w:pPr>
            <w:r w:rsidRPr="00BC266F">
              <w:rPr>
                <w:rFonts w:cstheme="minorHAnsi"/>
                <w:bCs/>
              </w:rPr>
              <w:t>Parametry</w:t>
            </w:r>
          </w:p>
        </w:tc>
        <w:tc>
          <w:tcPr>
            <w:tcW w:w="7938" w:type="dxa"/>
            <w:tcBorders>
              <w:right w:val="single" w:sz="4" w:space="0" w:color="auto"/>
            </w:tcBorders>
            <w:shd w:val="clear" w:color="auto" w:fill="auto"/>
          </w:tcPr>
          <w:p w:rsidR="00D23690" w:rsidRPr="00BC266F" w:rsidRDefault="00D23690" w:rsidP="009F54F9">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oferowanych </w:t>
            </w:r>
            <w:r>
              <w:rPr>
                <w:rFonts w:cstheme="minorHAnsi"/>
                <w:b/>
              </w:rPr>
              <w:t xml:space="preserve">SWITCH`Y SZKIELETOWYCH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w:t>
            </w:r>
          </w:p>
        </w:tc>
        <w:tc>
          <w:tcPr>
            <w:tcW w:w="2101" w:type="dxa"/>
          </w:tcPr>
          <w:p w:rsidR="00D23690" w:rsidRPr="00E42510" w:rsidRDefault="00D23690" w:rsidP="009F54F9">
            <w:pPr>
              <w:rPr>
                <w:rFonts w:cstheme="minorHAnsi"/>
              </w:rPr>
            </w:pPr>
            <w:r w:rsidRPr="00E42510">
              <w:rPr>
                <w:rFonts w:cstheme="minorHAnsi"/>
              </w:rPr>
              <w:t>Typ przełącznika</w:t>
            </w:r>
          </w:p>
        </w:tc>
        <w:tc>
          <w:tcPr>
            <w:tcW w:w="7938" w:type="dxa"/>
            <w:tcBorders>
              <w:right w:val="single" w:sz="4" w:space="0" w:color="auto"/>
            </w:tcBorders>
          </w:tcPr>
          <w:p w:rsidR="00D23690" w:rsidRPr="00E42510" w:rsidRDefault="00D23690" w:rsidP="009F54F9">
            <w:pPr>
              <w:jc w:val="both"/>
              <w:rPr>
                <w:rFonts w:cstheme="minorHAnsi"/>
              </w:rPr>
            </w:pPr>
            <w:r w:rsidRPr="00E42510">
              <w:rPr>
                <w:rFonts w:cstheme="minorHAnsi"/>
              </w:rPr>
              <w:t>Zarządzany, stackowalny. Przełącznik musi posiadać co najmniej 4 dedykowane porty umożliwiające łączenie w stos. Wydajność portów stackujących co najmniej 40 Gbps na port. Dopuszcza się rozwiązanie posiadające 2 dedykowane porty stackujące o wydajności co najmniej 80GBps na port. Oprogramowanie przełącznika musi umożliwiać połączenie co najmniej 10 urządzeń w stos. Przełączniki połączone w stos z punktu widzenia reszty infrastruktury muszą być widoczne jako jedno urządzenie, czyli muszą tworzyć jedno logiczne urządzenie zarządzane z jednej linii komend. Porty służące do połączenia w stos muszą być niezależne od minimalnej liczby wymaganych portów liniowych, nie mogą także ograniczać możliwości ich rozbudowy. Dopuszcza się porty stackujące w formie moduły, w takim przypadku moduł nie musi być dostarczony.</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w:t>
            </w:r>
          </w:p>
        </w:tc>
        <w:tc>
          <w:tcPr>
            <w:tcW w:w="2101" w:type="dxa"/>
            <w:vAlign w:val="center"/>
          </w:tcPr>
          <w:p w:rsidR="00D23690" w:rsidRPr="00E42510" w:rsidRDefault="00D23690" w:rsidP="009F54F9">
            <w:pPr>
              <w:rPr>
                <w:rFonts w:cstheme="minorHAnsi"/>
              </w:rPr>
            </w:pPr>
            <w:r w:rsidRPr="00E42510">
              <w:rPr>
                <w:rFonts w:cstheme="minorHAnsi"/>
              </w:rPr>
              <w:t>Przełącznik wielowarstwowy</w:t>
            </w:r>
          </w:p>
        </w:tc>
        <w:tc>
          <w:tcPr>
            <w:tcW w:w="7938" w:type="dxa"/>
            <w:tcBorders>
              <w:right w:val="single" w:sz="4" w:space="0" w:color="auto"/>
            </w:tcBorders>
            <w:vAlign w:val="center"/>
          </w:tcPr>
          <w:p w:rsidR="00D23690" w:rsidRPr="00E42510" w:rsidRDefault="00D23690" w:rsidP="009F54F9">
            <w:pPr>
              <w:tabs>
                <w:tab w:val="left" w:pos="1500"/>
              </w:tabs>
              <w:rPr>
                <w:rFonts w:cstheme="minorHAnsi"/>
              </w:rPr>
            </w:pPr>
            <w:r w:rsidRPr="00E42510">
              <w:rPr>
                <w:rFonts w:cstheme="minorHAnsi"/>
              </w:rPr>
              <w:t>L2/L3. Obsługa protokołów rutingu: ruting statyczny, RIP v1, RIP v2, OSPF, OSPFv3, VRRP, PIM-SM, PIM-DM, BGP. Jeżeli do działania któregokolwiek z wymienionych protokołów wymagana jest dodatkowa licencja to należy ją dostarczyć.</w:t>
            </w:r>
          </w:p>
        </w:tc>
        <w:tc>
          <w:tcPr>
            <w:tcW w:w="4111" w:type="dxa"/>
            <w:tcBorders>
              <w:left w:val="single" w:sz="4" w:space="0" w:color="auto"/>
            </w:tcBorders>
            <w:vAlign w:val="center"/>
          </w:tcPr>
          <w:p w:rsidR="00D23690" w:rsidRPr="00E42510" w:rsidRDefault="00D23690" w:rsidP="009F54F9">
            <w:pPr>
              <w:tabs>
                <w:tab w:val="left" w:pos="1500"/>
              </w:tabs>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3</w:t>
            </w:r>
          </w:p>
        </w:tc>
        <w:tc>
          <w:tcPr>
            <w:tcW w:w="2101" w:type="dxa"/>
            <w:vAlign w:val="center"/>
          </w:tcPr>
          <w:p w:rsidR="00D23690" w:rsidRPr="00E42510" w:rsidRDefault="00D23690" w:rsidP="009F54F9">
            <w:pPr>
              <w:rPr>
                <w:rFonts w:cstheme="minorHAnsi"/>
              </w:rPr>
            </w:pPr>
            <w:r w:rsidRPr="00E42510">
              <w:rPr>
                <w:rFonts w:cstheme="minorHAnsi"/>
              </w:rPr>
              <w:t xml:space="preserve">Porty </w:t>
            </w:r>
          </w:p>
        </w:tc>
        <w:tc>
          <w:tcPr>
            <w:tcW w:w="7938" w:type="dxa"/>
            <w:tcBorders>
              <w:right w:val="single" w:sz="4" w:space="0" w:color="auto"/>
            </w:tcBorders>
            <w:vAlign w:val="center"/>
          </w:tcPr>
          <w:p w:rsidR="00D23690" w:rsidRPr="00E42510" w:rsidRDefault="00D23690" w:rsidP="009F54F9">
            <w:pPr>
              <w:rPr>
                <w:rFonts w:cstheme="minorHAnsi"/>
              </w:rPr>
            </w:pPr>
            <w:r>
              <w:rPr>
                <w:rFonts w:cstheme="minorHAnsi"/>
              </w:rPr>
              <w:t>16</w:t>
            </w:r>
            <w:r w:rsidRPr="00E42510">
              <w:rPr>
                <w:rFonts w:cstheme="minorHAnsi"/>
              </w:rPr>
              <w:t>x 10GE SFP+. Możliwość rozbudowy o dodatkowe 8 portów SFP+, 8 portów MGig (1000/2.5/5/10Gb/s) z interfejsem RJ-45 lub 2 porty QSFP+. Nie dopuszcza się uzyskania portów SFP+ poprzez zastosowanie kabli rozszywających. Dopuszcza się rozbudowę poprzez wymianę 8 portów SFP+.</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4</w:t>
            </w:r>
          </w:p>
        </w:tc>
        <w:tc>
          <w:tcPr>
            <w:tcW w:w="2101" w:type="dxa"/>
            <w:vAlign w:val="center"/>
          </w:tcPr>
          <w:p w:rsidR="00D23690" w:rsidRPr="00E42510" w:rsidRDefault="00D23690" w:rsidP="009F54F9">
            <w:pPr>
              <w:rPr>
                <w:rFonts w:cstheme="minorHAnsi"/>
              </w:rPr>
            </w:pPr>
            <w:r w:rsidRPr="00E42510">
              <w:rPr>
                <w:rFonts w:cstheme="minorHAnsi"/>
              </w:rPr>
              <w:t>Moduły SFP</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4x10G</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5</w:t>
            </w:r>
          </w:p>
        </w:tc>
        <w:tc>
          <w:tcPr>
            <w:tcW w:w="2101" w:type="dxa"/>
            <w:vAlign w:val="center"/>
          </w:tcPr>
          <w:p w:rsidR="00D23690" w:rsidRPr="00E42510" w:rsidRDefault="00D23690" w:rsidP="009F54F9">
            <w:pPr>
              <w:rPr>
                <w:rFonts w:cstheme="minorHAnsi"/>
              </w:rPr>
            </w:pPr>
            <w:r w:rsidRPr="00E42510">
              <w:rPr>
                <w:rFonts w:cstheme="minorHAnsi"/>
              </w:rPr>
              <w:t>Wielkość tablicy routingu:</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minimum 10000 wpisów dla IPv4 i minimum 5000 wpisów dla IPv6</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6</w:t>
            </w:r>
          </w:p>
        </w:tc>
        <w:tc>
          <w:tcPr>
            <w:tcW w:w="2101" w:type="dxa"/>
            <w:vAlign w:val="center"/>
          </w:tcPr>
          <w:p w:rsidR="00D23690" w:rsidRPr="00E42510" w:rsidRDefault="00D23690" w:rsidP="009F54F9">
            <w:pPr>
              <w:rPr>
                <w:rFonts w:cstheme="minorHAnsi"/>
              </w:rPr>
            </w:pPr>
            <w:r w:rsidRPr="00E42510">
              <w:rPr>
                <w:rFonts w:cstheme="minorHAnsi"/>
              </w:rPr>
              <w:t xml:space="preserve">Standardy komunikacyjne    </w:t>
            </w:r>
          </w:p>
        </w:tc>
        <w:tc>
          <w:tcPr>
            <w:tcW w:w="7938" w:type="dxa"/>
            <w:tcBorders>
              <w:right w:val="single" w:sz="4" w:space="0" w:color="auto"/>
            </w:tcBorders>
            <w:vAlign w:val="center"/>
          </w:tcPr>
          <w:p w:rsidR="00D23690" w:rsidRPr="009B0600" w:rsidRDefault="00D23690" w:rsidP="009F54F9">
            <w:pPr>
              <w:spacing w:after="200" w:line="276" w:lineRule="auto"/>
              <w:rPr>
                <w:rFonts w:cstheme="minorHAnsi"/>
                <w:lang w:val="nl-NL"/>
              </w:rPr>
            </w:pPr>
            <w:r w:rsidRPr="00D84473">
              <w:rPr>
                <w:rFonts w:cstheme="minorHAnsi"/>
                <w:lang w:val="nl-NL"/>
              </w:rPr>
              <w:t>IEEE 802.3,IEEE 802.3ab,IEEE 802.3af,IEEE 802.3at,IEEE 802.3u.</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7</w:t>
            </w:r>
          </w:p>
        </w:tc>
        <w:tc>
          <w:tcPr>
            <w:tcW w:w="2101" w:type="dxa"/>
            <w:vAlign w:val="center"/>
          </w:tcPr>
          <w:p w:rsidR="00D23690" w:rsidRPr="00E42510" w:rsidRDefault="00D23690" w:rsidP="009F54F9">
            <w:pPr>
              <w:rPr>
                <w:rFonts w:cstheme="minorHAnsi"/>
              </w:rPr>
            </w:pPr>
            <w:r w:rsidRPr="00E42510">
              <w:rPr>
                <w:rFonts w:cstheme="minorHAnsi"/>
              </w:rPr>
              <w:t xml:space="preserve">Agregator połączenia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 zgodnie z LACP</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8</w:t>
            </w:r>
          </w:p>
        </w:tc>
        <w:tc>
          <w:tcPr>
            <w:tcW w:w="2101" w:type="dxa"/>
            <w:vAlign w:val="center"/>
          </w:tcPr>
          <w:p w:rsidR="00D23690" w:rsidRPr="00E42510" w:rsidRDefault="00D23690" w:rsidP="009F54F9">
            <w:pPr>
              <w:rPr>
                <w:rFonts w:cstheme="minorHAnsi"/>
              </w:rPr>
            </w:pPr>
            <w:r w:rsidRPr="00E42510">
              <w:rPr>
                <w:rFonts w:cstheme="minorHAnsi"/>
              </w:rPr>
              <w:t xml:space="preserve">Obsługa sieci VLAN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9</w:t>
            </w:r>
          </w:p>
        </w:tc>
        <w:tc>
          <w:tcPr>
            <w:tcW w:w="2101" w:type="dxa"/>
            <w:vAlign w:val="center"/>
          </w:tcPr>
          <w:p w:rsidR="00D23690" w:rsidRPr="00E42510" w:rsidRDefault="00D23690" w:rsidP="009F54F9">
            <w:pPr>
              <w:rPr>
                <w:rFonts w:cstheme="minorHAnsi"/>
              </w:rPr>
            </w:pPr>
            <w:r w:rsidRPr="00E42510">
              <w:rPr>
                <w:rFonts w:cstheme="minorHAnsi"/>
              </w:rPr>
              <w:t xml:space="preserve">Liczba VLAN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4094 tagi i 4094 jednocześnie obsługiwane sieci VLAN.</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10</w:t>
            </w:r>
          </w:p>
        </w:tc>
        <w:tc>
          <w:tcPr>
            <w:tcW w:w="2101" w:type="dxa"/>
            <w:vAlign w:val="center"/>
          </w:tcPr>
          <w:p w:rsidR="00D23690" w:rsidRPr="00E42510" w:rsidRDefault="00D23690" w:rsidP="009F54F9">
            <w:pPr>
              <w:rPr>
                <w:rFonts w:cstheme="minorHAnsi"/>
              </w:rPr>
            </w:pPr>
            <w:r w:rsidRPr="00E42510">
              <w:rPr>
                <w:rFonts w:cstheme="minorHAnsi"/>
              </w:rPr>
              <w:t xml:space="preserve">Przepustowość rutowania/przełączania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480Gbps.</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11</w:t>
            </w:r>
          </w:p>
        </w:tc>
        <w:tc>
          <w:tcPr>
            <w:tcW w:w="2101" w:type="dxa"/>
            <w:vAlign w:val="center"/>
          </w:tcPr>
          <w:p w:rsidR="00D23690" w:rsidRPr="00E42510" w:rsidRDefault="00D23690" w:rsidP="009F54F9">
            <w:pPr>
              <w:rPr>
                <w:rFonts w:cstheme="minorHAnsi"/>
              </w:rPr>
            </w:pPr>
            <w:r w:rsidRPr="00E42510">
              <w:rPr>
                <w:rFonts w:cstheme="minorHAnsi"/>
              </w:rPr>
              <w:t xml:space="preserve">Prędkość przekazywania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285Mpps.</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12</w:t>
            </w:r>
          </w:p>
        </w:tc>
        <w:tc>
          <w:tcPr>
            <w:tcW w:w="2101" w:type="dxa"/>
            <w:vAlign w:val="center"/>
          </w:tcPr>
          <w:p w:rsidR="00D23690" w:rsidRPr="00E42510" w:rsidRDefault="00D23690" w:rsidP="009F54F9">
            <w:pPr>
              <w:rPr>
                <w:rFonts w:cstheme="minorHAnsi"/>
              </w:rPr>
            </w:pPr>
            <w:r w:rsidRPr="00E42510">
              <w:rPr>
                <w:rFonts w:cstheme="minorHAnsi"/>
              </w:rPr>
              <w:t xml:space="preserve">Wielkość tabeli adresów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64000.</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13</w:t>
            </w:r>
          </w:p>
        </w:tc>
        <w:tc>
          <w:tcPr>
            <w:tcW w:w="2101" w:type="dxa"/>
            <w:vAlign w:val="center"/>
          </w:tcPr>
          <w:p w:rsidR="00D23690" w:rsidRPr="00E42510" w:rsidRDefault="00D23690" w:rsidP="009F54F9">
            <w:pPr>
              <w:rPr>
                <w:rFonts w:cstheme="minorHAnsi"/>
              </w:rPr>
            </w:pPr>
            <w:r w:rsidRPr="00E42510">
              <w:rPr>
                <w:rFonts w:cstheme="minorHAnsi"/>
              </w:rPr>
              <w:t xml:space="preserve">Pamięci bufora pakietów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13MB.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14</w:t>
            </w:r>
          </w:p>
        </w:tc>
        <w:tc>
          <w:tcPr>
            <w:tcW w:w="2101" w:type="dxa"/>
            <w:vAlign w:val="center"/>
          </w:tcPr>
          <w:p w:rsidR="00D23690" w:rsidRPr="00E42510" w:rsidRDefault="00D23690" w:rsidP="009F54F9">
            <w:pPr>
              <w:rPr>
                <w:rFonts w:cstheme="minorHAnsi"/>
              </w:rPr>
            </w:pPr>
            <w:r w:rsidRPr="00E42510">
              <w:rPr>
                <w:rFonts w:cstheme="minorHAnsi"/>
              </w:rPr>
              <w:t xml:space="preserve">Montowanie w stelażu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 wraz z wyposażeniem do instalacji w szafie Rack.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15</w:t>
            </w:r>
          </w:p>
        </w:tc>
        <w:tc>
          <w:tcPr>
            <w:tcW w:w="2101" w:type="dxa"/>
            <w:vAlign w:val="center"/>
          </w:tcPr>
          <w:p w:rsidR="00D23690" w:rsidRPr="00E42510" w:rsidRDefault="00D23690" w:rsidP="009F54F9">
            <w:pPr>
              <w:rPr>
                <w:rFonts w:cstheme="minorHAnsi"/>
              </w:rPr>
            </w:pPr>
            <w:r w:rsidRPr="00E42510">
              <w:rPr>
                <w:rFonts w:cstheme="minorHAnsi"/>
              </w:rPr>
              <w:t>Układ</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1U</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rPr>
          <w:trHeight w:val="425"/>
        </w:trPr>
        <w:tc>
          <w:tcPr>
            <w:tcW w:w="559" w:type="dxa"/>
          </w:tcPr>
          <w:p w:rsidR="00D23690" w:rsidRPr="00E42510" w:rsidRDefault="00D23690" w:rsidP="009F54F9">
            <w:pPr>
              <w:rPr>
                <w:rFonts w:cstheme="minorHAnsi"/>
              </w:rPr>
            </w:pPr>
            <w:r w:rsidRPr="00E42510">
              <w:rPr>
                <w:rFonts w:cstheme="minorHAnsi"/>
              </w:rPr>
              <w:t>16</w:t>
            </w:r>
          </w:p>
        </w:tc>
        <w:tc>
          <w:tcPr>
            <w:tcW w:w="2101" w:type="dxa"/>
            <w:vAlign w:val="center"/>
          </w:tcPr>
          <w:p w:rsidR="00D23690" w:rsidRPr="00E42510" w:rsidRDefault="00D23690" w:rsidP="009F54F9">
            <w:pPr>
              <w:rPr>
                <w:rFonts w:cstheme="minorHAnsi"/>
              </w:rPr>
            </w:pPr>
            <w:r w:rsidRPr="00E42510">
              <w:rPr>
                <w:rFonts w:cstheme="minorHAnsi"/>
              </w:rPr>
              <w:t xml:space="preserve">Pamięć wewnętrzna DRAM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Minimum 4Gb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17</w:t>
            </w:r>
          </w:p>
        </w:tc>
        <w:tc>
          <w:tcPr>
            <w:tcW w:w="2101" w:type="dxa"/>
            <w:vAlign w:val="center"/>
          </w:tcPr>
          <w:p w:rsidR="00D23690" w:rsidRPr="00E42510" w:rsidRDefault="00D23690" w:rsidP="009F54F9">
            <w:pPr>
              <w:rPr>
                <w:rFonts w:cstheme="minorHAnsi"/>
              </w:rPr>
            </w:pPr>
            <w:r w:rsidRPr="00E42510">
              <w:rPr>
                <w:rFonts w:cstheme="minorHAnsi"/>
              </w:rPr>
              <w:t xml:space="preserve">Pamięć Flash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Minimum 1GB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18</w:t>
            </w:r>
          </w:p>
        </w:tc>
        <w:tc>
          <w:tcPr>
            <w:tcW w:w="2101" w:type="dxa"/>
            <w:vAlign w:val="center"/>
          </w:tcPr>
          <w:p w:rsidR="00D23690" w:rsidRPr="00E42510" w:rsidRDefault="00D23690" w:rsidP="009F54F9">
            <w:pPr>
              <w:rPr>
                <w:rFonts w:cstheme="minorHAnsi"/>
              </w:rPr>
            </w:pPr>
            <w:r w:rsidRPr="00E42510">
              <w:rPr>
                <w:rFonts w:cstheme="minorHAnsi"/>
              </w:rPr>
              <w:t>IPv6</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Wsparcie dla IPv6 (IPv6 host, dual stack, MLD snooping)</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19</w:t>
            </w:r>
          </w:p>
        </w:tc>
        <w:tc>
          <w:tcPr>
            <w:tcW w:w="2101" w:type="dxa"/>
            <w:vAlign w:val="center"/>
          </w:tcPr>
          <w:p w:rsidR="00D23690" w:rsidRPr="00E42510" w:rsidRDefault="00D23690" w:rsidP="009F54F9">
            <w:pPr>
              <w:rPr>
                <w:rFonts w:cstheme="minorHAnsi"/>
              </w:rPr>
            </w:pPr>
            <w:r w:rsidRPr="00E42510">
              <w:rPr>
                <w:rFonts w:cstheme="minorHAnsi"/>
              </w:rPr>
              <w:t>OpenFlow</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Obsługa protokołu OpenFlow w wersji co najmniej 1.0 i 1.3 lub równoważne.</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20</w:t>
            </w:r>
          </w:p>
        </w:tc>
        <w:tc>
          <w:tcPr>
            <w:tcW w:w="2101" w:type="dxa"/>
            <w:vAlign w:val="center"/>
          </w:tcPr>
          <w:p w:rsidR="00D23690" w:rsidRPr="00E42510" w:rsidRDefault="00D23690" w:rsidP="009F54F9">
            <w:pPr>
              <w:rPr>
                <w:rFonts w:cstheme="minorHAnsi"/>
              </w:rPr>
            </w:pPr>
            <w:r w:rsidRPr="00E42510">
              <w:rPr>
                <w:rFonts w:cstheme="minorHAnsi"/>
              </w:rPr>
              <w:t xml:space="preserve">Dedykowany port do zarządzania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21</w:t>
            </w:r>
          </w:p>
        </w:tc>
        <w:tc>
          <w:tcPr>
            <w:tcW w:w="2101" w:type="dxa"/>
            <w:vAlign w:val="center"/>
          </w:tcPr>
          <w:p w:rsidR="00D23690" w:rsidRPr="00E42510" w:rsidRDefault="00D23690" w:rsidP="009F54F9">
            <w:pPr>
              <w:rPr>
                <w:rFonts w:cstheme="minorHAnsi"/>
              </w:rPr>
            </w:pPr>
            <w:r w:rsidRPr="00E42510">
              <w:rPr>
                <w:rFonts w:cstheme="minorHAnsi"/>
              </w:rPr>
              <w:t xml:space="preserve">RJ-45 Serial Console </w:t>
            </w:r>
            <w:r w:rsidRPr="00E42510">
              <w:rPr>
                <w:rFonts w:cstheme="minorHAnsi"/>
              </w:rPr>
              <w:lastRenderedPageBreak/>
              <w:t>Port</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lastRenderedPageBreak/>
              <w:t>Tak. Pełne zarządzanie z poziomu konsoli</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22</w:t>
            </w:r>
          </w:p>
        </w:tc>
        <w:tc>
          <w:tcPr>
            <w:tcW w:w="2101" w:type="dxa"/>
            <w:vAlign w:val="center"/>
          </w:tcPr>
          <w:p w:rsidR="00D23690" w:rsidRPr="00E42510" w:rsidRDefault="00D23690" w:rsidP="009F54F9">
            <w:pPr>
              <w:rPr>
                <w:rFonts w:cstheme="minorHAnsi"/>
              </w:rPr>
            </w:pPr>
            <w:r w:rsidRPr="00E42510">
              <w:rPr>
                <w:rFonts w:cstheme="minorHAnsi"/>
              </w:rPr>
              <w:t xml:space="preserve">Redundantny zasilacz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Dwa wbudowane (wewnętrzne, modularne) zasilacze AC dla zapewnienia redundancji zasilania, wymieniane podczas pracy urządzenia. Modularne, redundantne wentylatory. Moduł wentylatorów musi mieć możliwość wymiany „na gorąco” (na działającym urządzeniu)</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23</w:t>
            </w:r>
          </w:p>
        </w:tc>
        <w:tc>
          <w:tcPr>
            <w:tcW w:w="2101" w:type="dxa"/>
            <w:vAlign w:val="center"/>
          </w:tcPr>
          <w:p w:rsidR="00D23690" w:rsidRPr="00E42510" w:rsidRDefault="00D23690" w:rsidP="009F54F9">
            <w:pPr>
              <w:rPr>
                <w:rFonts w:cstheme="minorHAnsi"/>
              </w:rPr>
            </w:pPr>
            <w:r w:rsidRPr="00E42510">
              <w:rPr>
                <w:rFonts w:cstheme="minorHAnsi"/>
              </w:rPr>
              <w:t>Licencje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Wszystkie dostępne na przełączniku funkcje (tak wyspecyfikowane jak i nie wyspecyfikowane) muszą być dostępne przez cały okres jego użytkowania (permanentne), nie dopuszcza się licencji czasowych i subskrypcji.  </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24</w:t>
            </w:r>
          </w:p>
        </w:tc>
        <w:tc>
          <w:tcPr>
            <w:tcW w:w="2101" w:type="dxa"/>
            <w:vAlign w:val="center"/>
          </w:tcPr>
          <w:p w:rsidR="00D23690" w:rsidRPr="00E42510" w:rsidRDefault="00D23690" w:rsidP="009F54F9">
            <w:pPr>
              <w:rPr>
                <w:rFonts w:cstheme="minorHAnsi"/>
              </w:rPr>
            </w:pPr>
            <w:r w:rsidRPr="00E42510">
              <w:rPr>
                <w:rFonts w:cstheme="minorHAnsi"/>
              </w:rPr>
              <w:t>Gwarancja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10 letnia gwarancja (serwis)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technicznego (niezależnego od zgłaszania usterek) wsparcia telefonicznego w trybie 8x5 przez okres co najmniej 10 lat.</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bl>
    <w:p w:rsidR="00D23690" w:rsidRPr="00E736E8" w:rsidRDefault="00D23690" w:rsidP="00D23690">
      <w:pPr>
        <w:spacing w:after="0" w:line="240" w:lineRule="auto"/>
        <w:rPr>
          <w:rFonts w:cstheme="minorHAnsi"/>
          <w:b/>
        </w:rPr>
      </w:pPr>
    </w:p>
    <w:tbl>
      <w:tblPr>
        <w:tblStyle w:val="Tabela-Siatka"/>
        <w:tblW w:w="14709" w:type="dxa"/>
        <w:tblLayout w:type="fixed"/>
        <w:tblLook w:val="04A0"/>
      </w:tblPr>
      <w:tblGrid>
        <w:gridCol w:w="559"/>
        <w:gridCol w:w="2101"/>
        <w:gridCol w:w="7938"/>
        <w:gridCol w:w="4111"/>
      </w:tblGrid>
      <w:tr w:rsidR="00D23690" w:rsidRPr="00E42510" w:rsidTr="009F54F9">
        <w:tc>
          <w:tcPr>
            <w:tcW w:w="559" w:type="dxa"/>
            <w:shd w:val="clear" w:color="auto" w:fill="auto"/>
          </w:tcPr>
          <w:p w:rsidR="00D23690" w:rsidRPr="00E736E8" w:rsidRDefault="00D23690" w:rsidP="009F54F9">
            <w:pPr>
              <w:jc w:val="center"/>
              <w:rPr>
                <w:rFonts w:cstheme="minorHAnsi"/>
                <w:bCs/>
              </w:rPr>
            </w:pPr>
            <w:r w:rsidRPr="00E736E8">
              <w:rPr>
                <w:rFonts w:cstheme="minorHAnsi"/>
                <w:bCs/>
              </w:rPr>
              <w:t>LP.</w:t>
            </w:r>
          </w:p>
        </w:tc>
        <w:tc>
          <w:tcPr>
            <w:tcW w:w="2101" w:type="dxa"/>
            <w:shd w:val="clear" w:color="auto" w:fill="auto"/>
          </w:tcPr>
          <w:p w:rsidR="00D23690" w:rsidRPr="00E736E8" w:rsidRDefault="00D23690" w:rsidP="009F54F9">
            <w:pPr>
              <w:jc w:val="center"/>
              <w:rPr>
                <w:rFonts w:cstheme="minorHAnsi"/>
                <w:bCs/>
              </w:rPr>
            </w:pPr>
            <w:r w:rsidRPr="00E736E8">
              <w:rPr>
                <w:rFonts w:cstheme="minorHAnsi"/>
                <w:bCs/>
              </w:rPr>
              <w:t>Parametry</w:t>
            </w:r>
          </w:p>
        </w:tc>
        <w:tc>
          <w:tcPr>
            <w:tcW w:w="7938" w:type="dxa"/>
            <w:tcBorders>
              <w:right w:val="single" w:sz="4" w:space="0" w:color="auto"/>
            </w:tcBorders>
            <w:shd w:val="clear" w:color="auto" w:fill="auto"/>
          </w:tcPr>
          <w:p w:rsidR="00D23690" w:rsidRPr="00E736E8" w:rsidRDefault="00D23690" w:rsidP="009F54F9">
            <w:pPr>
              <w:jc w:val="center"/>
              <w:rPr>
                <w:rFonts w:cstheme="minorHAnsi"/>
                <w:bCs/>
                <w:color w:val="FFFFFF" w:themeColor="background1"/>
              </w:rPr>
            </w:pPr>
            <w:r w:rsidRPr="00E736E8">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oferowanych </w:t>
            </w:r>
            <w:r>
              <w:rPr>
                <w:rFonts w:cstheme="minorHAnsi"/>
                <w:b/>
              </w:rPr>
              <w:t xml:space="preserve">SWITCH`Y BIUROWYCH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w:t>
            </w:r>
          </w:p>
        </w:tc>
        <w:tc>
          <w:tcPr>
            <w:tcW w:w="2101" w:type="dxa"/>
          </w:tcPr>
          <w:p w:rsidR="00D23690" w:rsidRPr="00E42510" w:rsidRDefault="00D23690" w:rsidP="009F54F9">
            <w:pPr>
              <w:rPr>
                <w:rFonts w:cstheme="minorHAnsi"/>
              </w:rPr>
            </w:pPr>
            <w:r w:rsidRPr="00E42510">
              <w:rPr>
                <w:rFonts w:cstheme="minorHAnsi"/>
              </w:rPr>
              <w:t>Typ przełącznika</w:t>
            </w:r>
          </w:p>
        </w:tc>
        <w:tc>
          <w:tcPr>
            <w:tcW w:w="7938" w:type="dxa"/>
            <w:tcBorders>
              <w:right w:val="single" w:sz="4" w:space="0" w:color="auto"/>
            </w:tcBorders>
          </w:tcPr>
          <w:p w:rsidR="00D23690" w:rsidRPr="00E42510" w:rsidRDefault="00D23690" w:rsidP="009F54F9">
            <w:pPr>
              <w:jc w:val="both"/>
              <w:rPr>
                <w:rFonts w:cstheme="minorHAnsi"/>
              </w:rPr>
            </w:pPr>
            <w:r w:rsidRPr="00E42510">
              <w:rPr>
                <w:rFonts w:cstheme="minorHAnsi"/>
              </w:rPr>
              <w:t>Zarządzany. Przełączniki tego samego typu muszą posiadać funkcję łączenia w stos (wirtualny przełącznik) złożony z minimum 8 urządzeń. Zarządzanie stosem musi odbywać się z jednego adresu IP. Z punktu widzenia zarządzania przełączniki muszą tworzyć jedno logiczne urządzenie (nie dopuszcza się rozwiązań typu klaster). Jeżeli łączenie w stos wymaga dodatkowych modułów lub licencji to dostarczenie ich jest wymagane.</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w:t>
            </w:r>
          </w:p>
        </w:tc>
        <w:tc>
          <w:tcPr>
            <w:tcW w:w="2101" w:type="dxa"/>
            <w:vAlign w:val="center"/>
          </w:tcPr>
          <w:p w:rsidR="00D23690" w:rsidRPr="00E42510" w:rsidRDefault="00D23690" w:rsidP="009F54F9">
            <w:pPr>
              <w:rPr>
                <w:rFonts w:cstheme="minorHAnsi"/>
              </w:rPr>
            </w:pPr>
            <w:r w:rsidRPr="00E42510">
              <w:rPr>
                <w:rFonts w:cstheme="minorHAnsi"/>
              </w:rPr>
              <w:t>Przełącznik wielowarstwowy</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L2/L3. Routing minimum: statyczny, RIPv2, RIPng, OSPF i OSPFv3 (dopuszcza się wsparcie dla OSPF ograniczone do jednego obszaru i co najmniej 8 interfejsów)</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w:t>
            </w:r>
          </w:p>
        </w:tc>
        <w:tc>
          <w:tcPr>
            <w:tcW w:w="2101" w:type="dxa"/>
            <w:vAlign w:val="center"/>
          </w:tcPr>
          <w:p w:rsidR="00D23690" w:rsidRPr="00E42510" w:rsidRDefault="00D23690" w:rsidP="009F54F9">
            <w:pPr>
              <w:rPr>
                <w:rFonts w:cstheme="minorHAnsi"/>
              </w:rPr>
            </w:pPr>
            <w:r w:rsidRPr="00E42510">
              <w:rPr>
                <w:rFonts w:cstheme="minorHAnsi"/>
              </w:rPr>
              <w:t>Porty RJ-45</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48x GE.</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4</w:t>
            </w:r>
          </w:p>
        </w:tc>
        <w:tc>
          <w:tcPr>
            <w:tcW w:w="2101" w:type="dxa"/>
            <w:vAlign w:val="center"/>
          </w:tcPr>
          <w:p w:rsidR="00D23690" w:rsidRPr="00E42510" w:rsidRDefault="00D23690" w:rsidP="009F54F9">
            <w:pPr>
              <w:rPr>
                <w:rFonts w:cstheme="minorHAnsi"/>
              </w:rPr>
            </w:pPr>
            <w:r w:rsidRPr="00E42510">
              <w:rPr>
                <w:rFonts w:cstheme="minorHAnsi"/>
              </w:rPr>
              <w:t>Moduły SFP</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4x GE SFP.</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5</w:t>
            </w:r>
          </w:p>
        </w:tc>
        <w:tc>
          <w:tcPr>
            <w:tcW w:w="2101" w:type="dxa"/>
            <w:vAlign w:val="center"/>
          </w:tcPr>
          <w:p w:rsidR="00D23690" w:rsidRPr="00E42510" w:rsidRDefault="00D23690" w:rsidP="009F54F9">
            <w:pPr>
              <w:rPr>
                <w:rFonts w:cstheme="minorHAnsi"/>
              </w:rPr>
            </w:pPr>
            <w:r w:rsidRPr="00E42510">
              <w:rPr>
                <w:rFonts w:cstheme="minorHAnsi"/>
              </w:rPr>
              <w:t>Standardy komunikacyjne</w:t>
            </w:r>
          </w:p>
        </w:tc>
        <w:tc>
          <w:tcPr>
            <w:tcW w:w="7938" w:type="dxa"/>
            <w:tcBorders>
              <w:right w:val="single" w:sz="4" w:space="0" w:color="auto"/>
            </w:tcBorders>
            <w:vAlign w:val="center"/>
          </w:tcPr>
          <w:p w:rsidR="00D23690" w:rsidRPr="009B0600" w:rsidRDefault="00D23690" w:rsidP="009F54F9">
            <w:pPr>
              <w:spacing w:after="200" w:line="276" w:lineRule="auto"/>
              <w:jc w:val="both"/>
              <w:rPr>
                <w:rFonts w:cstheme="minorHAnsi"/>
                <w:lang w:val="nl-NL"/>
              </w:rPr>
            </w:pPr>
            <w:r w:rsidRPr="00D84473">
              <w:rPr>
                <w:rFonts w:cstheme="minorHAnsi"/>
                <w:lang w:val="nl-NL"/>
              </w:rPr>
              <w:t xml:space="preserve">IEEE 802.1D,IEEE 802.1p,IEEE 802.1s,IEEE 802.1w,IEEE 802.1x,IEEE 802.3,IEEE 802.3ab,IEEE 802.3ad,IEEE 802.3ae,IEEE 802.3af,IEEE 802.3at,IEEE 802.3u,IEEE </w:t>
            </w:r>
            <w:r w:rsidRPr="00D84473">
              <w:rPr>
                <w:rFonts w:cstheme="minorHAnsi"/>
                <w:lang w:val="nl-NL"/>
              </w:rPr>
              <w:lastRenderedPageBreak/>
              <w:t>802.3x,IEEE 802.3z</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lastRenderedPageBreak/>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6</w:t>
            </w:r>
          </w:p>
        </w:tc>
        <w:tc>
          <w:tcPr>
            <w:tcW w:w="2101" w:type="dxa"/>
            <w:vAlign w:val="center"/>
          </w:tcPr>
          <w:p w:rsidR="00D23690" w:rsidRPr="00E42510" w:rsidRDefault="00D23690" w:rsidP="009F54F9">
            <w:pPr>
              <w:rPr>
                <w:rFonts w:cstheme="minorHAnsi"/>
              </w:rPr>
            </w:pPr>
            <w:r w:rsidRPr="00E42510">
              <w:rPr>
                <w:rFonts w:cstheme="minorHAnsi"/>
              </w:rPr>
              <w:t>Dublowanie portów</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7</w:t>
            </w:r>
          </w:p>
        </w:tc>
        <w:tc>
          <w:tcPr>
            <w:tcW w:w="2101" w:type="dxa"/>
            <w:vAlign w:val="center"/>
          </w:tcPr>
          <w:p w:rsidR="00D23690" w:rsidRPr="00E42510" w:rsidRDefault="00D23690" w:rsidP="009F54F9">
            <w:pPr>
              <w:rPr>
                <w:rFonts w:cstheme="minorHAnsi"/>
              </w:rPr>
            </w:pPr>
            <w:r w:rsidRPr="00E42510">
              <w:rPr>
                <w:rFonts w:cstheme="minorHAnsi"/>
              </w:rPr>
              <w:t>Pełny dupleks</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8</w:t>
            </w:r>
          </w:p>
        </w:tc>
        <w:tc>
          <w:tcPr>
            <w:tcW w:w="2101" w:type="dxa"/>
            <w:vAlign w:val="center"/>
          </w:tcPr>
          <w:p w:rsidR="00D23690" w:rsidRPr="00E42510" w:rsidRDefault="00D23690" w:rsidP="009F54F9">
            <w:pPr>
              <w:rPr>
                <w:rFonts w:cstheme="minorHAnsi"/>
              </w:rPr>
            </w:pPr>
            <w:r w:rsidRPr="00E42510">
              <w:rPr>
                <w:rFonts w:cstheme="minorHAnsi"/>
              </w:rPr>
              <w:t>Agregator połączenia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9</w:t>
            </w:r>
          </w:p>
        </w:tc>
        <w:tc>
          <w:tcPr>
            <w:tcW w:w="2101" w:type="dxa"/>
            <w:vAlign w:val="center"/>
          </w:tcPr>
          <w:p w:rsidR="00D23690" w:rsidRPr="00E42510" w:rsidRDefault="00D23690" w:rsidP="009F54F9">
            <w:pPr>
              <w:rPr>
                <w:rFonts w:cstheme="minorHAnsi"/>
              </w:rPr>
            </w:pPr>
            <w:r w:rsidRPr="00E42510">
              <w:rPr>
                <w:rFonts w:cstheme="minorHAnsi"/>
              </w:rPr>
              <w:t>Kontrola wzrostu natężenia ruchu</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10</w:t>
            </w:r>
          </w:p>
        </w:tc>
        <w:tc>
          <w:tcPr>
            <w:tcW w:w="2101" w:type="dxa"/>
            <w:vAlign w:val="center"/>
          </w:tcPr>
          <w:p w:rsidR="00D23690" w:rsidRPr="00E42510" w:rsidRDefault="00D23690" w:rsidP="009F54F9">
            <w:pPr>
              <w:rPr>
                <w:rFonts w:cstheme="minorHAnsi"/>
              </w:rPr>
            </w:pPr>
            <w:r w:rsidRPr="00E42510">
              <w:rPr>
                <w:rFonts w:cstheme="minorHAnsi"/>
              </w:rPr>
              <w:t>Automatyczne MDI/MDI-X</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11</w:t>
            </w:r>
          </w:p>
        </w:tc>
        <w:tc>
          <w:tcPr>
            <w:tcW w:w="2101" w:type="dxa"/>
            <w:vAlign w:val="center"/>
          </w:tcPr>
          <w:p w:rsidR="00D23690" w:rsidRPr="00E42510" w:rsidRDefault="00D23690" w:rsidP="009F54F9">
            <w:pPr>
              <w:rPr>
                <w:rFonts w:cstheme="minorHAnsi"/>
              </w:rPr>
            </w:pPr>
            <w:r w:rsidRPr="00E42510">
              <w:rPr>
                <w:rFonts w:cstheme="minorHAnsi"/>
              </w:rPr>
              <w:t>Auto-Negocjacja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12</w:t>
            </w:r>
          </w:p>
        </w:tc>
        <w:tc>
          <w:tcPr>
            <w:tcW w:w="2101" w:type="dxa"/>
            <w:vAlign w:val="center"/>
          </w:tcPr>
          <w:p w:rsidR="00D23690" w:rsidRPr="00E42510" w:rsidRDefault="00D23690" w:rsidP="009F54F9">
            <w:pPr>
              <w:rPr>
                <w:rFonts w:cstheme="minorHAnsi"/>
              </w:rPr>
            </w:pPr>
            <w:r w:rsidRPr="00E42510">
              <w:rPr>
                <w:rFonts w:cstheme="minorHAnsi"/>
              </w:rPr>
              <w:t>Obsługa sieci VLAN</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13</w:t>
            </w:r>
          </w:p>
        </w:tc>
        <w:tc>
          <w:tcPr>
            <w:tcW w:w="2101" w:type="dxa"/>
            <w:vAlign w:val="center"/>
          </w:tcPr>
          <w:p w:rsidR="00D23690" w:rsidRPr="00E42510" w:rsidRDefault="00D23690" w:rsidP="009F54F9">
            <w:pPr>
              <w:rPr>
                <w:rFonts w:cstheme="minorHAnsi"/>
              </w:rPr>
            </w:pPr>
            <w:r w:rsidRPr="00E42510">
              <w:rPr>
                <w:rFonts w:cstheme="minorHAnsi"/>
              </w:rPr>
              <w:t>Liczba VLAN</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Obsługa 4094 tagów IEEE 802.1Q oraz minimum 2000 jednoczesnych sieci VLA</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14</w:t>
            </w:r>
          </w:p>
        </w:tc>
        <w:tc>
          <w:tcPr>
            <w:tcW w:w="2101" w:type="dxa"/>
            <w:vAlign w:val="center"/>
          </w:tcPr>
          <w:p w:rsidR="00D23690" w:rsidRPr="00E42510" w:rsidRDefault="00D23690" w:rsidP="009F54F9">
            <w:pPr>
              <w:rPr>
                <w:rFonts w:cstheme="minorHAnsi"/>
              </w:rPr>
            </w:pPr>
            <w:r w:rsidRPr="00E42510">
              <w:rPr>
                <w:rFonts w:cstheme="minorHAnsi"/>
              </w:rPr>
              <w:t>Przepustowość rutowania/przełączania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104Gbps.</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15</w:t>
            </w:r>
          </w:p>
        </w:tc>
        <w:tc>
          <w:tcPr>
            <w:tcW w:w="2101" w:type="dxa"/>
            <w:vAlign w:val="center"/>
          </w:tcPr>
          <w:p w:rsidR="00D23690" w:rsidRPr="00E42510" w:rsidRDefault="00D23690" w:rsidP="009F54F9">
            <w:pPr>
              <w:rPr>
                <w:rFonts w:cstheme="minorHAnsi"/>
              </w:rPr>
            </w:pPr>
            <w:r w:rsidRPr="00E42510">
              <w:rPr>
                <w:rFonts w:cstheme="minorHAnsi"/>
              </w:rPr>
              <w:t>Prędkość przekazywania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77Mpps.</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16</w:t>
            </w:r>
          </w:p>
        </w:tc>
        <w:tc>
          <w:tcPr>
            <w:tcW w:w="2101" w:type="dxa"/>
            <w:vAlign w:val="center"/>
          </w:tcPr>
          <w:p w:rsidR="00D23690" w:rsidRPr="00E42510" w:rsidRDefault="00D23690" w:rsidP="009F54F9">
            <w:pPr>
              <w:rPr>
                <w:rFonts w:cstheme="minorHAnsi"/>
              </w:rPr>
            </w:pPr>
            <w:r w:rsidRPr="00E42510">
              <w:rPr>
                <w:rFonts w:cstheme="minorHAnsi"/>
              </w:rPr>
              <w:t>Wielkość tabeli adresów</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32000.</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17</w:t>
            </w:r>
          </w:p>
        </w:tc>
        <w:tc>
          <w:tcPr>
            <w:tcW w:w="2101" w:type="dxa"/>
            <w:vAlign w:val="center"/>
          </w:tcPr>
          <w:p w:rsidR="00D23690" w:rsidRPr="00E42510" w:rsidRDefault="00D23690" w:rsidP="009F54F9">
            <w:pPr>
              <w:rPr>
                <w:rFonts w:cstheme="minorHAnsi"/>
              </w:rPr>
            </w:pPr>
            <w:r w:rsidRPr="00E42510">
              <w:rPr>
                <w:rFonts w:cstheme="minorHAnsi"/>
              </w:rPr>
              <w:t>Zgodność z Jumbo Frames</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18</w:t>
            </w:r>
          </w:p>
        </w:tc>
        <w:tc>
          <w:tcPr>
            <w:tcW w:w="2101" w:type="dxa"/>
            <w:vAlign w:val="center"/>
          </w:tcPr>
          <w:p w:rsidR="00D23690" w:rsidRPr="00E42510" w:rsidRDefault="00D23690" w:rsidP="009F54F9">
            <w:pPr>
              <w:rPr>
                <w:rFonts w:cstheme="minorHAnsi"/>
              </w:rPr>
            </w:pPr>
            <w:r w:rsidRPr="00E42510">
              <w:rPr>
                <w:rFonts w:cstheme="minorHAnsi"/>
              </w:rPr>
              <w:t>OpenFlow</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Wsparcie dla protokołu OpenFlow w wersji 1.0 oraz 1.3</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19</w:t>
            </w:r>
          </w:p>
        </w:tc>
        <w:tc>
          <w:tcPr>
            <w:tcW w:w="2101" w:type="dxa"/>
            <w:vAlign w:val="center"/>
          </w:tcPr>
          <w:p w:rsidR="00D23690" w:rsidRPr="00E42510" w:rsidRDefault="00D23690" w:rsidP="009F54F9">
            <w:pPr>
              <w:rPr>
                <w:rFonts w:cstheme="minorHAnsi"/>
              </w:rPr>
            </w:pPr>
            <w:r w:rsidRPr="00E42510">
              <w:rPr>
                <w:rFonts w:cstheme="minorHAnsi"/>
              </w:rPr>
              <w:t>Funkcje DHCP</w:t>
            </w:r>
          </w:p>
        </w:tc>
        <w:tc>
          <w:tcPr>
            <w:tcW w:w="7938" w:type="dxa"/>
            <w:tcBorders>
              <w:right w:val="single" w:sz="4" w:space="0" w:color="auto"/>
            </w:tcBorders>
            <w:vAlign w:val="center"/>
          </w:tcPr>
          <w:p w:rsidR="00D23690" w:rsidRPr="0035444C" w:rsidRDefault="00D23690" w:rsidP="009F54F9">
            <w:pPr>
              <w:rPr>
                <w:rFonts w:cstheme="minorHAnsi"/>
                <w:lang w:val="en-US"/>
              </w:rPr>
            </w:pPr>
            <w:r w:rsidRPr="0035444C">
              <w:rPr>
                <w:rFonts w:cstheme="minorHAnsi"/>
                <w:lang w:val="en-US"/>
              </w:rPr>
              <w:t>DHCP client, DHCP relay, DHCP snooping.</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20</w:t>
            </w:r>
          </w:p>
        </w:tc>
        <w:tc>
          <w:tcPr>
            <w:tcW w:w="2101" w:type="dxa"/>
            <w:vAlign w:val="center"/>
          </w:tcPr>
          <w:p w:rsidR="00D23690" w:rsidRPr="00E42510" w:rsidRDefault="00D23690" w:rsidP="009F54F9">
            <w:pPr>
              <w:rPr>
                <w:rFonts w:cstheme="minorHAnsi"/>
              </w:rPr>
            </w:pPr>
            <w:r w:rsidRPr="00E42510">
              <w:rPr>
                <w:rFonts w:cstheme="minorHAnsi"/>
              </w:rPr>
              <w:t>IGMP snooping</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21</w:t>
            </w:r>
          </w:p>
        </w:tc>
        <w:tc>
          <w:tcPr>
            <w:tcW w:w="2101" w:type="dxa"/>
            <w:vAlign w:val="center"/>
          </w:tcPr>
          <w:p w:rsidR="00D23690" w:rsidRPr="00E42510" w:rsidRDefault="00D23690" w:rsidP="009F54F9">
            <w:pPr>
              <w:rPr>
                <w:rFonts w:cstheme="minorHAnsi"/>
              </w:rPr>
            </w:pPr>
            <w:r w:rsidRPr="00E42510">
              <w:rPr>
                <w:rFonts w:cstheme="minorHAnsi"/>
              </w:rPr>
              <w:t>Uwierzytelnianie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Guest VLAN, Uwierzytelnianie oparte na MAC, Uwierzytelnianie na podstawie portów.</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22</w:t>
            </w:r>
          </w:p>
        </w:tc>
        <w:tc>
          <w:tcPr>
            <w:tcW w:w="2101" w:type="dxa"/>
            <w:vAlign w:val="center"/>
          </w:tcPr>
          <w:p w:rsidR="00D23690" w:rsidRPr="00E42510" w:rsidRDefault="00D23690" w:rsidP="009F54F9">
            <w:pPr>
              <w:rPr>
                <w:rFonts w:cstheme="minorHAnsi"/>
              </w:rPr>
            </w:pPr>
            <w:r w:rsidRPr="00E42510">
              <w:rPr>
                <w:rFonts w:cstheme="minorHAnsi"/>
              </w:rPr>
              <w:t>Obsługa Multicast</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23</w:t>
            </w:r>
          </w:p>
        </w:tc>
        <w:tc>
          <w:tcPr>
            <w:tcW w:w="2101" w:type="dxa"/>
            <w:vAlign w:val="center"/>
          </w:tcPr>
          <w:p w:rsidR="00D23690" w:rsidRPr="00E42510" w:rsidRDefault="00D23690" w:rsidP="009F54F9">
            <w:pPr>
              <w:rPr>
                <w:rFonts w:cstheme="minorHAnsi"/>
              </w:rPr>
            </w:pPr>
            <w:r w:rsidRPr="00E42510">
              <w:rPr>
                <w:rFonts w:cstheme="minorHAnsi"/>
              </w:rPr>
              <w:t>Pamięci bufora pakietów</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12 MB.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24</w:t>
            </w:r>
          </w:p>
        </w:tc>
        <w:tc>
          <w:tcPr>
            <w:tcW w:w="2101" w:type="dxa"/>
            <w:vAlign w:val="center"/>
          </w:tcPr>
          <w:p w:rsidR="00D23690" w:rsidRPr="00E42510" w:rsidRDefault="00D23690" w:rsidP="009F54F9">
            <w:pPr>
              <w:rPr>
                <w:rFonts w:cstheme="minorHAnsi"/>
              </w:rPr>
            </w:pPr>
            <w:r w:rsidRPr="00E42510">
              <w:rPr>
                <w:rFonts w:cstheme="minorHAnsi"/>
              </w:rPr>
              <w:t>Montowanie w stelażu</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 wraz z wyposażeniem do instalacji w szafie Rack.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25</w:t>
            </w:r>
          </w:p>
        </w:tc>
        <w:tc>
          <w:tcPr>
            <w:tcW w:w="2101" w:type="dxa"/>
            <w:vAlign w:val="center"/>
          </w:tcPr>
          <w:p w:rsidR="00D23690" w:rsidRPr="00E42510" w:rsidRDefault="00D23690" w:rsidP="009F54F9">
            <w:pPr>
              <w:rPr>
                <w:rFonts w:cstheme="minorHAnsi"/>
              </w:rPr>
            </w:pPr>
            <w:r w:rsidRPr="00E42510">
              <w:rPr>
                <w:rFonts w:cstheme="minorHAnsi"/>
              </w:rPr>
              <w:t>Układ</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1U.</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26</w:t>
            </w:r>
          </w:p>
        </w:tc>
        <w:tc>
          <w:tcPr>
            <w:tcW w:w="2101" w:type="dxa"/>
            <w:vAlign w:val="center"/>
          </w:tcPr>
          <w:p w:rsidR="00D23690" w:rsidRPr="00E42510" w:rsidRDefault="00D23690" w:rsidP="009F54F9">
            <w:pPr>
              <w:rPr>
                <w:rFonts w:cstheme="minorHAnsi"/>
              </w:rPr>
            </w:pPr>
            <w:r w:rsidRPr="00E42510">
              <w:rPr>
                <w:rFonts w:cstheme="minorHAnsi"/>
              </w:rPr>
              <w:t xml:space="preserve">Pamięć wewnętrzna </w:t>
            </w:r>
            <w:r w:rsidRPr="00E42510">
              <w:rPr>
                <w:rFonts w:cstheme="minorHAnsi"/>
              </w:rPr>
              <w:lastRenderedPageBreak/>
              <w:t>DRAM</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lastRenderedPageBreak/>
              <w:t>1GB.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27</w:t>
            </w:r>
          </w:p>
        </w:tc>
        <w:tc>
          <w:tcPr>
            <w:tcW w:w="2101" w:type="dxa"/>
            <w:vAlign w:val="center"/>
          </w:tcPr>
          <w:p w:rsidR="00D23690" w:rsidRPr="00E42510" w:rsidRDefault="00D23690" w:rsidP="009F54F9">
            <w:pPr>
              <w:rPr>
                <w:rFonts w:cstheme="minorHAnsi"/>
              </w:rPr>
            </w:pPr>
            <w:r w:rsidRPr="00E42510">
              <w:rPr>
                <w:rFonts w:cstheme="minorHAnsi"/>
              </w:rPr>
              <w:t>Pamięć Flash</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4GB.</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28</w:t>
            </w:r>
          </w:p>
        </w:tc>
        <w:tc>
          <w:tcPr>
            <w:tcW w:w="2101" w:type="dxa"/>
            <w:vAlign w:val="center"/>
          </w:tcPr>
          <w:p w:rsidR="00D23690" w:rsidRPr="00E42510" w:rsidRDefault="00D23690" w:rsidP="009F54F9">
            <w:pPr>
              <w:rPr>
                <w:rFonts w:cstheme="minorHAnsi"/>
              </w:rPr>
            </w:pPr>
            <w:r w:rsidRPr="00E42510">
              <w:rPr>
                <w:rFonts w:cstheme="minorHAnsi"/>
              </w:rPr>
              <w:t>Obsługa PoE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24x 802.3af/802.3at.</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29</w:t>
            </w:r>
          </w:p>
        </w:tc>
        <w:tc>
          <w:tcPr>
            <w:tcW w:w="2101" w:type="dxa"/>
            <w:vAlign w:val="center"/>
          </w:tcPr>
          <w:p w:rsidR="00D23690" w:rsidRPr="00E42510" w:rsidRDefault="00D23690" w:rsidP="009F54F9">
            <w:pPr>
              <w:rPr>
                <w:rFonts w:cstheme="minorHAnsi"/>
              </w:rPr>
            </w:pPr>
            <w:r w:rsidRPr="00E42510">
              <w:rPr>
                <w:rFonts w:cstheme="minorHAnsi"/>
              </w:rPr>
              <w:t>Zasilanie PoE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370W</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30</w:t>
            </w:r>
          </w:p>
        </w:tc>
        <w:tc>
          <w:tcPr>
            <w:tcW w:w="2101" w:type="dxa"/>
            <w:vAlign w:val="center"/>
          </w:tcPr>
          <w:p w:rsidR="00D23690" w:rsidRPr="00E42510" w:rsidRDefault="00D23690" w:rsidP="009F54F9">
            <w:pPr>
              <w:rPr>
                <w:rFonts w:cstheme="minorHAnsi"/>
              </w:rPr>
            </w:pPr>
            <w:r w:rsidRPr="00E42510">
              <w:rPr>
                <w:rFonts w:cstheme="minorHAnsi"/>
              </w:rPr>
              <w:t>Dedykowany port do zarządzania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31</w:t>
            </w:r>
          </w:p>
        </w:tc>
        <w:tc>
          <w:tcPr>
            <w:tcW w:w="2101" w:type="dxa"/>
            <w:vAlign w:val="center"/>
          </w:tcPr>
          <w:p w:rsidR="00D23690" w:rsidRPr="00E42510" w:rsidRDefault="00D23690" w:rsidP="009F54F9">
            <w:pPr>
              <w:rPr>
                <w:rFonts w:cstheme="minorHAnsi"/>
              </w:rPr>
            </w:pPr>
            <w:r w:rsidRPr="00E42510">
              <w:rPr>
                <w:rFonts w:cstheme="minorHAnsi"/>
              </w:rPr>
              <w:t>RJ-45 Serial Console Port</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32</w:t>
            </w:r>
          </w:p>
        </w:tc>
        <w:tc>
          <w:tcPr>
            <w:tcW w:w="2101" w:type="dxa"/>
            <w:vAlign w:val="center"/>
          </w:tcPr>
          <w:p w:rsidR="00D23690" w:rsidRPr="00E42510" w:rsidRDefault="00D23690" w:rsidP="009F54F9">
            <w:pPr>
              <w:rPr>
                <w:rFonts w:cstheme="minorHAnsi"/>
              </w:rPr>
            </w:pPr>
            <w:r w:rsidRPr="00E42510">
              <w:rPr>
                <w:rFonts w:cstheme="minorHAnsi"/>
              </w:rPr>
              <w:t>Licencje i oprogramowanie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Wszystkie dostępne na przełączniku funkcje (tak wyspecyfikowane jak i nie wyspecyfikowane) muszą być dostępne przez cały okres jego użytkowania (permanentne), nie dopuszcza się licencji czasowych i subskrypcji.  </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33</w:t>
            </w:r>
          </w:p>
        </w:tc>
        <w:tc>
          <w:tcPr>
            <w:tcW w:w="2101" w:type="dxa"/>
            <w:vAlign w:val="center"/>
          </w:tcPr>
          <w:p w:rsidR="00D23690" w:rsidRPr="00E42510" w:rsidRDefault="00D23690" w:rsidP="009F54F9">
            <w:pPr>
              <w:rPr>
                <w:rFonts w:cstheme="minorHAnsi"/>
              </w:rPr>
            </w:pPr>
            <w:r w:rsidRPr="00E42510">
              <w:rPr>
                <w:rFonts w:cstheme="minorHAnsi"/>
              </w:rPr>
              <w:t>Gwarancja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10 letnia gwarancja (serwis)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technicznego (niezależnego od zgłaszania usterek) wsparcia telefonicznego w trybie 8x5 przez okres co najmniej 10 lat. Całość świadczeń gwarancyjnych musi być realizowana bezpośrednio przez producenta sprzętu lub jego autoryzowany serwis. Zamawiający musi mieć bezpośredni dostęp do wsparcia technicznego producenta</w:t>
            </w:r>
            <w:r>
              <w:rPr>
                <w:rFonts w:cstheme="minorHAnsi"/>
              </w:rPr>
              <w:t>.</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bl>
    <w:p w:rsidR="00D23690" w:rsidRPr="00E736E8" w:rsidRDefault="00D23690" w:rsidP="00D23690">
      <w:pPr>
        <w:spacing w:after="0" w:line="240" w:lineRule="auto"/>
        <w:rPr>
          <w:rFonts w:cstheme="minorHAnsi"/>
          <w:b/>
        </w:rPr>
      </w:pPr>
    </w:p>
    <w:tbl>
      <w:tblPr>
        <w:tblStyle w:val="Tabela-Siatka"/>
        <w:tblW w:w="14709" w:type="dxa"/>
        <w:tblLook w:val="04A0"/>
      </w:tblPr>
      <w:tblGrid>
        <w:gridCol w:w="559"/>
        <w:gridCol w:w="2101"/>
        <w:gridCol w:w="7938"/>
        <w:gridCol w:w="4111"/>
      </w:tblGrid>
      <w:tr w:rsidR="00D23690" w:rsidRPr="00E42510" w:rsidTr="009F54F9">
        <w:tc>
          <w:tcPr>
            <w:tcW w:w="559" w:type="dxa"/>
            <w:shd w:val="clear" w:color="auto" w:fill="auto"/>
          </w:tcPr>
          <w:p w:rsidR="00D23690" w:rsidRPr="00BC266F" w:rsidRDefault="00D23690" w:rsidP="009F54F9">
            <w:pPr>
              <w:jc w:val="center"/>
              <w:rPr>
                <w:rFonts w:cstheme="minorHAnsi"/>
                <w:bCs/>
              </w:rPr>
            </w:pPr>
            <w:r w:rsidRPr="00BC266F">
              <w:rPr>
                <w:rFonts w:cstheme="minorHAnsi"/>
                <w:bCs/>
              </w:rPr>
              <w:t>LP.</w:t>
            </w:r>
          </w:p>
        </w:tc>
        <w:tc>
          <w:tcPr>
            <w:tcW w:w="2101" w:type="dxa"/>
            <w:shd w:val="clear" w:color="auto" w:fill="auto"/>
          </w:tcPr>
          <w:p w:rsidR="00D23690" w:rsidRPr="00BC266F" w:rsidRDefault="00D23690" w:rsidP="009F54F9">
            <w:pPr>
              <w:jc w:val="center"/>
              <w:rPr>
                <w:rFonts w:cstheme="minorHAnsi"/>
                <w:bCs/>
              </w:rPr>
            </w:pPr>
            <w:r w:rsidRPr="00BC266F">
              <w:rPr>
                <w:rFonts w:cstheme="minorHAnsi"/>
                <w:bCs/>
              </w:rPr>
              <w:t>Parametry</w:t>
            </w:r>
          </w:p>
        </w:tc>
        <w:tc>
          <w:tcPr>
            <w:tcW w:w="7938" w:type="dxa"/>
            <w:tcBorders>
              <w:right w:val="single" w:sz="4" w:space="0" w:color="auto"/>
            </w:tcBorders>
            <w:shd w:val="clear" w:color="auto" w:fill="auto"/>
          </w:tcPr>
          <w:p w:rsidR="00D23690" w:rsidRPr="00BC266F" w:rsidRDefault="00D23690" w:rsidP="009F54F9">
            <w:pPr>
              <w:jc w:val="center"/>
              <w:rPr>
                <w:rFonts w:cstheme="minorHAnsi"/>
                <w:bCs/>
                <w:color w:val="FFFFFF" w:themeColor="background1"/>
              </w:rPr>
            </w:pPr>
            <w:r w:rsidRPr="00BC266F">
              <w:rPr>
                <w:rFonts w:cstheme="minorHAnsi"/>
                <w:bCs/>
              </w:rPr>
              <w:t>Charakterystyka minimalna</w:t>
            </w:r>
          </w:p>
        </w:tc>
        <w:tc>
          <w:tcPr>
            <w:tcW w:w="4111" w:type="dxa"/>
            <w:tcBorders>
              <w:left w:val="single" w:sz="4" w:space="0" w:color="auto"/>
            </w:tcBorders>
            <w:shd w:val="clear" w:color="auto" w:fill="auto"/>
          </w:tcPr>
          <w:p w:rsidR="00D23690" w:rsidRPr="00E42510" w:rsidRDefault="00D23690" w:rsidP="009F54F9">
            <w:pPr>
              <w:jc w:val="center"/>
              <w:rPr>
                <w:rFonts w:cstheme="minorHAnsi"/>
                <w:b/>
                <w:bCs/>
                <w:color w:val="FFFFFF" w:themeColor="background1"/>
              </w:rPr>
            </w:pPr>
            <w:r>
              <w:rPr>
                <w:rFonts w:cstheme="minorHAnsi"/>
              </w:rPr>
              <w:t xml:space="preserve">Parametry oferowanych </w:t>
            </w:r>
            <w:r>
              <w:rPr>
                <w:rFonts w:cstheme="minorHAnsi"/>
                <w:b/>
              </w:rPr>
              <w:t xml:space="preserve">ACCESS POINT </w:t>
            </w:r>
            <w:r w:rsidRPr="00F52E55">
              <w:rPr>
                <w:rFonts w:cstheme="minorHAnsi"/>
              </w:rPr>
              <w:t>(należy skreślić nieprawidłowe lub wypełnić wpisując wymagane dane- w zależności od polecenia w rubryce)</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w:t>
            </w:r>
          </w:p>
        </w:tc>
        <w:tc>
          <w:tcPr>
            <w:tcW w:w="2101" w:type="dxa"/>
          </w:tcPr>
          <w:p w:rsidR="00D23690" w:rsidRPr="00E42510" w:rsidRDefault="00D23690" w:rsidP="009F54F9">
            <w:pPr>
              <w:rPr>
                <w:rFonts w:cstheme="minorHAnsi"/>
              </w:rPr>
            </w:pPr>
            <w:r w:rsidRPr="00E42510">
              <w:rPr>
                <w:rFonts w:cstheme="minorHAnsi"/>
              </w:rPr>
              <w:t>Typ punktu dostępowego</w:t>
            </w:r>
          </w:p>
        </w:tc>
        <w:tc>
          <w:tcPr>
            <w:tcW w:w="7938" w:type="dxa"/>
            <w:tcBorders>
              <w:right w:val="single" w:sz="4" w:space="0" w:color="auto"/>
            </w:tcBorders>
          </w:tcPr>
          <w:p w:rsidR="00D23690" w:rsidRPr="00E42510" w:rsidRDefault="00D23690" w:rsidP="009F54F9">
            <w:pPr>
              <w:rPr>
                <w:rFonts w:cstheme="minorHAnsi"/>
              </w:rPr>
            </w:pPr>
            <w:r w:rsidRPr="00E42510">
              <w:rPr>
                <w:rFonts w:cstheme="minorHAnsi"/>
              </w:rPr>
              <w:t>Punkt dostępowy musi być przeznaczony do montażu wewnątrz budynków. Musi być wyposażony w dwa niezależne moduły radiowe, pracujące w paśmie 5GHz a/n/ac wave 2/ax, oraz 2.4GHz b/g/n/ax.</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2</w:t>
            </w:r>
          </w:p>
        </w:tc>
        <w:tc>
          <w:tcPr>
            <w:tcW w:w="2101" w:type="dxa"/>
            <w:vAlign w:val="center"/>
          </w:tcPr>
          <w:p w:rsidR="00D23690" w:rsidRPr="00E42510" w:rsidRDefault="00D23690" w:rsidP="009F54F9">
            <w:pPr>
              <w:rPr>
                <w:rFonts w:cstheme="minorHAnsi"/>
              </w:rPr>
            </w:pPr>
            <w:r w:rsidRPr="00E42510">
              <w:rPr>
                <w:rFonts w:cstheme="minorHAnsi"/>
              </w:rPr>
              <w:t>Zarządzanie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Punkt dostępowy musi mieć możliwość współpracy z centralnym kontrolerem sieci bezprzewodowej</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3</w:t>
            </w:r>
          </w:p>
        </w:tc>
        <w:tc>
          <w:tcPr>
            <w:tcW w:w="2101" w:type="dxa"/>
            <w:vAlign w:val="center"/>
          </w:tcPr>
          <w:p w:rsidR="00D23690" w:rsidRPr="00E42510" w:rsidRDefault="00D23690" w:rsidP="009F54F9">
            <w:pPr>
              <w:rPr>
                <w:rFonts w:cstheme="minorHAnsi"/>
              </w:rPr>
            </w:pPr>
            <w:r w:rsidRPr="00E42510">
              <w:rPr>
                <w:rFonts w:cstheme="minorHAnsi"/>
              </w:rPr>
              <w:t>Praca autonomiczna</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Punkt dostępowy musi mieć możliwość pracy w trybie autonomicznym tj. bez nadzoru centralnego kontrolera: </w:t>
            </w:r>
          </w:p>
          <w:p w:rsidR="00D23690" w:rsidRPr="00E42510" w:rsidRDefault="00D23690" w:rsidP="009F54F9">
            <w:pPr>
              <w:pStyle w:val="Akapitzlist"/>
              <w:numPr>
                <w:ilvl w:val="0"/>
                <w:numId w:val="22"/>
              </w:numPr>
              <w:tabs>
                <w:tab w:val="left" w:pos="340"/>
              </w:tabs>
              <w:ind w:left="34" w:firstLine="0"/>
              <w:rPr>
                <w:rFonts w:cstheme="minorHAnsi"/>
              </w:rPr>
            </w:pPr>
            <w:r w:rsidRPr="00E42510">
              <w:rPr>
                <w:rFonts w:cstheme="minorHAnsi"/>
              </w:rPr>
              <w:t xml:space="preserve">Punkt dostępowy musi posiadać funkcjonalność zarządzania przez przeglądarkę </w:t>
            </w:r>
            <w:r w:rsidRPr="00E42510">
              <w:rPr>
                <w:rFonts w:cstheme="minorHAnsi"/>
              </w:rPr>
              <w:lastRenderedPageBreak/>
              <w:t>internetową i protokół https</w:t>
            </w:r>
          </w:p>
          <w:p w:rsidR="00D23690" w:rsidRPr="00E42510" w:rsidRDefault="00D23690" w:rsidP="009F54F9">
            <w:pPr>
              <w:pStyle w:val="Akapitzlist"/>
              <w:numPr>
                <w:ilvl w:val="0"/>
                <w:numId w:val="22"/>
              </w:numPr>
              <w:tabs>
                <w:tab w:val="left" w:pos="340"/>
              </w:tabs>
              <w:ind w:left="34" w:firstLine="0"/>
              <w:rPr>
                <w:rFonts w:cstheme="minorHAnsi"/>
              </w:rPr>
            </w:pPr>
            <w:r w:rsidRPr="00E42510">
              <w:rPr>
                <w:rFonts w:cstheme="minorHAnsi"/>
              </w:rPr>
              <w:t>Wszystkie operacje konfiguracyjne muszą być możliwe do przeprowadzenia z poziomu przeglądarki</w:t>
            </w:r>
          </w:p>
          <w:p w:rsidR="00D23690" w:rsidRPr="00E42510" w:rsidRDefault="00D23690" w:rsidP="009F54F9">
            <w:pPr>
              <w:pStyle w:val="Akapitzlist"/>
              <w:numPr>
                <w:ilvl w:val="0"/>
                <w:numId w:val="22"/>
              </w:numPr>
              <w:tabs>
                <w:tab w:val="left" w:pos="340"/>
              </w:tabs>
              <w:ind w:left="34" w:firstLine="0"/>
              <w:rPr>
                <w:rFonts w:cstheme="minorHAnsi"/>
              </w:rPr>
            </w:pPr>
            <w:r w:rsidRPr="00E42510">
              <w:rPr>
                <w:rFonts w:cstheme="minorHAnsi"/>
              </w:rPr>
              <w:t xml:space="preserve">Przełączenie punktu dostępowego do pracy z centralnym kontrolerem może odbywać się tylko poprzez zmianę ustawienia trybu pracy urządzenia z poziomu GUI. Zmiana trybu pracy nie może się odbywać poprzez instalację na urządzeniu, nowej wersji oprogramowania. </w:t>
            </w:r>
          </w:p>
        </w:tc>
        <w:tc>
          <w:tcPr>
            <w:tcW w:w="4111" w:type="dxa"/>
            <w:tcBorders>
              <w:left w:val="single" w:sz="4" w:space="0" w:color="auto"/>
            </w:tcBorders>
            <w:vAlign w:val="center"/>
          </w:tcPr>
          <w:p w:rsidR="00D23690" w:rsidRPr="00E42510" w:rsidRDefault="00D23690" w:rsidP="009F54F9">
            <w:pPr>
              <w:pStyle w:val="Akapitzlist"/>
              <w:tabs>
                <w:tab w:val="left" w:pos="340"/>
              </w:tabs>
              <w:ind w:left="34"/>
              <w:jc w:val="center"/>
              <w:rPr>
                <w:rFonts w:cstheme="minorHAnsi"/>
              </w:rPr>
            </w:pPr>
            <w:r>
              <w:rPr>
                <w:rFonts w:cstheme="minorHAnsi"/>
              </w:rPr>
              <w:lastRenderedPageBreak/>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4</w:t>
            </w:r>
          </w:p>
        </w:tc>
        <w:tc>
          <w:tcPr>
            <w:tcW w:w="2101" w:type="dxa"/>
            <w:vAlign w:val="center"/>
          </w:tcPr>
          <w:p w:rsidR="00D23690" w:rsidRPr="00E42510" w:rsidRDefault="00D23690" w:rsidP="009F54F9">
            <w:pPr>
              <w:rPr>
                <w:rFonts w:cstheme="minorHAnsi"/>
              </w:rPr>
            </w:pPr>
            <w:r w:rsidRPr="00E42510">
              <w:rPr>
                <w:rFonts w:cstheme="minorHAnsi"/>
              </w:rPr>
              <w:t>Provisoining</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Musi być zapewniona możliwość wspólnej konfiguracji punktów połączonych w jedną sieć LAN w warstwie 2:  </w:t>
            </w:r>
          </w:p>
          <w:p w:rsidR="00D23690" w:rsidRPr="00E42510" w:rsidRDefault="00D23690" w:rsidP="009F54F9">
            <w:pPr>
              <w:pStyle w:val="Akapitzlist"/>
              <w:numPr>
                <w:ilvl w:val="0"/>
                <w:numId w:val="23"/>
              </w:numPr>
              <w:tabs>
                <w:tab w:val="left" w:pos="205"/>
              </w:tabs>
              <w:ind w:left="0" w:firstLine="0"/>
              <w:rPr>
                <w:rFonts w:cstheme="minorHAnsi"/>
              </w:rPr>
            </w:pPr>
            <w:r w:rsidRPr="00E42510">
              <w:rPr>
                <w:rFonts w:cstheme="minorHAnsi"/>
              </w:rPr>
              <w:t xml:space="preserve">System operacyjny zainstalowany w punktach dostępowych musi umożliwiać automatyczny wybór jednego punktu dostępowego jako elementu zarządzającego </w:t>
            </w:r>
          </w:p>
          <w:p w:rsidR="00D23690" w:rsidRPr="00E42510" w:rsidRDefault="00D23690" w:rsidP="009F54F9">
            <w:pPr>
              <w:pStyle w:val="Akapitzlist"/>
              <w:numPr>
                <w:ilvl w:val="0"/>
                <w:numId w:val="23"/>
              </w:numPr>
              <w:tabs>
                <w:tab w:val="left" w:pos="205"/>
              </w:tabs>
              <w:ind w:left="0" w:firstLine="0"/>
              <w:rPr>
                <w:rFonts w:cstheme="minorHAnsi"/>
              </w:rPr>
            </w:pPr>
            <w:r w:rsidRPr="00E42510">
              <w:rPr>
                <w:rFonts w:cstheme="minorHAnsi"/>
              </w:rPr>
              <w:t>W przypadku awarii punktu zarządzającego kolejny punkt dostępowy w sieci musi przejąć jego rolę w sposób automatyczny</w:t>
            </w:r>
          </w:p>
          <w:p w:rsidR="00D23690" w:rsidRPr="00E42510" w:rsidRDefault="00D23690" w:rsidP="009F54F9">
            <w:pPr>
              <w:pStyle w:val="Akapitzlist"/>
              <w:numPr>
                <w:ilvl w:val="0"/>
                <w:numId w:val="23"/>
              </w:numPr>
              <w:tabs>
                <w:tab w:val="left" w:pos="205"/>
              </w:tabs>
              <w:ind w:left="0" w:firstLine="0"/>
              <w:rPr>
                <w:rFonts w:cstheme="minorHAnsi"/>
              </w:rPr>
            </w:pPr>
            <w:r w:rsidRPr="00E42510">
              <w:rPr>
                <w:rFonts w:cstheme="minorHAnsi"/>
              </w:rPr>
              <w:t>Modyfikacja konfiguracji musi się automatycznie propagować na pozostałe punkty dostępowe</w:t>
            </w:r>
          </w:p>
          <w:p w:rsidR="00D23690" w:rsidRPr="00E42510" w:rsidRDefault="00D23690" w:rsidP="009F54F9">
            <w:pPr>
              <w:pStyle w:val="Akapitzlist"/>
              <w:numPr>
                <w:ilvl w:val="0"/>
                <w:numId w:val="23"/>
              </w:numPr>
              <w:tabs>
                <w:tab w:val="left" w:pos="205"/>
              </w:tabs>
              <w:ind w:left="0" w:firstLine="0"/>
              <w:rPr>
                <w:rFonts w:cstheme="minorHAnsi"/>
              </w:rPr>
            </w:pPr>
            <w:r w:rsidRPr="00E42510">
              <w:rPr>
                <w:rFonts w:cstheme="minorHAnsi"/>
              </w:rPr>
              <w:t>Obraz systemu operacyjnego musi się automatycznie propagować na pozostałe punkty dostępowe, aby wszystkie punkty miały tą samą jego wersję</w:t>
            </w:r>
          </w:p>
          <w:p w:rsidR="00D23690" w:rsidRPr="00612BE7" w:rsidRDefault="00D23690" w:rsidP="009F54F9">
            <w:pPr>
              <w:pStyle w:val="Akapitzlist"/>
              <w:numPr>
                <w:ilvl w:val="0"/>
                <w:numId w:val="23"/>
              </w:numPr>
              <w:tabs>
                <w:tab w:val="left" w:pos="205"/>
              </w:tabs>
              <w:ind w:left="0" w:firstLine="0"/>
              <w:rPr>
                <w:rFonts w:cstheme="minorHAnsi"/>
              </w:rPr>
            </w:pPr>
            <w:r w:rsidRPr="00E42510">
              <w:rPr>
                <w:rFonts w:cstheme="minorHAnsi"/>
              </w:rPr>
              <w:t>Tworzenie klastra do 130 urządzeń</w:t>
            </w:r>
          </w:p>
        </w:tc>
        <w:tc>
          <w:tcPr>
            <w:tcW w:w="4111" w:type="dxa"/>
            <w:tcBorders>
              <w:left w:val="single" w:sz="4" w:space="0" w:color="auto"/>
            </w:tcBorders>
            <w:vAlign w:val="center"/>
          </w:tcPr>
          <w:p w:rsidR="00D23690" w:rsidRPr="00612BE7" w:rsidRDefault="00D23690" w:rsidP="009F54F9">
            <w:pPr>
              <w:pStyle w:val="Akapitzlist"/>
              <w:tabs>
                <w:tab w:val="left" w:pos="205"/>
              </w:tabs>
              <w:ind w:left="0"/>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5</w:t>
            </w:r>
          </w:p>
        </w:tc>
        <w:tc>
          <w:tcPr>
            <w:tcW w:w="2101" w:type="dxa"/>
            <w:vAlign w:val="center"/>
          </w:tcPr>
          <w:p w:rsidR="00D23690" w:rsidRPr="00E42510" w:rsidRDefault="00D23690" w:rsidP="009F54F9">
            <w:pPr>
              <w:rPr>
                <w:rFonts w:cstheme="minorHAnsi"/>
              </w:rPr>
            </w:pPr>
            <w:r w:rsidRPr="00E42510">
              <w:rPr>
                <w:rFonts w:cstheme="minorHAnsi"/>
              </w:rPr>
              <w:t>Ilość SSID</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Punkt dostępowy musi obsługiwać nie mniej niż 16 niezależnych SSID na każdym module radiowym</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6</w:t>
            </w:r>
          </w:p>
        </w:tc>
        <w:tc>
          <w:tcPr>
            <w:tcW w:w="2101" w:type="dxa"/>
            <w:vAlign w:val="center"/>
          </w:tcPr>
          <w:p w:rsidR="00D23690" w:rsidRPr="00E42510" w:rsidRDefault="00D23690" w:rsidP="009F54F9">
            <w:pPr>
              <w:rPr>
                <w:rFonts w:cstheme="minorHAnsi"/>
              </w:rPr>
            </w:pPr>
            <w:r w:rsidRPr="00E42510">
              <w:rPr>
                <w:rFonts w:cstheme="minorHAnsi"/>
              </w:rPr>
              <w:t xml:space="preserve">Interfejs sieciowy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1 interfejs 100/1000BaseT z funkcją auto-sensing link oraz MDI/MDX z funkcją PoE/PoE+ ze wsparciem dla standardu 802.3az Energy Efficient Ethernet (EEE)</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7</w:t>
            </w:r>
          </w:p>
        </w:tc>
        <w:tc>
          <w:tcPr>
            <w:tcW w:w="2101" w:type="dxa"/>
            <w:vAlign w:val="center"/>
          </w:tcPr>
          <w:p w:rsidR="00D23690" w:rsidRPr="00E42510" w:rsidRDefault="00D23690" w:rsidP="009F54F9">
            <w:pPr>
              <w:rPr>
                <w:rFonts w:cstheme="minorHAnsi"/>
              </w:rPr>
            </w:pPr>
            <w:r w:rsidRPr="00E42510">
              <w:rPr>
                <w:rFonts w:cstheme="minorHAnsi"/>
              </w:rPr>
              <w:t>Zasilanie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Punkt dostępowy zasilony przy użyciu zgodnym ze standardem 802.3at PoE oraz przy pomocy lokalnego zasilacza DC (zasilacz nie musi być dołączony)</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8</w:t>
            </w:r>
          </w:p>
        </w:tc>
        <w:tc>
          <w:tcPr>
            <w:tcW w:w="2101" w:type="dxa"/>
            <w:vAlign w:val="center"/>
          </w:tcPr>
          <w:p w:rsidR="00D23690" w:rsidRPr="00E42510" w:rsidRDefault="00D23690" w:rsidP="009F54F9">
            <w:pPr>
              <w:rPr>
                <w:rFonts w:cstheme="minorHAnsi"/>
              </w:rPr>
            </w:pPr>
            <w:r w:rsidRPr="00E42510">
              <w:rPr>
                <w:rFonts w:cstheme="minorHAnsi"/>
              </w:rPr>
              <w:t>Anteny</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Punkt dostępowy musi posiadać co najmniej 2 wbudowane anteny pracujące w trybie 2x2 MIMO, z parametrami co najmniej: 4.3 dBi dla 2,4GHz, 5.5 dBi dla 5 GHz</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9</w:t>
            </w:r>
          </w:p>
        </w:tc>
        <w:tc>
          <w:tcPr>
            <w:tcW w:w="2101" w:type="dxa"/>
            <w:vAlign w:val="center"/>
          </w:tcPr>
          <w:p w:rsidR="00D23690" w:rsidRPr="00E42510" w:rsidRDefault="00D23690" w:rsidP="009F54F9">
            <w:pPr>
              <w:rPr>
                <w:rFonts w:cstheme="minorHAnsi"/>
              </w:rPr>
            </w:pPr>
            <w:r w:rsidRPr="00E42510">
              <w:rPr>
                <w:rFonts w:cstheme="minorHAnsi"/>
              </w:rPr>
              <w:t xml:space="preserve">Zabezpieczenie przed kradzieżą    </w:t>
            </w:r>
          </w:p>
        </w:tc>
        <w:tc>
          <w:tcPr>
            <w:tcW w:w="7938" w:type="dxa"/>
            <w:tcBorders>
              <w:right w:val="single" w:sz="4" w:space="0" w:color="auto"/>
            </w:tcBorders>
            <w:vAlign w:val="center"/>
          </w:tcPr>
          <w:p w:rsidR="00D23690" w:rsidRPr="00E42510" w:rsidRDefault="00D23690" w:rsidP="009F54F9">
            <w:pPr>
              <w:jc w:val="both"/>
              <w:rPr>
                <w:rFonts w:cstheme="minorHAnsi"/>
              </w:rPr>
            </w:pPr>
            <w:r w:rsidRPr="00E42510">
              <w:rPr>
                <w:rFonts w:cstheme="minorHAnsi"/>
              </w:rPr>
              <w:t>Tak.</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10</w:t>
            </w:r>
          </w:p>
        </w:tc>
        <w:tc>
          <w:tcPr>
            <w:tcW w:w="2101" w:type="dxa"/>
            <w:vAlign w:val="center"/>
          </w:tcPr>
          <w:p w:rsidR="00D23690" w:rsidRPr="00E42510" w:rsidRDefault="00D23690" w:rsidP="009F54F9">
            <w:pPr>
              <w:rPr>
                <w:rFonts w:cstheme="minorHAnsi"/>
              </w:rPr>
            </w:pPr>
            <w:r w:rsidRPr="00E42510">
              <w:rPr>
                <w:rFonts w:cstheme="minorHAnsi"/>
              </w:rPr>
              <w:t xml:space="preserve">Opcje montażu    </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Sufit, ściana</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11</w:t>
            </w:r>
          </w:p>
        </w:tc>
        <w:tc>
          <w:tcPr>
            <w:tcW w:w="2101" w:type="dxa"/>
            <w:vAlign w:val="center"/>
          </w:tcPr>
          <w:p w:rsidR="00D23690" w:rsidRPr="00E42510" w:rsidRDefault="00D23690" w:rsidP="009F54F9">
            <w:pPr>
              <w:rPr>
                <w:rFonts w:cstheme="minorHAnsi"/>
              </w:rPr>
            </w:pPr>
            <w:r w:rsidRPr="00E42510">
              <w:rPr>
                <w:rFonts w:cstheme="minorHAnsi"/>
              </w:rPr>
              <w:t>Prędkości transmisji</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Prędkości transmisji: do 400 Mbps dla 802.11n, do 1000 Mbps dla 802.11ac, do 574 Mbps dla 802.11ax (2,4GHz), do 1200 Mbps dla 802.11ax (5GHz)</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t>12</w:t>
            </w:r>
          </w:p>
        </w:tc>
        <w:tc>
          <w:tcPr>
            <w:tcW w:w="2101" w:type="dxa"/>
            <w:vAlign w:val="center"/>
          </w:tcPr>
          <w:p w:rsidR="00D23690" w:rsidRPr="00E42510" w:rsidRDefault="00D23690" w:rsidP="009F54F9">
            <w:pPr>
              <w:rPr>
                <w:rFonts w:cstheme="minorHAnsi"/>
              </w:rPr>
            </w:pPr>
            <w:r w:rsidRPr="00E42510">
              <w:rPr>
                <w:rFonts w:cstheme="minorHAnsi"/>
              </w:rPr>
              <w:t>Licencje i oprogramowanie</w:t>
            </w:r>
          </w:p>
        </w:tc>
        <w:tc>
          <w:tcPr>
            <w:tcW w:w="7938" w:type="dxa"/>
            <w:tcBorders>
              <w:right w:val="single" w:sz="4" w:space="0" w:color="auto"/>
            </w:tcBorders>
            <w:vAlign w:val="center"/>
          </w:tcPr>
          <w:p w:rsidR="00D23690" w:rsidRPr="00E42510" w:rsidRDefault="00D23690" w:rsidP="009F54F9">
            <w:pPr>
              <w:rPr>
                <w:rFonts w:cstheme="minorHAnsi"/>
              </w:rPr>
            </w:pPr>
            <w:r w:rsidRPr="00E42510">
              <w:rPr>
                <w:rFonts w:cstheme="minorHAnsi"/>
              </w:rPr>
              <w:t xml:space="preserve">Wszystkie dostępne na urządzeniu funkcje (tak wyspecyfikowane jak i nie wyspecyfikowane) muszą być dostępne przez cały okres jego użytkowania </w:t>
            </w:r>
            <w:r w:rsidRPr="00E42510">
              <w:rPr>
                <w:rFonts w:cstheme="minorHAnsi"/>
              </w:rPr>
              <w:lastRenderedPageBreak/>
              <w:t xml:space="preserve">(permanentne), nie dopuszcza się licencji czasowych i subskrypcji.  </w:t>
            </w:r>
          </w:p>
        </w:tc>
        <w:tc>
          <w:tcPr>
            <w:tcW w:w="4111" w:type="dxa"/>
            <w:tcBorders>
              <w:left w:val="single" w:sz="4" w:space="0" w:color="auto"/>
            </w:tcBorders>
            <w:vAlign w:val="center"/>
          </w:tcPr>
          <w:p w:rsidR="00D23690" w:rsidRPr="00E42510" w:rsidRDefault="00D23690" w:rsidP="009F54F9">
            <w:pPr>
              <w:jc w:val="center"/>
              <w:rPr>
                <w:rFonts w:cstheme="minorHAnsi"/>
              </w:rPr>
            </w:pPr>
            <w:r>
              <w:rPr>
                <w:rFonts w:cstheme="minorHAnsi"/>
              </w:rPr>
              <w:lastRenderedPageBreak/>
              <w:t>SPEŁNIA/NIE SPEŁNIA</w:t>
            </w:r>
          </w:p>
        </w:tc>
      </w:tr>
      <w:tr w:rsidR="00D23690" w:rsidRPr="00E42510" w:rsidTr="009F54F9">
        <w:tc>
          <w:tcPr>
            <w:tcW w:w="559" w:type="dxa"/>
          </w:tcPr>
          <w:p w:rsidR="00D23690" w:rsidRPr="00E42510" w:rsidRDefault="00D23690" w:rsidP="009F54F9">
            <w:pPr>
              <w:rPr>
                <w:rFonts w:cstheme="minorHAnsi"/>
              </w:rPr>
            </w:pPr>
            <w:r w:rsidRPr="00E42510">
              <w:rPr>
                <w:rFonts w:cstheme="minorHAnsi"/>
              </w:rPr>
              <w:lastRenderedPageBreak/>
              <w:t>13</w:t>
            </w:r>
          </w:p>
        </w:tc>
        <w:tc>
          <w:tcPr>
            <w:tcW w:w="2101" w:type="dxa"/>
            <w:vAlign w:val="center"/>
          </w:tcPr>
          <w:p w:rsidR="00D23690" w:rsidRPr="00E42510" w:rsidRDefault="00D23690" w:rsidP="009F54F9">
            <w:pPr>
              <w:rPr>
                <w:rFonts w:cstheme="minorHAnsi"/>
              </w:rPr>
            </w:pPr>
            <w:r w:rsidRPr="00E42510">
              <w:rPr>
                <w:rFonts w:cstheme="minorHAnsi"/>
              </w:rPr>
              <w:t>Gwarancja</w:t>
            </w:r>
          </w:p>
        </w:tc>
        <w:tc>
          <w:tcPr>
            <w:tcW w:w="7938" w:type="dxa"/>
            <w:tcBorders>
              <w:right w:val="single" w:sz="4" w:space="0" w:color="auto"/>
            </w:tcBorders>
            <w:vAlign w:val="center"/>
          </w:tcPr>
          <w:p w:rsidR="00D23690" w:rsidRPr="00612BE7" w:rsidRDefault="00D23690" w:rsidP="009F54F9">
            <w:pPr>
              <w:rPr>
                <w:rFonts w:cstheme="minorHAnsi"/>
                <w:color w:val="FF0000"/>
              </w:rPr>
            </w:pPr>
            <w:r w:rsidRPr="00E42510">
              <w:rPr>
                <w:rFonts w:cstheme="minorHAnsi"/>
              </w:rPr>
              <w:t>Punkt dostępowy musi być objęty co najmniej ograniczoną dożywotnią gwarancja producenta tj. gwarancją przez 5 lat od daty ogłoszenia przez producenta zaprzestania sprzedaży danego modelu urządzenia. Gwarancja realizowana jest przez zwrot zepsutego urządzenia do producenta, który w terminie nie dłuższym niż 10 dni przesyła zamiennik. Gwarancja musi być realizowana bezpośrednio przez producenta sprzętu.</w:t>
            </w:r>
          </w:p>
        </w:tc>
        <w:tc>
          <w:tcPr>
            <w:tcW w:w="4111" w:type="dxa"/>
            <w:tcBorders>
              <w:left w:val="single" w:sz="4" w:space="0" w:color="auto"/>
            </w:tcBorders>
            <w:vAlign w:val="center"/>
          </w:tcPr>
          <w:p w:rsidR="00D23690" w:rsidRPr="00612BE7" w:rsidRDefault="00D23690" w:rsidP="009F54F9">
            <w:pPr>
              <w:jc w:val="center"/>
              <w:rPr>
                <w:rFonts w:cstheme="minorHAnsi"/>
                <w:color w:val="FF0000"/>
              </w:rPr>
            </w:pPr>
            <w:r>
              <w:rPr>
                <w:rFonts w:cstheme="minorHAnsi"/>
              </w:rPr>
              <w:t>SPEŁNIA/NIE SPEŁNIA</w:t>
            </w:r>
          </w:p>
        </w:tc>
      </w:tr>
    </w:tbl>
    <w:p w:rsidR="00D23690" w:rsidRPr="00E81E4D" w:rsidRDefault="00D23690" w:rsidP="00D23690">
      <w:pPr>
        <w:spacing w:after="0" w:line="240" w:lineRule="auto"/>
        <w:rPr>
          <w:rFonts w:cstheme="minorHAnsi"/>
          <w:b/>
        </w:rPr>
      </w:pPr>
    </w:p>
    <w:tbl>
      <w:tblPr>
        <w:tblStyle w:val="Tabela-Siatka"/>
        <w:tblW w:w="14709" w:type="dxa"/>
        <w:tblLook w:val="04A0"/>
      </w:tblPr>
      <w:tblGrid>
        <w:gridCol w:w="559"/>
        <w:gridCol w:w="2101"/>
        <w:gridCol w:w="7938"/>
        <w:gridCol w:w="4111"/>
      </w:tblGrid>
      <w:tr w:rsidR="00D23690" w:rsidRPr="00330E60" w:rsidTr="009F54F9">
        <w:tc>
          <w:tcPr>
            <w:tcW w:w="559" w:type="dxa"/>
            <w:shd w:val="clear" w:color="auto" w:fill="auto"/>
          </w:tcPr>
          <w:p w:rsidR="00D23690" w:rsidRPr="00892394" w:rsidRDefault="00D23690" w:rsidP="009F54F9">
            <w:pPr>
              <w:jc w:val="center"/>
              <w:rPr>
                <w:rFonts w:cstheme="minorHAnsi"/>
                <w:bCs/>
              </w:rPr>
            </w:pPr>
            <w:r w:rsidRPr="00892394">
              <w:rPr>
                <w:rFonts w:cstheme="minorHAnsi"/>
                <w:bCs/>
              </w:rPr>
              <w:t>LP.</w:t>
            </w:r>
          </w:p>
        </w:tc>
        <w:tc>
          <w:tcPr>
            <w:tcW w:w="2101" w:type="dxa"/>
            <w:shd w:val="clear" w:color="auto" w:fill="auto"/>
          </w:tcPr>
          <w:p w:rsidR="00D23690" w:rsidRPr="00892394" w:rsidRDefault="00D23690" w:rsidP="009F54F9">
            <w:pPr>
              <w:jc w:val="center"/>
              <w:rPr>
                <w:rFonts w:cstheme="minorHAnsi"/>
                <w:bCs/>
              </w:rPr>
            </w:pPr>
            <w:r w:rsidRPr="00892394">
              <w:rPr>
                <w:rFonts w:cstheme="minorHAnsi"/>
                <w:bCs/>
              </w:rPr>
              <w:t>Parametry</w:t>
            </w:r>
          </w:p>
        </w:tc>
        <w:tc>
          <w:tcPr>
            <w:tcW w:w="7938" w:type="dxa"/>
            <w:tcBorders>
              <w:right w:val="single" w:sz="4" w:space="0" w:color="auto"/>
            </w:tcBorders>
            <w:shd w:val="clear" w:color="auto" w:fill="auto"/>
          </w:tcPr>
          <w:p w:rsidR="00D23690" w:rsidRPr="00892394" w:rsidRDefault="00D23690" w:rsidP="009F54F9">
            <w:pPr>
              <w:jc w:val="center"/>
              <w:rPr>
                <w:rFonts w:cstheme="minorHAnsi"/>
                <w:bCs/>
                <w:color w:val="FFFFFF" w:themeColor="background1"/>
              </w:rPr>
            </w:pPr>
            <w:r w:rsidRPr="00892394">
              <w:rPr>
                <w:rFonts w:cstheme="minorHAnsi"/>
                <w:bCs/>
              </w:rPr>
              <w:t>Charakterystyka minimalna</w:t>
            </w:r>
          </w:p>
        </w:tc>
        <w:tc>
          <w:tcPr>
            <w:tcW w:w="4111" w:type="dxa"/>
            <w:tcBorders>
              <w:left w:val="single" w:sz="4" w:space="0" w:color="auto"/>
            </w:tcBorders>
            <w:shd w:val="clear" w:color="auto" w:fill="auto"/>
          </w:tcPr>
          <w:p w:rsidR="00D23690" w:rsidRPr="00330E60" w:rsidRDefault="00D23690" w:rsidP="009F54F9">
            <w:pPr>
              <w:jc w:val="center"/>
              <w:rPr>
                <w:rFonts w:cstheme="minorHAnsi"/>
                <w:b/>
                <w:bCs/>
                <w:color w:val="FFFFFF" w:themeColor="background1"/>
              </w:rPr>
            </w:pPr>
            <w:r>
              <w:rPr>
                <w:rFonts w:cstheme="minorHAnsi"/>
              </w:rPr>
              <w:t xml:space="preserve">Parametry oferowanego </w:t>
            </w:r>
            <w:r w:rsidRPr="00E81E4D">
              <w:rPr>
                <w:rFonts w:cstheme="minorHAnsi"/>
                <w:b/>
              </w:rPr>
              <w:t>KONTROLERA</w:t>
            </w:r>
            <w:r>
              <w:rPr>
                <w:rFonts w:cstheme="minorHAnsi"/>
              </w:rPr>
              <w:t xml:space="preserve"> </w:t>
            </w:r>
            <w:r>
              <w:rPr>
                <w:rFonts w:cstheme="minorHAnsi"/>
                <w:b/>
              </w:rPr>
              <w:t xml:space="preserve">ACCESS POINT </w:t>
            </w:r>
            <w:r w:rsidRPr="00F52E55">
              <w:rPr>
                <w:rFonts w:cstheme="minorHAnsi"/>
              </w:rPr>
              <w:t>(należy skreślić nieprawidłowe lub wypełnić wpisując wymagane dane- w zależności od polecenia w rubryce)</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w:t>
            </w:r>
          </w:p>
        </w:tc>
        <w:tc>
          <w:tcPr>
            <w:tcW w:w="2101" w:type="dxa"/>
          </w:tcPr>
          <w:p w:rsidR="00D23690" w:rsidRPr="00330E60" w:rsidRDefault="00D23690" w:rsidP="009F54F9">
            <w:pPr>
              <w:rPr>
                <w:rFonts w:cstheme="minorHAnsi"/>
              </w:rPr>
            </w:pPr>
            <w:r w:rsidRPr="00330E60">
              <w:rPr>
                <w:rFonts w:cstheme="minorHAnsi"/>
              </w:rPr>
              <w:t>Wymagania do współpracy z punktami dostępowymi</w:t>
            </w:r>
          </w:p>
        </w:tc>
        <w:tc>
          <w:tcPr>
            <w:tcW w:w="7938" w:type="dxa"/>
            <w:tcBorders>
              <w:right w:val="single" w:sz="4" w:space="0" w:color="auto"/>
            </w:tcBorders>
          </w:tcPr>
          <w:p w:rsidR="00D23690" w:rsidRPr="00330E60" w:rsidRDefault="00D23690" w:rsidP="009F54F9">
            <w:pPr>
              <w:rPr>
                <w:rFonts w:cstheme="minorHAnsi"/>
              </w:rPr>
            </w:pPr>
            <w:r w:rsidRPr="00330E60">
              <w:rPr>
                <w:rFonts w:cstheme="minorHAnsi"/>
              </w:rPr>
              <w:t>Kontroler musi w pełni obsługiwać punkty dostępowe opisane w tym postępowaniu</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w:t>
            </w:r>
          </w:p>
        </w:tc>
        <w:tc>
          <w:tcPr>
            <w:tcW w:w="2101" w:type="dxa"/>
            <w:vAlign w:val="center"/>
          </w:tcPr>
          <w:p w:rsidR="00D23690" w:rsidRPr="00330E60" w:rsidRDefault="00D23690" w:rsidP="009F54F9">
            <w:pPr>
              <w:rPr>
                <w:rFonts w:cstheme="minorHAnsi"/>
              </w:rPr>
            </w:pPr>
            <w:r w:rsidRPr="00330E60">
              <w:rPr>
                <w:rFonts w:cstheme="minorHAnsi"/>
              </w:rPr>
              <w:t>Minimalna ilość punktów dostępowych</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zarządzać siecią bezprzewodową złożoną z 12 punktów dostępowych z możliwością rozbudowy do co najmniej 32 punktów dostępowych</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3</w:t>
            </w:r>
          </w:p>
        </w:tc>
        <w:tc>
          <w:tcPr>
            <w:tcW w:w="2101" w:type="dxa"/>
            <w:vAlign w:val="center"/>
          </w:tcPr>
          <w:p w:rsidR="00D23690" w:rsidRPr="00330E60" w:rsidRDefault="00D23690" w:rsidP="009F54F9">
            <w:pPr>
              <w:rPr>
                <w:rFonts w:cstheme="minorHAnsi"/>
              </w:rPr>
            </w:pPr>
            <w:r w:rsidRPr="00330E60">
              <w:rPr>
                <w:rFonts w:cstheme="minorHAnsi"/>
              </w:rPr>
              <w:t>Firewall</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Musi posiadać funkcje pełnostanowej zapory sieciowej (stateful firewall)</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4</w:t>
            </w:r>
          </w:p>
        </w:tc>
        <w:tc>
          <w:tcPr>
            <w:tcW w:w="2101" w:type="dxa"/>
            <w:vAlign w:val="center"/>
          </w:tcPr>
          <w:p w:rsidR="00D23690" w:rsidRPr="00330E60" w:rsidRDefault="00D23690" w:rsidP="009F54F9">
            <w:pPr>
              <w:rPr>
                <w:rFonts w:cstheme="minorHAnsi"/>
              </w:rPr>
            </w:pPr>
            <w:r w:rsidRPr="00330E60">
              <w:rPr>
                <w:rFonts w:cstheme="minorHAnsi"/>
              </w:rPr>
              <w:t>VPN</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Musi posiadać funkcje VPN Gateway</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5</w:t>
            </w:r>
          </w:p>
        </w:tc>
        <w:tc>
          <w:tcPr>
            <w:tcW w:w="2101" w:type="dxa"/>
            <w:vAlign w:val="center"/>
          </w:tcPr>
          <w:p w:rsidR="00D23690" w:rsidRPr="00330E60" w:rsidRDefault="00D23690" w:rsidP="009F54F9">
            <w:pPr>
              <w:rPr>
                <w:rFonts w:cstheme="minorHAnsi"/>
              </w:rPr>
            </w:pPr>
            <w:r w:rsidRPr="00330E60">
              <w:rPr>
                <w:rFonts w:cstheme="minorHAnsi"/>
              </w:rPr>
              <w:t>Inne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zapewniać możliwość integracji z innymi kontrolerami różnej wielkości (liczba obsługiwanych punktów dostępowych), pracując w systemie hierarchicznym.</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6</w:t>
            </w:r>
          </w:p>
        </w:tc>
        <w:tc>
          <w:tcPr>
            <w:tcW w:w="2101" w:type="dxa"/>
            <w:vAlign w:val="center"/>
          </w:tcPr>
          <w:p w:rsidR="00D23690" w:rsidRPr="00330E60" w:rsidRDefault="00D23690" w:rsidP="009F54F9">
            <w:pPr>
              <w:rPr>
                <w:rFonts w:cstheme="minorHAnsi"/>
              </w:rPr>
            </w:pPr>
            <w:r w:rsidRPr="00330E60">
              <w:rPr>
                <w:rFonts w:cstheme="minorHAnsi"/>
              </w:rPr>
              <w:t>Niezawodność</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mieć funkcję pracy w klastrze HA</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7</w:t>
            </w:r>
          </w:p>
        </w:tc>
        <w:tc>
          <w:tcPr>
            <w:tcW w:w="2101" w:type="dxa"/>
            <w:vAlign w:val="center"/>
          </w:tcPr>
          <w:p w:rsidR="00D23690" w:rsidRPr="00330E60" w:rsidRDefault="00D23690" w:rsidP="009F54F9">
            <w:pPr>
              <w:rPr>
                <w:rFonts w:cstheme="minorHAnsi"/>
              </w:rPr>
            </w:pPr>
            <w:r w:rsidRPr="00330E60">
              <w:rPr>
                <w:rFonts w:cstheme="minorHAnsi"/>
              </w:rPr>
              <w:t>Komunikacja</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Komunikacja pomiędzy kontrolerami musi wykorzystywać protokoły sieciowe niewymagające instalacji dodatkowych urządzeń sieciowych.</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8</w:t>
            </w:r>
          </w:p>
        </w:tc>
        <w:tc>
          <w:tcPr>
            <w:tcW w:w="2101" w:type="dxa"/>
            <w:vAlign w:val="center"/>
          </w:tcPr>
          <w:p w:rsidR="00D23690" w:rsidRPr="00330E60" w:rsidRDefault="00D23690" w:rsidP="009F54F9">
            <w:pPr>
              <w:rPr>
                <w:rFonts w:cstheme="minorHAnsi"/>
              </w:rPr>
            </w:pPr>
            <w:r w:rsidRPr="00330E60">
              <w:rPr>
                <w:rFonts w:cstheme="minorHAnsi"/>
              </w:rPr>
              <w:t>Zarządzanie punktami dostępowymi</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zapewniać centralne zarządzanie wszystkimi punktami dostępowymi w sieci, łącznie z tworzeniem i zarządzaniem obrazami konfiguracyjnymi oraz aktualizacją oprogramowania</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9</w:t>
            </w:r>
          </w:p>
        </w:tc>
        <w:tc>
          <w:tcPr>
            <w:tcW w:w="2101" w:type="dxa"/>
            <w:vAlign w:val="center"/>
          </w:tcPr>
          <w:p w:rsidR="00D23690" w:rsidRPr="00330E60" w:rsidRDefault="00D23690" w:rsidP="009F54F9">
            <w:pPr>
              <w:rPr>
                <w:rFonts w:cstheme="minorHAnsi"/>
              </w:rPr>
            </w:pPr>
            <w:r w:rsidRPr="00330E60">
              <w:rPr>
                <w:rFonts w:cstheme="minorHAnsi"/>
              </w:rPr>
              <w:t>Licencje  dla punktów dostępowych</w:t>
            </w:r>
          </w:p>
        </w:tc>
        <w:tc>
          <w:tcPr>
            <w:tcW w:w="7938" w:type="dxa"/>
            <w:tcBorders>
              <w:right w:val="single" w:sz="4" w:space="0" w:color="auto"/>
            </w:tcBorders>
            <w:vAlign w:val="center"/>
          </w:tcPr>
          <w:p w:rsidR="00D23690" w:rsidRPr="00330E60" w:rsidRDefault="00D23690" w:rsidP="009F54F9">
            <w:pPr>
              <w:jc w:val="both"/>
              <w:rPr>
                <w:rFonts w:cstheme="minorHAnsi"/>
              </w:rPr>
            </w:pPr>
            <w:r w:rsidRPr="00330E60">
              <w:rPr>
                <w:rFonts w:cstheme="minorHAnsi"/>
              </w:rPr>
              <w:t xml:space="preserve">Kontroler musi zapewniać centralne zarządzenia licencjami, tzn. w architekturze sieci, w której występuję więcej niż jedne kontroler, jeden z kontrolerów musi pełnić funkcję tzw. serwera z licencjami, który automatycznie będzie przydzielał licencję </w:t>
            </w:r>
            <w:r w:rsidRPr="00330E60">
              <w:rPr>
                <w:rFonts w:cstheme="minorHAnsi"/>
              </w:rPr>
              <w:lastRenderedPageBreak/>
              <w:t>pozostałym kontrolerom.</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lastRenderedPageBreak/>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lastRenderedPageBreak/>
              <w:t>10</w:t>
            </w:r>
          </w:p>
        </w:tc>
        <w:tc>
          <w:tcPr>
            <w:tcW w:w="2101" w:type="dxa"/>
            <w:vAlign w:val="center"/>
          </w:tcPr>
          <w:p w:rsidR="00D23690" w:rsidRPr="00330E60" w:rsidRDefault="00D23690" w:rsidP="009F54F9">
            <w:pPr>
              <w:rPr>
                <w:rFonts w:cstheme="minorHAnsi"/>
              </w:rPr>
            </w:pPr>
            <w:r w:rsidRPr="00330E60">
              <w:rPr>
                <w:rFonts w:cstheme="minorHAnsi"/>
              </w:rPr>
              <w:t>Minimalne parametry sieciowe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następujące parametry sieciowe:</w:t>
            </w:r>
          </w:p>
          <w:p w:rsidR="00D23690" w:rsidRDefault="00D23690" w:rsidP="009F54F9">
            <w:pPr>
              <w:pStyle w:val="Akapitzlist"/>
              <w:numPr>
                <w:ilvl w:val="0"/>
                <w:numId w:val="35"/>
              </w:numPr>
              <w:tabs>
                <w:tab w:val="left" w:pos="205"/>
              </w:tabs>
              <w:ind w:left="0" w:firstLine="34"/>
              <w:rPr>
                <w:rFonts w:cstheme="minorHAnsi"/>
              </w:rPr>
            </w:pPr>
            <w:r w:rsidRPr="00330E60">
              <w:rPr>
                <w:rFonts w:cstheme="minorHAnsi"/>
              </w:rPr>
              <w:t xml:space="preserve">możliwość wdrożenia w warstwie 2 i 3 ISO/OSI, </w:t>
            </w:r>
          </w:p>
          <w:p w:rsidR="00D23690" w:rsidRDefault="00D23690" w:rsidP="009F54F9">
            <w:pPr>
              <w:pStyle w:val="Akapitzlist"/>
              <w:numPr>
                <w:ilvl w:val="0"/>
                <w:numId w:val="35"/>
              </w:numPr>
              <w:tabs>
                <w:tab w:val="left" w:pos="205"/>
              </w:tabs>
              <w:ind w:left="0" w:firstLine="34"/>
              <w:rPr>
                <w:rFonts w:cstheme="minorHAnsi"/>
              </w:rPr>
            </w:pPr>
            <w:r w:rsidRPr="00E81E4D">
              <w:rPr>
                <w:rFonts w:cstheme="minorHAnsi"/>
              </w:rPr>
              <w:t>wsparcie dla sieci VLAN w tym również trunk 802.1q</w:t>
            </w:r>
          </w:p>
          <w:p w:rsidR="00D23690" w:rsidRDefault="00D23690" w:rsidP="009F54F9">
            <w:pPr>
              <w:pStyle w:val="Akapitzlist"/>
              <w:numPr>
                <w:ilvl w:val="0"/>
                <w:numId w:val="35"/>
              </w:numPr>
              <w:tabs>
                <w:tab w:val="left" w:pos="205"/>
              </w:tabs>
              <w:ind w:left="0" w:firstLine="34"/>
              <w:rPr>
                <w:rFonts w:cstheme="minorHAnsi"/>
              </w:rPr>
            </w:pPr>
            <w:r w:rsidRPr="00E81E4D">
              <w:rPr>
                <w:rFonts w:cstheme="minorHAnsi"/>
              </w:rPr>
              <w:t>wbudowany serwer DHCP</w:t>
            </w:r>
          </w:p>
          <w:p w:rsidR="00D23690" w:rsidRDefault="00D23690" w:rsidP="009F54F9">
            <w:pPr>
              <w:pStyle w:val="Akapitzlist"/>
              <w:numPr>
                <w:ilvl w:val="0"/>
                <w:numId w:val="35"/>
              </w:numPr>
              <w:tabs>
                <w:tab w:val="left" w:pos="205"/>
              </w:tabs>
              <w:ind w:left="0" w:firstLine="34"/>
              <w:rPr>
                <w:rFonts w:cstheme="minorHAnsi"/>
              </w:rPr>
            </w:pPr>
            <w:r w:rsidRPr="00E81E4D">
              <w:rPr>
                <w:rFonts w:cstheme="minorHAnsi"/>
              </w:rPr>
              <w:t>obsługa SNMPv2, SNMPv3</w:t>
            </w:r>
          </w:p>
          <w:p w:rsidR="00D23690" w:rsidRPr="00E81E4D" w:rsidRDefault="00D23690" w:rsidP="009F54F9">
            <w:pPr>
              <w:pStyle w:val="Akapitzlist"/>
              <w:numPr>
                <w:ilvl w:val="0"/>
                <w:numId w:val="35"/>
              </w:numPr>
              <w:tabs>
                <w:tab w:val="left" w:pos="205"/>
              </w:tabs>
              <w:ind w:left="0" w:firstLine="34"/>
              <w:rPr>
                <w:rFonts w:cstheme="minorHAnsi"/>
              </w:rPr>
            </w:pPr>
            <w:r w:rsidRPr="00E81E4D">
              <w:rPr>
                <w:rFonts w:cstheme="minorHAnsi"/>
              </w:rPr>
              <w:t>routing dynamiczny OSPF</w:t>
            </w:r>
          </w:p>
        </w:tc>
        <w:tc>
          <w:tcPr>
            <w:tcW w:w="4111" w:type="dxa"/>
            <w:tcBorders>
              <w:left w:val="single" w:sz="4" w:space="0" w:color="auto"/>
            </w:tcBorders>
            <w:vAlign w:val="center"/>
          </w:tcPr>
          <w:p w:rsidR="00D23690" w:rsidRPr="00330E60" w:rsidRDefault="00D23690" w:rsidP="009F54F9">
            <w:pPr>
              <w:pStyle w:val="Akapitzlist"/>
              <w:tabs>
                <w:tab w:val="left" w:pos="205"/>
              </w:tabs>
              <w:ind w:left="34"/>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11</w:t>
            </w:r>
          </w:p>
        </w:tc>
        <w:tc>
          <w:tcPr>
            <w:tcW w:w="2101" w:type="dxa"/>
            <w:vAlign w:val="center"/>
          </w:tcPr>
          <w:p w:rsidR="00D23690" w:rsidRPr="00330E60" w:rsidRDefault="00D23690" w:rsidP="009F54F9">
            <w:pPr>
              <w:rPr>
                <w:rFonts w:cstheme="minorHAnsi"/>
              </w:rPr>
            </w:pPr>
            <w:r w:rsidRPr="00330E60">
              <w:rPr>
                <w:rFonts w:cstheme="minorHAnsi"/>
              </w:rPr>
              <w:t>Obsługiwane funkcjonalności</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color w:val="000000"/>
              </w:rPr>
              <w:t>Kontroler sieci WLAN musi obsługiwać co najmniej:</w:t>
            </w:r>
          </w:p>
          <w:p w:rsidR="00D23690" w:rsidRPr="00330E60" w:rsidRDefault="00D23690" w:rsidP="009F54F9">
            <w:pPr>
              <w:pStyle w:val="Akapitzlist"/>
              <w:tabs>
                <w:tab w:val="left" w:pos="175"/>
              </w:tabs>
              <w:ind w:left="0"/>
              <w:rPr>
                <w:rFonts w:cstheme="minorHAnsi"/>
              </w:rPr>
            </w:pPr>
            <w:r>
              <w:rPr>
                <w:rFonts w:cstheme="minorHAnsi"/>
                <w:color w:val="000000"/>
              </w:rPr>
              <w:t>1.</w:t>
            </w:r>
            <w:r w:rsidRPr="00330E60">
              <w:rPr>
                <w:rFonts w:cstheme="minorHAnsi"/>
                <w:color w:val="000000"/>
              </w:rPr>
              <w:t>M</w:t>
            </w:r>
            <w:r w:rsidRPr="00330E60">
              <w:rPr>
                <w:rFonts w:cstheme="minorHAnsi"/>
              </w:rPr>
              <w:t xml:space="preserve">etody szyfrowania i kontroli połączeń: WEP, dynamic WEP, TKIP WPA, WPA2, AES-CCMP, EAP, PEAP, TLS, TTLS, LEAP, EAP-FAST, DES, 3DES, AES-CBC </w:t>
            </w:r>
          </w:p>
          <w:p w:rsidR="00D23690" w:rsidRPr="00330E60" w:rsidRDefault="00D23690" w:rsidP="009F54F9">
            <w:pPr>
              <w:pStyle w:val="Akapitzlist"/>
              <w:tabs>
                <w:tab w:val="left" w:pos="175"/>
              </w:tabs>
              <w:ind w:left="0"/>
              <w:rPr>
                <w:rFonts w:cstheme="minorHAnsi"/>
              </w:rPr>
            </w:pPr>
            <w:r>
              <w:rPr>
                <w:rFonts w:cstheme="minorHAnsi"/>
              </w:rPr>
              <w:t>2.</w:t>
            </w:r>
            <w:r w:rsidRPr="00330E60">
              <w:rPr>
                <w:rFonts w:cstheme="minorHAnsi"/>
              </w:rPr>
              <w:t xml:space="preserve">Obsługę szyfrowania AES-CCM, TKIP i WEP centralnie na kontrolerze </w:t>
            </w:r>
          </w:p>
          <w:p w:rsidR="00D23690" w:rsidRPr="00330E60" w:rsidRDefault="00D23690" w:rsidP="009F54F9">
            <w:pPr>
              <w:pStyle w:val="Akapitzlist"/>
              <w:tabs>
                <w:tab w:val="left" w:pos="175"/>
              </w:tabs>
              <w:ind w:left="0"/>
              <w:rPr>
                <w:rFonts w:cstheme="minorHAnsi"/>
              </w:rPr>
            </w:pPr>
            <w:r>
              <w:rPr>
                <w:rFonts w:cstheme="minorHAnsi"/>
              </w:rPr>
              <w:t>3.</w:t>
            </w:r>
            <w:r w:rsidRPr="00330E60">
              <w:rPr>
                <w:rFonts w:cstheme="minorHAnsi"/>
              </w:rPr>
              <w:t xml:space="preserve">Obsługę SSL i TLS, RC4 128-bit oraz RSA 1024 i 2048 bit </w:t>
            </w:r>
          </w:p>
          <w:p w:rsidR="00D23690" w:rsidRPr="00330E60" w:rsidRDefault="00D23690" w:rsidP="009F54F9">
            <w:pPr>
              <w:pStyle w:val="Akapitzlist"/>
              <w:tabs>
                <w:tab w:val="left" w:pos="175"/>
              </w:tabs>
              <w:ind w:left="0"/>
              <w:rPr>
                <w:rFonts w:cstheme="minorHAnsi"/>
              </w:rPr>
            </w:pPr>
            <w:r>
              <w:rPr>
                <w:rFonts w:cstheme="minorHAnsi"/>
              </w:rPr>
              <w:t>4.</w:t>
            </w:r>
            <w:r w:rsidRPr="00330E60">
              <w:rPr>
                <w:rFonts w:cstheme="minorHAnsi"/>
              </w:rPr>
              <w:t xml:space="preserve">Autoryzację dostępu użytkowników: </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 xml:space="preserve">Typy uwierzytelnienia: IEEE 802.1X (EAP, LEAP, PEAP, EAP-TLS, EAP-TTLS, EAP-FAST), RFC 2548, RFC 2716 PPP EAP-TLS, RFC 2865 Radius Authentication, RFC 3576 dynamic Auth Ext for Radius, RFC 3579 Radius suport for EAP, RFC 3580, 3748, captive portal”, 802.1X i MAC </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Możliwość wykorzystania nazwy użytkownika, adresu IP, adresu MAC i klucza szyfrowanego do uwierzytelnienia</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 xml:space="preserve">Wsparcie dla autoryzacji: Microsoft NAP, CISCO NAC, Juniper NAC, Aruba NAC </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 xml:space="preserve">Możliwość utworzenia nie mniej niż 16 SSID na jednym punkcie dostępowym. Dla każdego SSID musi istnieć możliwość definiowania oddzielnego typu szyfrowania, oddzielnych vlan-ów i oddzielnego portalu „captive portal” </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Możliwość wykorzystania mieszanego szyfrowania dla określonych SSID (np. WPA/TKIP i WPA2/AES)</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Terminowanie sesji użytkowników sieci bezprzewodowej musi odbywać się na kontrolerze, nie na punkcie dostępowym</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Uwierzytelnienie oraz autoryzacja muszą być możliwe przy wykorzystaniu lokalnej bazy danych na kontrolerze oraz zewnętrznych serwerów uwierzytelniających. Kontroler musi wspierać co najmniej następujące serwery AAA: Radius, LDAP, SSL Secure LDAP, TACACs+, Steel Belted Radius Server, Microsoft Active Directory, IAS Radius Server, Cisco ACS Server, RSA ACE Server, Interlink Radius Server, Infoblox, Free Radius.</w:t>
            </w:r>
          </w:p>
          <w:p w:rsidR="00D23690" w:rsidRPr="00330E60" w:rsidRDefault="00D23690" w:rsidP="009F54F9">
            <w:pPr>
              <w:pStyle w:val="Akapitzlist"/>
              <w:numPr>
                <w:ilvl w:val="0"/>
                <w:numId w:val="24"/>
              </w:numPr>
              <w:tabs>
                <w:tab w:val="left" w:pos="175"/>
              </w:tabs>
              <w:ind w:left="0" w:firstLine="0"/>
              <w:rPr>
                <w:rFonts w:cstheme="minorHAnsi"/>
              </w:rPr>
            </w:pPr>
            <w:r w:rsidRPr="00330E60">
              <w:rPr>
                <w:rFonts w:cstheme="minorHAnsi"/>
              </w:rPr>
              <w:lastRenderedPageBreak/>
              <w:t>Kontroler musi gwarantować automatyczne przełączenie z zewnętrznego serwera AAA na lokalną bazę danych w przypadku awarii serwerów uwierzytelniających.</w:t>
            </w:r>
          </w:p>
          <w:p w:rsidR="00D23690" w:rsidRPr="00330E60" w:rsidRDefault="00D23690" w:rsidP="009F54F9">
            <w:pPr>
              <w:pStyle w:val="Akapitzlist"/>
              <w:numPr>
                <w:ilvl w:val="1"/>
                <w:numId w:val="24"/>
              </w:numPr>
              <w:tabs>
                <w:tab w:val="left" w:pos="175"/>
              </w:tabs>
              <w:ind w:left="0" w:firstLine="0"/>
              <w:rPr>
                <w:rFonts w:cstheme="minorHAnsi"/>
              </w:rPr>
            </w:pPr>
            <w:r w:rsidRPr="00330E60">
              <w:rPr>
                <w:rFonts w:cstheme="minorHAnsi"/>
              </w:rPr>
              <w:t>Musi istnieć mechanizm definiowania ról użytkowników oraz bazując na nich egzekwowania polityki dostępu</w:t>
            </w:r>
          </w:p>
          <w:p w:rsidR="00D23690" w:rsidRPr="00330E60" w:rsidRDefault="00D23690" w:rsidP="009F54F9">
            <w:pPr>
              <w:pStyle w:val="Akapitzlist"/>
              <w:numPr>
                <w:ilvl w:val="0"/>
                <w:numId w:val="24"/>
              </w:numPr>
              <w:tabs>
                <w:tab w:val="left" w:pos="175"/>
              </w:tabs>
              <w:ind w:left="0" w:firstLine="0"/>
              <w:rPr>
                <w:rFonts w:cstheme="minorHAnsi"/>
              </w:rPr>
            </w:pPr>
            <w:r w:rsidRPr="00330E60">
              <w:rPr>
                <w:rFonts w:cstheme="minorHAnsi"/>
              </w:rPr>
              <w:t>Kontroler musi zapewniać obsługę XML API do uwierzytelnienia</w:t>
            </w:r>
          </w:p>
        </w:tc>
        <w:tc>
          <w:tcPr>
            <w:tcW w:w="4111" w:type="dxa"/>
            <w:tcBorders>
              <w:left w:val="single" w:sz="4" w:space="0" w:color="auto"/>
            </w:tcBorders>
            <w:vAlign w:val="center"/>
          </w:tcPr>
          <w:p w:rsidR="00D23690" w:rsidRPr="00330E60" w:rsidRDefault="00D23690" w:rsidP="009F54F9">
            <w:pPr>
              <w:pStyle w:val="Akapitzlist"/>
              <w:tabs>
                <w:tab w:val="left" w:pos="175"/>
              </w:tabs>
              <w:ind w:left="0"/>
              <w:jc w:val="center"/>
              <w:rPr>
                <w:rFonts w:cstheme="minorHAnsi"/>
              </w:rPr>
            </w:pPr>
            <w:r>
              <w:rPr>
                <w:rFonts w:cstheme="minorHAnsi"/>
              </w:rPr>
              <w:lastRenderedPageBreak/>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lastRenderedPageBreak/>
              <w:t>12</w:t>
            </w:r>
          </w:p>
        </w:tc>
        <w:tc>
          <w:tcPr>
            <w:tcW w:w="2101" w:type="dxa"/>
            <w:vAlign w:val="center"/>
          </w:tcPr>
          <w:p w:rsidR="00D23690" w:rsidRPr="00330E60" w:rsidRDefault="00D23690" w:rsidP="009F54F9">
            <w:pPr>
              <w:rPr>
                <w:rFonts w:cstheme="minorHAnsi"/>
              </w:rPr>
            </w:pPr>
            <w:r w:rsidRPr="00330E60">
              <w:rPr>
                <w:rFonts w:cstheme="minorHAnsi"/>
              </w:rPr>
              <w:t>Obsługiwana transmisja i kolejkowanie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obsługę transmisji różnego typu danych w jednej sieci:</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Integracja jednoczesnej transmisji danych i głosu</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Obsługa QoS Voice Flow Classification, SIP, Spectralink SVP, Cisco SCCP, Vocera ALGs, kolejkowanie w powietrzu, obsługa 802.11e-WMM, U-APSD, T-SPEC, SIP authentication tracking, Diff-serv marking, 802.1p</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Musi obsługiwać szybkie przełączanie się klientów pomiędzy punktami dostępowymi (tzw. fast roaming)</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Ograniczanie pasma dla użytkownika oraz dla roli użytkownika</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Ograniczenie pasma dla poszczególnych aplikacji</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Ograniczenie pasma dla poszczególnych kategorii stron internetowych bądź też poziomu zaufania</w:t>
            </w:r>
          </w:p>
          <w:p w:rsidR="00D23690" w:rsidRPr="00330E60" w:rsidRDefault="00D23690" w:rsidP="009F54F9">
            <w:pPr>
              <w:pStyle w:val="Akapitzlist"/>
              <w:numPr>
                <w:ilvl w:val="0"/>
                <w:numId w:val="25"/>
              </w:numPr>
              <w:tabs>
                <w:tab w:val="left" w:pos="220"/>
                <w:tab w:val="left" w:pos="370"/>
              </w:tabs>
              <w:ind w:left="34" w:firstLine="0"/>
              <w:rPr>
                <w:rFonts w:cstheme="minorHAnsi"/>
              </w:rPr>
            </w:pPr>
            <w:r w:rsidRPr="00330E60">
              <w:rPr>
                <w:rFonts w:cstheme="minorHAnsi"/>
              </w:rPr>
              <w:t>Ograniczenie pasma dla poszczególnych SSID</w:t>
            </w:r>
          </w:p>
        </w:tc>
        <w:tc>
          <w:tcPr>
            <w:tcW w:w="4111" w:type="dxa"/>
            <w:tcBorders>
              <w:left w:val="single" w:sz="4" w:space="0" w:color="auto"/>
            </w:tcBorders>
            <w:vAlign w:val="center"/>
          </w:tcPr>
          <w:p w:rsidR="00D23690" w:rsidRPr="00330E60" w:rsidRDefault="00D23690" w:rsidP="009F54F9">
            <w:pPr>
              <w:pStyle w:val="Akapitzlist"/>
              <w:tabs>
                <w:tab w:val="left" w:pos="220"/>
                <w:tab w:val="left" w:pos="370"/>
              </w:tabs>
              <w:ind w:left="34"/>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13</w:t>
            </w:r>
          </w:p>
        </w:tc>
        <w:tc>
          <w:tcPr>
            <w:tcW w:w="2101" w:type="dxa"/>
            <w:vAlign w:val="center"/>
          </w:tcPr>
          <w:p w:rsidR="00D23690" w:rsidRPr="00330E60" w:rsidRDefault="00D23690" w:rsidP="009F54F9">
            <w:pPr>
              <w:rPr>
                <w:rFonts w:cstheme="minorHAnsi"/>
              </w:rPr>
            </w:pPr>
            <w:r w:rsidRPr="00330E60">
              <w:rPr>
                <w:rFonts w:cstheme="minorHAnsi"/>
              </w:rPr>
              <w:t>Integracja</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umożliwiać integrację ze środowiskiem Microsoft Lync/Teams/O365 poprzez SDN API.</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14</w:t>
            </w:r>
          </w:p>
        </w:tc>
        <w:tc>
          <w:tcPr>
            <w:tcW w:w="2101" w:type="dxa"/>
            <w:vAlign w:val="center"/>
          </w:tcPr>
          <w:p w:rsidR="00D23690" w:rsidRPr="00330E60" w:rsidRDefault="00D23690" w:rsidP="009F54F9">
            <w:pPr>
              <w:rPr>
                <w:rFonts w:cstheme="minorHAnsi"/>
              </w:rPr>
            </w:pPr>
            <w:r w:rsidRPr="00330E60">
              <w:rPr>
                <w:rFonts w:cstheme="minorHAnsi"/>
              </w:rPr>
              <w:t>Captive Portal</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umożliwiać stworzenie strony dla gości tzw. Captive Portal</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15</w:t>
            </w:r>
          </w:p>
        </w:tc>
        <w:tc>
          <w:tcPr>
            <w:tcW w:w="2101" w:type="dxa"/>
            <w:vAlign w:val="center"/>
          </w:tcPr>
          <w:p w:rsidR="00D23690" w:rsidRPr="00330E60" w:rsidRDefault="00D23690" w:rsidP="009F54F9">
            <w:pPr>
              <w:rPr>
                <w:rFonts w:cstheme="minorHAnsi"/>
              </w:rPr>
            </w:pPr>
            <w:r w:rsidRPr="00330E60">
              <w:rPr>
                <w:rFonts w:cstheme="minorHAnsi"/>
              </w:rPr>
              <w:t>Konta i sieć guest</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 xml:space="preserve">Kontroler musi umożliwiać stworzenie dedykowanej strony (interfejsu) do tworzenia kont dostępu do sieci dla gości – strona przeznaczona dla osób nie pracujących w dziale IT (np. dla pracownika recepcji bądź portierni) </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16</w:t>
            </w:r>
          </w:p>
        </w:tc>
        <w:tc>
          <w:tcPr>
            <w:tcW w:w="2101" w:type="dxa"/>
            <w:vAlign w:val="center"/>
          </w:tcPr>
          <w:p w:rsidR="00D23690" w:rsidRPr="00330E60" w:rsidRDefault="00D23690" w:rsidP="009F54F9">
            <w:pPr>
              <w:rPr>
                <w:rFonts w:cstheme="minorHAnsi"/>
              </w:rPr>
            </w:pPr>
            <w:r w:rsidRPr="00330E60">
              <w:rPr>
                <w:rFonts w:cstheme="minorHAnsi"/>
              </w:rPr>
              <w:t>Zarządzanie pasmem</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funkcję adaptacyjnego zarządzania pasmem radiowym:</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Automatyczne definiowanie kanału pracy oraz mocy sygnału dla poszczególnych punktów dostępowych przy uwzględnieniu warunków oraz otoczenia, w którym pracują punkty dostępowe</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Stałe monitorowanie pasma oraz usług</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 xml:space="preserve">Przełączenie AP w tryb pracy monitorowania sieci bezprzewodowej w przypadku wystąpienie interferencji między kanałowymi </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Rozkład ruchu pomiędzy różnymi punkami dostępowymi bazując na ilości użytkowników oraz utylizacji pasma</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lastRenderedPageBreak/>
              <w:t>Wykrywanie urządzeń obsługujących MU-MIMO i podłączenie ich do punktów dostępowych obsługujących tą technologię (pracujących w standardzie 802.11ac 2Wave)</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Przełączania użytkowników zdolnych pracować w paśmie 5Ghz do pracy w tymże paśmie</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Zapewnienie sprawiedliwego dostępu do medium w środowisku, w który znajdują się klienci pracujący zgodnie ze standardami (802.11ac, 11n, 11g, 11a, 11b)</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Wykrywanie interferencji oraz miejsc bez pokrycia sygnału</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Wsparcie dla 802.11h, 802.11k, 802.11r, 802.11v, 802.11w</w:t>
            </w:r>
          </w:p>
          <w:p w:rsidR="00D23690" w:rsidRPr="00330E60" w:rsidRDefault="00D23690" w:rsidP="009F54F9">
            <w:pPr>
              <w:pStyle w:val="Akapitzlist"/>
              <w:numPr>
                <w:ilvl w:val="0"/>
                <w:numId w:val="26"/>
              </w:numPr>
              <w:tabs>
                <w:tab w:val="left" w:pos="295"/>
              </w:tabs>
              <w:ind w:left="34" w:firstLine="0"/>
              <w:rPr>
                <w:rFonts w:cstheme="minorHAnsi"/>
              </w:rPr>
            </w:pPr>
            <w:r w:rsidRPr="00330E60">
              <w:rPr>
                <w:rFonts w:cstheme="minorHAnsi"/>
              </w:rPr>
              <w:t>Integracja z systemami RFID - wymagane jest wbudowane stosowne API</w:t>
            </w:r>
          </w:p>
        </w:tc>
        <w:tc>
          <w:tcPr>
            <w:tcW w:w="4111" w:type="dxa"/>
            <w:tcBorders>
              <w:left w:val="single" w:sz="4" w:space="0" w:color="auto"/>
            </w:tcBorders>
            <w:vAlign w:val="center"/>
          </w:tcPr>
          <w:p w:rsidR="00D23690" w:rsidRPr="00330E60" w:rsidRDefault="00D23690" w:rsidP="009F54F9">
            <w:pPr>
              <w:pStyle w:val="Akapitzlist"/>
              <w:tabs>
                <w:tab w:val="left" w:pos="295"/>
              </w:tabs>
              <w:ind w:left="34"/>
              <w:jc w:val="center"/>
              <w:rPr>
                <w:rFonts w:cstheme="minorHAnsi"/>
              </w:rPr>
            </w:pPr>
            <w:r>
              <w:rPr>
                <w:rFonts w:cstheme="minorHAnsi"/>
              </w:rPr>
              <w:lastRenderedPageBreak/>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lastRenderedPageBreak/>
              <w:t>17</w:t>
            </w:r>
          </w:p>
        </w:tc>
        <w:tc>
          <w:tcPr>
            <w:tcW w:w="2101" w:type="dxa"/>
            <w:vAlign w:val="center"/>
          </w:tcPr>
          <w:p w:rsidR="00D23690" w:rsidRPr="00330E60" w:rsidRDefault="00D23690" w:rsidP="009F54F9">
            <w:pPr>
              <w:rPr>
                <w:rFonts w:cstheme="minorHAnsi"/>
              </w:rPr>
            </w:pPr>
            <w:r w:rsidRPr="00330E60">
              <w:rPr>
                <w:rFonts w:cstheme="minorHAnsi"/>
              </w:rPr>
              <w:t>Funkcjonalność zapory sieciowej</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funkcję wbudowanej zapory sieciowej, posiadającej co najmniej następujące własności:</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Inspekcja pakietów z uwzględnieniem reguł bazujących na: użytkownikach, rolach, protokołach i portach, adresacji IP, lokalizacji, czasie dnia</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Mirroring sesji</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Szczegółowe logi (per packet) do późniejszej analizy</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ALG (Application Layer gateway) co najmniej dla protokołów FTP, TFTP, SIP, SCCP, SVP, NOE, RTSP, Vocera, PPTP</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Translacja źródłowa, docelowa adresów IP</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Identyfikacja i blokowanie ataków DoS</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Obsługa protokołu GRE</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 xml:space="preserve">Deep packet inspection (DPI) </w:t>
            </w:r>
          </w:p>
          <w:p w:rsidR="00D23690" w:rsidRPr="00330E60" w:rsidRDefault="00D23690" w:rsidP="009F54F9">
            <w:pPr>
              <w:pStyle w:val="Akapitzlist"/>
              <w:numPr>
                <w:ilvl w:val="1"/>
                <w:numId w:val="27"/>
              </w:numPr>
              <w:tabs>
                <w:tab w:val="left" w:pos="175"/>
              </w:tabs>
              <w:ind w:left="34" w:firstLine="0"/>
              <w:rPr>
                <w:rFonts w:cstheme="minorHAnsi"/>
              </w:rPr>
            </w:pPr>
            <w:r w:rsidRPr="00330E60">
              <w:rPr>
                <w:rFonts w:cstheme="minorHAnsi"/>
              </w:rPr>
              <w:t>Możliwość rozpoznawania oraz tworzenia reguł opartych na aplikacjach których używają klienci wifi</w:t>
            </w:r>
          </w:p>
        </w:tc>
        <w:tc>
          <w:tcPr>
            <w:tcW w:w="4111" w:type="dxa"/>
            <w:tcBorders>
              <w:left w:val="single" w:sz="4" w:space="0" w:color="auto"/>
            </w:tcBorders>
            <w:vAlign w:val="center"/>
          </w:tcPr>
          <w:p w:rsidR="00D23690" w:rsidRPr="00330E60" w:rsidRDefault="00D23690" w:rsidP="009F54F9">
            <w:pPr>
              <w:pStyle w:val="Akapitzlist"/>
              <w:tabs>
                <w:tab w:val="left" w:pos="175"/>
              </w:tabs>
              <w:ind w:left="34"/>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18</w:t>
            </w:r>
          </w:p>
        </w:tc>
        <w:tc>
          <w:tcPr>
            <w:tcW w:w="2101" w:type="dxa"/>
            <w:vAlign w:val="center"/>
          </w:tcPr>
          <w:p w:rsidR="00D23690" w:rsidRPr="00330E60" w:rsidRDefault="00D23690" w:rsidP="009F54F9">
            <w:pPr>
              <w:rPr>
                <w:rFonts w:cstheme="minorHAnsi"/>
              </w:rPr>
            </w:pPr>
            <w:r w:rsidRPr="00330E60">
              <w:rPr>
                <w:rFonts w:cstheme="minorHAnsi"/>
              </w:rPr>
              <w:t>Funkcjonalność VPN</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mieć wbudowany serwer VPN, charakteryzujący się następującymi parametrami, nie mniej niż:</w:t>
            </w:r>
          </w:p>
          <w:p w:rsidR="00D23690" w:rsidRPr="0035444C" w:rsidRDefault="00D23690" w:rsidP="009F54F9">
            <w:pPr>
              <w:pStyle w:val="Akapitzlist"/>
              <w:numPr>
                <w:ilvl w:val="1"/>
                <w:numId w:val="28"/>
              </w:numPr>
              <w:tabs>
                <w:tab w:val="left" w:pos="-108"/>
                <w:tab w:val="left" w:pos="175"/>
                <w:tab w:val="left" w:pos="459"/>
                <w:tab w:val="left" w:pos="884"/>
              </w:tabs>
              <w:ind w:left="34" w:hanging="34"/>
              <w:rPr>
                <w:rFonts w:cstheme="minorHAnsi"/>
                <w:lang w:val="en-US"/>
              </w:rPr>
            </w:pPr>
            <w:r w:rsidRPr="0035444C">
              <w:rPr>
                <w:rFonts w:cstheme="minorHAnsi"/>
                <w:lang w:val="en-US"/>
              </w:rPr>
              <w:t>Site-to-site oraz client-site VPN</w:t>
            </w:r>
          </w:p>
          <w:p w:rsidR="00D23690" w:rsidRPr="0035444C" w:rsidRDefault="00D23690" w:rsidP="009F54F9">
            <w:pPr>
              <w:pStyle w:val="Akapitzlist"/>
              <w:numPr>
                <w:ilvl w:val="1"/>
                <w:numId w:val="28"/>
              </w:numPr>
              <w:tabs>
                <w:tab w:val="left" w:pos="-108"/>
                <w:tab w:val="left" w:pos="175"/>
                <w:tab w:val="left" w:pos="459"/>
                <w:tab w:val="left" w:pos="884"/>
              </w:tabs>
              <w:ind w:left="34" w:hanging="34"/>
              <w:rPr>
                <w:rFonts w:cstheme="minorHAnsi"/>
                <w:lang w:val="en-US"/>
              </w:rPr>
            </w:pPr>
            <w:r w:rsidRPr="0035444C">
              <w:rPr>
                <w:rFonts w:cstheme="minorHAnsi"/>
                <w:lang w:val="en-US"/>
              </w:rPr>
              <w:t>Terminacja ruchu L2TP/IPSEC VPN, XAUTH/IPSEC, PPTP</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 xml:space="preserve">Obsługa tokenów </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Wsparcie dla serwerów Radius i LDAP w celu uwierzytelnienia sesji VPN przy użyciu: PAP CHAP, MS-CHAP, MS-CHAP2</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 xml:space="preserve">Wsparcie u jest wymagana na tym etapie). Moduł WIPS musi posiadać co najmniej </w:t>
            </w:r>
            <w:r w:rsidRPr="00330E60">
              <w:rPr>
                <w:rFonts w:cstheme="minorHAnsi"/>
              </w:rPr>
              <w:lastRenderedPageBreak/>
              <w:t xml:space="preserve">następujące funkcje: </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Detekcja i identyfikacja lokalizacji obcych punktów dostępowych (rogue AP). Automatyczna klasyfikacja obcych urządzeń i możliwość ich blokowania poprzez wysyłanie odpowiednio spreparowanych pakietów.</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Identyfikacja i możliwość blokowania sieci Adhoc</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Identyfikacja anomalii sieciowych, jak wireless bridge czy Windows client bridging</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Ochrona przed atakami sieciowymi na sieć bezprzewodową, m.in. DoS, Management Frame Flood, fake AP, Airjack, ASLEAP, null probe response detection, Netstumbler</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Identyfikacja błędów konfiguracji klientów WLAN</w:t>
            </w:r>
          </w:p>
          <w:p w:rsidR="00D23690" w:rsidRPr="00330E60" w:rsidRDefault="00D23690" w:rsidP="009F54F9">
            <w:pPr>
              <w:pStyle w:val="Akapitzlist"/>
              <w:numPr>
                <w:ilvl w:val="1"/>
                <w:numId w:val="28"/>
              </w:numPr>
              <w:tabs>
                <w:tab w:val="left" w:pos="-108"/>
                <w:tab w:val="left" w:pos="175"/>
                <w:tab w:val="left" w:pos="459"/>
                <w:tab w:val="left" w:pos="884"/>
              </w:tabs>
              <w:ind w:left="34" w:hanging="34"/>
              <w:rPr>
                <w:rFonts w:cstheme="minorHAnsi"/>
              </w:rPr>
            </w:pPr>
            <w:r w:rsidRPr="00330E60">
              <w:rPr>
                <w:rFonts w:cstheme="minorHAnsi"/>
              </w:rPr>
              <w:t>Identyfikacja podszywania się pod autoryzowane punkty dostępowe</w:t>
            </w:r>
          </w:p>
        </w:tc>
        <w:tc>
          <w:tcPr>
            <w:tcW w:w="4111" w:type="dxa"/>
            <w:tcBorders>
              <w:left w:val="single" w:sz="4" w:space="0" w:color="auto"/>
            </w:tcBorders>
            <w:vAlign w:val="center"/>
          </w:tcPr>
          <w:p w:rsidR="00D23690" w:rsidRPr="00330E60" w:rsidRDefault="00D23690" w:rsidP="009F54F9">
            <w:pPr>
              <w:pStyle w:val="Akapitzlist"/>
              <w:tabs>
                <w:tab w:val="left" w:pos="-108"/>
                <w:tab w:val="left" w:pos="175"/>
                <w:tab w:val="left" w:pos="459"/>
                <w:tab w:val="left" w:pos="884"/>
              </w:tabs>
              <w:ind w:left="34"/>
              <w:jc w:val="center"/>
              <w:rPr>
                <w:rFonts w:cstheme="minorHAnsi"/>
              </w:rPr>
            </w:pPr>
            <w:r>
              <w:rPr>
                <w:rFonts w:cstheme="minorHAnsi"/>
              </w:rPr>
              <w:lastRenderedPageBreak/>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lastRenderedPageBreak/>
              <w:t>19</w:t>
            </w:r>
          </w:p>
        </w:tc>
        <w:tc>
          <w:tcPr>
            <w:tcW w:w="2101" w:type="dxa"/>
            <w:vAlign w:val="center"/>
          </w:tcPr>
          <w:p w:rsidR="00D23690" w:rsidRPr="00330E60" w:rsidRDefault="00D23690" w:rsidP="009F54F9">
            <w:pPr>
              <w:rPr>
                <w:rFonts w:cstheme="minorHAnsi"/>
              </w:rPr>
            </w:pPr>
            <w:r w:rsidRPr="00330E60">
              <w:rPr>
                <w:rFonts w:cstheme="minorHAnsi"/>
              </w:rPr>
              <w:t>Analiza pasma i widma</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funkcję analizatora widma. Włączenie analizatora widma musi być możliwe w zamawianych dwuradiowych punktach dostępowych w trybie pracy wyłącznie jako analizator oraz w trybie hybrydowym, gdzie punkt zarówno analizuje widmo jak i obsługuje ruch użytkowników (dopuszcza się możliwość rozbudowy poprzez licencję, która nie jest wymagana na tym etapie).</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20</w:t>
            </w:r>
          </w:p>
        </w:tc>
        <w:tc>
          <w:tcPr>
            <w:tcW w:w="2101" w:type="dxa"/>
            <w:vAlign w:val="center"/>
          </w:tcPr>
          <w:p w:rsidR="00D23690" w:rsidRPr="00330E60" w:rsidRDefault="00D23690" w:rsidP="009F54F9">
            <w:pPr>
              <w:rPr>
                <w:rFonts w:cstheme="minorHAnsi"/>
              </w:rPr>
            </w:pPr>
            <w:r w:rsidRPr="00330E60">
              <w:rPr>
                <w:rFonts w:cstheme="minorHAnsi"/>
              </w:rPr>
              <w:t>Zarządzanie kontrolerem</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Zarządzanie kontrolerem musi odbywać się poprzez co najmniej następujące metody: interfejs przeglądarki Web (https), linia komend przez SSH i dedykowany port konsoli.</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21</w:t>
            </w:r>
          </w:p>
        </w:tc>
        <w:tc>
          <w:tcPr>
            <w:tcW w:w="2101" w:type="dxa"/>
            <w:vAlign w:val="center"/>
          </w:tcPr>
          <w:p w:rsidR="00D23690" w:rsidRPr="00330E60" w:rsidRDefault="00D23690" w:rsidP="009F54F9">
            <w:pPr>
              <w:rPr>
                <w:rFonts w:cstheme="minorHAnsi"/>
              </w:rPr>
            </w:pPr>
            <w:r w:rsidRPr="00330E60">
              <w:rPr>
                <w:rFonts w:cstheme="minorHAnsi"/>
              </w:rPr>
              <w:t>Protokoły wspierające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zapewniać wsparcie dla protokołów Bonjour, UPnP i DLNA</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22</w:t>
            </w:r>
          </w:p>
        </w:tc>
        <w:tc>
          <w:tcPr>
            <w:tcW w:w="2101" w:type="dxa"/>
            <w:vAlign w:val="center"/>
          </w:tcPr>
          <w:p w:rsidR="00D23690" w:rsidRPr="00330E60" w:rsidRDefault="00D23690" w:rsidP="009F54F9">
            <w:pPr>
              <w:rPr>
                <w:rFonts w:cstheme="minorHAnsi"/>
              </w:rPr>
            </w:pPr>
            <w:r w:rsidRPr="00330E60">
              <w:rPr>
                <w:rFonts w:cstheme="minorHAnsi"/>
              </w:rPr>
              <w:t>Parametry wydajnościowe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być zgodny z następującymi parametrami ilościowymi/wydajnościowymi:</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 xml:space="preserve">Liczba obsługiwanych punktów dostępowych nie mniej niż 32 </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Ilość jednocześnie obsługiwanych adresów MAC nie mniej niż 2000</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Liczba aktywnych sesji zapory sieciowej nie mniej niż 64000, przepustowość zapory sieciowej nie mniej niż 4Gbps</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Liczba jednoczesnych tuneli IPSec nie mniej niż 2000</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Przepustowość ruchu szyfrowanego nie mniejsza niż 4 Gbps dla algorytmu 3DES oraz AES-GCM-256</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Minimum 4 porty 10/100/1000Base-T</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1 interfejs konsoli (mini USB/RJ-45)</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t>1 port USB 2.0</w:t>
            </w:r>
          </w:p>
          <w:p w:rsidR="00D23690" w:rsidRPr="00330E60" w:rsidRDefault="00D23690" w:rsidP="009F54F9">
            <w:pPr>
              <w:pStyle w:val="Akapitzlist"/>
              <w:numPr>
                <w:ilvl w:val="1"/>
                <w:numId w:val="29"/>
              </w:numPr>
              <w:tabs>
                <w:tab w:val="left" w:pos="340"/>
              </w:tabs>
              <w:ind w:left="34" w:firstLine="0"/>
              <w:rPr>
                <w:rFonts w:cstheme="minorHAnsi"/>
              </w:rPr>
            </w:pPr>
            <w:r w:rsidRPr="00330E60">
              <w:rPr>
                <w:rFonts w:cstheme="minorHAnsi"/>
              </w:rPr>
              <w:lastRenderedPageBreak/>
              <w:t>Zużycie energii nie większe niż 30W</w:t>
            </w:r>
          </w:p>
        </w:tc>
        <w:tc>
          <w:tcPr>
            <w:tcW w:w="4111" w:type="dxa"/>
            <w:tcBorders>
              <w:left w:val="single" w:sz="4" w:space="0" w:color="auto"/>
            </w:tcBorders>
            <w:vAlign w:val="center"/>
          </w:tcPr>
          <w:p w:rsidR="00D23690" w:rsidRPr="00330E60" w:rsidRDefault="00D23690" w:rsidP="009F54F9">
            <w:pPr>
              <w:pStyle w:val="Akapitzlist"/>
              <w:tabs>
                <w:tab w:val="left" w:pos="340"/>
              </w:tabs>
              <w:ind w:left="34"/>
              <w:jc w:val="center"/>
              <w:rPr>
                <w:rFonts w:cstheme="minorHAnsi"/>
              </w:rPr>
            </w:pPr>
            <w:r>
              <w:rPr>
                <w:rFonts w:cstheme="minorHAnsi"/>
              </w:rPr>
              <w:lastRenderedPageBreak/>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lastRenderedPageBreak/>
              <w:t>23</w:t>
            </w:r>
          </w:p>
        </w:tc>
        <w:tc>
          <w:tcPr>
            <w:tcW w:w="2101" w:type="dxa"/>
            <w:vAlign w:val="center"/>
          </w:tcPr>
          <w:p w:rsidR="00D23690" w:rsidRPr="00330E60" w:rsidRDefault="00D23690" w:rsidP="009F54F9">
            <w:pPr>
              <w:rPr>
                <w:rFonts w:cstheme="minorHAnsi"/>
              </w:rPr>
            </w:pPr>
            <w:r w:rsidRPr="00330E60">
              <w:rPr>
                <w:rFonts w:cstheme="minorHAnsi"/>
              </w:rPr>
              <w:t>Zgodność z normami</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Dla kontrolera wymagana zgodność z normami:</w:t>
            </w:r>
          </w:p>
          <w:p w:rsidR="00D23690" w:rsidRPr="00330E60" w:rsidRDefault="00D23690" w:rsidP="009F54F9">
            <w:pPr>
              <w:pStyle w:val="Akapitzlist"/>
              <w:numPr>
                <w:ilvl w:val="1"/>
                <w:numId w:val="30"/>
              </w:numPr>
              <w:tabs>
                <w:tab w:val="left" w:pos="310"/>
              </w:tabs>
              <w:ind w:left="34" w:firstLine="0"/>
              <w:rPr>
                <w:rFonts w:cstheme="minorHAnsi"/>
              </w:rPr>
            </w:pPr>
            <w:r w:rsidRPr="00330E60">
              <w:rPr>
                <w:rFonts w:cstheme="minorHAnsi"/>
                <w:color w:val="000000"/>
              </w:rPr>
              <w:t xml:space="preserve">FCC Part 15 Class B </w:t>
            </w:r>
          </w:p>
          <w:p w:rsidR="00D23690" w:rsidRPr="00330E60" w:rsidRDefault="00D23690" w:rsidP="009F54F9">
            <w:pPr>
              <w:pStyle w:val="Akapitzlist"/>
              <w:numPr>
                <w:ilvl w:val="1"/>
                <w:numId w:val="30"/>
              </w:numPr>
              <w:tabs>
                <w:tab w:val="left" w:pos="310"/>
              </w:tabs>
              <w:autoSpaceDE w:val="0"/>
              <w:autoSpaceDN w:val="0"/>
              <w:adjustRightInd w:val="0"/>
              <w:ind w:left="34" w:firstLine="0"/>
              <w:rPr>
                <w:rFonts w:cstheme="minorHAnsi"/>
                <w:color w:val="000000"/>
              </w:rPr>
            </w:pPr>
            <w:r w:rsidRPr="00330E60">
              <w:rPr>
                <w:rFonts w:cstheme="minorHAnsi"/>
                <w:color w:val="000000"/>
              </w:rPr>
              <w:t>EN 55022 Class B</w:t>
            </w:r>
          </w:p>
          <w:p w:rsidR="00D23690" w:rsidRPr="00330E60" w:rsidRDefault="00D23690" w:rsidP="009F54F9">
            <w:pPr>
              <w:pStyle w:val="Akapitzlist"/>
              <w:numPr>
                <w:ilvl w:val="1"/>
                <w:numId w:val="30"/>
              </w:numPr>
              <w:tabs>
                <w:tab w:val="left" w:pos="310"/>
              </w:tabs>
              <w:autoSpaceDE w:val="0"/>
              <w:autoSpaceDN w:val="0"/>
              <w:adjustRightInd w:val="0"/>
              <w:ind w:left="34" w:firstLine="0"/>
              <w:rPr>
                <w:rFonts w:cstheme="minorHAnsi"/>
                <w:color w:val="000000"/>
              </w:rPr>
            </w:pPr>
            <w:r w:rsidRPr="00330E60">
              <w:rPr>
                <w:rFonts w:cstheme="minorHAnsi"/>
                <w:color w:val="000000"/>
              </w:rPr>
              <w:t>EN 55024</w:t>
            </w:r>
          </w:p>
          <w:p w:rsidR="00D23690" w:rsidRPr="00330E60" w:rsidRDefault="00D23690" w:rsidP="009F54F9">
            <w:pPr>
              <w:pStyle w:val="Akapitzlist"/>
              <w:numPr>
                <w:ilvl w:val="1"/>
                <w:numId w:val="30"/>
              </w:numPr>
              <w:tabs>
                <w:tab w:val="left" w:pos="310"/>
              </w:tabs>
              <w:autoSpaceDE w:val="0"/>
              <w:autoSpaceDN w:val="0"/>
              <w:adjustRightInd w:val="0"/>
              <w:ind w:left="34" w:firstLine="0"/>
              <w:rPr>
                <w:rFonts w:cstheme="minorHAnsi"/>
                <w:color w:val="000000"/>
              </w:rPr>
            </w:pPr>
            <w:r w:rsidRPr="00330E60">
              <w:rPr>
                <w:rFonts w:cstheme="minorHAnsi"/>
                <w:color w:val="000000"/>
              </w:rPr>
              <w:t>IEC/EN 60950</w:t>
            </w:r>
          </w:p>
          <w:p w:rsidR="00D23690" w:rsidRPr="00330E60" w:rsidRDefault="00D23690" w:rsidP="009F54F9">
            <w:pPr>
              <w:pStyle w:val="Akapitzlist"/>
              <w:numPr>
                <w:ilvl w:val="1"/>
                <w:numId w:val="30"/>
              </w:numPr>
              <w:tabs>
                <w:tab w:val="left" w:pos="310"/>
              </w:tabs>
              <w:autoSpaceDE w:val="0"/>
              <w:autoSpaceDN w:val="0"/>
              <w:adjustRightInd w:val="0"/>
              <w:ind w:left="34" w:firstLine="0"/>
              <w:rPr>
                <w:rFonts w:cstheme="minorHAnsi"/>
                <w:color w:val="000000"/>
              </w:rPr>
            </w:pPr>
            <w:r w:rsidRPr="00330E60">
              <w:rPr>
                <w:rFonts w:cstheme="minorHAnsi"/>
                <w:color w:val="000000"/>
              </w:rPr>
              <w:t>CE Marking</w:t>
            </w:r>
          </w:p>
          <w:p w:rsidR="00D23690" w:rsidRPr="00330E60" w:rsidRDefault="00D23690" w:rsidP="009F54F9">
            <w:pPr>
              <w:pStyle w:val="Akapitzlist"/>
              <w:numPr>
                <w:ilvl w:val="1"/>
                <w:numId w:val="30"/>
              </w:numPr>
              <w:tabs>
                <w:tab w:val="left" w:pos="310"/>
              </w:tabs>
              <w:autoSpaceDE w:val="0"/>
              <w:autoSpaceDN w:val="0"/>
              <w:adjustRightInd w:val="0"/>
              <w:ind w:left="34" w:firstLine="0"/>
              <w:rPr>
                <w:rFonts w:cstheme="minorHAnsi"/>
                <w:color w:val="000000"/>
              </w:rPr>
            </w:pPr>
            <w:r w:rsidRPr="00330E60">
              <w:rPr>
                <w:rFonts w:cstheme="minorHAnsi"/>
                <w:color w:val="000000"/>
              </w:rPr>
              <w:t xml:space="preserve">cTUVus Marked </w:t>
            </w:r>
          </w:p>
          <w:p w:rsidR="00D23690" w:rsidRPr="00330E60" w:rsidRDefault="00D23690" w:rsidP="009F54F9">
            <w:pPr>
              <w:pStyle w:val="Akapitzlist"/>
              <w:numPr>
                <w:ilvl w:val="1"/>
                <w:numId w:val="30"/>
              </w:numPr>
              <w:tabs>
                <w:tab w:val="left" w:pos="310"/>
              </w:tabs>
              <w:ind w:left="34" w:firstLine="0"/>
              <w:rPr>
                <w:rFonts w:cstheme="minorHAnsi"/>
              </w:rPr>
            </w:pPr>
            <w:r w:rsidRPr="00330E60">
              <w:rPr>
                <w:rFonts w:cstheme="minorHAnsi"/>
              </w:rPr>
              <w:t>CB Scheme Certified</w:t>
            </w:r>
          </w:p>
        </w:tc>
        <w:tc>
          <w:tcPr>
            <w:tcW w:w="4111" w:type="dxa"/>
            <w:tcBorders>
              <w:left w:val="single" w:sz="4" w:space="0" w:color="auto"/>
            </w:tcBorders>
            <w:vAlign w:val="center"/>
          </w:tcPr>
          <w:p w:rsidR="00D23690" w:rsidRPr="0053110D" w:rsidRDefault="00D23690" w:rsidP="009F54F9">
            <w:pPr>
              <w:tabs>
                <w:tab w:val="left" w:pos="310"/>
              </w:tabs>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24</w:t>
            </w:r>
          </w:p>
        </w:tc>
        <w:tc>
          <w:tcPr>
            <w:tcW w:w="2101" w:type="dxa"/>
            <w:vAlign w:val="center"/>
          </w:tcPr>
          <w:p w:rsidR="00D23690" w:rsidRPr="00330E60" w:rsidRDefault="00D23690" w:rsidP="009F54F9">
            <w:pPr>
              <w:rPr>
                <w:rFonts w:cstheme="minorHAnsi"/>
              </w:rPr>
            </w:pPr>
            <w:r w:rsidRPr="00330E60">
              <w:rPr>
                <w:rFonts w:cstheme="minorHAnsi"/>
              </w:rPr>
              <w:t>Chłodzenie</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powinien posiadać pasywne chłodzenie – ale wentylatory są dopuszczalne</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25</w:t>
            </w:r>
          </w:p>
        </w:tc>
        <w:tc>
          <w:tcPr>
            <w:tcW w:w="2101" w:type="dxa"/>
            <w:vAlign w:val="center"/>
          </w:tcPr>
          <w:p w:rsidR="00D23690" w:rsidRPr="00330E60" w:rsidRDefault="00D23690" w:rsidP="009F54F9">
            <w:pPr>
              <w:rPr>
                <w:rFonts w:cstheme="minorHAnsi"/>
              </w:rPr>
            </w:pPr>
            <w:r w:rsidRPr="00330E60">
              <w:rPr>
                <w:rFonts w:cstheme="minorHAnsi"/>
              </w:rPr>
              <w:t>Montaż rack</w:t>
            </w:r>
          </w:p>
        </w:tc>
        <w:tc>
          <w:tcPr>
            <w:tcW w:w="7938" w:type="dxa"/>
            <w:tcBorders>
              <w:right w:val="single" w:sz="4" w:space="0" w:color="auto"/>
            </w:tcBorders>
            <w:vAlign w:val="center"/>
          </w:tcPr>
          <w:p w:rsidR="00D23690" w:rsidRPr="00330E60" w:rsidRDefault="00D23690" w:rsidP="009F54F9">
            <w:pPr>
              <w:rPr>
                <w:rFonts w:cstheme="minorHAnsi"/>
              </w:rPr>
            </w:pPr>
            <w:r w:rsidRPr="00330E60">
              <w:rPr>
                <w:rFonts w:cstheme="minorHAnsi"/>
              </w:rPr>
              <w:t>Kontroler musi posiadać zestaw akcesoriów pozwalający na montaż w szafie rack.</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r w:rsidR="00D23690" w:rsidRPr="00330E60" w:rsidTr="009F54F9">
        <w:tc>
          <w:tcPr>
            <w:tcW w:w="559" w:type="dxa"/>
          </w:tcPr>
          <w:p w:rsidR="00D23690" w:rsidRPr="00330E60" w:rsidRDefault="00D23690" w:rsidP="009F54F9">
            <w:pPr>
              <w:rPr>
                <w:rFonts w:cstheme="minorHAnsi"/>
              </w:rPr>
            </w:pPr>
            <w:r w:rsidRPr="00330E60">
              <w:rPr>
                <w:rFonts w:cstheme="minorHAnsi"/>
              </w:rPr>
              <w:t>26</w:t>
            </w:r>
          </w:p>
        </w:tc>
        <w:tc>
          <w:tcPr>
            <w:tcW w:w="2101" w:type="dxa"/>
            <w:vAlign w:val="center"/>
          </w:tcPr>
          <w:p w:rsidR="00D23690" w:rsidRPr="00330E60" w:rsidRDefault="00D23690" w:rsidP="009F54F9">
            <w:pPr>
              <w:rPr>
                <w:rFonts w:cstheme="minorHAnsi"/>
              </w:rPr>
            </w:pPr>
            <w:r w:rsidRPr="00330E60">
              <w:rPr>
                <w:rFonts w:cstheme="minorHAnsi"/>
              </w:rPr>
              <w:t>Gwarancja i serwis</w:t>
            </w:r>
          </w:p>
        </w:tc>
        <w:tc>
          <w:tcPr>
            <w:tcW w:w="7938" w:type="dxa"/>
            <w:tcBorders>
              <w:right w:val="single" w:sz="4" w:space="0" w:color="auto"/>
            </w:tcBorders>
            <w:vAlign w:val="center"/>
          </w:tcPr>
          <w:p w:rsidR="00D23690" w:rsidRPr="00330E60" w:rsidRDefault="00D23690" w:rsidP="009F54F9">
            <w:pPr>
              <w:rPr>
                <w:rFonts w:cstheme="minorHAnsi"/>
              </w:rPr>
            </w:pPr>
            <w:r w:rsidRPr="00E42510">
              <w:rPr>
                <w:rFonts w:cstheme="minorHAnsi"/>
              </w:rPr>
              <w:t>Minimum 3 letnia gwarancja producenta obejmująca wszystkie elementy urządzenia (również zasilacze i wentylatory) zapewniająca dostawę sprawnego sprzętu na podmianę na następny dzień roboczy po zgłoszeniu awarii (AHR NBD). Gwarancja musi zapewniać również dostęp do poprawek oprogramowania urządzenia oraz wsparcia technicznego w trybie 8x5 na wszystkie elementy i licencje.</w:t>
            </w:r>
          </w:p>
        </w:tc>
        <w:tc>
          <w:tcPr>
            <w:tcW w:w="4111" w:type="dxa"/>
            <w:tcBorders>
              <w:left w:val="single" w:sz="4" w:space="0" w:color="auto"/>
            </w:tcBorders>
            <w:vAlign w:val="center"/>
          </w:tcPr>
          <w:p w:rsidR="00D23690" w:rsidRPr="00330E60" w:rsidRDefault="00D23690" w:rsidP="009F54F9">
            <w:pPr>
              <w:jc w:val="center"/>
              <w:rPr>
                <w:rFonts w:cstheme="minorHAnsi"/>
              </w:rPr>
            </w:pPr>
            <w:r>
              <w:rPr>
                <w:rFonts w:cstheme="minorHAnsi"/>
              </w:rPr>
              <w:t>SPEŁNIA/NIE SPEŁNIA</w:t>
            </w:r>
          </w:p>
        </w:tc>
      </w:tr>
    </w:tbl>
    <w:p w:rsidR="00D23690" w:rsidRPr="00735169" w:rsidRDefault="00D23690" w:rsidP="00D23690">
      <w:pPr>
        <w:spacing w:after="0" w:line="240" w:lineRule="auto"/>
        <w:rPr>
          <w:rFonts w:cstheme="minorHAnsi"/>
          <w:b/>
        </w:rPr>
      </w:pPr>
    </w:p>
    <w:tbl>
      <w:tblPr>
        <w:tblW w:w="14945" w:type="dxa"/>
        <w:tblLook w:val="04A0"/>
      </w:tblPr>
      <w:tblGrid>
        <w:gridCol w:w="557"/>
        <w:gridCol w:w="2103"/>
        <w:gridCol w:w="7936"/>
        <w:gridCol w:w="4113"/>
        <w:gridCol w:w="236"/>
      </w:tblGrid>
      <w:tr w:rsidR="00D23690" w:rsidRPr="00E42510" w:rsidTr="009F54F9">
        <w:trPr>
          <w:gridAfter w:val="1"/>
          <w:wAfter w:w="236" w:type="dxa"/>
          <w:trHeight w:val="26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BC266F" w:rsidRDefault="00D23690" w:rsidP="009F54F9">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Lp</w:t>
            </w:r>
            <w:r>
              <w:rPr>
                <w:rFonts w:eastAsia="Times New Roman" w:cstheme="minorHAnsi"/>
                <w:bCs/>
                <w:color w:val="000000"/>
                <w:lang w:eastAsia="en-GB"/>
              </w:rPr>
              <w:t>.</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BC266F" w:rsidRDefault="00D23690" w:rsidP="009F54F9">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Parametry</w:t>
            </w:r>
          </w:p>
        </w:tc>
        <w:tc>
          <w:tcPr>
            <w:tcW w:w="7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BC266F" w:rsidRDefault="00D23690" w:rsidP="009F54F9">
            <w:pPr>
              <w:spacing w:after="0" w:line="240" w:lineRule="auto"/>
              <w:jc w:val="center"/>
              <w:rPr>
                <w:rFonts w:eastAsia="Times New Roman" w:cstheme="minorHAnsi"/>
                <w:bCs/>
                <w:color w:val="000000"/>
                <w:lang w:eastAsia="en-GB"/>
              </w:rPr>
            </w:pPr>
            <w:r w:rsidRPr="00BC266F">
              <w:rPr>
                <w:rFonts w:eastAsia="Times New Roman" w:cstheme="minorHAnsi"/>
                <w:bCs/>
                <w:color w:val="000000"/>
                <w:lang w:eastAsia="en-GB"/>
              </w:rPr>
              <w:t>Charakterystyka</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b/>
                <w:bCs/>
                <w:color w:val="000000"/>
                <w:lang w:eastAsia="en-GB"/>
              </w:rPr>
            </w:pPr>
            <w:r>
              <w:rPr>
                <w:rFonts w:cstheme="minorHAnsi"/>
              </w:rPr>
              <w:t xml:space="preserve">Parametry oferowanych </w:t>
            </w:r>
            <w:r>
              <w:rPr>
                <w:rFonts w:cstheme="minorHAnsi"/>
                <w:b/>
              </w:rPr>
              <w:t xml:space="preserve">ROUTERÓW </w:t>
            </w:r>
            <w:r w:rsidRPr="00F52E55">
              <w:rPr>
                <w:rFonts w:cstheme="minorHAnsi"/>
              </w:rPr>
              <w:t>(należy skreślić nieprawidłowe lub wypełnić wpisując wymagane dane- w zależności od polecenia w rubryce)</w:t>
            </w:r>
          </w:p>
        </w:tc>
      </w:tr>
      <w:tr w:rsidR="00D23690" w:rsidRPr="00E42510" w:rsidTr="009F54F9">
        <w:trPr>
          <w:gridAfter w:val="1"/>
          <w:wAfter w:w="236" w:type="dxa"/>
          <w:trHeight w:val="26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Rodzaj urządzenia</w:t>
            </w:r>
          </w:p>
        </w:tc>
        <w:tc>
          <w:tcPr>
            <w:tcW w:w="7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Firewall.</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r>
      <w:tr w:rsidR="00D23690" w:rsidRPr="00E42510" w:rsidTr="009F54F9">
        <w:trPr>
          <w:gridAfter w:val="1"/>
          <w:wAfter w:w="236" w:type="dxa"/>
          <w:trHeight w:val="509"/>
        </w:trPr>
        <w:tc>
          <w:tcPr>
            <w:tcW w:w="55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w:t>
            </w:r>
          </w:p>
        </w:tc>
        <w:tc>
          <w:tcPr>
            <w:tcW w:w="210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Porty</w:t>
            </w:r>
          </w:p>
        </w:tc>
        <w:tc>
          <w:tcPr>
            <w:tcW w:w="793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4 x 10/100/1000, </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8 x 1G SFP, </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port zarządzania 10/100/1000, </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port konsoli, </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port USB</w:t>
            </w:r>
          </w:p>
        </w:tc>
        <w:tc>
          <w:tcPr>
            <w:tcW w:w="4113"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r>
      <w:tr w:rsidR="00D23690" w:rsidRPr="00E42510" w:rsidTr="009F54F9">
        <w:trPr>
          <w:trHeight w:val="240"/>
        </w:trPr>
        <w:tc>
          <w:tcPr>
            <w:tcW w:w="557" w:type="dxa"/>
            <w:vMerge/>
            <w:tcBorders>
              <w:top w:val="nil"/>
              <w:left w:val="single" w:sz="8" w:space="0" w:color="auto"/>
              <w:bottom w:val="single" w:sz="8" w:space="0" w:color="000000"/>
              <w:right w:val="single" w:sz="8"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8" w:space="0" w:color="auto"/>
              <w:bottom w:val="single" w:sz="8" w:space="0" w:color="000000"/>
              <w:right w:val="single" w:sz="8"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vMerge/>
            <w:tcBorders>
              <w:top w:val="nil"/>
              <w:left w:val="single" w:sz="8" w:space="0" w:color="auto"/>
              <w:bottom w:val="single" w:sz="8"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4113" w:type="dxa"/>
            <w:vMerge/>
            <w:tcBorders>
              <w:top w:val="nil"/>
              <w:left w:val="single" w:sz="4" w:space="0" w:color="auto"/>
              <w:bottom w:val="single" w:sz="8" w:space="0" w:color="000000"/>
              <w:right w:val="single" w:sz="8" w:space="0" w:color="auto"/>
            </w:tcBorders>
            <w:vAlign w:val="center"/>
          </w:tcPr>
          <w:p w:rsidR="00D23690" w:rsidRPr="00E42510" w:rsidRDefault="00D23690" w:rsidP="009F54F9">
            <w:pPr>
              <w:spacing w:after="0" w:line="240" w:lineRule="auto"/>
              <w:jc w:val="center"/>
              <w:rPr>
                <w:rFonts w:eastAsia="Times New Roman" w:cstheme="minorHAnsi"/>
                <w:color w:val="000000"/>
                <w:lang w:eastAsia="en-GB"/>
              </w:rPr>
            </w:pPr>
          </w:p>
        </w:tc>
        <w:tc>
          <w:tcPr>
            <w:tcW w:w="236" w:type="dxa"/>
            <w:tcBorders>
              <w:top w:val="nil"/>
              <w:left w:val="nil"/>
              <w:bottom w:val="nil"/>
              <w:right w:val="nil"/>
            </w:tcBorders>
            <w:shd w:val="clear" w:color="auto" w:fill="auto"/>
            <w:noWrap/>
            <w:vAlign w:val="bottom"/>
            <w:hideMark/>
          </w:tcPr>
          <w:p w:rsidR="00D23690" w:rsidRPr="00E42510" w:rsidRDefault="00D23690" w:rsidP="009F54F9">
            <w:pPr>
              <w:spacing w:after="0" w:line="240" w:lineRule="auto"/>
              <w:rPr>
                <w:rFonts w:eastAsia="Times New Roman" w:cstheme="minorHAnsi"/>
                <w:color w:val="000000"/>
                <w:lang w:eastAsia="en-GB"/>
              </w:rPr>
            </w:pPr>
          </w:p>
        </w:tc>
      </w:tr>
      <w:tr w:rsidR="00D23690" w:rsidRPr="00E42510" w:rsidTr="009F54F9">
        <w:trPr>
          <w:trHeight w:val="260"/>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Dysk SSD</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200 GB.</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vMerge/>
            <w:tcBorders>
              <w:top w:val="nil"/>
              <w:left w:val="single" w:sz="8" w:space="0" w:color="auto"/>
              <w:bottom w:val="single" w:sz="8" w:space="0" w:color="000000"/>
              <w:right w:val="single" w:sz="8"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IPS</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800 Mb/s.</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NGFW</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800 Mb/s.</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5</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Przepustowość </w:t>
            </w:r>
            <w:r w:rsidRPr="00E42510">
              <w:rPr>
                <w:rFonts w:eastAsia="Times New Roman" w:cstheme="minorHAnsi"/>
                <w:color w:val="000000"/>
                <w:lang w:eastAsia="en-GB"/>
              </w:rPr>
              <w:lastRenderedPageBreak/>
              <w:t>Threat Protection</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lastRenderedPageBreak/>
              <w:t>800 Mb/s.</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6</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Sesje równoległe (TCP)</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120 000.</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7</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Nowe sesje na sekundę (TCP)</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8 000.</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8</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Polityki Firewall</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1500.</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9</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IPsec VPN</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 Gb/s.</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10</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Tunele IPsec typu Brama-Brama</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1000</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11</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Tunele IPsec typu Klient-Brama   </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1000</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50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12</w:t>
            </w:r>
          </w:p>
        </w:tc>
        <w:tc>
          <w:tcPr>
            <w:tcW w:w="2103" w:type="dxa"/>
            <w:tcBorders>
              <w:top w:val="nil"/>
              <w:left w:val="nil"/>
              <w:bottom w:val="single" w:sz="8" w:space="0" w:color="auto"/>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Przepustowość kontroli aplikacji (HTTP 64K)</w:t>
            </w:r>
          </w:p>
        </w:tc>
        <w:tc>
          <w:tcPr>
            <w:tcW w:w="7936" w:type="dxa"/>
            <w:tcBorders>
              <w:top w:val="nil"/>
              <w:left w:val="nil"/>
              <w:bottom w:val="single" w:sz="8" w:space="0" w:color="auto"/>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1,5 Gb/s.</w:t>
            </w:r>
          </w:p>
        </w:tc>
        <w:tc>
          <w:tcPr>
            <w:tcW w:w="4113" w:type="dxa"/>
            <w:tcBorders>
              <w:top w:val="nil"/>
              <w:left w:val="single" w:sz="4" w:space="0" w:color="auto"/>
              <w:bottom w:val="single" w:sz="8" w:space="0" w:color="auto"/>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tcBorders>
              <w:top w:val="nil"/>
              <w:left w:val="single" w:sz="8" w:space="0" w:color="auto"/>
              <w:bottom w:val="nil"/>
              <w:right w:val="single" w:sz="8" w:space="0" w:color="auto"/>
            </w:tcBorders>
            <w:shd w:val="clear" w:color="auto" w:fill="auto"/>
            <w:vAlign w:val="center"/>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13</w:t>
            </w:r>
          </w:p>
        </w:tc>
        <w:tc>
          <w:tcPr>
            <w:tcW w:w="2103" w:type="dxa"/>
            <w:tcBorders>
              <w:top w:val="nil"/>
              <w:left w:val="nil"/>
              <w:bottom w:val="nil"/>
              <w:right w:val="single" w:sz="8"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Konfiguracje wysokiej dostępności</w:t>
            </w:r>
          </w:p>
        </w:tc>
        <w:tc>
          <w:tcPr>
            <w:tcW w:w="7936" w:type="dxa"/>
            <w:tcBorders>
              <w:top w:val="nil"/>
              <w:left w:val="nil"/>
              <w:bottom w:val="nil"/>
              <w:right w:val="single" w:sz="4" w:space="0" w:color="auto"/>
            </w:tcBorders>
            <w:shd w:val="clear" w:color="auto" w:fill="auto"/>
            <w:vAlign w:val="center"/>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Active/Active, Active/Passive,</w:t>
            </w:r>
          </w:p>
        </w:tc>
        <w:tc>
          <w:tcPr>
            <w:tcW w:w="4113" w:type="dxa"/>
            <w:tcBorders>
              <w:top w:val="nil"/>
              <w:left w:val="single" w:sz="4" w:space="0" w:color="auto"/>
              <w:bottom w:val="nil"/>
              <w:right w:val="single" w:sz="8"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935"/>
        </w:trPr>
        <w:tc>
          <w:tcPr>
            <w:tcW w:w="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14</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trybem pracy </w:t>
            </w:r>
          </w:p>
        </w:tc>
        <w:tc>
          <w:tcPr>
            <w:tcW w:w="7936" w:type="dxa"/>
            <w:tcBorders>
              <w:top w:val="single" w:sz="4" w:space="0" w:color="auto"/>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Tryb pracy urządzenia musi być ustalany bądź w konfiguracji interfejsu sieciowego bądź w ustawieniach systemu, a system musi umożliwiać pracę we wszystkich wymienionych powyżej trybach jednocześnie na różnych interfejsach inspekcyjnych w pojedynczej logicznej instancji systemu (np. wirtualny kontekst/system/firewall/, wirtualna domena, itp.). </w:t>
            </w:r>
          </w:p>
        </w:tc>
        <w:tc>
          <w:tcPr>
            <w:tcW w:w="4113" w:type="dxa"/>
            <w:tcBorders>
              <w:top w:val="single" w:sz="4" w:space="0" w:color="auto"/>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15</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Liczba VLAN (definiowanych w oparciu o standard IEEE 802.1q)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obsługiwać protokół Ethernet z obsługą sieci VLAN. Urządzenie musi obsługiwać 4094 znaczników VLAN zgodnych z 802.1q. Urządzenie musi pozwalać na tworzenie tzw. subinterfejsów na interfejsach pracujących w trybie L2 i L3.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4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16</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Translacja adresów IP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translację adresów IP (NAT) zarówno statyczną jak i dynamiczną. Reguły dotyczące NAT muszą być odrębne od reguł definiujących polityki bezpieczeństwa tak aby reguły dotyczące translacji nie powodowały w żaden sposób zależności od konfiguracji tych polityk.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15"/>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17</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Uwierzytelnianie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umożliwiać uwierzytelnienie dwuskładnikowe (MFA - multi factor </w:t>
            </w:r>
            <w:r w:rsidRPr="00E42510">
              <w:rPr>
                <w:rFonts w:eastAsia="Times New Roman" w:cstheme="minorHAnsi"/>
                <w:color w:val="000000"/>
                <w:lang w:eastAsia="en-GB"/>
              </w:rPr>
              <w:lastRenderedPageBreak/>
              <w:t>authentiaction) i zastosowanie tego mechanizmu w politykach.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lastRenderedPageBreak/>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 Polityki definiujące powinny umożliwiać wykorzystanie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1"/>
              </w:numPr>
              <w:spacing w:after="0" w:line="240" w:lineRule="auto"/>
              <w:rPr>
                <w:rFonts w:eastAsia="Times New Roman" w:cstheme="minorHAnsi"/>
                <w:color w:val="000000"/>
                <w:lang w:eastAsia="en-GB"/>
              </w:rPr>
            </w:pPr>
            <w:r w:rsidRPr="00E42510">
              <w:rPr>
                <w:rFonts w:eastAsia="Times New Roman" w:cstheme="minorHAnsi"/>
                <w:color w:val="000000"/>
                <w:lang w:eastAsia="en-GB"/>
              </w:rPr>
              <w:t>adresów źródłowych, </w:t>
            </w:r>
          </w:p>
        </w:tc>
        <w:tc>
          <w:tcPr>
            <w:tcW w:w="4113" w:type="dxa"/>
            <w:tcBorders>
              <w:top w:val="nil"/>
              <w:left w:val="nil"/>
              <w:bottom w:val="nil"/>
              <w:right w:val="single" w:sz="4" w:space="0" w:color="auto"/>
            </w:tcBorders>
            <w:shd w:val="clear" w:color="auto" w:fill="auto"/>
            <w:vAlign w:val="bottom"/>
          </w:tcPr>
          <w:p w:rsidR="00D23690" w:rsidRPr="00534737"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1"/>
              </w:numPr>
              <w:spacing w:after="0" w:line="240" w:lineRule="auto"/>
              <w:rPr>
                <w:rFonts w:eastAsia="Times New Roman" w:cstheme="minorHAnsi"/>
                <w:color w:val="000000"/>
                <w:lang w:eastAsia="en-GB"/>
              </w:rPr>
            </w:pPr>
            <w:r w:rsidRPr="00E42510">
              <w:rPr>
                <w:rFonts w:eastAsia="Times New Roman" w:cstheme="minorHAnsi"/>
                <w:color w:val="000000"/>
                <w:lang w:eastAsia="en-GB"/>
              </w:rPr>
              <w:t>adresów docelowych, </w:t>
            </w:r>
          </w:p>
        </w:tc>
        <w:tc>
          <w:tcPr>
            <w:tcW w:w="4113" w:type="dxa"/>
            <w:tcBorders>
              <w:top w:val="nil"/>
              <w:left w:val="nil"/>
              <w:bottom w:val="nil"/>
              <w:right w:val="single" w:sz="4" w:space="0" w:color="auto"/>
            </w:tcBorders>
            <w:shd w:val="clear" w:color="auto" w:fill="auto"/>
            <w:vAlign w:val="bottom"/>
          </w:tcPr>
          <w:p w:rsidR="00D23690" w:rsidRPr="00534737"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1"/>
              </w:numPr>
              <w:spacing w:after="0" w:line="240" w:lineRule="auto"/>
              <w:rPr>
                <w:rFonts w:eastAsia="Times New Roman" w:cstheme="minorHAnsi"/>
                <w:color w:val="000000"/>
                <w:lang w:eastAsia="en-GB"/>
              </w:rPr>
            </w:pPr>
            <w:r w:rsidRPr="00E42510">
              <w:rPr>
                <w:rFonts w:eastAsia="Times New Roman" w:cstheme="minorHAnsi"/>
                <w:color w:val="000000"/>
                <w:lang w:eastAsia="en-GB"/>
              </w:rPr>
              <w:t>użytkowników, </w:t>
            </w:r>
          </w:p>
        </w:tc>
        <w:tc>
          <w:tcPr>
            <w:tcW w:w="4113" w:type="dxa"/>
            <w:tcBorders>
              <w:top w:val="nil"/>
              <w:left w:val="nil"/>
              <w:bottom w:val="nil"/>
              <w:right w:val="single" w:sz="4" w:space="0" w:color="auto"/>
            </w:tcBorders>
            <w:shd w:val="clear" w:color="auto" w:fill="auto"/>
            <w:vAlign w:val="bottom"/>
          </w:tcPr>
          <w:p w:rsidR="00D23690" w:rsidRPr="00534737"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1"/>
              </w:numPr>
              <w:spacing w:after="0" w:line="240" w:lineRule="auto"/>
              <w:rPr>
                <w:rFonts w:eastAsia="Times New Roman" w:cstheme="minorHAnsi"/>
                <w:color w:val="000000"/>
                <w:lang w:eastAsia="en-GB"/>
              </w:rPr>
            </w:pPr>
            <w:r w:rsidRPr="00E42510">
              <w:rPr>
                <w:rFonts w:eastAsia="Times New Roman" w:cstheme="minorHAnsi"/>
                <w:color w:val="000000"/>
                <w:lang w:eastAsia="en-GB"/>
              </w:rPr>
              <w:t>numerów portów usług </w:t>
            </w:r>
          </w:p>
        </w:tc>
        <w:tc>
          <w:tcPr>
            <w:tcW w:w="4113" w:type="dxa"/>
            <w:tcBorders>
              <w:top w:val="nil"/>
              <w:left w:val="nil"/>
              <w:bottom w:val="nil"/>
              <w:right w:val="single" w:sz="4" w:space="0" w:color="auto"/>
            </w:tcBorders>
            <w:shd w:val="clear" w:color="auto" w:fill="auto"/>
            <w:vAlign w:val="bottom"/>
          </w:tcPr>
          <w:p w:rsidR="00D23690" w:rsidRPr="00534737"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1"/>
              </w:numPr>
              <w:spacing w:after="0" w:line="240" w:lineRule="auto"/>
              <w:rPr>
                <w:rFonts w:eastAsia="Times New Roman" w:cstheme="minorHAnsi"/>
                <w:color w:val="000000"/>
                <w:lang w:eastAsia="en-GB"/>
              </w:rPr>
            </w:pPr>
            <w:r w:rsidRPr="00E42510">
              <w:rPr>
                <w:rFonts w:eastAsia="Times New Roman" w:cstheme="minorHAnsi"/>
                <w:color w:val="000000"/>
                <w:lang w:eastAsia="en-GB"/>
              </w:rPr>
              <w:t>kategorie URL. </w:t>
            </w:r>
          </w:p>
        </w:tc>
        <w:tc>
          <w:tcPr>
            <w:tcW w:w="4113" w:type="dxa"/>
            <w:tcBorders>
              <w:top w:val="nil"/>
              <w:left w:val="nil"/>
              <w:bottom w:val="nil"/>
              <w:right w:val="single" w:sz="4" w:space="0" w:color="auto"/>
            </w:tcBorders>
            <w:shd w:val="clear" w:color="auto" w:fill="auto"/>
            <w:vAlign w:val="bottom"/>
          </w:tcPr>
          <w:p w:rsidR="00D23690" w:rsidRPr="0053110D"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 System musi obsługiwać co najmniej następujące mechanizmy uwierzytelnienia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2"/>
              </w:numPr>
              <w:spacing w:after="0" w:line="240" w:lineRule="auto"/>
              <w:rPr>
                <w:rFonts w:eastAsia="Times New Roman" w:cstheme="minorHAnsi"/>
                <w:color w:val="000000"/>
                <w:lang w:eastAsia="en-GB"/>
              </w:rPr>
            </w:pPr>
            <w:r w:rsidRPr="00E42510">
              <w:rPr>
                <w:rFonts w:eastAsia="Times New Roman" w:cstheme="minorHAnsi"/>
                <w:color w:val="000000"/>
                <w:lang w:eastAsia="en-GB"/>
              </w:rPr>
              <w:t>RADIUS lub TACACS+, </w:t>
            </w:r>
          </w:p>
        </w:tc>
        <w:tc>
          <w:tcPr>
            <w:tcW w:w="4113" w:type="dxa"/>
            <w:tcBorders>
              <w:top w:val="nil"/>
              <w:left w:val="nil"/>
              <w:bottom w:val="nil"/>
              <w:right w:val="single" w:sz="4" w:space="0" w:color="auto"/>
            </w:tcBorders>
            <w:shd w:val="clear" w:color="auto" w:fill="auto"/>
            <w:vAlign w:val="bottom"/>
          </w:tcPr>
          <w:p w:rsidR="00D23690" w:rsidRPr="0053110D"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2"/>
              </w:numPr>
              <w:spacing w:after="0" w:line="240" w:lineRule="auto"/>
              <w:rPr>
                <w:rFonts w:eastAsia="Times New Roman" w:cstheme="minorHAnsi"/>
                <w:color w:val="000000"/>
                <w:lang w:eastAsia="en-GB"/>
              </w:rPr>
            </w:pPr>
            <w:r w:rsidRPr="00E42510">
              <w:rPr>
                <w:rFonts w:eastAsia="Times New Roman" w:cstheme="minorHAnsi"/>
                <w:color w:val="000000"/>
                <w:lang w:eastAsia="en-GB"/>
              </w:rPr>
              <w:t>LDAP, </w:t>
            </w:r>
          </w:p>
        </w:tc>
        <w:tc>
          <w:tcPr>
            <w:tcW w:w="4113" w:type="dxa"/>
            <w:tcBorders>
              <w:top w:val="nil"/>
              <w:left w:val="nil"/>
              <w:bottom w:val="nil"/>
              <w:right w:val="single" w:sz="4" w:space="0" w:color="auto"/>
            </w:tcBorders>
            <w:shd w:val="clear" w:color="auto" w:fill="auto"/>
            <w:vAlign w:val="bottom"/>
          </w:tcPr>
          <w:p w:rsidR="00D23690" w:rsidRPr="0053110D"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pStyle w:val="Akapitzlist"/>
              <w:numPr>
                <w:ilvl w:val="0"/>
                <w:numId w:val="32"/>
              </w:numPr>
              <w:spacing w:after="0" w:line="240" w:lineRule="auto"/>
              <w:rPr>
                <w:rFonts w:eastAsia="Times New Roman" w:cstheme="minorHAnsi"/>
                <w:color w:val="000000"/>
                <w:lang w:eastAsia="en-GB"/>
              </w:rPr>
            </w:pPr>
            <w:r w:rsidRPr="00E42510">
              <w:rPr>
                <w:rFonts w:eastAsia="Times New Roman" w:cstheme="minorHAnsi"/>
                <w:color w:val="000000"/>
                <w:lang w:eastAsia="en-GB"/>
              </w:rPr>
              <w:t>SAML 2.0. </w:t>
            </w:r>
          </w:p>
        </w:tc>
        <w:tc>
          <w:tcPr>
            <w:tcW w:w="4113" w:type="dxa"/>
            <w:tcBorders>
              <w:top w:val="nil"/>
              <w:left w:val="nil"/>
              <w:bottom w:val="single" w:sz="4" w:space="0" w:color="auto"/>
              <w:right w:val="single" w:sz="4" w:space="0" w:color="auto"/>
            </w:tcBorders>
            <w:shd w:val="clear" w:color="auto" w:fill="auto"/>
            <w:vAlign w:val="bottom"/>
          </w:tcPr>
          <w:p w:rsidR="00D23690" w:rsidRPr="0053110D"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18</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pasmem sieci (QoS)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zarządzanie pasmem sieci (QoS) w zakresie co najmniej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3"/>
              </w:numPr>
              <w:tabs>
                <w:tab w:val="left" w:pos="490"/>
              </w:tabs>
              <w:spacing w:after="0" w:line="240" w:lineRule="auto"/>
              <w:ind w:left="34" w:firstLine="0"/>
              <w:rPr>
                <w:rFonts w:eastAsia="Times New Roman" w:cstheme="minorHAnsi"/>
                <w:color w:val="000000"/>
                <w:lang w:eastAsia="en-GB"/>
              </w:rPr>
            </w:pPr>
            <w:r w:rsidRPr="00E42510">
              <w:rPr>
                <w:rFonts w:eastAsia="Times New Roman" w:cstheme="minorHAnsi"/>
                <w:color w:val="000000"/>
                <w:lang w:eastAsia="en-GB"/>
              </w:rPr>
              <w:t>oznaczania pakietów znacznikami DiffServ, </w:t>
            </w:r>
          </w:p>
        </w:tc>
        <w:tc>
          <w:tcPr>
            <w:tcW w:w="4113" w:type="dxa"/>
            <w:tcBorders>
              <w:top w:val="nil"/>
              <w:left w:val="nil"/>
              <w:bottom w:val="nil"/>
              <w:right w:val="single" w:sz="4" w:space="0" w:color="auto"/>
            </w:tcBorders>
            <w:shd w:val="clear" w:color="auto" w:fill="auto"/>
            <w:vAlign w:val="bottom"/>
          </w:tcPr>
          <w:p w:rsidR="00D23690" w:rsidRPr="0053110D" w:rsidRDefault="00D23690" w:rsidP="009F54F9">
            <w:pPr>
              <w:tabs>
                <w:tab w:val="left" w:pos="490"/>
              </w:tabs>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pStyle w:val="Akapitzlist"/>
              <w:numPr>
                <w:ilvl w:val="0"/>
                <w:numId w:val="33"/>
              </w:numPr>
              <w:tabs>
                <w:tab w:val="left" w:pos="325"/>
              </w:tabs>
              <w:spacing w:after="0" w:line="240" w:lineRule="auto"/>
              <w:ind w:left="0" w:firstLine="0"/>
              <w:rPr>
                <w:rFonts w:eastAsia="Times New Roman" w:cstheme="minorHAnsi"/>
                <w:color w:val="000000"/>
                <w:lang w:eastAsia="en-GB"/>
              </w:rPr>
            </w:pPr>
            <w:r w:rsidRPr="00E42510">
              <w:rPr>
                <w:rFonts w:eastAsia="Times New Roman" w:cstheme="minorHAnsi"/>
                <w:color w:val="000000"/>
                <w:lang w:eastAsia="en-GB"/>
              </w:rPr>
              <w:t>utworzenia co najmniej 8 klas ruchu sieciowego, </w:t>
            </w:r>
          </w:p>
        </w:tc>
        <w:tc>
          <w:tcPr>
            <w:tcW w:w="4113" w:type="dxa"/>
            <w:tcBorders>
              <w:top w:val="nil"/>
              <w:left w:val="nil"/>
              <w:bottom w:val="nil"/>
              <w:right w:val="single" w:sz="4" w:space="0" w:color="auto"/>
            </w:tcBorders>
            <w:shd w:val="clear" w:color="auto" w:fill="auto"/>
            <w:vAlign w:val="bottom"/>
          </w:tcPr>
          <w:p w:rsidR="00D23690" w:rsidRPr="0053110D" w:rsidRDefault="00D23690" w:rsidP="009F54F9">
            <w:pPr>
              <w:tabs>
                <w:tab w:val="left" w:pos="325"/>
              </w:tabs>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pStyle w:val="Akapitzlist"/>
              <w:numPr>
                <w:ilvl w:val="0"/>
                <w:numId w:val="33"/>
              </w:numPr>
              <w:tabs>
                <w:tab w:val="left" w:pos="280"/>
              </w:tabs>
              <w:spacing w:after="0" w:line="240" w:lineRule="auto"/>
              <w:ind w:left="34" w:firstLine="0"/>
              <w:rPr>
                <w:rFonts w:eastAsia="Times New Roman" w:cstheme="minorHAnsi"/>
                <w:color w:val="000000"/>
                <w:lang w:eastAsia="en-GB"/>
              </w:rPr>
            </w:pPr>
            <w:r w:rsidRPr="00E42510">
              <w:rPr>
                <w:rFonts w:eastAsia="Times New Roman" w:cstheme="minorHAnsi"/>
                <w:color w:val="000000"/>
                <w:lang w:eastAsia="en-GB"/>
              </w:rPr>
              <w:t>kształtowania ruchu sieciowego (QoS) per sesja na podstawie znaczników DSCP.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pStyle w:val="Akapitzlist"/>
              <w:tabs>
                <w:tab w:val="left" w:pos="280"/>
              </w:tabs>
              <w:spacing w:after="0" w:line="240" w:lineRule="auto"/>
              <w:ind w:left="34"/>
              <w:rPr>
                <w:rFonts w:eastAsia="Times New Roman" w:cstheme="minorHAnsi"/>
                <w:color w:val="000000"/>
                <w:lang w:eastAsia="en-GB"/>
              </w:rPr>
            </w:pPr>
          </w:p>
        </w:tc>
        <w:tc>
          <w:tcPr>
            <w:tcW w:w="236" w:type="dxa"/>
            <w:vAlign w:val="center"/>
            <w:hideMark/>
          </w:tcPr>
          <w:p w:rsidR="00D23690" w:rsidRPr="00E42510" w:rsidRDefault="00D23690" w:rsidP="009F54F9">
            <w:pPr>
              <w:pStyle w:val="Akapitzlist"/>
              <w:spacing w:after="0" w:line="240" w:lineRule="auto"/>
              <w:rPr>
                <w:rFonts w:eastAsia="Times New Roman" w:cstheme="minorHAnsi"/>
                <w:lang w:eastAsia="en-GB"/>
              </w:rPr>
            </w:pPr>
          </w:p>
        </w:tc>
      </w:tr>
      <w:tr w:rsidR="00D23690" w:rsidRPr="00E42510" w:rsidTr="009F54F9">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19</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Ochrona przed atakami typu DoS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funkcję ochrony przed atakami typu DoS wraz z możliwością limitowania ilości jednoczesnych sesji w odniesieniu do źródłowego lub docelowego adresu IP.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20</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Routing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obsługę protokołów routingu minimum RIP, OSPF oraz BGP.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21</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Liczba wirtualnych routerów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obsługiwać nie mniej niż 5 wirtualnych routerów posiadających odrębne tabele routingu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22</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Mechanizm PBR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wspierać mechanizm PBR (policy base routing) dla wybranych aplikacji i wskazanych użytkowników – mechanizm przekierowania ruchu z pominięciem tablicy routingu.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23</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bezpieczeństwa systemu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bezpieczeństwa systemu zabezpieczeń musi prowadzić kontrolę ruchu sieciowego i uwzględniać strefy bezpieczeństwa, adresy IP klientów i serwerów, protokoły i usługi sieciowe, aplikacje, użytkowników aplikacji, kategorie URL reakcje zabezpieczeń, rejestrowanie zdarzeń oraz zarządzanie pasmem QoS. Urządzenie musi umożliwiać zdefiniowanie nie mniej niż 1500 reguł polityki bezpieczeństwa oraz obsługę minimum 25 stref bezpieczeństwa.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6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24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rozpoznawania aplikacji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rozpoznawanie aplikacji bez względu na numery portów, protokoły tunelowania i szyfrowania (włącznie z P2P i IM). Identyfikacja aplikacji musi odbywać się co najmniej poprzez sygnatury. Identyfikacja aplikacji nie może wymagać podania w konfiguracji urządzenia numeru lub zakresu portów, na których dokonywana jest identyfikacja aplikacji. Należy założyć, że wszystkie aplikacje mogą występować na wszystkich 65 535 dostępnych portach.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324"/>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wykrywać co najmniej 3000 predefiniowanych aplikacji wspieranych przez producenta (takich jak Skype, Tor, BitTorrent, eMule, UltraSurf) wraz z aplikacjami tunelującymi się w HTTP lub HTTPS oraz pozwalać na ręczne tworzenie sygnatur dla nowych aplikacji bezpośrednio na urządzeniu bez użycia zewnętrznych narzędzi.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305"/>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25</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kontroli aplikacji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przeprowadzać kontrolę aplikacji w sposób umożliwiający potraktowanie informacji o niej jako atrybutu a nie jako wartości w polityce bezpieczeństwa. W szczególności dotyczy to implementacji w modułach innych jak firewall (np. w IPS lub innym module UTM) w których informacja o aplikacji będzie mogła być tylko wykorzystana jako „wartość” w polityce.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379"/>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26</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Definiowanie profili ochrony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pozwalać na definiowanie i przydzielanie różnych profili ochrony (antywirus, IPS, URL, blokowanie plików) per aplikacja. Musi być możliwość przydzielania innych profili ochrony (AV, IPS, URL, blokowanie plików) dla dwóch różnych aplikacji pracujących na tym samym porcie.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96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27</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blokowania transmisji plików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pozwalać na blokowanie transmisji plików, nie mniej niż: bat, cab, pliki MS Office, rar, zip, exe, gzip, hta, pdf, tar, tif. Rozpoznawanie pliku musi odbywać się na podstawie nagłówka i typu MIME, a nie na podstawie rozszerzenia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51"/>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28</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Analiza i blokowanie plików przesyłanych w zidentyfikowanych aplikacjach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pozwalać na analizę i blokowanie plików przesyłanych w zidentyfikowanych aplikacjach. W przypadku, gdy kilka aplikacji pracuje na tym samym porcie UDP/TCP (np. tcp/80) musi istnieć możliwość przydzielania innych, osobnych profili analizujących i blokujących dla każdej aplikacji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29</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Ochrona przed atakami typu „Drive-by-download”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ochronę przed atakami typu „Drive-by-download”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30</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Definiowanie ruchu SSL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Urządzenie musi posiadać możliwość zdefiniowania ruchu SSL który należy poddać lub wykluczyć z operacji deszyfrowania i głębokiej inspekcji rozdzielny od polityk </w:t>
            </w:r>
            <w:r w:rsidRPr="00E42510">
              <w:rPr>
                <w:rFonts w:eastAsia="Times New Roman" w:cstheme="minorHAnsi"/>
                <w:color w:val="000000"/>
                <w:lang w:eastAsia="en-GB"/>
              </w:rPr>
              <w:lastRenderedPageBreak/>
              <w:t>bezpieczeństwa.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lastRenderedPageBreak/>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31</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Inspekcja szyfrowanej komunikacji SSH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inspekcję szyfrowanej komunikacji SSH (Secure Shell) dla ruchu wychodzącego w celu wykrywania tunelowania innych protokołów w ramach usługi SSH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32</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Uwierzytelnienie użytkowników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Rozwiązanie musi umożliwiać uwierzytelnienie użytkowników lub transparentne ustalenie jego tożsamości w oparciu o: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 Microsoft Active Directory,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 usługi katalogowe LDAP,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c. serwery Terminal Services.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d. informacje z logów SYSLOG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44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33</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dostępu do urządzenia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Polityka kontroli dostępu urządzenia musi precyzyjnie definiować prawa dostępu użytkowników do określonych usług sieci i musi być utrzymywana nawet gdy użytkownik zmieni lokalizację i adres IP a w przypadku użytkowników pracujących w środowisku terminalowym, tym samym mających wspólny adres IP, ustalanie tożsamości musi odbywać się również transparentnie.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IPS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funkcjonalność Intrusion Prevention System (IPS) wraz z aktualizacją sygnatur w okresie gwarancji.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System IPS musi działać w warstwie 7 modelu OSI.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Baza sygnatur IPS/IDS musi być przechowywania na urządzeniu, regularnie aktualizowana w sposób automatyczny i pochodzić od tego samego producenta co producent urządzenia.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IPS/IDS musi mieć możliwość uruchomienia per reguła polityki bezpieczeństwa firewall. Nie jest dopuszczalne, aby funkcja IPS/IDS uruchamiana była per całe urządzenie lub jego interfejs fizyczny/logiczny (np. interfejs sieciowy, interfejs SVI, strefa bezpieczeństwa).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ręcznego tworzenia sygnatur IPS bezpośrednio na urządzeniu bez użycia zewnętrznych narzędzi.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63"/>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Zamawiający dopuszcza. aby funkcja ręcznego tworzenia sygnatur była realizowana z poziomu centralnej konsoli zarządzania i monitorowania.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IPS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b/>
                <w:bCs/>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55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35</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AV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funkcjonalność Antywirus (AV) wraz z aktualizacją sygnatur w okresie gwarancji.Moduł AV musi być uruchamiany per aplikacja oraz wybrany dekoder taki jak http, smtp, imap, pop3, ftp, smb. Baza sygnatur AV musi być przechowywana na urządzeniu, regularnie aktualizowana w sposób automatyczny nie rzadziej niż co 24 godziny i pochodzić od tego samego producenta co producent systemu zabezpieczeń. Moduł AV musi być uruchamiany per reguła polityki bezpieczeństwa firewall. Nie jest dopuszczalne, aby modułu inspekcji antywirusowej uruchamiany był per całe urządzenie lub jego interfejs fizyczny/logiczny (np. interfejs sieciowy, interfejs SVI, strefa bezpieczeństwa).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ochronę antywirusową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b/>
                <w:bCs/>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00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36</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Ochrona przed atakami typu Spyware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ochronę przed atakami typu Spyware – Zamawiający dopuszcza by odbywało się to poprzez silnik AV lub silnik IPS lub silnik antymalware lub dedykowany silnik antyspyware. Baza sygnatur anty-spyware musi być przechowywana na urządzeniu, regularnie aktualizowana w sposób automatyczny i pochodzić od tego samego producenta co producent systemu zabezpieczeń.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388"/>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Reguły/silnik anty-spyware musi być uruchamiany per reguła polityki bezpieczeństwa firewall. Nie jest dopuszczalne, aby funkcja ta uruchamiana była per całe urządzenie lub jego interfejs fizyczny/logiczny (np. interfejs sieciowy, interfejs SVI, strefa bezpieczeństwa).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ręcznego tworzenia sygnatur tego typu, bezpośrednio na urządzeniu bez użycia zewnętrznych narzędzi i wsparcia producenta.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88"/>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Zamawiający dopuszcza, aby funkcja ręcznego tworzenia sygnatur była realizowana z poziomu centralnej konsoli zarządzania i monitorowania.</w:t>
            </w:r>
            <w:r w:rsidRPr="00E42510">
              <w:rPr>
                <w:rFonts w:eastAsia="Times New Roman" w:cstheme="minorHAnsi"/>
                <w:b/>
                <w:bCs/>
                <w:color w:val="000000"/>
                <w:lang w:eastAsia="en-GB"/>
              </w:rPr>
              <w:t xml:space="preserve"> Zamawiający wymaga dostarczenia licencji na silnik Antyspyware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308"/>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37</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Wykrywanie i blokada domen uznanych za złośliwe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narzędzia wykrywające i blokujące ruch do domen uznanych za złośliwe (sygnatury DNS). Rozwiązanie musi umożliwiać podmianę adresów IP w odpowiedziach DNS dla domen uznanych za złośliwe w celu łatwej identyfikacji stacji końcowych pracujących w sieci LAN zarażonych złośliwym oprogramowaniem (tzw. DNS Sinkhole).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ochronę DNS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b/>
                <w:bCs/>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2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38</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Wykrywanie aktywności sieci typu Botnet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funkcję wykrywania aktywności sieci typu Botnet na podstawie wbudowanej analityki (wykraczającej poza statyczną listę wskazującą centra botnetów).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14"/>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39</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URL Flitering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możliwość rozbudowy o funkcjonalność URL Flitering.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Baza web filtering musi być regularnie aktualizowana w sposób automatyczny i posiadać nie mniej niż 200 milionów rekordów URL.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41"/>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filtrowania stron WWW musi mieć możliwość uruchomienia per reguła polityki bezpieczeństwa firewall. Nie jest dopuszczalne, aby funkcja filtrowania stron WWW uruchamiana była tylko per całe urządzenie lub jego interfejs fizyczny/logiczny (np. interfejs sieciowy, interfejs SVI, strefa bezpieczeństwa).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Moduł filtrowania stron WWW musi zapewniać możliwość ręcznego tworzenia własnych kategorii filtrowania stron WWW i używania ich w politykach bezpieczeństwa bez użycia zewnętrznych narzędzi i wsparcia producenta.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Zamawiający dopuszcza, aby funkcja ręcznego tworzenia sygnatur była realizowana z poziomu centralnej konsoli zarządzania i monitorowania.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b/>
                <w:bCs/>
                <w:color w:val="000000"/>
                <w:lang w:eastAsia="en-GB"/>
              </w:rPr>
            </w:pPr>
            <w:r w:rsidRPr="00E42510">
              <w:rPr>
                <w:rFonts w:eastAsia="Times New Roman" w:cstheme="minorHAnsi"/>
                <w:b/>
                <w:bCs/>
                <w:color w:val="000000"/>
                <w:lang w:eastAsia="en-GB"/>
              </w:rPr>
              <w:t xml:space="preserve">Zamawiający  wymaga dostarczenia licencji na URL Filtering </w:t>
            </w:r>
            <w:r>
              <w:rPr>
                <w:rFonts w:eastAsia="Times New Roman" w:cstheme="minorHAnsi"/>
                <w:b/>
                <w:bCs/>
                <w:color w:val="000000"/>
                <w:lang w:eastAsia="en-GB"/>
              </w:rPr>
              <w:t>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b/>
                <w:bCs/>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9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40</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Funkcjonalność ochrony przed atakami „zero day” i współpracy z sandboxem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posiadać możliwość rozbudowy o funkcjonalność ochrony przed atakami day 0 i współpracy z sandboxem.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821"/>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przechwytywanie i przesyłanie do zewnętrznych systemów typu „Sand-Box” plików różnych typów (exe, dll, pdf, msofffice, java, swf, apk) przechodzących przez firewall z wydajnością modułu antywirus (zdefiniowaną w szczegółowych wymaganiach wydajnościowych) w celu ochrony przed zagrożeniami typu zero-day.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Systemy zewnętrzne, na podstawie przeprowadzonej analizy, muszą aktualizować system firewall sygnaturami nowo wykrytych złośliwych plików i ewentualnej komunikacji zwrotnej generowanej przez złośliwy plik po zainstalowaniu na komputerze końcowym.</w:t>
            </w:r>
            <w:r>
              <w:rPr>
                <w:rFonts w:eastAsia="Times New Roman" w:cstheme="minorHAnsi"/>
                <w:color w:val="000000"/>
                <w:lang w:eastAsia="en-GB"/>
              </w:rPr>
              <w:t xml:space="preserve"> </w:t>
            </w:r>
            <w:r w:rsidRPr="00E42510">
              <w:rPr>
                <w:rFonts w:eastAsia="Times New Roman" w:cstheme="minorHAnsi"/>
                <w:b/>
                <w:bCs/>
                <w:color w:val="000000"/>
                <w:lang w:eastAsia="en-GB"/>
              </w:rPr>
              <w:t>Zamawiający wymaga dostarczenia licencji na wysyłanie plików wykonywalnych do sandboxa l</w:t>
            </w:r>
            <w:r>
              <w:rPr>
                <w:rFonts w:eastAsia="Times New Roman" w:cstheme="minorHAnsi"/>
                <w:b/>
                <w:bCs/>
                <w:color w:val="000000"/>
                <w:lang w:eastAsia="en-GB"/>
              </w:rPr>
              <w:t>okalnego i sandboxa chmurowego wraz z urządzeniem</w:t>
            </w:r>
            <w:r w:rsidRPr="00E42510">
              <w:rPr>
                <w:rFonts w:eastAsia="Times New Roman" w:cstheme="minorHAnsi"/>
                <w:b/>
                <w:bCs/>
                <w:color w:val="000000"/>
                <w:lang w:eastAsia="en-GB"/>
              </w:rPr>
              <w:t>.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1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41</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urządzeniem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Zarządzanie urządzeniem musi odbywać się z linii poleceń (CLI) oraz graficznej konsoli Web GUI dostępnej przez przeglądarkę WWW. Dostęp do urządzenia i zarządzanie z sieci muszą być zabezpieczone kryptograficznie (poprzez szyfrowanie komunikacji).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156"/>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42</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Definiowanie </w:t>
            </w:r>
            <w:r w:rsidRPr="00E42510">
              <w:rPr>
                <w:rFonts w:eastAsia="Times New Roman" w:cstheme="minorHAnsi"/>
                <w:color w:val="000000"/>
                <w:lang w:eastAsia="en-GB"/>
              </w:rPr>
              <w:lastRenderedPageBreak/>
              <w:t>administratorów systemu oraz metoda ich uwierzytelniania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lastRenderedPageBreak/>
              <w:t xml:space="preserve">System zabezpieczeń musi pozwalać na zdefiniowanie wielu administratorów o </w:t>
            </w:r>
            <w:r w:rsidRPr="00E42510">
              <w:rPr>
                <w:rFonts w:eastAsia="Times New Roman" w:cstheme="minorHAnsi"/>
                <w:color w:val="000000"/>
                <w:lang w:eastAsia="en-GB"/>
              </w:rPr>
              <w:lastRenderedPageBreak/>
              <w:t>różnych uprawnieniach w szczególności Urządzenie musi mieć zdefiniowane w systemie co najmniej dwa konta typu: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 Administrator, który ma pełen dostęp do konfiguracji, odczytu i zapisu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 Operator, który ma możliwość tylko odczytu konfiguracji.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uwierzytelnianie administratorów za pomocą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 bazy lokalnej,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 serwera LDAP,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c. RADIUS lub TACACS+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d. SAML 2.0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Musi być zapewniona możliwość stworzenia sekwencji uwierzytelniającej posiadającej co najmniej trzy metody uwierzytelniania (np. baza lokalna, LDAP i RADIUS).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562"/>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43</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Tryb pracy na urządzeniu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Praca na urządzeniu musi odbywać się na konfiguracji kandydackiej, a nie aktywnej. Zmiany w konfiguracji aktywnej odbywają się poprzez zatwierdzanie zmian (ang. Commit). Przed zatwierdzaniem zmian na urządzeniu musi być możliwość przejrzenia zmian, które zostały wykonane na konfiguracji kandydackiej.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64"/>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Realizacja tego wymagania musi opierać się o samo urządzenie –  dopuszcza się realizacji koncepcji kandydackiej z wykorzystaniem centralnej konsoli zarządzania. Wówczas należy dostarczyć centralny system/konsolę zarządzania. Konsola ta musi zarządzać min. 5 firewallami fizycznymi producenta i przechowywanie co najmniej 3TB logów przy założeniu obsługi co najmniej 4000 zdarzeń na sekundę (peak EPS).</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Funkcja ta musi być realizowana co najmniej przez graficzny interfejs zarządzania firewallem (GUI).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44</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Interfejs API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interfejs API będący integralną częścią systemu zabezpieczeń za pomocą którego możliwa jest konfiguracja i monitorowanie stanu urządzenia bez użycia konsoli zarządzania lub linii poleceń (CLI).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wspierać co najmniej jeden z poniższych standardów API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a. JSON,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4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b. REST, </w:t>
            </w:r>
          </w:p>
        </w:tc>
        <w:tc>
          <w:tcPr>
            <w:tcW w:w="4113" w:type="dxa"/>
            <w:tcBorders>
              <w:top w:val="nil"/>
              <w:left w:val="nil"/>
              <w:bottom w:val="nil"/>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c. XML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200"/>
        </w:trPr>
        <w:tc>
          <w:tcPr>
            <w:tcW w:w="557"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45</w:t>
            </w:r>
          </w:p>
        </w:tc>
        <w:tc>
          <w:tcPr>
            <w:tcW w:w="2103" w:type="dxa"/>
            <w:vMerge w:val="restart"/>
            <w:tcBorders>
              <w:top w:val="nil"/>
              <w:left w:val="single" w:sz="4" w:space="0" w:color="auto"/>
              <w:bottom w:val="single" w:sz="4" w:space="0" w:color="000000"/>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Pamięć konfiguracji </w:t>
            </w:r>
          </w:p>
        </w:tc>
        <w:tc>
          <w:tcPr>
            <w:tcW w:w="7936" w:type="dxa"/>
            <w:tcBorders>
              <w:top w:val="nil"/>
              <w:left w:val="nil"/>
              <w:bottom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zapewniać możliwość zapisania min. 20 poprzednich wersji konfiguracji na dysku twardym urządzenia. </w:t>
            </w:r>
          </w:p>
        </w:tc>
        <w:tc>
          <w:tcPr>
            <w:tcW w:w="4113" w:type="dxa"/>
            <w:tcBorders>
              <w:top w:val="nil"/>
              <w:left w:val="nil"/>
              <w:bottom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92"/>
        </w:trPr>
        <w:tc>
          <w:tcPr>
            <w:tcW w:w="557"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2103" w:type="dxa"/>
            <w:vMerge/>
            <w:tcBorders>
              <w:top w:val="nil"/>
              <w:left w:val="single" w:sz="4" w:space="0" w:color="auto"/>
              <w:bottom w:val="single" w:sz="4" w:space="0" w:color="000000"/>
              <w:right w:val="single" w:sz="4" w:space="0" w:color="auto"/>
            </w:tcBorders>
            <w:vAlign w:val="center"/>
            <w:hideMark/>
          </w:tcPr>
          <w:p w:rsidR="00D23690" w:rsidRPr="00E42510" w:rsidRDefault="00D23690" w:rsidP="009F54F9">
            <w:pPr>
              <w:spacing w:after="0" w:line="240" w:lineRule="auto"/>
              <w:rPr>
                <w:rFonts w:eastAsia="Times New Roman" w:cstheme="minorHAnsi"/>
                <w:color w:val="000000"/>
                <w:lang w:eastAsia="en-GB"/>
              </w:rPr>
            </w:pP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mieć możliwość przywrócenia konfiguracji z określ</w:t>
            </w:r>
            <w:r>
              <w:rPr>
                <w:rFonts w:eastAsia="Times New Roman" w:cstheme="minorHAnsi"/>
                <w:color w:val="000000"/>
                <w:lang w:eastAsia="en-GB"/>
              </w:rPr>
              <w:t>o</w:t>
            </w:r>
            <w:r w:rsidRPr="00E42510">
              <w:rPr>
                <w:rFonts w:eastAsia="Times New Roman" w:cstheme="minorHAnsi"/>
                <w:color w:val="000000"/>
                <w:lang w:eastAsia="en-GB"/>
              </w:rPr>
              <w:t xml:space="preserve">nego dnia, w którym były dokonywane zmiany, tzn. po każdym zapisie konfiguracji na urządzeniu </w:t>
            </w:r>
            <w:r w:rsidRPr="00E42510">
              <w:rPr>
                <w:rFonts w:eastAsia="Times New Roman" w:cstheme="minorHAnsi"/>
                <w:color w:val="000000"/>
                <w:lang w:eastAsia="en-GB"/>
              </w:rPr>
              <w:lastRenderedPageBreak/>
              <w:t>powinna być automatycznie zapisywana kompletna konfiguracja, a podczas wyboru konfiguracji musi być widoczna data zapisania konfiguracji. </w:t>
            </w:r>
          </w:p>
        </w:tc>
        <w:tc>
          <w:tcPr>
            <w:tcW w:w="4113" w:type="dxa"/>
            <w:tcBorders>
              <w:top w:val="nil"/>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48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lastRenderedPageBreak/>
              <w:t>46</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Eksport logów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umożliwiać eksportowanie logów do zewnętrznych serwerów SYSLOG.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70"/>
        </w:trPr>
        <w:tc>
          <w:tcPr>
            <w:tcW w:w="557" w:type="dxa"/>
            <w:tcBorders>
              <w:top w:val="nil"/>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47</w:t>
            </w:r>
          </w:p>
        </w:tc>
        <w:tc>
          <w:tcPr>
            <w:tcW w:w="2103"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Zasilanie </w:t>
            </w:r>
          </w:p>
        </w:tc>
        <w:tc>
          <w:tcPr>
            <w:tcW w:w="7936" w:type="dxa"/>
            <w:tcBorders>
              <w:top w:val="nil"/>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Urządzenie musi być wyposażone w zasilacze typu AC pracujące redundantnie </w:t>
            </w:r>
          </w:p>
        </w:tc>
        <w:tc>
          <w:tcPr>
            <w:tcW w:w="4113" w:type="dxa"/>
            <w:tcBorders>
              <w:top w:val="nil"/>
              <w:left w:val="nil"/>
              <w:bottom w:val="single" w:sz="4" w:space="0" w:color="auto"/>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575"/>
        </w:trPr>
        <w:tc>
          <w:tcPr>
            <w:tcW w:w="557" w:type="dxa"/>
            <w:vMerge w:val="restart"/>
            <w:tcBorders>
              <w:top w:val="nil"/>
              <w:left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r w:rsidRPr="00E42510">
              <w:rPr>
                <w:rFonts w:eastAsia="Times New Roman" w:cstheme="minorHAnsi"/>
                <w:color w:val="000000"/>
                <w:lang w:eastAsia="en-GB"/>
              </w:rPr>
              <w:t>48</w:t>
            </w:r>
          </w:p>
          <w:p w:rsidR="00D23690" w:rsidRPr="00E42510" w:rsidRDefault="00D23690" w:rsidP="009F54F9">
            <w:pPr>
              <w:spacing w:after="0" w:line="240" w:lineRule="auto"/>
              <w:jc w:val="right"/>
              <w:rPr>
                <w:rFonts w:eastAsia="Times New Roman" w:cstheme="minorHAnsi"/>
                <w:color w:val="000000"/>
                <w:lang w:eastAsia="en-GB"/>
              </w:rPr>
            </w:pPr>
          </w:p>
        </w:tc>
        <w:tc>
          <w:tcPr>
            <w:tcW w:w="2103" w:type="dxa"/>
            <w:vMerge w:val="restart"/>
            <w:tcBorders>
              <w:top w:val="nil"/>
              <w:left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Gwarancja</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Usługa wsparcia technicznego </w:t>
            </w:r>
          </w:p>
        </w:tc>
        <w:tc>
          <w:tcPr>
            <w:tcW w:w="7936" w:type="dxa"/>
            <w:vMerge w:val="restart"/>
            <w:tcBorders>
              <w:top w:val="nil"/>
              <w:left w:val="nil"/>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Gwarantująca poprawne działanie urządzenia bądź jego wymianę w przypadku awarii oraz telefoniczne wsparcie serwisowe w trybie 24x7 zapewniająca wymianę uszkodzonego urządzenia na następny dzień </w:t>
            </w:r>
          </w:p>
          <w:p w:rsidR="00D23690" w:rsidRPr="00E42510" w:rsidRDefault="00D23690" w:rsidP="009F54F9">
            <w:pPr>
              <w:spacing w:after="0" w:line="240" w:lineRule="auto"/>
              <w:rPr>
                <w:rFonts w:eastAsia="Times New Roman" w:cstheme="minorHAnsi"/>
                <w:color w:val="000000"/>
                <w:lang w:eastAsia="en-GB"/>
              </w:rPr>
            </w:pPr>
            <w:r w:rsidRPr="00E42510">
              <w:rPr>
                <w:rFonts w:eastAsia="Times New Roman" w:cstheme="minorHAnsi"/>
                <w:color w:val="000000"/>
                <w:lang w:eastAsia="en-GB"/>
              </w:rPr>
              <w:t xml:space="preserve">Wymagane jest dostarczenie wsparcia producenta na okres 36 </w:t>
            </w:r>
            <w:r>
              <w:rPr>
                <w:rFonts w:eastAsia="Times New Roman" w:cstheme="minorHAnsi"/>
                <w:color w:val="000000"/>
                <w:lang w:eastAsia="en-GB"/>
              </w:rPr>
              <w:t xml:space="preserve">miesięcy. </w:t>
            </w:r>
            <w:r w:rsidRPr="00E42510">
              <w:rPr>
                <w:rFonts w:eastAsia="Times New Roman" w:cstheme="minorHAnsi"/>
                <w:color w:val="000000"/>
                <w:lang w:eastAsia="en-GB"/>
              </w:rPr>
              <w:t xml:space="preserve">Opieka powinna zawierać wsparcie techniczne świadczone telefonicznie i automatyczny system obsługi zgłoszeń przez autoryzowany ośrodek serwisowy. Usługa powinna obejmować dostęp do nowych wersji oprogramowania, a także dostęp do baz wiedzy, przewodników konfiguracyjnych i narzędzi diagnostycznych. </w:t>
            </w:r>
          </w:p>
        </w:tc>
        <w:tc>
          <w:tcPr>
            <w:tcW w:w="4113" w:type="dxa"/>
            <w:vMerge w:val="restart"/>
            <w:tcBorders>
              <w:top w:val="nil"/>
              <w:left w:val="nil"/>
              <w:right w:val="single" w:sz="4" w:space="0" w:color="auto"/>
            </w:tcBorders>
            <w:shd w:val="clear" w:color="auto" w:fill="auto"/>
            <w:vAlign w:val="center"/>
          </w:tcPr>
          <w:p w:rsidR="00D23690" w:rsidRPr="00E42510" w:rsidRDefault="00D23690" w:rsidP="009F54F9">
            <w:pPr>
              <w:spacing w:after="0" w:line="240" w:lineRule="auto"/>
              <w:jc w:val="center"/>
              <w:rPr>
                <w:rFonts w:eastAsia="Times New Roman" w:cstheme="minorHAnsi"/>
                <w:color w:val="000000"/>
                <w:lang w:eastAsia="en-GB"/>
              </w:rPr>
            </w:pPr>
            <w:r>
              <w:rPr>
                <w:rFonts w:cstheme="minorHAnsi"/>
              </w:rPr>
              <w:t>SPEŁNIA/NIE SPEŁNIA</w:t>
            </w: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r w:rsidR="00D23690" w:rsidRPr="00E42510" w:rsidTr="009F54F9">
        <w:trPr>
          <w:trHeight w:val="938"/>
        </w:trPr>
        <w:tc>
          <w:tcPr>
            <w:tcW w:w="557" w:type="dxa"/>
            <w:vMerge/>
            <w:tcBorders>
              <w:left w:val="single" w:sz="4" w:space="0" w:color="auto"/>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jc w:val="right"/>
              <w:rPr>
                <w:rFonts w:eastAsia="Times New Roman" w:cstheme="minorHAnsi"/>
                <w:color w:val="000000"/>
                <w:lang w:eastAsia="en-GB"/>
              </w:rPr>
            </w:pPr>
          </w:p>
        </w:tc>
        <w:tc>
          <w:tcPr>
            <w:tcW w:w="2103" w:type="dxa"/>
            <w:vMerge/>
            <w:tcBorders>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p>
        </w:tc>
        <w:tc>
          <w:tcPr>
            <w:tcW w:w="7936" w:type="dxa"/>
            <w:vMerge/>
            <w:tcBorders>
              <w:left w:val="nil"/>
              <w:bottom w:val="single" w:sz="4" w:space="0" w:color="auto"/>
              <w:right w:val="single" w:sz="4" w:space="0" w:color="auto"/>
            </w:tcBorders>
            <w:shd w:val="clear" w:color="auto" w:fill="auto"/>
            <w:vAlign w:val="bottom"/>
            <w:hideMark/>
          </w:tcPr>
          <w:p w:rsidR="00D23690" w:rsidRPr="00E42510" w:rsidRDefault="00D23690" w:rsidP="009F54F9">
            <w:pPr>
              <w:spacing w:after="0" w:line="240" w:lineRule="auto"/>
              <w:rPr>
                <w:rFonts w:eastAsia="Times New Roman" w:cstheme="minorHAnsi"/>
                <w:color w:val="000000"/>
                <w:lang w:eastAsia="en-GB"/>
              </w:rPr>
            </w:pPr>
          </w:p>
        </w:tc>
        <w:tc>
          <w:tcPr>
            <w:tcW w:w="4113" w:type="dxa"/>
            <w:vMerge/>
            <w:tcBorders>
              <w:left w:val="nil"/>
              <w:bottom w:val="single" w:sz="4" w:space="0" w:color="auto"/>
              <w:right w:val="single" w:sz="4" w:space="0" w:color="auto"/>
            </w:tcBorders>
            <w:shd w:val="clear" w:color="auto" w:fill="auto"/>
            <w:vAlign w:val="bottom"/>
          </w:tcPr>
          <w:p w:rsidR="00D23690" w:rsidRPr="00E42510" w:rsidRDefault="00D23690" w:rsidP="009F54F9">
            <w:pPr>
              <w:spacing w:after="0" w:line="240" w:lineRule="auto"/>
              <w:rPr>
                <w:rFonts w:eastAsia="Times New Roman" w:cstheme="minorHAnsi"/>
                <w:color w:val="000000"/>
                <w:lang w:eastAsia="en-GB"/>
              </w:rPr>
            </w:pPr>
          </w:p>
        </w:tc>
        <w:tc>
          <w:tcPr>
            <w:tcW w:w="236" w:type="dxa"/>
            <w:vAlign w:val="center"/>
            <w:hideMark/>
          </w:tcPr>
          <w:p w:rsidR="00D23690" w:rsidRPr="00E42510" w:rsidRDefault="00D23690" w:rsidP="009F54F9">
            <w:pPr>
              <w:spacing w:after="0" w:line="240" w:lineRule="auto"/>
              <w:rPr>
                <w:rFonts w:eastAsia="Times New Roman" w:cstheme="minorHAnsi"/>
                <w:lang w:eastAsia="en-GB"/>
              </w:rPr>
            </w:pPr>
          </w:p>
        </w:tc>
      </w:tr>
    </w:tbl>
    <w:p w:rsidR="00D23690" w:rsidRDefault="00D23690" w:rsidP="00D23690">
      <w:pPr>
        <w:tabs>
          <w:tab w:val="left" w:pos="284"/>
        </w:tabs>
        <w:spacing w:after="60" w:line="271" w:lineRule="auto"/>
        <w:rPr>
          <w:rFonts w:eastAsia="Times New Roman" w:cstheme="minorHAnsi"/>
          <w:bCs/>
        </w:rPr>
        <w:sectPr w:rsidR="00D23690" w:rsidSect="00D620BD">
          <w:pgSz w:w="16838" w:h="11906" w:orient="landscape"/>
          <w:pgMar w:top="1417" w:right="1417" w:bottom="1417" w:left="1417" w:header="708" w:footer="708" w:gutter="0"/>
          <w:cols w:space="708"/>
          <w:docGrid w:linePitch="360"/>
        </w:sectPr>
      </w:pPr>
    </w:p>
    <w:p w:rsidR="00D23690" w:rsidRPr="00E45F19" w:rsidRDefault="00D23690" w:rsidP="00D23690">
      <w:pPr>
        <w:spacing w:after="0" w:line="240" w:lineRule="auto"/>
        <w:jc w:val="both"/>
      </w:pPr>
      <w:r w:rsidRPr="00F32E09">
        <w:rPr>
          <w:rFonts w:cstheme="minorHAnsi"/>
        </w:rPr>
        <w:lastRenderedPageBreak/>
        <w:t>Składając niniejszą ofertę , oświadczam/y, że:</w:t>
      </w:r>
    </w:p>
    <w:p w:rsidR="00D23690" w:rsidRPr="00F32E09" w:rsidRDefault="00D23690" w:rsidP="00D23690">
      <w:pPr>
        <w:numPr>
          <w:ilvl w:val="3"/>
          <w:numId w:val="10"/>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Zapoznaliśmy się ze Specyfikacją Istotnych Warunków Zamówienia, w tym projektem umowy, jak też z innymi dokumentami oraz warunkami wykonania zamówienia. Do dokumentów i warunków nie wnosimy zastrzeżeń i uznajemy się za związanych określonymi w nich postanowieniami, a w przypadku wyboru naszej oferty podpiszemy umowę zgodnie z treścią przedstawioną przez Zamawiającego i w terminie wskazanym przez Zamawiającego,</w:t>
      </w:r>
    </w:p>
    <w:p w:rsidR="00D23690" w:rsidRPr="00F32E09" w:rsidRDefault="00D23690" w:rsidP="00D23690">
      <w:pPr>
        <w:numPr>
          <w:ilvl w:val="3"/>
          <w:numId w:val="10"/>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Zaoferowana przez nas cena obejmuje pełny zakres przedmiotu zamówienia i wszystkie koszty, które są związane z wykonanie przedmiotu zamówienia.</w:t>
      </w:r>
    </w:p>
    <w:p w:rsidR="00D23690" w:rsidRPr="00F32E09" w:rsidRDefault="00D23690" w:rsidP="00D23690">
      <w:pPr>
        <w:numPr>
          <w:ilvl w:val="3"/>
          <w:numId w:val="10"/>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Akceptujemy wskazany w SIWZ termin związania ofertą.</w:t>
      </w:r>
    </w:p>
    <w:p w:rsidR="00D23690" w:rsidRPr="00F32E09" w:rsidRDefault="00D23690" w:rsidP="00D23690">
      <w:pPr>
        <w:numPr>
          <w:ilvl w:val="3"/>
          <w:numId w:val="10"/>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Odpis z właściwego rejestru dostępny jest pod adresem internetowym:</w:t>
      </w:r>
    </w:p>
    <w:p w:rsidR="00D23690" w:rsidRPr="00F32E09" w:rsidRDefault="00D23690" w:rsidP="00D23690">
      <w:pPr>
        <w:tabs>
          <w:tab w:val="num" w:pos="0"/>
          <w:tab w:val="left" w:pos="284"/>
        </w:tabs>
        <w:autoSpaceDE w:val="0"/>
        <w:autoSpaceDN w:val="0"/>
        <w:adjustRightInd w:val="0"/>
        <w:spacing w:after="60" w:line="240" w:lineRule="auto"/>
        <w:jc w:val="both"/>
        <w:rPr>
          <w:rFonts w:cstheme="minorHAnsi"/>
        </w:rPr>
      </w:pPr>
      <w:r w:rsidRPr="00F32E09">
        <w:rPr>
          <w:rFonts w:cstheme="minorHAnsi"/>
        </w:rPr>
        <w:t>………………………………………………………………………………………………</w:t>
      </w:r>
    </w:p>
    <w:p w:rsidR="00D23690" w:rsidRPr="00F32E09" w:rsidRDefault="00D23690" w:rsidP="00D23690">
      <w:pPr>
        <w:numPr>
          <w:ilvl w:val="3"/>
          <w:numId w:val="10"/>
        </w:numPr>
        <w:tabs>
          <w:tab w:val="clear" w:pos="3676"/>
          <w:tab w:val="num" w:pos="0"/>
          <w:tab w:val="left" w:pos="284"/>
        </w:tabs>
        <w:autoSpaceDE w:val="0"/>
        <w:autoSpaceDN w:val="0"/>
        <w:adjustRightInd w:val="0"/>
        <w:spacing w:after="60" w:line="240" w:lineRule="auto"/>
        <w:ind w:left="0" w:firstLine="0"/>
        <w:jc w:val="both"/>
        <w:rPr>
          <w:rFonts w:cstheme="minorHAnsi"/>
        </w:rPr>
      </w:pPr>
      <w:r w:rsidRPr="00F32E09">
        <w:rPr>
          <w:rFonts w:cstheme="minorHAnsi"/>
        </w:rPr>
        <w:t>Oświadczamy, że zamówienie zrealizujemy sami* / z udziałem podwykonawców w następujących częściach zamówienia*:</w:t>
      </w:r>
    </w:p>
    <w:p w:rsidR="00D23690" w:rsidRPr="00F32E09" w:rsidRDefault="00D23690" w:rsidP="00D23690">
      <w:pPr>
        <w:tabs>
          <w:tab w:val="num" w:pos="0"/>
          <w:tab w:val="left" w:pos="284"/>
        </w:tabs>
        <w:suppressAutoHyphens/>
        <w:spacing w:after="60" w:line="240" w:lineRule="auto"/>
        <w:jc w:val="both"/>
        <w:rPr>
          <w:rFonts w:cstheme="minorHAnsi"/>
        </w:rPr>
      </w:pPr>
      <w:r w:rsidRPr="00F32E09">
        <w:rPr>
          <w:rFonts w:cstheme="minorHAnsi"/>
        </w:rPr>
        <w:t>..................................................................................................................................................................</w:t>
      </w:r>
    </w:p>
    <w:p w:rsidR="00D23690" w:rsidRPr="00F32E09" w:rsidRDefault="00D23690" w:rsidP="00D23690">
      <w:pPr>
        <w:tabs>
          <w:tab w:val="num" w:pos="0"/>
          <w:tab w:val="left" w:pos="284"/>
        </w:tabs>
        <w:spacing w:after="60" w:line="240" w:lineRule="auto"/>
        <w:jc w:val="center"/>
        <w:rPr>
          <w:rFonts w:cstheme="minorHAnsi"/>
          <w:i/>
        </w:rPr>
      </w:pPr>
      <w:r w:rsidRPr="00F32E09">
        <w:rPr>
          <w:rFonts w:cstheme="minorHAnsi"/>
          <w:i/>
        </w:rPr>
        <w:t>(wskazać nazwę i adres podwykonawcy i części zamówienia podlegające realizacji przez podwykonawców)</w:t>
      </w:r>
    </w:p>
    <w:p w:rsidR="00D23690" w:rsidRPr="00F32E09" w:rsidRDefault="00D23690" w:rsidP="00D23690">
      <w:pPr>
        <w:pStyle w:val="Akapitzlist"/>
        <w:numPr>
          <w:ilvl w:val="3"/>
          <w:numId w:val="10"/>
        </w:numPr>
        <w:tabs>
          <w:tab w:val="clear" w:pos="3676"/>
          <w:tab w:val="num" w:pos="0"/>
          <w:tab w:val="left" w:pos="284"/>
          <w:tab w:val="num" w:pos="3261"/>
        </w:tabs>
        <w:spacing w:after="60" w:line="240" w:lineRule="auto"/>
        <w:ind w:left="0" w:firstLine="0"/>
        <w:jc w:val="both"/>
        <w:rPr>
          <w:rFonts w:cstheme="minorHAnsi"/>
        </w:rPr>
      </w:pPr>
      <w:r w:rsidRPr="00F32E09">
        <w:rPr>
          <w:rFonts w:cstheme="minorHAnsi"/>
        </w:rPr>
        <w:t>Pod groźbą odpowiedzialności karnej oświadczam/y, że załączone do oferty dokumenty opisują stan prawny i faktyczny aktualny na dzień upływu terminu składania ofert (art. 297 k.k.).</w:t>
      </w:r>
    </w:p>
    <w:p w:rsidR="00D23690" w:rsidRPr="00F32E09" w:rsidRDefault="00D23690" w:rsidP="00D23690">
      <w:pPr>
        <w:pStyle w:val="Akapitzlist"/>
        <w:numPr>
          <w:ilvl w:val="3"/>
          <w:numId w:val="10"/>
        </w:numPr>
        <w:tabs>
          <w:tab w:val="clear" w:pos="3676"/>
          <w:tab w:val="num" w:pos="0"/>
          <w:tab w:val="left" w:pos="284"/>
          <w:tab w:val="num" w:pos="3261"/>
        </w:tabs>
        <w:spacing w:after="60" w:line="240" w:lineRule="auto"/>
        <w:ind w:left="0" w:firstLine="0"/>
        <w:jc w:val="both"/>
        <w:rPr>
          <w:rFonts w:cstheme="minorHAnsi"/>
        </w:rPr>
      </w:pPr>
      <w:r w:rsidRPr="00F32E09">
        <w:rPr>
          <w:rFonts w:cstheme="minorHAnsi"/>
        </w:rPr>
        <w:t>Następujące dokumenty znajdują się w posiadaniu Zamawiającego:</w:t>
      </w:r>
    </w:p>
    <w:p w:rsidR="00D23690" w:rsidRPr="00F32E09" w:rsidRDefault="00D23690" w:rsidP="00D23690">
      <w:pPr>
        <w:pStyle w:val="Akapitzlist"/>
        <w:tabs>
          <w:tab w:val="left" w:pos="284"/>
          <w:tab w:val="left" w:pos="426"/>
        </w:tabs>
        <w:spacing w:after="60" w:line="240" w:lineRule="auto"/>
        <w:ind w:left="0"/>
        <w:contextualSpacing w:val="0"/>
        <w:jc w:val="both"/>
        <w:rPr>
          <w:rFonts w:cstheme="minorHAnsi"/>
        </w:rPr>
      </w:pPr>
      <w:r w:rsidRPr="00F32E09">
        <w:rPr>
          <w:rFonts w:cstheme="minorHAnsi"/>
        </w:rPr>
        <w:t xml:space="preserve"> ...............................................................................................................................................................</w:t>
      </w:r>
    </w:p>
    <w:p w:rsidR="00D23690" w:rsidRPr="00F32E09" w:rsidRDefault="00D23690" w:rsidP="00D23690">
      <w:pPr>
        <w:pStyle w:val="Akapitzlist"/>
        <w:numPr>
          <w:ilvl w:val="3"/>
          <w:numId w:val="10"/>
        </w:numPr>
        <w:tabs>
          <w:tab w:val="clear" w:pos="3676"/>
          <w:tab w:val="num" w:pos="0"/>
          <w:tab w:val="left" w:pos="284"/>
          <w:tab w:val="num" w:pos="2835"/>
        </w:tabs>
        <w:spacing w:after="60" w:line="240" w:lineRule="auto"/>
        <w:ind w:left="0" w:firstLine="0"/>
        <w:jc w:val="both"/>
        <w:rPr>
          <w:rFonts w:cstheme="minorHAnsi"/>
        </w:rPr>
      </w:pPr>
      <w:r w:rsidRPr="00F32E09">
        <w:rPr>
          <w:rFonts w:cstheme="minorHAnsi"/>
        </w:rPr>
        <w:t>Wartość lub procentowa część zamówienia, jaka zostanie powierzona podwykonawcy lub podwykonawcom (jeżeli dotyczy) ……....……………….</w:t>
      </w:r>
    </w:p>
    <w:p w:rsidR="00D23690" w:rsidRPr="00F32E09" w:rsidRDefault="00D23690" w:rsidP="00D23690">
      <w:pPr>
        <w:pStyle w:val="Akapitzlist"/>
        <w:numPr>
          <w:ilvl w:val="3"/>
          <w:numId w:val="10"/>
        </w:numPr>
        <w:tabs>
          <w:tab w:val="clear" w:pos="3676"/>
          <w:tab w:val="num" w:pos="0"/>
          <w:tab w:val="left" w:pos="284"/>
          <w:tab w:val="num" w:pos="3261"/>
        </w:tabs>
        <w:spacing w:after="60" w:line="240" w:lineRule="auto"/>
        <w:ind w:left="0" w:firstLine="0"/>
        <w:jc w:val="both"/>
        <w:rPr>
          <w:rFonts w:cstheme="minorHAnsi"/>
        </w:rPr>
      </w:pPr>
      <w:r w:rsidRPr="00F32E09">
        <w:rPr>
          <w:rFonts w:cstheme="minorHAnsi"/>
        </w:rPr>
        <w:t>Oświadczam, że wykonałem obowiązek informacyjny RODO.</w:t>
      </w:r>
    </w:p>
    <w:p w:rsidR="00D23690" w:rsidRDefault="00D23690" w:rsidP="00D23690">
      <w:pPr>
        <w:pStyle w:val="Akapitzlist"/>
        <w:numPr>
          <w:ilvl w:val="3"/>
          <w:numId w:val="10"/>
        </w:numPr>
        <w:tabs>
          <w:tab w:val="clear" w:pos="3676"/>
          <w:tab w:val="num" w:pos="0"/>
          <w:tab w:val="left" w:pos="284"/>
          <w:tab w:val="num" w:pos="3261"/>
        </w:tabs>
        <w:spacing w:after="60" w:line="240" w:lineRule="auto"/>
        <w:ind w:left="0" w:firstLine="0"/>
        <w:jc w:val="both"/>
        <w:rPr>
          <w:rFonts w:cstheme="minorHAnsi"/>
        </w:rPr>
      </w:pPr>
      <w:r w:rsidRPr="00F32E09">
        <w:rPr>
          <w:rFonts w:cstheme="minorHAnsi"/>
        </w:rPr>
        <w:t>Jesteśmy związani ofertą przez okres 60 dni.</w:t>
      </w:r>
    </w:p>
    <w:p w:rsidR="00D23690" w:rsidRPr="00F32E09" w:rsidRDefault="00D23690" w:rsidP="00D23690">
      <w:pPr>
        <w:pStyle w:val="Akapitzlist"/>
        <w:numPr>
          <w:ilvl w:val="3"/>
          <w:numId w:val="10"/>
        </w:numPr>
        <w:tabs>
          <w:tab w:val="clear" w:pos="3676"/>
          <w:tab w:val="num" w:pos="0"/>
          <w:tab w:val="num" w:pos="284"/>
        </w:tabs>
        <w:spacing w:after="60" w:line="240" w:lineRule="auto"/>
        <w:ind w:left="0" w:firstLine="0"/>
        <w:jc w:val="both"/>
        <w:rPr>
          <w:rFonts w:cstheme="minorHAnsi"/>
        </w:rPr>
      </w:pPr>
      <w:r>
        <w:rPr>
          <w:rFonts w:cstheme="minorHAnsi"/>
        </w:rPr>
        <w:t>Wadium należy zwrócić na rachunek nr ……………………………………………………………………………..</w:t>
      </w:r>
    </w:p>
    <w:p w:rsidR="00D23690" w:rsidRPr="00F32E09" w:rsidRDefault="00D23690" w:rsidP="00D23690">
      <w:pPr>
        <w:tabs>
          <w:tab w:val="num" w:pos="0"/>
          <w:tab w:val="left" w:pos="284"/>
        </w:tabs>
        <w:suppressAutoHyphens/>
        <w:spacing w:after="60" w:line="240" w:lineRule="auto"/>
        <w:jc w:val="both"/>
        <w:rPr>
          <w:rFonts w:cstheme="minorHAnsi"/>
          <w:b/>
        </w:rPr>
      </w:pPr>
      <w:r w:rsidRPr="00F32E09">
        <w:rPr>
          <w:rFonts w:cstheme="minorHAnsi"/>
        </w:rPr>
        <w:t>11.</w:t>
      </w:r>
      <w:r w:rsidRPr="00F32E09">
        <w:rPr>
          <w:rFonts w:cstheme="minorHAnsi"/>
          <w:b/>
        </w:rPr>
        <w:t xml:space="preserve"> </w:t>
      </w:r>
      <w:r w:rsidRPr="00F32E09">
        <w:rPr>
          <w:rFonts w:cstheme="minorHAnsi"/>
        </w:rPr>
        <w:t>Załącznikami do niniejszej oferty są</w:t>
      </w:r>
      <w:r w:rsidRPr="00F32E09">
        <w:rPr>
          <w:rFonts w:cstheme="minorHAnsi"/>
          <w:b/>
        </w:rPr>
        <w:t>:</w:t>
      </w:r>
    </w:p>
    <w:p w:rsidR="00D23690" w:rsidRPr="00F32E09" w:rsidRDefault="00D23690" w:rsidP="00D23690">
      <w:pPr>
        <w:pStyle w:val="Zwykytekst1"/>
        <w:tabs>
          <w:tab w:val="num" w:pos="0"/>
          <w:tab w:val="left" w:pos="284"/>
        </w:tabs>
        <w:spacing w:after="60"/>
        <w:rPr>
          <w:rFonts w:asciiTheme="minorHAnsi" w:hAnsiTheme="minorHAnsi" w:cstheme="minorHAnsi"/>
          <w:sz w:val="22"/>
          <w:szCs w:val="22"/>
        </w:rPr>
      </w:pPr>
      <w:r w:rsidRPr="00F32E09">
        <w:rPr>
          <w:rFonts w:asciiTheme="minorHAnsi" w:hAnsiTheme="minorHAnsi" w:cstheme="minorHAnsi"/>
          <w:sz w:val="22"/>
          <w:szCs w:val="22"/>
        </w:rPr>
        <w:t>…………………………………</w:t>
      </w:r>
    </w:p>
    <w:p w:rsidR="00D23690" w:rsidRPr="00F32E09" w:rsidRDefault="00D23690" w:rsidP="00D23690">
      <w:pPr>
        <w:pStyle w:val="Zwykytekst1"/>
        <w:tabs>
          <w:tab w:val="num" w:pos="0"/>
          <w:tab w:val="left" w:pos="284"/>
        </w:tabs>
        <w:spacing w:after="60"/>
        <w:rPr>
          <w:rFonts w:asciiTheme="minorHAnsi" w:hAnsiTheme="minorHAnsi" w:cstheme="minorHAnsi"/>
          <w:sz w:val="22"/>
          <w:szCs w:val="22"/>
        </w:rPr>
      </w:pPr>
      <w:r w:rsidRPr="00F32E09">
        <w:rPr>
          <w:rFonts w:asciiTheme="minorHAnsi" w:hAnsiTheme="minorHAnsi" w:cstheme="minorHAnsi"/>
          <w:sz w:val="22"/>
          <w:szCs w:val="22"/>
        </w:rPr>
        <w:t>…………………………………</w:t>
      </w:r>
    </w:p>
    <w:p w:rsidR="00D23690" w:rsidRPr="00F32E09" w:rsidRDefault="00D23690" w:rsidP="00D23690">
      <w:pPr>
        <w:tabs>
          <w:tab w:val="num" w:pos="0"/>
          <w:tab w:val="left" w:pos="284"/>
        </w:tabs>
        <w:suppressAutoHyphens/>
        <w:spacing w:after="60" w:line="240" w:lineRule="auto"/>
        <w:jc w:val="both"/>
        <w:rPr>
          <w:rFonts w:cstheme="minorHAnsi"/>
        </w:rPr>
      </w:pPr>
      <w:r w:rsidRPr="00F32E09">
        <w:rPr>
          <w:rFonts w:cstheme="minorHAnsi"/>
          <w:lang w:eastAsia="ar-SA"/>
        </w:rPr>
        <w:t xml:space="preserve">7. </w:t>
      </w:r>
      <w:r w:rsidRPr="00F32E09">
        <w:rPr>
          <w:rFonts w:cstheme="minorHAnsi"/>
        </w:rPr>
        <w:t>Informujemy, że jesteśmy:</w:t>
      </w:r>
    </w:p>
    <w:p w:rsidR="00D23690" w:rsidRPr="00F32E09" w:rsidRDefault="00D23690" w:rsidP="00D23690">
      <w:pPr>
        <w:pStyle w:val="Akapitzlist"/>
        <w:numPr>
          <w:ilvl w:val="0"/>
          <w:numId w:val="11"/>
        </w:numPr>
        <w:shd w:val="clear" w:color="auto" w:fill="FFFFFF"/>
        <w:tabs>
          <w:tab w:val="num" w:pos="0"/>
          <w:tab w:val="left" w:pos="284"/>
        </w:tabs>
        <w:spacing w:after="60" w:line="240" w:lineRule="auto"/>
        <w:ind w:left="0" w:firstLine="0"/>
        <w:jc w:val="both"/>
        <w:rPr>
          <w:rFonts w:cstheme="minorHAnsi"/>
        </w:rPr>
      </w:pPr>
      <w:r w:rsidRPr="00F32E09">
        <w:rPr>
          <w:rFonts w:cstheme="minorHAnsi"/>
        </w:rPr>
        <w:t>mikroprzedsiębiorstwem (przedsiębiorstwo które zatrudnia mniej niż 10 osób i którego roczny obrót lub roczna suma bilansowa nie przekracza 2 000 000 euro)</w:t>
      </w:r>
    </w:p>
    <w:p w:rsidR="00D23690" w:rsidRPr="00F32E09" w:rsidRDefault="00D23690" w:rsidP="00D23690">
      <w:pPr>
        <w:pStyle w:val="Akapitzlist"/>
        <w:numPr>
          <w:ilvl w:val="0"/>
          <w:numId w:val="11"/>
        </w:numPr>
        <w:shd w:val="clear" w:color="auto" w:fill="FFFFFF"/>
        <w:tabs>
          <w:tab w:val="num" w:pos="0"/>
          <w:tab w:val="left" w:pos="284"/>
        </w:tabs>
        <w:spacing w:after="60" w:line="240" w:lineRule="auto"/>
        <w:ind w:left="0" w:firstLine="0"/>
        <w:jc w:val="both"/>
        <w:rPr>
          <w:rFonts w:cstheme="minorHAnsi"/>
        </w:rPr>
      </w:pPr>
      <w:r w:rsidRPr="00F32E09">
        <w:rPr>
          <w:rFonts w:cstheme="minorHAnsi"/>
        </w:rPr>
        <w:t>małym przedsiębiorstwem (przedsiębiorstwo które zatrudnia mniej niż 50 osób i którego roczny obrót lub roczna suma bilansowa nie przekracza 10 000 000 euro</w:t>
      </w:r>
    </w:p>
    <w:p w:rsidR="00D23690" w:rsidRPr="00F32E09" w:rsidRDefault="00D23690" w:rsidP="00D23690">
      <w:pPr>
        <w:pStyle w:val="Akapitzlist"/>
        <w:numPr>
          <w:ilvl w:val="0"/>
          <w:numId w:val="11"/>
        </w:numPr>
        <w:shd w:val="clear" w:color="auto" w:fill="FFFFFF"/>
        <w:tabs>
          <w:tab w:val="num" w:pos="0"/>
          <w:tab w:val="left" w:pos="284"/>
        </w:tabs>
        <w:spacing w:after="60" w:line="240" w:lineRule="auto"/>
        <w:ind w:left="0" w:firstLine="0"/>
        <w:jc w:val="both"/>
        <w:rPr>
          <w:rFonts w:cstheme="minorHAnsi"/>
        </w:rPr>
      </w:pPr>
      <w:r w:rsidRPr="00F32E09">
        <w:rPr>
          <w:rFonts w:cstheme="minorHAnsi"/>
        </w:rPr>
        <w:t xml:space="preserve"> średnim przedsiębiorstwem (przedsiębiorstwo które nie są mikroprzedsiębiorstwami ani małymi przedsiębiorstwami i które zatrudnia mniej niż 250 osób i którego roczny obrót nie przekracza 50 000 000 euro lub roczna suma bilansowa nie przekracza 43 000 000 euro)</w:t>
      </w:r>
    </w:p>
    <w:p w:rsidR="00D23690" w:rsidRPr="00F32E09" w:rsidRDefault="00D23690" w:rsidP="00D23690">
      <w:pPr>
        <w:pStyle w:val="Akapitzlist"/>
        <w:numPr>
          <w:ilvl w:val="0"/>
          <w:numId w:val="11"/>
        </w:numPr>
        <w:shd w:val="clear" w:color="auto" w:fill="FFFFFF"/>
        <w:tabs>
          <w:tab w:val="num" w:pos="0"/>
          <w:tab w:val="left" w:pos="284"/>
        </w:tabs>
        <w:spacing w:after="60" w:line="240" w:lineRule="auto"/>
        <w:ind w:left="0" w:firstLine="0"/>
        <w:jc w:val="both"/>
        <w:rPr>
          <w:rFonts w:cstheme="minorHAnsi"/>
        </w:rPr>
      </w:pPr>
      <w:r w:rsidRPr="00F32E09">
        <w:rPr>
          <w:rFonts w:cstheme="minorHAnsi"/>
        </w:rPr>
        <w:t xml:space="preserve"> żadne z powyższych</w:t>
      </w:r>
    </w:p>
    <w:p w:rsidR="00D23690" w:rsidRPr="00F32E09" w:rsidRDefault="00D23690" w:rsidP="00D23690">
      <w:pPr>
        <w:tabs>
          <w:tab w:val="num" w:pos="0"/>
          <w:tab w:val="left" w:pos="284"/>
        </w:tabs>
        <w:suppressAutoHyphens/>
        <w:spacing w:after="60" w:line="240" w:lineRule="auto"/>
        <w:jc w:val="both"/>
        <w:rPr>
          <w:rFonts w:cstheme="minorHAnsi"/>
        </w:rPr>
      </w:pPr>
      <w:r w:rsidRPr="00F32E09">
        <w:rPr>
          <w:rFonts w:cstheme="minorHAnsi"/>
        </w:rPr>
        <w:t>Zaznaczyć właściwe. Informacje te wymagane są wyłącznie do celów statystycznych.</w:t>
      </w:r>
    </w:p>
    <w:p w:rsidR="00D23690" w:rsidRPr="008A53C0" w:rsidRDefault="00D23690" w:rsidP="00D23690">
      <w:pPr>
        <w:spacing w:after="60" w:line="240" w:lineRule="auto"/>
        <w:ind w:left="5103" w:hanging="5103"/>
        <w:rPr>
          <w:rFonts w:cstheme="minorHAnsi"/>
          <w:i/>
          <w:sz w:val="16"/>
          <w:szCs w:val="16"/>
        </w:rPr>
      </w:pPr>
      <w:r w:rsidRPr="008A53C0">
        <w:rPr>
          <w:rFonts w:cstheme="minorHAnsi"/>
          <w:i/>
          <w:sz w:val="16"/>
          <w:szCs w:val="16"/>
        </w:rPr>
        <w:t xml:space="preserve">* niepotrzebne skreślić </w:t>
      </w:r>
    </w:p>
    <w:p w:rsidR="00D23690" w:rsidRPr="00F32E09" w:rsidRDefault="00D23690" w:rsidP="00D23690">
      <w:pPr>
        <w:pStyle w:val="Zwykytekst1"/>
        <w:spacing w:after="60"/>
        <w:rPr>
          <w:rFonts w:asciiTheme="minorHAnsi" w:hAnsiTheme="minorHAnsi" w:cstheme="minorHAnsi"/>
          <w:sz w:val="22"/>
          <w:szCs w:val="22"/>
        </w:rPr>
      </w:pPr>
    </w:p>
    <w:p w:rsidR="00D23690" w:rsidRPr="00F32E09" w:rsidRDefault="00D23690" w:rsidP="00D23690">
      <w:pPr>
        <w:spacing w:after="60" w:line="240" w:lineRule="auto"/>
        <w:ind w:left="5103" w:hanging="5103"/>
        <w:rPr>
          <w:rFonts w:cstheme="minorHAnsi"/>
        </w:rPr>
      </w:pPr>
      <w:r w:rsidRPr="00F32E09">
        <w:rPr>
          <w:rFonts w:cstheme="minorHAnsi"/>
        </w:rPr>
        <w:t>.............................., dnia ......... ……. roku</w:t>
      </w:r>
      <w:r w:rsidRPr="00F32E09">
        <w:rPr>
          <w:rFonts w:cstheme="minorHAnsi"/>
        </w:rPr>
        <w:tab/>
        <w:t>..............................................................</w:t>
      </w:r>
      <w:r w:rsidRPr="00F32E09">
        <w:rPr>
          <w:rFonts w:cs="Calibri"/>
          <w:i/>
          <w:iCs/>
          <w:kern w:val="144"/>
        </w:rPr>
        <w:t xml:space="preserve"> podpis osoby upoważnionej do reprezentowania Wykonawcy</w:t>
      </w:r>
    </w:p>
    <w:p w:rsidR="00D23690" w:rsidRPr="003C3AAC" w:rsidRDefault="00D23690" w:rsidP="00D23690">
      <w:pPr>
        <w:tabs>
          <w:tab w:val="left" w:pos="284"/>
        </w:tabs>
        <w:spacing w:after="60" w:line="240" w:lineRule="auto"/>
        <w:jc w:val="both"/>
        <w:rPr>
          <w:rFonts w:eastAsia="Calibri"/>
        </w:rPr>
      </w:pPr>
    </w:p>
    <w:p w:rsidR="004131FB" w:rsidRDefault="004131FB"/>
    <w:sectPr w:rsidR="004131FB" w:rsidSect="00B07F47">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PL NewBrunswick">
    <w:altName w:val="Times New Roman"/>
    <w:charset w:val="00"/>
    <w:family w:val="auto"/>
    <w:pitch w:val="variable"/>
    <w:sig w:usb0="00000003" w:usb1="00000000" w:usb2="00000000" w:usb3="00000000" w:csb0="00000001" w:csb1="00000000"/>
  </w:font>
  <w:font w:name="Liberation Sans">
    <w:altName w:val="Arial Unicode MS"/>
    <w:panose1 w:val="00000000000000000000"/>
    <w:charset w:val="00"/>
    <w:family w:val="modern"/>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2999"/>
      <w:docPartObj>
        <w:docPartGallery w:val="Page Numbers (Bottom of Page)"/>
        <w:docPartUnique/>
      </w:docPartObj>
    </w:sdtPr>
    <w:sdtEndPr/>
    <w:sdtContent>
      <w:p w:rsidR="00D620BD" w:rsidRDefault="004131FB">
        <w:pPr>
          <w:pStyle w:val="Stopka"/>
          <w:jc w:val="right"/>
        </w:pPr>
        <w:r>
          <w:rPr>
            <w:noProof/>
          </w:rPr>
          <w:fldChar w:fldCharType="begin"/>
        </w:r>
        <w:r>
          <w:rPr>
            <w:noProof/>
          </w:rPr>
          <w:instrText xml:space="preserve"> PAGE   \* MERGEFORMAT </w:instrText>
        </w:r>
        <w:r>
          <w:rPr>
            <w:noProof/>
          </w:rPr>
          <w:fldChar w:fldCharType="separate"/>
        </w:r>
        <w:r w:rsidR="00D23690">
          <w:rPr>
            <w:noProof/>
          </w:rPr>
          <w:t>35</w:t>
        </w:r>
        <w:r>
          <w:rPr>
            <w:noProof/>
          </w:rPr>
          <w:fldChar w:fldCharType="end"/>
        </w:r>
      </w:p>
    </w:sdtContent>
  </w:sdt>
  <w:p w:rsidR="00D620BD" w:rsidRDefault="004131FB">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1BD"/>
    <w:multiLevelType w:val="hybridMultilevel"/>
    <w:tmpl w:val="A1A4BC0C"/>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2630AB"/>
    <w:multiLevelType w:val="hybridMultilevel"/>
    <w:tmpl w:val="A33EFBBE"/>
    <w:styleLink w:val="WWNum1812"/>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FA1720"/>
    <w:multiLevelType w:val="hybridMultilevel"/>
    <w:tmpl w:val="9F040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2B2DEB"/>
    <w:multiLevelType w:val="hybridMultilevel"/>
    <w:tmpl w:val="B5A2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FF5917"/>
    <w:multiLevelType w:val="hybridMultilevel"/>
    <w:tmpl w:val="23F82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E6C40E2"/>
    <w:multiLevelType w:val="hybridMultilevel"/>
    <w:tmpl w:val="AE34AAE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D166C8"/>
    <w:multiLevelType w:val="hybridMultilevel"/>
    <w:tmpl w:val="8118F316"/>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
    <w:nsid w:val="21173683"/>
    <w:multiLevelType w:val="hybridMultilevel"/>
    <w:tmpl w:val="1A4A0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733BF2"/>
    <w:multiLevelType w:val="hybridMultilevel"/>
    <w:tmpl w:val="F43E8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BC3A3F"/>
    <w:multiLevelType w:val="hybridMultilevel"/>
    <w:tmpl w:val="70F28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5521CF"/>
    <w:multiLevelType w:val="hybridMultilevel"/>
    <w:tmpl w:val="806AC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086511E"/>
    <w:multiLevelType w:val="hybridMultilevel"/>
    <w:tmpl w:val="78141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8C2EDD"/>
    <w:multiLevelType w:val="hybridMultilevel"/>
    <w:tmpl w:val="14CC2BC6"/>
    <w:styleLink w:val="Styl212"/>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13">
    <w:nsid w:val="38C76FE5"/>
    <w:multiLevelType w:val="hybridMultilevel"/>
    <w:tmpl w:val="29E0C5FE"/>
    <w:lvl w:ilvl="0" w:tplc="04090001">
      <w:start w:val="1"/>
      <w:numFmt w:val="bullet"/>
      <w:lvlText w:val=""/>
      <w:lvlJc w:val="left"/>
      <w:pPr>
        <w:ind w:left="720" w:hanging="360"/>
      </w:pPr>
      <w:rPr>
        <w:rFonts w:ascii="Symbol" w:hAnsi="Symbol" w:hint="default"/>
      </w:rPr>
    </w:lvl>
    <w:lvl w:ilvl="1" w:tplc="D3E814E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C118F"/>
    <w:multiLevelType w:val="hybridMultilevel"/>
    <w:tmpl w:val="8C88D4F4"/>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FE614A5"/>
    <w:multiLevelType w:val="hybridMultilevel"/>
    <w:tmpl w:val="144C29BE"/>
    <w:styleLink w:val="Styl21"/>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6">
    <w:nsid w:val="41214AF9"/>
    <w:multiLevelType w:val="hybridMultilevel"/>
    <w:tmpl w:val="07B40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2F795D"/>
    <w:multiLevelType w:val="hybridMultilevel"/>
    <w:tmpl w:val="80A4852C"/>
    <w:styleLink w:val="WWNum381"/>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18">
    <w:nsid w:val="4466527E"/>
    <w:multiLevelType w:val="hybridMultilevel"/>
    <w:tmpl w:val="09C05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6142D5D"/>
    <w:multiLevelType w:val="hybridMultilevel"/>
    <w:tmpl w:val="54663F02"/>
    <w:lvl w:ilvl="0" w:tplc="6212D9A0">
      <w:numFmt w:val="bullet"/>
      <w:lvlText w:val="-"/>
      <w:lvlJc w:val="left"/>
      <w:pPr>
        <w:ind w:left="783" w:hanging="360"/>
      </w:pPr>
      <w:rPr>
        <w:rFonts w:ascii="Arial" w:eastAsia="Times New Roman" w:hAnsi="Arial" w:cs="Arial" w:hint="default"/>
      </w:rPr>
    </w:lvl>
    <w:lvl w:ilvl="1" w:tplc="04150003">
      <w:start w:val="1"/>
      <w:numFmt w:val="bullet"/>
      <w:lvlText w:val="o"/>
      <w:lvlJc w:val="left"/>
      <w:pPr>
        <w:ind w:left="1503" w:hanging="360"/>
      </w:pPr>
      <w:rPr>
        <w:rFonts w:ascii="Courier New" w:hAnsi="Courier New" w:cs="Courier New" w:hint="default"/>
      </w:rPr>
    </w:lvl>
    <w:lvl w:ilvl="2" w:tplc="04150005">
      <w:start w:val="1"/>
      <w:numFmt w:val="bullet"/>
      <w:lvlText w:val=""/>
      <w:lvlJc w:val="left"/>
      <w:pPr>
        <w:ind w:left="2223" w:hanging="360"/>
      </w:pPr>
      <w:rPr>
        <w:rFonts w:ascii="Wingdings" w:hAnsi="Wingdings" w:hint="default"/>
      </w:rPr>
    </w:lvl>
    <w:lvl w:ilvl="3" w:tplc="0415000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cs="Courier New" w:hint="default"/>
      </w:rPr>
    </w:lvl>
    <w:lvl w:ilvl="5" w:tplc="04150005">
      <w:start w:val="1"/>
      <w:numFmt w:val="bullet"/>
      <w:lvlText w:val=""/>
      <w:lvlJc w:val="left"/>
      <w:pPr>
        <w:ind w:left="4383" w:hanging="360"/>
      </w:pPr>
      <w:rPr>
        <w:rFonts w:ascii="Wingdings" w:hAnsi="Wingdings" w:hint="default"/>
      </w:rPr>
    </w:lvl>
    <w:lvl w:ilvl="6" w:tplc="04150001">
      <w:start w:val="1"/>
      <w:numFmt w:val="bullet"/>
      <w:lvlText w:val=""/>
      <w:lvlJc w:val="left"/>
      <w:pPr>
        <w:ind w:left="5103" w:hanging="360"/>
      </w:pPr>
      <w:rPr>
        <w:rFonts w:ascii="Symbol" w:hAnsi="Symbol" w:hint="default"/>
      </w:rPr>
    </w:lvl>
    <w:lvl w:ilvl="7" w:tplc="04150003">
      <w:start w:val="1"/>
      <w:numFmt w:val="bullet"/>
      <w:lvlText w:val="o"/>
      <w:lvlJc w:val="left"/>
      <w:pPr>
        <w:ind w:left="5823" w:hanging="360"/>
      </w:pPr>
      <w:rPr>
        <w:rFonts w:ascii="Courier New" w:hAnsi="Courier New" w:cs="Courier New" w:hint="default"/>
      </w:rPr>
    </w:lvl>
    <w:lvl w:ilvl="8" w:tplc="04150005">
      <w:start w:val="1"/>
      <w:numFmt w:val="bullet"/>
      <w:lvlText w:val=""/>
      <w:lvlJc w:val="left"/>
      <w:pPr>
        <w:ind w:left="6543" w:hanging="360"/>
      </w:pPr>
      <w:rPr>
        <w:rFonts w:ascii="Wingdings" w:hAnsi="Wingdings" w:hint="default"/>
      </w:rPr>
    </w:lvl>
  </w:abstractNum>
  <w:abstractNum w:abstractNumId="20">
    <w:nsid w:val="462F4415"/>
    <w:multiLevelType w:val="hybridMultilevel"/>
    <w:tmpl w:val="5A34E870"/>
    <w:styleLink w:val="WWNum201"/>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6393034"/>
    <w:multiLevelType w:val="hybridMultilevel"/>
    <w:tmpl w:val="E118F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8510CA1"/>
    <w:multiLevelType w:val="hybridMultilevel"/>
    <w:tmpl w:val="75A2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655EF6"/>
    <w:multiLevelType w:val="hybridMultilevel"/>
    <w:tmpl w:val="1F2070D4"/>
    <w:styleLink w:val="Styl12"/>
    <w:lvl w:ilvl="0" w:tplc="0415000F">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D443B2"/>
    <w:multiLevelType w:val="hybridMultilevel"/>
    <w:tmpl w:val="A1E4406A"/>
    <w:lvl w:ilvl="0" w:tplc="04150003">
      <w:start w:val="1"/>
      <w:numFmt w:val="bullet"/>
      <w:lvlText w:val="o"/>
      <w:lvlJc w:val="left"/>
      <w:pPr>
        <w:ind w:left="900" w:hanging="360"/>
      </w:pPr>
      <w:rPr>
        <w:rFonts w:ascii="Courier New" w:hAnsi="Courier New" w:cs="Courier New"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5">
    <w:nsid w:val="62726ACF"/>
    <w:multiLevelType w:val="hybridMultilevel"/>
    <w:tmpl w:val="A404D48C"/>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46E1283"/>
    <w:multiLevelType w:val="hybridMultilevel"/>
    <w:tmpl w:val="B5840768"/>
    <w:lvl w:ilvl="0" w:tplc="758E3386">
      <w:start w:val="1"/>
      <w:numFmt w:val="decimal"/>
      <w:lvlText w:val="%1."/>
      <w:lvlJc w:val="left"/>
      <w:pPr>
        <w:ind w:left="720" w:hanging="360"/>
      </w:pPr>
      <w:rPr>
        <w:color w:val="000000"/>
        <w:sz w:val="23"/>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B3B05EF"/>
    <w:multiLevelType w:val="hybridMultilevel"/>
    <w:tmpl w:val="A4A2475E"/>
    <w:lvl w:ilvl="0" w:tplc="04150001">
      <w:start w:val="1"/>
      <w:numFmt w:val="bullet"/>
      <w:lvlText w:val=""/>
      <w:lvlJc w:val="left"/>
      <w:pPr>
        <w:ind w:left="1410" w:hanging="69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CB230AF"/>
    <w:multiLevelType w:val="hybridMultilevel"/>
    <w:tmpl w:val="DB8E7486"/>
    <w:lvl w:ilvl="0" w:tplc="04150001">
      <w:start w:val="1"/>
      <w:numFmt w:val="bullet"/>
      <w:lvlText w:val=""/>
      <w:lvlJc w:val="left"/>
      <w:pPr>
        <w:ind w:left="1068" w:hanging="360"/>
      </w:pPr>
      <w:rPr>
        <w:rFonts w:ascii="Symbol" w:hAnsi="Symbol" w:hint="default"/>
        <w:color w:val="000000"/>
        <w:sz w:val="23"/>
      </w:r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9">
    <w:nsid w:val="6E2E1E9D"/>
    <w:multiLevelType w:val="hybridMultilevel"/>
    <w:tmpl w:val="6332DDFA"/>
    <w:lvl w:ilvl="0" w:tplc="1F068322">
      <w:start w:val="1"/>
      <w:numFmt w:val="decimal"/>
      <w:lvlText w:val="%1)"/>
      <w:lvlJc w:val="left"/>
      <w:pPr>
        <w:tabs>
          <w:tab w:val="num" w:pos="1440"/>
        </w:tabs>
        <w:ind w:left="1440" w:hanging="360"/>
      </w:pPr>
      <w:rPr>
        <w:rFonts w:cs="Times New Roman" w:hint="default"/>
      </w:rPr>
    </w:lvl>
    <w:lvl w:ilvl="1" w:tplc="7E60B20C">
      <w:start w:val="1"/>
      <w:numFmt w:val="lowerLetter"/>
      <w:lvlText w:val="%2."/>
      <w:lvlJc w:val="left"/>
      <w:pPr>
        <w:tabs>
          <w:tab w:val="num" w:pos="2236"/>
        </w:tabs>
        <w:ind w:left="2236" w:hanging="360"/>
      </w:pPr>
      <w:rPr>
        <w:rFonts w:cs="Times New Roman"/>
      </w:rPr>
    </w:lvl>
    <w:lvl w:ilvl="2" w:tplc="619CFD7C">
      <w:start w:val="1"/>
      <w:numFmt w:val="lowerRoman"/>
      <w:lvlText w:val="%3."/>
      <w:lvlJc w:val="right"/>
      <w:pPr>
        <w:tabs>
          <w:tab w:val="num" w:pos="2956"/>
        </w:tabs>
        <w:ind w:left="2956" w:hanging="180"/>
      </w:pPr>
      <w:rPr>
        <w:rFonts w:cs="Times New Roman"/>
      </w:rPr>
    </w:lvl>
    <w:lvl w:ilvl="3" w:tplc="0415000F">
      <w:start w:val="1"/>
      <w:numFmt w:val="decimal"/>
      <w:lvlText w:val="%4."/>
      <w:lvlJc w:val="left"/>
      <w:pPr>
        <w:tabs>
          <w:tab w:val="num" w:pos="3676"/>
        </w:tabs>
        <w:ind w:left="3676" w:hanging="360"/>
      </w:pPr>
      <w:rPr>
        <w:rFonts w:cs="Times New Roman"/>
      </w:rPr>
    </w:lvl>
    <w:lvl w:ilvl="4" w:tplc="04150019">
      <w:start w:val="1"/>
      <w:numFmt w:val="lowerLetter"/>
      <w:lvlText w:val="%5."/>
      <w:lvlJc w:val="left"/>
      <w:pPr>
        <w:tabs>
          <w:tab w:val="num" w:pos="4396"/>
        </w:tabs>
        <w:ind w:left="4396" w:hanging="360"/>
      </w:pPr>
      <w:rPr>
        <w:rFonts w:cs="Times New Roman"/>
      </w:rPr>
    </w:lvl>
    <w:lvl w:ilvl="5" w:tplc="0415001B">
      <w:start w:val="1"/>
      <w:numFmt w:val="lowerRoman"/>
      <w:lvlText w:val="%6."/>
      <w:lvlJc w:val="right"/>
      <w:pPr>
        <w:tabs>
          <w:tab w:val="num" w:pos="5116"/>
        </w:tabs>
        <w:ind w:left="5116" w:hanging="180"/>
      </w:pPr>
      <w:rPr>
        <w:rFonts w:cs="Times New Roman"/>
      </w:rPr>
    </w:lvl>
    <w:lvl w:ilvl="6" w:tplc="0415000F">
      <w:start w:val="1"/>
      <w:numFmt w:val="decimal"/>
      <w:lvlText w:val="%7."/>
      <w:lvlJc w:val="left"/>
      <w:pPr>
        <w:tabs>
          <w:tab w:val="num" w:pos="5836"/>
        </w:tabs>
        <w:ind w:left="5836" w:hanging="360"/>
      </w:pPr>
      <w:rPr>
        <w:rFonts w:cs="Times New Roman"/>
      </w:rPr>
    </w:lvl>
    <w:lvl w:ilvl="7" w:tplc="04150019">
      <w:start w:val="1"/>
      <w:numFmt w:val="lowerLetter"/>
      <w:lvlText w:val="%8."/>
      <w:lvlJc w:val="left"/>
      <w:pPr>
        <w:tabs>
          <w:tab w:val="num" w:pos="6556"/>
        </w:tabs>
        <w:ind w:left="6556" w:hanging="360"/>
      </w:pPr>
      <w:rPr>
        <w:rFonts w:cs="Times New Roman"/>
      </w:rPr>
    </w:lvl>
    <w:lvl w:ilvl="8" w:tplc="0415001B">
      <w:start w:val="1"/>
      <w:numFmt w:val="lowerRoman"/>
      <w:lvlText w:val="%9."/>
      <w:lvlJc w:val="right"/>
      <w:pPr>
        <w:tabs>
          <w:tab w:val="num" w:pos="7276"/>
        </w:tabs>
        <w:ind w:left="7276" w:hanging="180"/>
      </w:pPr>
      <w:rPr>
        <w:rFonts w:cs="Times New Roman"/>
      </w:rPr>
    </w:lvl>
  </w:abstractNum>
  <w:abstractNum w:abstractNumId="30">
    <w:nsid w:val="70931916"/>
    <w:multiLevelType w:val="hybridMultilevel"/>
    <w:tmpl w:val="3FA86AD4"/>
    <w:styleLink w:val="WWNum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817C92"/>
    <w:multiLevelType w:val="hybridMultilevel"/>
    <w:tmpl w:val="97029A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77FE1297"/>
    <w:multiLevelType w:val="hybridMultilevel"/>
    <w:tmpl w:val="CF80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572966"/>
    <w:multiLevelType w:val="hybridMultilevel"/>
    <w:tmpl w:val="19647A78"/>
    <w:styleLink w:val="Styl2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nsid w:val="7FB9367F"/>
    <w:multiLevelType w:val="hybridMultilevel"/>
    <w:tmpl w:val="52B8E46E"/>
    <w:lvl w:ilvl="0" w:tplc="EC10CAF4">
      <w:start w:val="1"/>
      <w:numFmt w:val="decimal"/>
      <w:lvlText w:val="%1."/>
      <w:lvlJc w:val="left"/>
      <w:pPr>
        <w:ind w:left="720" w:hanging="360"/>
      </w:pPr>
      <w:rPr>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8"/>
  </w:num>
  <w:num w:numId="3">
    <w:abstractNumId w:val="31"/>
  </w:num>
  <w:num w:numId="4">
    <w:abstractNumId w:val="23"/>
  </w:num>
  <w:num w:numId="5">
    <w:abstractNumId w:val="20"/>
  </w:num>
  <w:num w:numId="6">
    <w:abstractNumId w:val="17"/>
  </w:num>
  <w:num w:numId="7">
    <w:abstractNumId w:val="12"/>
  </w:num>
  <w:num w:numId="8">
    <w:abstractNumId w:val="15"/>
  </w:num>
  <w:num w:numId="9">
    <w:abstractNumId w:val="30"/>
  </w:num>
  <w:num w:numId="10">
    <w:abstractNumId w:val="29"/>
  </w:num>
  <w:num w:numId="11">
    <w:abstractNumId w:val="24"/>
  </w:num>
  <w:num w:numId="12">
    <w:abstractNumId w:val="1"/>
  </w:num>
  <w:num w:numId="13">
    <w:abstractNumId w:val="34"/>
  </w:num>
  <w:num w:numId="14">
    <w:abstractNumId w:val="10"/>
  </w:num>
  <w:num w:numId="15">
    <w:abstractNumId w:val="7"/>
  </w:num>
  <w:num w:numId="16">
    <w:abstractNumId w:val="27"/>
  </w:num>
  <w:num w:numId="17">
    <w:abstractNumId w:val="19"/>
  </w:num>
  <w:num w:numId="18">
    <w:abstractNumId w:val="4"/>
  </w:num>
  <w:num w:numId="19">
    <w:abstractNumId w:val="18"/>
  </w:num>
  <w:num w:numId="20">
    <w:abstractNumId w:val="16"/>
  </w:num>
  <w:num w:numId="21">
    <w:abstractNumId w:val="2"/>
  </w:num>
  <w:num w:numId="22">
    <w:abstractNumId w:val="9"/>
  </w:num>
  <w:num w:numId="23">
    <w:abstractNumId w:val="21"/>
  </w:num>
  <w:num w:numId="24">
    <w:abstractNumId w:val="35"/>
  </w:num>
  <w:num w:numId="25">
    <w:abstractNumId w:val="32"/>
  </w:num>
  <w:num w:numId="26">
    <w:abstractNumId w:val="28"/>
  </w:num>
  <w:num w:numId="27">
    <w:abstractNumId w:val="0"/>
  </w:num>
  <w:num w:numId="28">
    <w:abstractNumId w:val="26"/>
  </w:num>
  <w:num w:numId="29">
    <w:abstractNumId w:val="25"/>
  </w:num>
  <w:num w:numId="30">
    <w:abstractNumId w:val="14"/>
  </w:num>
  <w:num w:numId="31">
    <w:abstractNumId w:val="33"/>
  </w:num>
  <w:num w:numId="32">
    <w:abstractNumId w:val="3"/>
  </w:num>
  <w:num w:numId="33">
    <w:abstractNumId w:val="22"/>
  </w:num>
  <w:num w:numId="34">
    <w:abstractNumId w:val="11"/>
  </w:num>
  <w:num w:numId="35">
    <w:abstractNumId w:val="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23690"/>
    <w:rsid w:val="004131FB"/>
    <w:rsid w:val="00D236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D2369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D23690"/>
    <w:pPr>
      <w:keepNext/>
      <w:spacing w:after="0" w:line="240" w:lineRule="auto"/>
      <w:jc w:val="center"/>
      <w:outlineLvl w:val="3"/>
    </w:pPr>
    <w:rPr>
      <w:rFonts w:ascii="Times New Roman" w:eastAsia="Times New Roman" w:hAnsi="Times New Roman" w:cs="Times New Roman"/>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D23690"/>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D23690"/>
    <w:rPr>
      <w:rFonts w:ascii="Times New Roman" w:eastAsia="Times New Roman" w:hAnsi="Times New Roman" w:cs="Times New Roman"/>
      <w:b/>
      <w:sz w:val="32"/>
      <w:szCs w:val="20"/>
    </w:rPr>
  </w:style>
  <w:style w:type="paragraph" w:customStyle="1" w:styleId="m-6044440823371420249msolistparagraph">
    <w:name w:val="m_-6044440823371420249msolistparagraph"/>
    <w:basedOn w:val="Normalny"/>
    <w:rsid w:val="00D23690"/>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D23690"/>
    <w:pPr>
      <w:ind w:left="720"/>
      <w:contextualSpacing/>
    </w:pPr>
  </w:style>
  <w:style w:type="paragraph" w:styleId="NormalnyWeb">
    <w:name w:val="Normal (Web)"/>
    <w:basedOn w:val="Normalny"/>
    <w:unhideWhenUsed/>
    <w:rsid w:val="00D23690"/>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aliases w:val="Tekst podstawow.(F2),(F2),body text,contents,Szövegtörzs"/>
    <w:basedOn w:val="Normalny"/>
    <w:link w:val="TekstpodstawowyZnak"/>
    <w:uiPriority w:val="99"/>
    <w:rsid w:val="00D23690"/>
    <w:pPr>
      <w:spacing w:after="0" w:line="240" w:lineRule="auto"/>
    </w:pPr>
    <w:rPr>
      <w:rFonts w:ascii="Times New Roman" w:eastAsia="Times New Roman" w:hAnsi="Times New Roman" w:cs="Times New Roman"/>
      <w:sz w:val="24"/>
      <w:szCs w:val="20"/>
    </w:rPr>
  </w:style>
  <w:style w:type="character" w:customStyle="1" w:styleId="TekstpodstawowyZnak">
    <w:name w:val="Tekst podstawowy Znak"/>
    <w:aliases w:val="Tekst podstawow.(F2) Znak,(F2) Znak,body text Znak,contents Znak,Szövegtörzs Znak"/>
    <w:basedOn w:val="Domylnaczcionkaakapitu"/>
    <w:link w:val="Tekstpodstawowy"/>
    <w:uiPriority w:val="99"/>
    <w:rsid w:val="00D23690"/>
    <w:rPr>
      <w:rFonts w:ascii="Times New Roman" w:eastAsia="Times New Roman" w:hAnsi="Times New Roman" w:cs="Times New Roman"/>
      <w:sz w:val="24"/>
      <w:szCs w:val="20"/>
    </w:rPr>
  </w:style>
  <w:style w:type="paragraph" w:customStyle="1" w:styleId="Default">
    <w:name w:val="Default"/>
    <w:rsid w:val="00D236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D23690"/>
  </w:style>
  <w:style w:type="paragraph" w:styleId="Nagwek">
    <w:name w:val="header"/>
    <w:basedOn w:val="Normalny"/>
    <w:link w:val="NagwekZnak"/>
    <w:unhideWhenUsed/>
    <w:rsid w:val="00D23690"/>
    <w:pPr>
      <w:tabs>
        <w:tab w:val="center" w:pos="4536"/>
        <w:tab w:val="right" w:pos="9072"/>
      </w:tabs>
      <w:spacing w:after="0" w:line="240" w:lineRule="auto"/>
    </w:pPr>
  </w:style>
  <w:style w:type="character" w:customStyle="1" w:styleId="NagwekZnak">
    <w:name w:val="Nagłówek Znak"/>
    <w:basedOn w:val="Domylnaczcionkaakapitu"/>
    <w:link w:val="Nagwek"/>
    <w:rsid w:val="00D23690"/>
  </w:style>
  <w:style w:type="paragraph" w:styleId="Stopka">
    <w:name w:val="footer"/>
    <w:basedOn w:val="Normalny"/>
    <w:link w:val="StopkaZnak"/>
    <w:uiPriority w:val="99"/>
    <w:unhideWhenUsed/>
    <w:rsid w:val="00D236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690"/>
  </w:style>
  <w:style w:type="character" w:styleId="Pogrubienie">
    <w:name w:val="Strong"/>
    <w:aliases w:val="Tekst treści + MS Reference Sans Serif,126 pt"/>
    <w:uiPriority w:val="22"/>
    <w:qFormat/>
    <w:rsid w:val="00D23690"/>
    <w:rPr>
      <w:b/>
      <w:bCs/>
    </w:rPr>
  </w:style>
  <w:style w:type="character" w:styleId="Hipercze">
    <w:name w:val="Hyperlink"/>
    <w:basedOn w:val="Domylnaczcionkaakapitu"/>
    <w:uiPriority w:val="99"/>
    <w:unhideWhenUsed/>
    <w:rsid w:val="00D23690"/>
    <w:rPr>
      <w:color w:val="0000FF" w:themeColor="hyperlink"/>
      <w:u w:val="single"/>
    </w:rPr>
  </w:style>
  <w:style w:type="paragraph" w:styleId="Tekstdymka">
    <w:name w:val="Balloon Text"/>
    <w:basedOn w:val="Normalny"/>
    <w:link w:val="TekstdymkaZnak"/>
    <w:uiPriority w:val="99"/>
    <w:semiHidden/>
    <w:unhideWhenUsed/>
    <w:rsid w:val="00D23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3690"/>
    <w:rPr>
      <w:rFonts w:ascii="Tahoma" w:hAnsi="Tahoma" w:cs="Tahoma"/>
      <w:sz w:val="16"/>
      <w:szCs w:val="16"/>
    </w:rPr>
  </w:style>
  <w:style w:type="character" w:styleId="Odwoaniedokomentarza">
    <w:name w:val="annotation reference"/>
    <w:basedOn w:val="Domylnaczcionkaakapitu"/>
    <w:uiPriority w:val="99"/>
    <w:semiHidden/>
    <w:unhideWhenUsed/>
    <w:rsid w:val="00D23690"/>
    <w:rPr>
      <w:sz w:val="16"/>
      <w:szCs w:val="16"/>
    </w:rPr>
  </w:style>
  <w:style w:type="paragraph" w:styleId="Tekstkomentarza">
    <w:name w:val="annotation text"/>
    <w:basedOn w:val="Normalny"/>
    <w:link w:val="TekstkomentarzaZnak"/>
    <w:uiPriority w:val="99"/>
    <w:semiHidden/>
    <w:unhideWhenUsed/>
    <w:rsid w:val="00D236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690"/>
    <w:rPr>
      <w:sz w:val="20"/>
      <w:szCs w:val="20"/>
    </w:rPr>
  </w:style>
  <w:style w:type="paragraph" w:styleId="Tematkomentarza">
    <w:name w:val="annotation subject"/>
    <w:basedOn w:val="Tekstkomentarza"/>
    <w:next w:val="Tekstkomentarza"/>
    <w:link w:val="TematkomentarzaZnak"/>
    <w:uiPriority w:val="99"/>
    <w:semiHidden/>
    <w:unhideWhenUsed/>
    <w:rsid w:val="00D23690"/>
    <w:rPr>
      <w:b/>
      <w:bCs/>
    </w:rPr>
  </w:style>
  <w:style w:type="character" w:customStyle="1" w:styleId="TematkomentarzaZnak">
    <w:name w:val="Temat komentarza Znak"/>
    <w:basedOn w:val="TekstkomentarzaZnak"/>
    <w:link w:val="Tematkomentarza"/>
    <w:uiPriority w:val="99"/>
    <w:semiHidden/>
    <w:rsid w:val="00D23690"/>
    <w:rPr>
      <w:b/>
      <w:bCs/>
    </w:rPr>
  </w:style>
  <w:style w:type="paragraph" w:customStyle="1" w:styleId="m1201426829825414408default">
    <w:name w:val="m_1201426829825414408default"/>
    <w:basedOn w:val="Normalny"/>
    <w:rsid w:val="00D23690"/>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D23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kstwstpniesformatowany">
    <w:name w:val="Tekst wstępnie sformatowany"/>
    <w:basedOn w:val="Normalny"/>
    <w:rsid w:val="00D23690"/>
    <w:pPr>
      <w:widowControl w:val="0"/>
      <w:suppressAutoHyphens/>
      <w:spacing w:after="0" w:line="240" w:lineRule="auto"/>
    </w:pPr>
    <w:rPr>
      <w:rFonts w:ascii="Courier New" w:eastAsia="Courier New" w:hAnsi="Courier New" w:cs="Courier New"/>
      <w:sz w:val="20"/>
      <w:szCs w:val="20"/>
      <w:lang w:eastAsia="ar-SA"/>
    </w:rPr>
  </w:style>
  <w:style w:type="paragraph" w:customStyle="1" w:styleId="pkt">
    <w:name w:val="pkt"/>
    <w:basedOn w:val="Normalny"/>
    <w:link w:val="pktZnak"/>
    <w:rsid w:val="00D23690"/>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D23690"/>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rsid w:val="00D23690"/>
    <w:pPr>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semiHidden/>
    <w:rsid w:val="00D23690"/>
    <w:rPr>
      <w:rFonts w:ascii="Times New Roman" w:eastAsia="Times New Roman" w:hAnsi="Times New Roman" w:cs="Times New Roman"/>
      <w:sz w:val="24"/>
      <w:szCs w:val="24"/>
    </w:rPr>
  </w:style>
  <w:style w:type="paragraph" w:customStyle="1" w:styleId="Akapitzlist1">
    <w:name w:val="Akapit z listą1"/>
    <w:basedOn w:val="Normalny"/>
    <w:rsid w:val="00D23690"/>
    <w:pPr>
      <w:spacing w:after="0" w:line="240" w:lineRule="auto"/>
      <w:ind w:left="720"/>
    </w:pPr>
    <w:rPr>
      <w:rFonts w:ascii="Times New Roman" w:eastAsia="Times New Roman" w:hAnsi="Times New Roman" w:cs="Times New Roman"/>
      <w:sz w:val="24"/>
      <w:szCs w:val="24"/>
    </w:rPr>
  </w:style>
  <w:style w:type="numbering" w:customStyle="1" w:styleId="WWNum161">
    <w:name w:val="WWNum161"/>
    <w:basedOn w:val="Bezlisty"/>
    <w:rsid w:val="00D23690"/>
    <w:pPr>
      <w:numPr>
        <w:numId w:val="3"/>
      </w:numPr>
    </w:pPr>
  </w:style>
  <w:style w:type="paragraph" w:styleId="Tekstprzypisukocowego">
    <w:name w:val="endnote text"/>
    <w:basedOn w:val="Normalny"/>
    <w:link w:val="TekstprzypisukocowegoZnak"/>
    <w:rsid w:val="00D23690"/>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D23690"/>
    <w:rPr>
      <w:rFonts w:ascii="Times New Roman" w:eastAsia="Times New Roman" w:hAnsi="Times New Roman" w:cs="Times New Roman"/>
      <w:sz w:val="20"/>
      <w:szCs w:val="20"/>
    </w:rPr>
  </w:style>
  <w:style w:type="numbering" w:customStyle="1" w:styleId="WWNum201">
    <w:name w:val="WWNum201"/>
    <w:basedOn w:val="Bezlisty"/>
    <w:rsid w:val="00D23690"/>
    <w:pPr>
      <w:numPr>
        <w:numId w:val="5"/>
      </w:numPr>
    </w:pPr>
  </w:style>
  <w:style w:type="numbering" w:customStyle="1" w:styleId="WWNum381">
    <w:name w:val="WWNum381"/>
    <w:basedOn w:val="Bezlisty"/>
    <w:rsid w:val="00D23690"/>
    <w:pPr>
      <w:numPr>
        <w:numId w:val="6"/>
      </w:numPr>
    </w:pPr>
  </w:style>
  <w:style w:type="numbering" w:customStyle="1" w:styleId="WWNum182">
    <w:name w:val="WWNum182"/>
    <w:basedOn w:val="Bezlisty"/>
    <w:rsid w:val="00D23690"/>
  </w:style>
  <w:style w:type="numbering" w:customStyle="1" w:styleId="Styl21">
    <w:name w:val="Styl21"/>
    <w:rsid w:val="00D23690"/>
    <w:pPr>
      <w:numPr>
        <w:numId w:val="8"/>
      </w:numPr>
    </w:pPr>
  </w:style>
  <w:style w:type="numbering" w:customStyle="1" w:styleId="WWNum21">
    <w:name w:val="WWNum21"/>
    <w:basedOn w:val="Bezlisty"/>
    <w:rsid w:val="00D23690"/>
    <w:pPr>
      <w:numPr>
        <w:numId w:val="9"/>
      </w:numPr>
    </w:pPr>
  </w:style>
  <w:style w:type="paragraph" w:customStyle="1" w:styleId="Podstawowy2">
    <w:name w:val="Podstawowy2"/>
    <w:basedOn w:val="Normalny"/>
    <w:next w:val="Normalny"/>
    <w:rsid w:val="00D23690"/>
    <w:pPr>
      <w:widowControl w:val="0"/>
      <w:suppressAutoHyphens/>
      <w:spacing w:after="0" w:line="360" w:lineRule="auto"/>
      <w:jc w:val="both"/>
    </w:pPr>
    <w:rPr>
      <w:rFonts w:ascii="Times New Roman" w:eastAsia="Times New Roman" w:hAnsi="Times New Roman" w:cs="Times New Roman"/>
      <w:sz w:val="24"/>
      <w:szCs w:val="20"/>
    </w:rPr>
  </w:style>
  <w:style w:type="paragraph" w:customStyle="1" w:styleId="body1">
    <w:name w:val="body 1"/>
    <w:basedOn w:val="Normalny"/>
    <w:rsid w:val="00D23690"/>
    <w:pPr>
      <w:widowControl w:val="0"/>
      <w:suppressAutoHyphens/>
      <w:spacing w:before="20" w:after="60" w:line="240" w:lineRule="auto"/>
      <w:jc w:val="both"/>
    </w:pPr>
    <w:rPr>
      <w:rFonts w:ascii="Times New Roman" w:eastAsia="Times New Roman" w:hAnsi="Times New Roman" w:cs="Times New Roman"/>
      <w:szCs w:val="20"/>
      <w:lang w:eastAsia="ar-SA"/>
    </w:rPr>
  </w:style>
  <w:style w:type="paragraph" w:customStyle="1" w:styleId="Zwykytekst1">
    <w:name w:val="Zwykły tekst1"/>
    <w:basedOn w:val="Normalny"/>
    <w:rsid w:val="00D23690"/>
    <w:pPr>
      <w:suppressAutoHyphens/>
      <w:spacing w:after="0" w:line="240" w:lineRule="auto"/>
    </w:pPr>
    <w:rPr>
      <w:rFonts w:ascii="Courier New" w:eastAsia="Times New Roman" w:hAnsi="Courier New" w:cs="Times New Roman"/>
      <w:sz w:val="20"/>
      <w:szCs w:val="20"/>
      <w:lang w:eastAsia="ar-SA"/>
    </w:rPr>
  </w:style>
  <w:style w:type="paragraph" w:styleId="Tekstpodstawowy2">
    <w:name w:val="Body Text 2"/>
    <w:basedOn w:val="Normalny"/>
    <w:link w:val="Tekstpodstawowy2Znak"/>
    <w:uiPriority w:val="99"/>
    <w:semiHidden/>
    <w:unhideWhenUsed/>
    <w:rsid w:val="00D23690"/>
    <w:pPr>
      <w:spacing w:after="120" w:line="480" w:lineRule="auto"/>
    </w:pPr>
  </w:style>
  <w:style w:type="character" w:customStyle="1" w:styleId="Tekstpodstawowy2Znak">
    <w:name w:val="Tekst podstawowy 2 Znak"/>
    <w:basedOn w:val="Domylnaczcionkaakapitu"/>
    <w:link w:val="Tekstpodstawowy2"/>
    <w:uiPriority w:val="99"/>
    <w:semiHidden/>
    <w:rsid w:val="00D23690"/>
  </w:style>
  <w:style w:type="paragraph" w:styleId="Tytu">
    <w:name w:val="Title"/>
    <w:basedOn w:val="Normalny"/>
    <w:link w:val="TytuZnak"/>
    <w:qFormat/>
    <w:rsid w:val="00D23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360" w:lineRule="auto"/>
      <w:jc w:val="center"/>
    </w:pPr>
    <w:rPr>
      <w:rFonts w:ascii="Century Gothic" w:eastAsia="Times New Roman" w:hAnsi="Century Gothic" w:cs="Times New Roman"/>
      <w:b/>
      <w:sz w:val="24"/>
      <w:szCs w:val="20"/>
    </w:rPr>
  </w:style>
  <w:style w:type="character" w:customStyle="1" w:styleId="TytuZnak">
    <w:name w:val="Tytuł Znak"/>
    <w:basedOn w:val="Domylnaczcionkaakapitu"/>
    <w:link w:val="Tytu"/>
    <w:rsid w:val="00D23690"/>
    <w:rPr>
      <w:rFonts w:ascii="Century Gothic" w:eastAsia="Times New Roman" w:hAnsi="Century Gothic" w:cs="Times New Roman"/>
      <w:b/>
      <w:sz w:val="24"/>
      <w:szCs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D2369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D23690"/>
    <w:rPr>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D23690"/>
    <w:rPr>
      <w:vertAlign w:val="superscript"/>
    </w:rPr>
  </w:style>
  <w:style w:type="numbering" w:customStyle="1" w:styleId="WWNum1812">
    <w:name w:val="WWNum1812"/>
    <w:basedOn w:val="Bezlisty"/>
    <w:rsid w:val="00D23690"/>
    <w:pPr>
      <w:numPr>
        <w:numId w:val="12"/>
      </w:numPr>
    </w:pPr>
  </w:style>
  <w:style w:type="numbering" w:customStyle="1" w:styleId="Styl211">
    <w:name w:val="Styl211"/>
    <w:rsid w:val="00D23690"/>
    <w:pPr>
      <w:numPr>
        <w:numId w:val="13"/>
      </w:numPr>
    </w:pPr>
  </w:style>
  <w:style w:type="numbering" w:customStyle="1" w:styleId="Styl12">
    <w:name w:val="Styl12"/>
    <w:rsid w:val="00D23690"/>
    <w:pPr>
      <w:numPr>
        <w:numId w:val="4"/>
      </w:numPr>
    </w:pPr>
  </w:style>
  <w:style w:type="paragraph" w:styleId="Zwykytekst">
    <w:name w:val="Plain Text"/>
    <w:basedOn w:val="Normalny"/>
    <w:link w:val="ZwykytekstZnak"/>
    <w:uiPriority w:val="99"/>
    <w:unhideWhenUsed/>
    <w:rsid w:val="00D23690"/>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D23690"/>
    <w:rPr>
      <w:rFonts w:ascii="Consolas" w:eastAsia="Calibri" w:hAnsi="Consolas" w:cs="Times New Roman"/>
      <w:sz w:val="21"/>
      <w:szCs w:val="21"/>
    </w:rPr>
  </w:style>
  <w:style w:type="paragraph" w:customStyle="1" w:styleId="Tekstpodstawowy21">
    <w:name w:val="Tekst podstawowy 21"/>
    <w:basedOn w:val="Normalny"/>
    <w:rsid w:val="00D23690"/>
    <w:pPr>
      <w:spacing w:after="0" w:line="240" w:lineRule="auto"/>
      <w:jc w:val="both"/>
    </w:pPr>
    <w:rPr>
      <w:rFonts w:ascii="Times New Roman" w:eastAsia="Times New Roman" w:hAnsi="Times New Roman" w:cs="Times New Roman"/>
      <w:b/>
      <w:sz w:val="24"/>
      <w:szCs w:val="20"/>
    </w:rPr>
  </w:style>
  <w:style w:type="numbering" w:customStyle="1" w:styleId="Styl212">
    <w:name w:val="Styl212"/>
    <w:rsid w:val="00D23690"/>
    <w:pPr>
      <w:numPr>
        <w:numId w:val="7"/>
      </w:numPr>
    </w:pPr>
  </w:style>
  <w:style w:type="paragraph" w:customStyle="1" w:styleId="Style1">
    <w:name w:val="Style1"/>
    <w:basedOn w:val="Normalny"/>
    <w:rsid w:val="00D23690"/>
    <w:pPr>
      <w:tabs>
        <w:tab w:val="left" w:pos="851"/>
        <w:tab w:val="left" w:pos="4536"/>
      </w:tabs>
      <w:spacing w:after="0" w:line="240" w:lineRule="auto"/>
      <w:jc w:val="both"/>
    </w:pPr>
    <w:rPr>
      <w:rFonts w:ascii="PL NewBrunswick" w:eastAsia="Times New Roman" w:hAnsi="PL NewBrunswick" w:cs="Times New Roman"/>
      <w:sz w:val="24"/>
      <w:szCs w:val="20"/>
    </w:rPr>
  </w:style>
  <w:style w:type="table" w:customStyle="1" w:styleId="Tabela-Siatka2">
    <w:name w:val="Tabela - Siatka2"/>
    <w:basedOn w:val="Standardowy"/>
    <w:next w:val="Tabela-Siatka"/>
    <w:uiPriority w:val="59"/>
    <w:rsid w:val="00D2369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23690"/>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UyteHipercze">
    <w:name w:val="FollowedHyperlink"/>
    <w:basedOn w:val="Domylnaczcionkaakapitu"/>
    <w:uiPriority w:val="99"/>
    <w:semiHidden/>
    <w:unhideWhenUsed/>
    <w:rsid w:val="00D236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9882</Words>
  <Characters>59297</Characters>
  <Application>Microsoft Office Word</Application>
  <DocSecurity>0</DocSecurity>
  <Lines>494</Lines>
  <Paragraphs>138</Paragraphs>
  <ScaleCrop>false</ScaleCrop>
  <Company/>
  <LinksUpToDate>false</LinksUpToDate>
  <CharactersWithSpaces>69041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2021-01-22T14:56:00Z</dcterms:created>
  <dcterms:modified xsi:type="dcterms:W3CDTF">2021-01-22T14:57:00Z</dcterms:modified>
</cp:coreProperties>
</file>