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6C" w:rsidRPr="00C93CDB" w:rsidRDefault="00D62E6C" w:rsidP="00C93CDB">
      <w:pPr>
        <w:rPr>
          <w:rFonts w:ascii="Arial" w:hAnsi="Arial" w:cs="Arial"/>
        </w:rPr>
      </w:pPr>
      <w:r w:rsidRPr="00C93CDB">
        <w:rPr>
          <w:rFonts w:ascii="Arial" w:hAnsi="Arial" w:cs="Arial"/>
        </w:rPr>
        <w:t xml:space="preserve">Warszawa, </w:t>
      </w:r>
      <w:r w:rsidR="00C93CDB" w:rsidRPr="00C93CDB">
        <w:rPr>
          <w:rFonts w:ascii="Arial" w:hAnsi="Arial" w:cs="Arial"/>
        </w:rPr>
        <w:t xml:space="preserve">20 października 2025 </w:t>
      </w:r>
      <w:r w:rsidRPr="00C93CDB">
        <w:rPr>
          <w:rFonts w:ascii="Arial" w:hAnsi="Arial" w:cs="Arial"/>
        </w:rPr>
        <w:t>r.</w:t>
      </w:r>
    </w:p>
    <w:p w:rsidR="004C62AE" w:rsidRPr="00C93CDB" w:rsidRDefault="009C06A5" w:rsidP="00C93CDB">
      <w:pPr>
        <w:tabs>
          <w:tab w:val="left" w:pos="3330"/>
          <w:tab w:val="center" w:pos="4535"/>
        </w:tabs>
        <w:spacing w:after="0" w:line="312" w:lineRule="auto"/>
        <w:rPr>
          <w:rFonts w:ascii="Arial" w:hAnsi="Arial" w:cs="Arial"/>
        </w:rPr>
      </w:pPr>
      <w:r w:rsidRPr="00C93CDB">
        <w:rPr>
          <w:rFonts w:ascii="Arial" w:hAnsi="Arial" w:cs="Arial"/>
        </w:rPr>
        <w:t>DOOŚ-WDŚIII.420.26.2024</w:t>
      </w:r>
      <w:r w:rsidR="00BE6613" w:rsidRPr="00C93CDB">
        <w:rPr>
          <w:rFonts w:ascii="Arial" w:hAnsi="Arial" w:cs="Arial"/>
        </w:rPr>
        <w:t>.KP.21</w:t>
      </w:r>
    </w:p>
    <w:p w:rsidR="00985B8F" w:rsidRPr="00C93CDB" w:rsidRDefault="00B035C8" w:rsidP="00C93CDB">
      <w:pPr>
        <w:rPr>
          <w:rFonts w:ascii="Arial" w:hAnsi="Arial" w:cs="Arial"/>
        </w:rPr>
      </w:pPr>
    </w:p>
    <w:p w:rsidR="004C62AE" w:rsidRPr="00C93CDB" w:rsidRDefault="009C06A5" w:rsidP="00C93CDB">
      <w:pPr>
        <w:tabs>
          <w:tab w:val="left" w:pos="3330"/>
          <w:tab w:val="center" w:pos="4535"/>
        </w:tabs>
        <w:spacing w:after="120" w:line="312" w:lineRule="auto"/>
        <w:rPr>
          <w:rFonts w:ascii="Arial" w:hAnsi="Arial" w:cs="Arial"/>
          <w:b/>
          <w:color w:val="000000"/>
        </w:rPr>
      </w:pPr>
      <w:r w:rsidRPr="00C93CDB">
        <w:rPr>
          <w:rFonts w:ascii="Arial" w:hAnsi="Arial" w:cs="Arial"/>
          <w:b/>
          <w:color w:val="000000"/>
        </w:rPr>
        <w:t>ZAWIADOMIENIE</w:t>
      </w:r>
    </w:p>
    <w:p w:rsidR="004C62AE" w:rsidRPr="00C93CDB" w:rsidRDefault="009C06A5" w:rsidP="00C93CDB">
      <w:pPr>
        <w:spacing w:line="312" w:lineRule="auto"/>
        <w:rPr>
          <w:rFonts w:ascii="Arial" w:hAnsi="Arial" w:cs="Arial"/>
          <w:color w:val="000000"/>
        </w:rPr>
      </w:pPr>
      <w:r w:rsidRPr="00C93CDB">
        <w:rPr>
          <w:rFonts w:ascii="Arial" w:hAnsi="Arial" w:cs="Arial"/>
          <w:color w:val="000000"/>
        </w:rPr>
        <w:t>General</w:t>
      </w:r>
      <w:r w:rsidR="009458CA" w:rsidRPr="00C93CDB">
        <w:rPr>
          <w:rFonts w:ascii="Arial" w:hAnsi="Arial" w:cs="Arial"/>
          <w:color w:val="000000"/>
        </w:rPr>
        <w:t xml:space="preserve">ny Dyrektor Ochrony Środowiska </w:t>
      </w:r>
      <w:r w:rsidRPr="00C93CDB">
        <w:rPr>
          <w:rFonts w:ascii="Arial" w:hAnsi="Arial" w:cs="Arial"/>
          <w:color w:val="000000"/>
        </w:rPr>
        <w:t xml:space="preserve">zawiadamia, że postępowanie odwoławcze </w:t>
      </w:r>
      <w:r w:rsidRPr="00C93CDB">
        <w:rPr>
          <w:rFonts w:ascii="Arial" w:hAnsi="Arial" w:cs="Arial"/>
        </w:rPr>
        <w:t xml:space="preserve">od decyzji Regionalnego Dyrektora Ochrony Środowiska w </w:t>
      </w:r>
      <w:r w:rsidRPr="00C93CDB">
        <w:rPr>
          <w:rFonts w:ascii="Arial" w:hAnsi="Arial" w:cs="Arial"/>
          <w:color w:val="000000"/>
        </w:rPr>
        <w:t>Krakowie z 29 lipca 2024 r., znak: OO.421.2.1.2022.EB.19 o środowiskowych uwarunkowaniach dla przedsięwzięcia pn.: „</w:t>
      </w:r>
      <w:r w:rsidRPr="00C93CDB">
        <w:rPr>
          <w:rFonts w:ascii="Arial" w:hAnsi="Arial" w:cs="Arial"/>
          <w:iCs/>
        </w:rPr>
        <w:t>Obwodnica Muszyny – Etap II – Poprawa dostępności komunikacyjnej Muszyny”</w:t>
      </w:r>
      <w:r w:rsidRPr="00C93CDB">
        <w:rPr>
          <w:rFonts w:ascii="Arial" w:hAnsi="Arial" w:cs="Arial"/>
          <w:color w:val="000000"/>
        </w:rPr>
        <w:t xml:space="preserve"> nie mogło być za</w:t>
      </w:r>
      <w:r w:rsidR="009458CA" w:rsidRPr="00C93CDB">
        <w:rPr>
          <w:rFonts w:ascii="Arial" w:hAnsi="Arial" w:cs="Arial"/>
          <w:color w:val="000000"/>
        </w:rPr>
        <w:t xml:space="preserve">kończone w wyznaczonym terminie, </w:t>
      </w:r>
      <w:r w:rsidR="009458CA" w:rsidRPr="00C93CDB">
        <w:rPr>
          <w:rFonts w:ascii="Arial" w:hAnsi="Arial" w:cs="Arial"/>
          <w:b/>
          <w:color w:val="000000"/>
        </w:rPr>
        <w:t>oraz wskazuje nowy</w:t>
      </w:r>
      <w:r w:rsidR="00AC2C8A" w:rsidRPr="00C93CDB">
        <w:rPr>
          <w:rFonts w:ascii="Arial" w:hAnsi="Arial" w:cs="Arial"/>
          <w:b/>
          <w:color w:val="000000"/>
        </w:rPr>
        <w:t xml:space="preserve"> termin załatwienia sprawy na 19</w:t>
      </w:r>
      <w:r w:rsidR="009458CA" w:rsidRPr="00C93CDB">
        <w:rPr>
          <w:rFonts w:ascii="Arial" w:hAnsi="Arial" w:cs="Arial"/>
          <w:b/>
          <w:color w:val="000000"/>
        </w:rPr>
        <w:t xml:space="preserve"> grudnia 2025 r.</w:t>
      </w:r>
      <w:r w:rsidR="009458CA" w:rsidRPr="00C93CDB">
        <w:rPr>
          <w:rFonts w:ascii="Arial" w:hAnsi="Arial" w:cs="Arial"/>
          <w:color w:val="000000"/>
        </w:rPr>
        <w:t xml:space="preserve"> </w:t>
      </w:r>
      <w:r w:rsidRPr="00C93CDB">
        <w:rPr>
          <w:rFonts w:ascii="Arial" w:hAnsi="Arial" w:cs="Arial"/>
          <w:color w:val="000000"/>
        </w:rPr>
        <w:t>Przyczyną zwłoki jest skomplikowany charakter sprawy</w:t>
      </w:r>
      <w:r w:rsidR="00C93CDB" w:rsidRPr="00C93CDB">
        <w:rPr>
          <w:rFonts w:ascii="Arial" w:hAnsi="Arial" w:cs="Arial"/>
          <w:color w:val="000000"/>
        </w:rPr>
        <w:t>.</w:t>
      </w:r>
    </w:p>
    <w:p w:rsidR="009458CA" w:rsidRPr="00C93CDB" w:rsidRDefault="009458CA" w:rsidP="00C93CDB">
      <w:pPr>
        <w:spacing w:line="312" w:lineRule="auto"/>
        <w:rPr>
          <w:rFonts w:ascii="Arial" w:hAnsi="Arial" w:cs="Arial"/>
        </w:rPr>
      </w:pPr>
      <w:r w:rsidRPr="00C93CDB">
        <w:rPr>
          <w:rFonts w:ascii="Arial" w:hAnsi="Arial" w:cs="Arial"/>
          <w:color w:val="000000"/>
        </w:rPr>
        <w:t xml:space="preserve">Równocześnie Generalny Dyrektor Ochrony Środowiska informuje, że stronie służy prawo do wniesienia ponaglenia. </w:t>
      </w:r>
      <w:bookmarkStart w:id="0" w:name="_GoBack"/>
      <w:bookmarkEnd w:id="0"/>
      <w:r w:rsidRPr="00C93CDB">
        <w:rPr>
          <w:rFonts w:ascii="Arial" w:hAnsi="Arial" w:cs="Arial"/>
          <w:color w:val="000000"/>
        </w:rPr>
        <w:t>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ePUAP: /gdosgovpl/SkrytkaESP.</w:t>
      </w:r>
    </w:p>
    <w:p w:rsidR="009458CA" w:rsidRPr="00C93CDB" w:rsidRDefault="009458CA" w:rsidP="009458CA">
      <w:pPr>
        <w:spacing w:after="0" w:line="312" w:lineRule="auto"/>
        <w:jc w:val="both"/>
        <w:rPr>
          <w:rFonts w:ascii="Arial" w:hAnsi="Arial" w:cs="Arial"/>
          <w:color w:val="000000"/>
        </w:rPr>
      </w:pPr>
    </w:p>
    <w:p w:rsidR="00C93CDB" w:rsidRPr="00C93CDB" w:rsidRDefault="00C93CDB" w:rsidP="00C93CDB">
      <w:pPr>
        <w:suppressAutoHyphens/>
        <w:spacing w:after="0" w:line="312" w:lineRule="auto"/>
        <w:rPr>
          <w:rFonts w:ascii="Arial" w:eastAsia="Times New Roman" w:hAnsi="Arial" w:cs="Arial"/>
          <w:lang w:eastAsia="pl-PL"/>
        </w:rPr>
      </w:pPr>
      <w:r w:rsidRPr="00C93CDB">
        <w:rPr>
          <w:rFonts w:ascii="Arial" w:eastAsia="Times New Roman" w:hAnsi="Arial" w:cs="Arial"/>
          <w:lang w:eastAsia="pl-PL"/>
        </w:rPr>
        <w:t>Z upoważnienia Generalnego Dyrektora Ochrony Środowiska</w:t>
      </w:r>
    </w:p>
    <w:p w:rsidR="004C62AE" w:rsidRPr="00C93CDB" w:rsidRDefault="00C93CDB" w:rsidP="00C93CDB">
      <w:pPr>
        <w:suppressAutoHyphens/>
        <w:spacing w:after="0" w:line="312" w:lineRule="auto"/>
        <w:rPr>
          <w:rFonts w:ascii="Arial" w:eastAsia="Times New Roman" w:hAnsi="Arial" w:cs="Arial"/>
          <w:lang w:eastAsia="pl-PL"/>
        </w:rPr>
      </w:pPr>
      <w:r w:rsidRPr="00C93CDB">
        <w:rPr>
          <w:rFonts w:ascii="Arial" w:eastAsia="Times New Roman" w:hAnsi="Arial" w:cs="Arial"/>
          <w:lang w:eastAsia="pl-PL"/>
        </w:rPr>
        <w:t>Ewa Urbaniak Naczelnik Wydziału Departament Ocen Oddziaływań na Środowisko</w:t>
      </w:r>
    </w:p>
    <w:p w:rsidR="009458CA" w:rsidRPr="00C93CDB" w:rsidRDefault="009458CA" w:rsidP="004C62AE">
      <w:pPr>
        <w:spacing w:after="0" w:line="312" w:lineRule="auto"/>
        <w:jc w:val="both"/>
        <w:rPr>
          <w:rFonts w:ascii="Arial" w:hAnsi="Arial" w:cs="Arial"/>
        </w:rPr>
      </w:pPr>
    </w:p>
    <w:p w:rsidR="004C62AE" w:rsidRPr="00C93CDB" w:rsidRDefault="009C06A5" w:rsidP="004C62AE">
      <w:pPr>
        <w:spacing w:after="0" w:line="312" w:lineRule="auto"/>
        <w:jc w:val="both"/>
        <w:rPr>
          <w:rFonts w:ascii="Arial" w:hAnsi="Arial" w:cs="Arial"/>
        </w:rPr>
      </w:pPr>
      <w:r w:rsidRPr="00C93CDB">
        <w:rPr>
          <w:rFonts w:ascii="Arial" w:hAnsi="Arial" w:cs="Arial"/>
        </w:rPr>
        <w:t>Upubliczniono w dniach: od ………………… do …………………</w:t>
      </w:r>
    </w:p>
    <w:p w:rsidR="004C62AE" w:rsidRPr="00C93CDB" w:rsidRDefault="009C06A5" w:rsidP="004C62AE">
      <w:pPr>
        <w:spacing w:after="0" w:line="312" w:lineRule="auto"/>
        <w:jc w:val="both"/>
        <w:rPr>
          <w:rFonts w:ascii="Arial" w:hAnsi="Arial" w:cs="Arial"/>
        </w:rPr>
      </w:pPr>
      <w:r w:rsidRPr="00C93CDB">
        <w:rPr>
          <w:rFonts w:ascii="Arial" w:hAnsi="Arial" w:cs="Arial"/>
        </w:rPr>
        <w:t>Pieczęć urzędu i podpis:</w:t>
      </w:r>
    </w:p>
    <w:p w:rsidR="00CD038C" w:rsidRPr="00C93CDB" w:rsidRDefault="00B035C8" w:rsidP="00985B8F">
      <w:pPr>
        <w:rPr>
          <w:rFonts w:ascii="Arial" w:hAnsi="Arial" w:cs="Arial"/>
        </w:rPr>
      </w:pPr>
    </w:p>
    <w:p w:rsidR="004C62AE" w:rsidRPr="00C93CDB" w:rsidRDefault="00B035C8" w:rsidP="004C62AE">
      <w:pPr>
        <w:pStyle w:val="Bezodstpw1"/>
        <w:spacing w:after="60"/>
        <w:jc w:val="both"/>
        <w:rPr>
          <w:rFonts w:ascii="Arial" w:hAnsi="Arial" w:cs="Arial"/>
          <w:b/>
          <w:sz w:val="22"/>
          <w:szCs w:val="22"/>
        </w:rPr>
      </w:pPr>
    </w:p>
    <w:p w:rsidR="004C62AE" w:rsidRPr="00C93CDB" w:rsidRDefault="00B035C8" w:rsidP="004C62AE">
      <w:pPr>
        <w:pStyle w:val="Bezodstpw1"/>
        <w:spacing w:after="60"/>
        <w:jc w:val="both"/>
        <w:rPr>
          <w:rFonts w:ascii="Arial" w:hAnsi="Arial" w:cs="Arial"/>
          <w:b/>
          <w:sz w:val="22"/>
          <w:szCs w:val="22"/>
        </w:rPr>
      </w:pPr>
    </w:p>
    <w:p w:rsidR="004C62AE" w:rsidRPr="00C93CDB" w:rsidRDefault="00B035C8" w:rsidP="004C62AE">
      <w:pPr>
        <w:pStyle w:val="Bezodstpw1"/>
        <w:spacing w:after="60"/>
        <w:jc w:val="both"/>
        <w:rPr>
          <w:rFonts w:ascii="Arial" w:hAnsi="Arial" w:cs="Arial"/>
          <w:b/>
          <w:sz w:val="22"/>
          <w:szCs w:val="22"/>
        </w:rPr>
      </w:pPr>
    </w:p>
    <w:p w:rsidR="004C62AE" w:rsidRPr="00C93CDB" w:rsidRDefault="00B035C8" w:rsidP="004C62AE">
      <w:pPr>
        <w:pStyle w:val="Bezodstpw1"/>
        <w:spacing w:after="60"/>
        <w:jc w:val="both"/>
        <w:rPr>
          <w:rFonts w:ascii="Arial" w:hAnsi="Arial" w:cs="Arial"/>
          <w:b/>
          <w:sz w:val="22"/>
          <w:szCs w:val="22"/>
        </w:rPr>
      </w:pPr>
    </w:p>
    <w:p w:rsidR="004C62AE" w:rsidRPr="00C93CDB" w:rsidRDefault="00B035C8" w:rsidP="004C62AE">
      <w:pPr>
        <w:pStyle w:val="Bezodstpw1"/>
        <w:spacing w:after="60"/>
        <w:jc w:val="both"/>
        <w:rPr>
          <w:rFonts w:ascii="Arial" w:hAnsi="Arial" w:cs="Arial"/>
          <w:b/>
          <w:sz w:val="22"/>
          <w:szCs w:val="22"/>
        </w:rPr>
      </w:pPr>
    </w:p>
    <w:p w:rsidR="004C62AE" w:rsidRPr="00C93CDB" w:rsidRDefault="00B035C8" w:rsidP="004C62AE">
      <w:pPr>
        <w:pStyle w:val="Bezodstpw1"/>
        <w:spacing w:after="60"/>
        <w:jc w:val="both"/>
        <w:rPr>
          <w:rFonts w:ascii="Arial" w:hAnsi="Arial" w:cs="Arial"/>
          <w:b/>
          <w:sz w:val="22"/>
          <w:szCs w:val="22"/>
        </w:rPr>
      </w:pPr>
    </w:p>
    <w:p w:rsidR="004C62AE" w:rsidRPr="00C93CDB" w:rsidRDefault="00B035C8" w:rsidP="004C62AE">
      <w:pPr>
        <w:pStyle w:val="Bezodstpw1"/>
        <w:spacing w:after="60"/>
        <w:jc w:val="both"/>
        <w:rPr>
          <w:rFonts w:ascii="Arial" w:hAnsi="Arial" w:cs="Arial"/>
          <w:b/>
          <w:sz w:val="22"/>
          <w:szCs w:val="22"/>
        </w:rPr>
      </w:pPr>
    </w:p>
    <w:p w:rsidR="004C62AE" w:rsidRPr="00C93CDB" w:rsidRDefault="00B035C8" w:rsidP="004C62AE">
      <w:pPr>
        <w:pStyle w:val="Bezodstpw1"/>
        <w:spacing w:after="60"/>
        <w:jc w:val="both"/>
        <w:rPr>
          <w:rFonts w:ascii="Arial" w:hAnsi="Arial" w:cs="Arial"/>
          <w:b/>
          <w:sz w:val="22"/>
          <w:szCs w:val="22"/>
        </w:rPr>
      </w:pPr>
    </w:p>
    <w:p w:rsidR="004C62AE" w:rsidRPr="00C93CDB" w:rsidRDefault="009C06A5" w:rsidP="004C62AE">
      <w:pPr>
        <w:pStyle w:val="Bezodstpw1"/>
        <w:spacing w:after="60"/>
        <w:jc w:val="both"/>
        <w:rPr>
          <w:rFonts w:ascii="Arial" w:hAnsi="Arial" w:cs="Arial"/>
          <w:sz w:val="22"/>
          <w:szCs w:val="22"/>
        </w:rPr>
      </w:pPr>
      <w:r w:rsidRPr="00C93CDB">
        <w:rPr>
          <w:rFonts w:ascii="Arial" w:hAnsi="Arial" w:cs="Arial"/>
          <w:b/>
          <w:sz w:val="22"/>
          <w:szCs w:val="22"/>
        </w:rPr>
        <w:t xml:space="preserve">Art. 36 </w:t>
      </w:r>
      <w:r w:rsidRPr="00C93CDB">
        <w:rPr>
          <w:rFonts w:ascii="Arial" w:hAnsi="Arial" w:cs="Arial"/>
          <w:b/>
          <w:iCs/>
          <w:sz w:val="22"/>
          <w:szCs w:val="22"/>
        </w:rPr>
        <w:t>k.p.a.</w:t>
      </w:r>
      <w:r w:rsidRPr="00C93CDB">
        <w:rPr>
          <w:rFonts w:ascii="Arial" w:hAnsi="Arial" w:cs="Arial"/>
          <w:b/>
          <w:sz w:val="22"/>
          <w:szCs w:val="22"/>
        </w:rPr>
        <w:t xml:space="preserve"> </w:t>
      </w:r>
      <w:r w:rsidRPr="00C93CDB">
        <w:rPr>
          <w:rFonts w:ascii="Arial" w:hAnsi="Arial" w:cs="Arial"/>
          <w:sz w:val="22"/>
          <w:szCs w:val="22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C93CDB">
        <w:rPr>
          <w:rFonts w:ascii="Arial" w:hAnsi="Arial" w:cs="Arial"/>
          <w:b/>
          <w:sz w:val="22"/>
          <w:szCs w:val="22"/>
        </w:rPr>
        <w:t>§ 1</w:t>
      </w:r>
      <w:r w:rsidRPr="00C93CDB">
        <w:rPr>
          <w:rFonts w:ascii="Arial" w:hAnsi="Arial" w:cs="Arial"/>
          <w:sz w:val="22"/>
          <w:szCs w:val="22"/>
        </w:rPr>
        <w:t>). Ten sam obowiązek ciąży na organie administracji publicznej również w przypadku zwłoki w załatwieniu sprawy z przyczyn niezależnych od organu (</w:t>
      </w:r>
      <w:r w:rsidRPr="00C93CDB">
        <w:rPr>
          <w:rFonts w:ascii="Arial" w:hAnsi="Arial" w:cs="Arial"/>
          <w:b/>
          <w:sz w:val="22"/>
          <w:szCs w:val="22"/>
        </w:rPr>
        <w:t>§ 2</w:t>
      </w:r>
      <w:r w:rsidRPr="00C93CDB">
        <w:rPr>
          <w:rFonts w:ascii="Arial" w:hAnsi="Arial" w:cs="Arial"/>
          <w:sz w:val="22"/>
          <w:szCs w:val="22"/>
        </w:rPr>
        <w:t>).</w:t>
      </w:r>
    </w:p>
    <w:p w:rsidR="004C62AE" w:rsidRPr="00C93CDB" w:rsidRDefault="009C06A5" w:rsidP="004C62AE">
      <w:pPr>
        <w:pStyle w:val="Bezodstpw1"/>
        <w:spacing w:after="60"/>
        <w:jc w:val="both"/>
        <w:rPr>
          <w:rFonts w:ascii="Arial" w:hAnsi="Arial" w:cs="Arial"/>
          <w:sz w:val="22"/>
          <w:szCs w:val="22"/>
        </w:rPr>
      </w:pPr>
      <w:r w:rsidRPr="00C93CDB">
        <w:rPr>
          <w:rFonts w:ascii="Arial" w:hAnsi="Arial" w:cs="Arial"/>
          <w:b/>
          <w:sz w:val="22"/>
          <w:szCs w:val="22"/>
        </w:rPr>
        <w:lastRenderedPageBreak/>
        <w:t xml:space="preserve">Art. 37 § 1 </w:t>
      </w:r>
      <w:r w:rsidRPr="00C93CDB">
        <w:rPr>
          <w:rFonts w:ascii="Arial" w:hAnsi="Arial" w:cs="Arial"/>
          <w:b/>
          <w:iCs/>
          <w:sz w:val="22"/>
          <w:szCs w:val="22"/>
        </w:rPr>
        <w:t>k.p.a.</w:t>
      </w:r>
      <w:r w:rsidRPr="00C93CDB">
        <w:rPr>
          <w:rFonts w:ascii="Arial" w:hAnsi="Arial" w:cs="Arial"/>
          <w:sz w:val="22"/>
          <w:szCs w:val="22"/>
        </w:rPr>
        <w:t xml:space="preserve"> Stronie służy prawo do wniesienia ponaglenia, jeżeli: </w:t>
      </w:r>
      <w:r w:rsidRPr="00C93CDB">
        <w:rPr>
          <w:rFonts w:ascii="Arial" w:hAnsi="Arial" w:cs="Arial"/>
          <w:b/>
          <w:sz w:val="22"/>
          <w:szCs w:val="22"/>
        </w:rPr>
        <w:t>1)</w:t>
      </w:r>
      <w:r w:rsidRPr="00C93CDB">
        <w:rPr>
          <w:rFonts w:ascii="Arial" w:hAnsi="Arial" w:cs="Arial"/>
          <w:sz w:val="22"/>
          <w:szCs w:val="22"/>
        </w:rPr>
        <w:t xml:space="preserve"> nie załatwiono sprawy w terminie określonym w art. 35 lub przepisach szczególnych ani w terminie wskazanym zgodnie z art. 36 § 1 (bezczynność); </w:t>
      </w:r>
      <w:r w:rsidRPr="00C93CDB">
        <w:rPr>
          <w:rFonts w:ascii="Arial" w:hAnsi="Arial" w:cs="Arial"/>
          <w:b/>
          <w:sz w:val="22"/>
          <w:szCs w:val="22"/>
        </w:rPr>
        <w:t>2)</w:t>
      </w:r>
      <w:r w:rsidRPr="00C93CDB">
        <w:rPr>
          <w:rFonts w:ascii="Arial" w:hAnsi="Arial" w:cs="Arial"/>
          <w:sz w:val="22"/>
          <w:szCs w:val="22"/>
        </w:rPr>
        <w:t xml:space="preserve"> postępowanie jest prowadzone dłużej niż jest to niezbędne do załatwienia sprawy (przewlekłość).</w:t>
      </w:r>
    </w:p>
    <w:p w:rsidR="004C62AE" w:rsidRPr="00C93CDB" w:rsidRDefault="009C06A5" w:rsidP="004C62AE">
      <w:pPr>
        <w:pStyle w:val="Bezodstpw1"/>
        <w:spacing w:after="60"/>
        <w:jc w:val="both"/>
        <w:rPr>
          <w:rFonts w:ascii="Arial" w:hAnsi="Arial" w:cs="Arial"/>
          <w:sz w:val="22"/>
          <w:szCs w:val="22"/>
        </w:rPr>
      </w:pPr>
      <w:r w:rsidRPr="00C93CDB">
        <w:rPr>
          <w:rFonts w:ascii="Arial" w:hAnsi="Arial" w:cs="Arial"/>
          <w:b/>
          <w:sz w:val="22"/>
          <w:szCs w:val="22"/>
        </w:rPr>
        <w:t xml:space="preserve">Art. 49 § 1 </w:t>
      </w:r>
      <w:r w:rsidRPr="00C93CDB">
        <w:rPr>
          <w:rFonts w:ascii="Arial" w:hAnsi="Arial" w:cs="Arial"/>
          <w:b/>
          <w:iCs/>
          <w:sz w:val="22"/>
          <w:szCs w:val="22"/>
        </w:rPr>
        <w:t>k.p.a.</w:t>
      </w:r>
      <w:r w:rsidRPr="00C93CDB">
        <w:rPr>
          <w:rFonts w:ascii="Arial" w:hAnsi="Arial" w:cs="Arial"/>
          <w:b/>
          <w:sz w:val="22"/>
          <w:szCs w:val="22"/>
        </w:rPr>
        <w:t xml:space="preserve"> </w:t>
      </w:r>
      <w:r w:rsidRPr="00C93CDB">
        <w:rPr>
          <w:rFonts w:ascii="Arial" w:hAnsi="Arial" w:cs="Arial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4C62AE" w:rsidRPr="00C93CDB" w:rsidRDefault="009C06A5" w:rsidP="004C62AE">
      <w:pPr>
        <w:pStyle w:val="Bezodstpw1"/>
        <w:spacing w:after="60"/>
        <w:jc w:val="both"/>
        <w:rPr>
          <w:rFonts w:ascii="Arial" w:hAnsi="Arial" w:cs="Arial"/>
          <w:sz w:val="22"/>
          <w:szCs w:val="22"/>
        </w:rPr>
      </w:pPr>
      <w:r w:rsidRPr="00C93CDB">
        <w:rPr>
          <w:rFonts w:ascii="Arial" w:hAnsi="Arial" w:cs="Arial"/>
          <w:b/>
          <w:sz w:val="22"/>
          <w:szCs w:val="22"/>
        </w:rPr>
        <w:t xml:space="preserve">Art. 74 ust. 3 </w:t>
      </w:r>
      <w:r w:rsidRPr="00C93CDB">
        <w:rPr>
          <w:rFonts w:ascii="Arial" w:hAnsi="Arial" w:cs="Arial"/>
          <w:b/>
          <w:iCs/>
          <w:sz w:val="22"/>
          <w:szCs w:val="22"/>
        </w:rPr>
        <w:t>u.o.o.ś.</w:t>
      </w:r>
      <w:r w:rsidRPr="00C93CDB">
        <w:rPr>
          <w:rFonts w:ascii="Arial" w:hAnsi="Arial" w:cs="Arial"/>
          <w:b/>
          <w:sz w:val="22"/>
          <w:szCs w:val="22"/>
        </w:rPr>
        <w:t xml:space="preserve"> </w:t>
      </w:r>
      <w:r w:rsidRPr="00C93CDB">
        <w:rPr>
          <w:rFonts w:ascii="Arial" w:hAnsi="Arial" w:cs="Arial"/>
          <w:sz w:val="22"/>
          <w:szCs w:val="22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:rsidR="004C62AE" w:rsidRPr="00C93CDB" w:rsidRDefault="009C06A5" w:rsidP="004C62AE">
      <w:pPr>
        <w:pStyle w:val="Bezodstpw1"/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  <w:r w:rsidRPr="00C93CDB">
        <w:rPr>
          <w:rFonts w:ascii="Arial" w:hAnsi="Arial" w:cs="Arial"/>
          <w:b/>
          <w:bCs/>
          <w:sz w:val="22"/>
          <w:szCs w:val="22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C93CDB">
        <w:rPr>
          <w:rFonts w:ascii="Arial" w:hAnsi="Arial" w:cs="Arial"/>
          <w:sz w:val="22"/>
          <w:szCs w:val="22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:rsidR="006B6274" w:rsidRPr="009458CA" w:rsidRDefault="00B035C8" w:rsidP="00985B8F">
      <w:pPr>
        <w:rPr>
          <w:rFonts w:ascii="Arial" w:hAnsi="Arial" w:cs="Arial"/>
          <w:sz w:val="20"/>
        </w:rPr>
      </w:pPr>
    </w:p>
    <w:sectPr w:rsidR="006B6274" w:rsidRPr="009458CA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5C8" w:rsidRDefault="00B035C8">
      <w:pPr>
        <w:spacing w:after="0" w:line="240" w:lineRule="auto"/>
      </w:pPr>
      <w:r>
        <w:separator/>
      </w:r>
    </w:p>
  </w:endnote>
  <w:endnote w:type="continuationSeparator" w:id="0">
    <w:p w:rsidR="00B035C8" w:rsidRDefault="00B03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B035C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5C8" w:rsidRDefault="00B035C8">
      <w:pPr>
        <w:spacing w:after="0" w:line="240" w:lineRule="auto"/>
      </w:pPr>
      <w:r>
        <w:separator/>
      </w:r>
    </w:p>
  </w:footnote>
  <w:footnote w:type="continuationSeparator" w:id="0">
    <w:p w:rsidR="00B035C8" w:rsidRDefault="00B03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B035C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5C5B6D" w:rsidTr="00A3212B">
      <w:trPr>
        <w:trHeight w:val="470"/>
      </w:trPr>
      <w:tc>
        <w:tcPr>
          <w:tcW w:w="4641" w:type="dxa"/>
          <w:vAlign w:val="center"/>
        </w:tcPr>
        <w:p w:rsidR="00A3212B" w:rsidRDefault="009C06A5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3212B" w:rsidRPr="00A3212B" w:rsidRDefault="009C06A5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:rsidR="00A3212B" w:rsidRPr="00A65CAB" w:rsidRDefault="009C06A5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:rsidR="00A3212B" w:rsidRDefault="00B035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B6D"/>
    <w:rsid w:val="00107B75"/>
    <w:rsid w:val="001339E9"/>
    <w:rsid w:val="004F1EE8"/>
    <w:rsid w:val="005455DA"/>
    <w:rsid w:val="005C5B6D"/>
    <w:rsid w:val="006F559E"/>
    <w:rsid w:val="009458CA"/>
    <w:rsid w:val="00970978"/>
    <w:rsid w:val="009C06A5"/>
    <w:rsid w:val="009C6879"/>
    <w:rsid w:val="00AC2C8A"/>
    <w:rsid w:val="00B035C8"/>
    <w:rsid w:val="00B339E4"/>
    <w:rsid w:val="00B915ED"/>
    <w:rsid w:val="00BE6613"/>
    <w:rsid w:val="00C93CDB"/>
    <w:rsid w:val="00D6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A132"/>
  <w15:docId w15:val="{DEBBC4C1-503F-4940-AD51-686FDC19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4C62A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1F5DD-56D3-4236-B4D1-6D5457C9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2010-12-24T09:23:00Z</cp:lastPrinted>
  <dcterms:created xsi:type="dcterms:W3CDTF">2025-10-20T12:12:00Z</dcterms:created>
  <dcterms:modified xsi:type="dcterms:W3CDTF">2025-10-20T12:12:00Z</dcterms:modified>
</cp:coreProperties>
</file>