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8E85" w14:textId="759DF425" w:rsidR="00EB6EB9" w:rsidRDefault="00EB6EB9" w:rsidP="00EB6EB9">
      <w:pPr>
        <w:autoSpaceDE w:val="0"/>
        <w:jc w:val="right"/>
        <w:rPr>
          <w:rFonts w:ascii="Verdana" w:hAnsi="Verdana" w:cs="Verdana"/>
          <w:b/>
          <w:sz w:val="20"/>
          <w:szCs w:val="20"/>
          <w:lang w:val="pl-PL"/>
        </w:rPr>
      </w:pPr>
      <w:r>
        <w:rPr>
          <w:rFonts w:ascii="Verdana" w:hAnsi="Verdana" w:cs="Verdana"/>
          <w:b/>
          <w:sz w:val="20"/>
          <w:szCs w:val="20"/>
          <w:lang w:val="pl-PL"/>
        </w:rPr>
        <w:t>Dot.</w:t>
      </w:r>
      <w:r w:rsidRPr="00EB6EB9">
        <w:t xml:space="preserve"> </w:t>
      </w:r>
      <w:r w:rsidR="00E45F24">
        <w:rPr>
          <w:rFonts w:ascii="Verdana" w:hAnsi="Verdana" w:cs="Verdana"/>
          <w:b/>
          <w:sz w:val="20"/>
          <w:szCs w:val="20"/>
          <w:lang w:val="pl-PL"/>
        </w:rPr>
        <w:t>O/OL.F-2.243</w:t>
      </w:r>
      <w:r w:rsidR="00FA7331">
        <w:rPr>
          <w:rFonts w:ascii="Verdana" w:hAnsi="Verdana" w:cs="Verdana"/>
          <w:b/>
          <w:sz w:val="20"/>
          <w:szCs w:val="20"/>
          <w:lang w:val="pl-PL"/>
        </w:rPr>
        <w:t>1.</w:t>
      </w:r>
      <w:r w:rsidR="00262921">
        <w:rPr>
          <w:rFonts w:ascii="Verdana" w:hAnsi="Verdana" w:cs="Verdana"/>
          <w:b/>
          <w:sz w:val="20"/>
          <w:szCs w:val="20"/>
          <w:lang w:val="pl-PL"/>
        </w:rPr>
        <w:t>52</w:t>
      </w:r>
      <w:r w:rsidR="00FA7331">
        <w:rPr>
          <w:rFonts w:ascii="Verdana" w:hAnsi="Verdana" w:cs="Verdana"/>
          <w:b/>
          <w:sz w:val="20"/>
          <w:szCs w:val="20"/>
          <w:lang w:val="pl-PL"/>
        </w:rPr>
        <w:t>.202</w:t>
      </w:r>
      <w:r w:rsidR="00262921">
        <w:rPr>
          <w:rFonts w:ascii="Verdana" w:hAnsi="Verdana" w:cs="Verdana"/>
          <w:b/>
          <w:sz w:val="20"/>
          <w:szCs w:val="20"/>
          <w:lang w:val="pl-PL"/>
        </w:rPr>
        <w:t>5</w:t>
      </w:r>
    </w:p>
    <w:p w14:paraId="5363408F" w14:textId="77777777" w:rsidR="00EB6EB9" w:rsidRDefault="00EB6EB9" w:rsidP="00EB6EB9">
      <w:pPr>
        <w:autoSpaceDE w:val="0"/>
        <w:jc w:val="right"/>
        <w:rPr>
          <w:rFonts w:ascii="Verdana" w:hAnsi="Verdana" w:cs="Verdana"/>
          <w:b/>
          <w:sz w:val="20"/>
          <w:szCs w:val="20"/>
          <w:lang w:val="pl-PL"/>
        </w:rPr>
      </w:pPr>
      <w:r w:rsidRPr="00EB6EB9">
        <w:rPr>
          <w:rFonts w:ascii="Verdana" w:hAnsi="Verdana" w:cs="Verdana"/>
          <w:b/>
          <w:sz w:val="20"/>
          <w:szCs w:val="20"/>
          <w:lang w:val="pl-PL"/>
        </w:rPr>
        <w:tab/>
      </w:r>
      <w:r>
        <w:rPr>
          <w:rFonts w:ascii="Verdana" w:hAnsi="Verdana" w:cs="Verdana"/>
          <w:b/>
          <w:sz w:val="20"/>
          <w:szCs w:val="20"/>
          <w:lang w:val="pl-PL"/>
        </w:rPr>
        <w:t xml:space="preserve"> </w:t>
      </w:r>
    </w:p>
    <w:p w14:paraId="21B0894A" w14:textId="77777777" w:rsidR="0007004D" w:rsidRDefault="0007004D" w:rsidP="00542D35">
      <w:pPr>
        <w:autoSpaceDE w:val="0"/>
        <w:jc w:val="center"/>
        <w:rPr>
          <w:rFonts w:ascii="Verdana" w:hAnsi="Verdana" w:cs="Verdana"/>
          <w:bCs/>
          <w:sz w:val="20"/>
          <w:szCs w:val="20"/>
          <w:lang w:val="pl-PL"/>
        </w:rPr>
      </w:pPr>
      <w:r>
        <w:rPr>
          <w:rFonts w:ascii="Verdana" w:hAnsi="Verdana" w:cs="Verdana"/>
          <w:b/>
          <w:sz w:val="20"/>
          <w:szCs w:val="20"/>
          <w:lang w:val="pl-PL"/>
        </w:rPr>
        <w:t>OPIS PRZEDMIOTU ZAMÓWIENIA</w:t>
      </w:r>
    </w:p>
    <w:p w14:paraId="0C8F9F79" w14:textId="77777777" w:rsidR="0007004D" w:rsidRDefault="0007004D" w:rsidP="00B94A4F">
      <w:pPr>
        <w:autoSpaceDE w:val="0"/>
        <w:jc w:val="both"/>
        <w:rPr>
          <w:rFonts w:ascii="Verdana" w:hAnsi="Verdana" w:cs="Verdana"/>
          <w:bCs/>
          <w:sz w:val="20"/>
          <w:szCs w:val="20"/>
          <w:lang w:val="pl-PL"/>
        </w:rPr>
      </w:pPr>
    </w:p>
    <w:p w14:paraId="7CE59249" w14:textId="77777777" w:rsidR="0007004D" w:rsidRDefault="0007004D" w:rsidP="00B94A4F">
      <w:pPr>
        <w:autoSpaceDE w:val="0"/>
        <w:jc w:val="both"/>
        <w:rPr>
          <w:rFonts w:ascii="Verdana" w:hAnsi="Verdana" w:cs="Verdana"/>
          <w:bCs/>
          <w:sz w:val="20"/>
          <w:szCs w:val="20"/>
          <w:lang w:val="pl-PL"/>
        </w:rPr>
      </w:pPr>
    </w:p>
    <w:p w14:paraId="0E29F69B" w14:textId="77777777" w:rsidR="0007004D" w:rsidRDefault="0007004D" w:rsidP="00B94A4F">
      <w:pPr>
        <w:jc w:val="both"/>
        <w:rPr>
          <w:rFonts w:ascii="Verdana" w:hAnsi="Verdana" w:cs="Verdana"/>
          <w:b/>
          <w:bCs/>
          <w:iCs/>
          <w:sz w:val="20"/>
          <w:szCs w:val="20"/>
          <w:lang w:val="pl-PL"/>
        </w:rPr>
      </w:pPr>
      <w:r>
        <w:rPr>
          <w:rFonts w:ascii="Verdana" w:hAnsi="Verdana" w:cs="Verdana"/>
          <w:bCs/>
          <w:color w:val="000000"/>
          <w:sz w:val="20"/>
          <w:szCs w:val="20"/>
          <w:lang w:val="pl-PL"/>
        </w:rPr>
        <w:t>Przedmiotem zamówienia jest:</w:t>
      </w:r>
    </w:p>
    <w:p w14:paraId="7AE643FD" w14:textId="18CA7CEA" w:rsidR="0007004D" w:rsidRDefault="00195CA4" w:rsidP="00B94A4F">
      <w:pPr>
        <w:jc w:val="both"/>
        <w:rPr>
          <w:rFonts w:ascii="Verdana" w:hAnsi="Verdana" w:cs="Verdana"/>
          <w:sz w:val="20"/>
          <w:szCs w:val="20"/>
          <w:lang w:val="pl-PL"/>
        </w:rPr>
      </w:pPr>
      <w:r>
        <w:rPr>
          <w:rFonts w:ascii="Verdana" w:hAnsi="Verdana" w:cs="Verdana"/>
          <w:b/>
          <w:bCs/>
          <w:iCs/>
          <w:sz w:val="20"/>
          <w:szCs w:val="20"/>
          <w:lang w:val="pl-PL"/>
        </w:rPr>
        <w:t>„</w:t>
      </w:r>
      <w:r w:rsidR="0007004D">
        <w:rPr>
          <w:rFonts w:ascii="Verdana" w:hAnsi="Verdana" w:cs="Verdana"/>
          <w:b/>
          <w:bCs/>
          <w:iCs/>
          <w:sz w:val="20"/>
          <w:szCs w:val="20"/>
          <w:lang w:val="pl-PL"/>
        </w:rPr>
        <w:t xml:space="preserve">Świadczenie </w:t>
      </w:r>
      <w:r w:rsidR="00D1700F">
        <w:rPr>
          <w:rFonts w:ascii="Verdana" w:hAnsi="Verdana" w:cs="Verdana"/>
          <w:b/>
          <w:bCs/>
          <w:iCs/>
          <w:sz w:val="20"/>
          <w:szCs w:val="20"/>
          <w:lang w:val="pl-PL"/>
        </w:rPr>
        <w:t xml:space="preserve">usług telekomunikacyjnych telefonii stacjonarnej </w:t>
      </w:r>
      <w:r w:rsidR="0007004D">
        <w:rPr>
          <w:rFonts w:ascii="Verdana" w:hAnsi="Verdana" w:cs="Verdana"/>
          <w:b/>
          <w:bCs/>
          <w:iCs/>
          <w:sz w:val="20"/>
          <w:szCs w:val="20"/>
          <w:lang w:val="pl-PL"/>
        </w:rPr>
        <w:t>na rzecz Generalnej Dyrekcji Dróg Krajowych i Autostrad Oddział w Olszt</w:t>
      </w:r>
      <w:r w:rsidR="00D1700F">
        <w:rPr>
          <w:rFonts w:ascii="Verdana" w:hAnsi="Verdana" w:cs="Verdana"/>
          <w:b/>
          <w:bCs/>
          <w:iCs/>
          <w:sz w:val="20"/>
          <w:szCs w:val="20"/>
          <w:lang w:val="pl-PL"/>
        </w:rPr>
        <w:t>y</w:t>
      </w:r>
      <w:r>
        <w:rPr>
          <w:rFonts w:ascii="Verdana" w:hAnsi="Verdana" w:cs="Verdana"/>
          <w:b/>
          <w:bCs/>
          <w:iCs/>
          <w:sz w:val="20"/>
          <w:szCs w:val="20"/>
          <w:lang w:val="pl-PL"/>
        </w:rPr>
        <w:t xml:space="preserve">nie wraz </w:t>
      </w:r>
      <w:r w:rsidR="00FA7331">
        <w:rPr>
          <w:rFonts w:ascii="Verdana" w:hAnsi="Verdana" w:cs="Verdana"/>
          <w:b/>
          <w:bCs/>
          <w:iCs/>
          <w:sz w:val="20"/>
          <w:szCs w:val="20"/>
          <w:lang w:val="pl-PL"/>
        </w:rPr>
        <w:br/>
      </w:r>
      <w:r>
        <w:rPr>
          <w:rFonts w:ascii="Verdana" w:hAnsi="Verdana" w:cs="Verdana"/>
          <w:b/>
          <w:bCs/>
          <w:iCs/>
          <w:sz w:val="20"/>
          <w:szCs w:val="20"/>
          <w:lang w:val="pl-PL"/>
        </w:rPr>
        <w:t>z podległymi Rejonami</w:t>
      </w:r>
      <w:r w:rsidR="00C806FB">
        <w:rPr>
          <w:rFonts w:ascii="Verdana" w:hAnsi="Verdana" w:cs="Verdana"/>
          <w:b/>
          <w:bCs/>
          <w:iCs/>
          <w:sz w:val="20"/>
          <w:szCs w:val="20"/>
          <w:lang w:val="pl-PL"/>
        </w:rPr>
        <w:t xml:space="preserve"> 2025-2026</w:t>
      </w:r>
      <w:r>
        <w:rPr>
          <w:rFonts w:ascii="Verdana" w:hAnsi="Verdana" w:cs="Verdana"/>
          <w:b/>
          <w:bCs/>
          <w:iCs/>
          <w:sz w:val="20"/>
          <w:szCs w:val="20"/>
          <w:lang w:val="pl-PL"/>
        </w:rPr>
        <w:t>.”</w:t>
      </w:r>
    </w:p>
    <w:p w14:paraId="6ECB3D24" w14:textId="77777777" w:rsidR="0007004D" w:rsidRDefault="0007004D" w:rsidP="00B94A4F">
      <w:pPr>
        <w:jc w:val="both"/>
        <w:rPr>
          <w:lang w:val="pl-PL"/>
        </w:rPr>
      </w:pPr>
    </w:p>
    <w:p w14:paraId="05F56E37" w14:textId="77777777" w:rsidR="00700E3A" w:rsidRPr="00195CA4" w:rsidRDefault="00700E3A" w:rsidP="00195CA4">
      <w:pPr>
        <w:autoSpaceDE w:val="0"/>
        <w:jc w:val="both"/>
        <w:rPr>
          <w:rFonts w:ascii="Verdana" w:hAnsi="Verdana" w:cs="Verdana"/>
          <w:b/>
          <w:sz w:val="20"/>
          <w:szCs w:val="20"/>
          <w:lang w:val="pl-PL"/>
        </w:rPr>
      </w:pPr>
      <w:r w:rsidRPr="00195CA4">
        <w:rPr>
          <w:rFonts w:ascii="Verdana" w:hAnsi="Verdana" w:cs="Verdana"/>
          <w:b/>
          <w:sz w:val="20"/>
          <w:szCs w:val="20"/>
          <w:lang w:val="pl-PL"/>
        </w:rPr>
        <w:t>I. Przedmiotem zamówienia jest:</w:t>
      </w:r>
    </w:p>
    <w:p w14:paraId="3391E94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1. Świadczenie usług telefonii stacjonarnej dla Jednostek Administracji Państwowej wymienionych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w Załączniku nr 1 </w:t>
      </w:r>
      <w:r>
        <w:rPr>
          <w:rFonts w:ascii="Verdana" w:hAnsi="Verdana" w:cs="Verdana"/>
          <w:sz w:val="20"/>
          <w:szCs w:val="20"/>
          <w:lang w:val="pl-PL"/>
        </w:rPr>
        <w:t>stanowiący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 Wykaz zasobów telekomunikacyjnych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jednostek.</w:t>
      </w:r>
    </w:p>
    <w:p w14:paraId="7FAE4212" w14:textId="77777777" w:rsidR="00700E3A" w:rsidRPr="00700E3A" w:rsidRDefault="00E45F24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>
        <w:rPr>
          <w:rFonts w:ascii="Verdana" w:hAnsi="Verdana" w:cs="Verdana"/>
          <w:sz w:val="20"/>
          <w:szCs w:val="20"/>
          <w:lang w:val="pl-PL"/>
        </w:rPr>
        <w:t xml:space="preserve">2. </w:t>
      </w:r>
      <w:r w:rsidR="00700E3A" w:rsidRPr="00700E3A">
        <w:rPr>
          <w:rFonts w:ascii="Verdana" w:hAnsi="Verdana" w:cs="Verdana"/>
          <w:sz w:val="20"/>
          <w:szCs w:val="20"/>
          <w:lang w:val="pl-PL"/>
        </w:rPr>
        <w:t>Zapewnienie łączności głosowej, faksowej oraz wszystkich przyłączy telekomunikacyjnych,</w:t>
      </w:r>
      <w:r w:rsidR="00700E3A">
        <w:rPr>
          <w:rFonts w:ascii="Verdana" w:hAnsi="Verdana" w:cs="Verdana"/>
          <w:sz w:val="20"/>
          <w:szCs w:val="20"/>
          <w:lang w:val="pl-PL"/>
        </w:rPr>
        <w:t xml:space="preserve"> </w:t>
      </w:r>
      <w:r w:rsidR="00700E3A" w:rsidRPr="00700E3A">
        <w:rPr>
          <w:rFonts w:ascii="Verdana" w:hAnsi="Verdana" w:cs="Verdana"/>
          <w:sz w:val="20"/>
          <w:szCs w:val="20"/>
          <w:lang w:val="pl-PL"/>
        </w:rPr>
        <w:t>niezbędnych do realizacji całości usług określonych w Wykazie zasobów telekomunikacyjnych</w:t>
      </w:r>
      <w:r w:rsidR="00700E3A">
        <w:rPr>
          <w:rFonts w:ascii="Verdana" w:hAnsi="Verdana" w:cs="Verdana"/>
          <w:sz w:val="20"/>
          <w:szCs w:val="20"/>
          <w:lang w:val="pl-PL"/>
        </w:rPr>
        <w:t xml:space="preserve"> </w:t>
      </w:r>
      <w:r w:rsidR="00700E3A" w:rsidRPr="00700E3A">
        <w:rPr>
          <w:rFonts w:ascii="Verdana" w:hAnsi="Verdana" w:cs="Verdana"/>
          <w:sz w:val="20"/>
          <w:szCs w:val="20"/>
          <w:lang w:val="pl-PL"/>
        </w:rPr>
        <w:t>jednostek stanowiącym Załącznik nr 1.</w:t>
      </w:r>
    </w:p>
    <w:p w14:paraId="5B29961D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3. Podłączanie nowych i/lub likwidacja istniejących łączy POTS i traktów ISDN we wskazywanych na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bieżąco przez Zamawiającego lokalizacjach, zgodnie z Załącznikiem </w:t>
      </w:r>
      <w:r w:rsidR="00542D35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nr 1.</w:t>
      </w:r>
    </w:p>
    <w:p w14:paraId="6570ADD3" w14:textId="77777777" w:rsid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4. Comiesięczne sporządzanie pełnych bilingów (lista wszystkich połączeń wychodzących) w rozbiciu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na poszczególne numery DDI i MSN traktów ISDN oraz numery końcowe POTS/PSTN, w pliku w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formacie zgodnym z programem Microsoft Excel oraz dostarczanie go przez Wykonawcę w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terminie 3 dni od dnia wystawienia faktury za miesięczne usługi telekomunikacyjne na adres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poczty elektronicznej osoby pełniącej nadzór nad realizacją umowy ze strony jednostki.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2EC968F2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7FCBD7F6" w14:textId="77777777" w:rsidR="00700E3A" w:rsidRPr="00700E3A" w:rsidRDefault="009141AE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>
        <w:rPr>
          <w:rFonts w:ascii="Verdana" w:hAnsi="Verdana" w:cs="Verdana"/>
          <w:sz w:val="20"/>
          <w:szCs w:val="20"/>
          <w:lang w:val="pl-PL"/>
        </w:rPr>
        <w:t xml:space="preserve">5. </w:t>
      </w:r>
      <w:r w:rsidR="00700E3A" w:rsidRPr="00700E3A">
        <w:rPr>
          <w:rFonts w:ascii="Verdana" w:hAnsi="Verdana" w:cs="Verdana"/>
          <w:sz w:val="20"/>
          <w:szCs w:val="20"/>
          <w:lang w:val="pl-PL"/>
        </w:rPr>
        <w:t>Zestawienie bilingowe powinno zawierać następujące informacje:</w:t>
      </w:r>
    </w:p>
    <w:p w14:paraId="4A290695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1) liczba kolejna (numer rekordu),</w:t>
      </w:r>
    </w:p>
    <w:p w14:paraId="22EE52AE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2) data rozpoczęcia rozmowy w formacie: rrrr-mm-dd,</w:t>
      </w:r>
    </w:p>
    <w:p w14:paraId="2BE69ACE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3) czas rozpoczęcia rozmowy w formacie: gg:mm:ss,</w:t>
      </w:r>
    </w:p>
    <w:p w14:paraId="48CD9026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4) czas trwania połączenia w formacie: gg:mm:ss,</w:t>
      </w:r>
    </w:p>
    <w:p w14:paraId="111FEE4E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5) numer DDI, MSN lub POTS abonenta inicjującego połączenie,</w:t>
      </w:r>
    </w:p>
    <w:p w14:paraId="1105DA6A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6) wybrany numer,</w:t>
      </w:r>
    </w:p>
    <w:p w14:paraId="2898D134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7) nazwa wybranego kierunku,</w:t>
      </w:r>
    </w:p>
    <w:p w14:paraId="099E7051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8) koszt połączenia</w:t>
      </w:r>
    </w:p>
    <w:p w14:paraId="1E477E4A" w14:textId="77777777" w:rsidR="00700E3A" w:rsidRP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9) koszt wykonanych połączeń dla danej lokalizacji w okresie rozliczeniowym,</w:t>
      </w:r>
    </w:p>
    <w:p w14:paraId="37C48C77" w14:textId="77777777" w:rsidR="00700E3A" w:rsidRDefault="00700E3A" w:rsidP="00195CA4">
      <w:pPr>
        <w:autoSpaceDE w:val="0"/>
        <w:ind w:firstLine="708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10) inne informacje, związane z połączeniem.</w:t>
      </w:r>
    </w:p>
    <w:p w14:paraId="0A4D71D2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58144ECB" w14:textId="77777777" w:rsid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6. Zapewnienie systemu zapowiedzi informacyjnej o zmianie dotychczasowego numeru końcowego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lub grupy numerów zgodnie z aktualnymi potrzebami Zamawiającego - w razie likwidacji lub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zmiany numerów, przez okres co najmniej 2 miesięcy od dnia likwidacji lub zmiany numeru,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jednak nie dłużej niż do końca trwania umowy. Zamawiający oczekuje standardowej zapowiedzi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słownej, w treści której będzie informacja o zmianie numeru </w:t>
      </w:r>
      <w:r w:rsidR="00542D35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z podaniem nowego numeru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Zamawiającego (jeśli taka zmiana nastąpiła) lub informacja </w:t>
      </w:r>
      <w:r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o likwidacji numeru (w przypadku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likwidacji Zamawiającego lub jego części lub rezygnacji z numeru przez Zamawiającego bez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uruchomienia innego numeru).</w:t>
      </w:r>
    </w:p>
    <w:p w14:paraId="1E1FA2DB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23F9C911" w14:textId="75B00A21" w:rsidR="00237C79" w:rsidRPr="00237C79" w:rsidRDefault="00700E3A" w:rsidP="00237C79">
      <w:pPr>
        <w:autoSpaceDE w:val="0"/>
        <w:jc w:val="both"/>
        <w:rPr>
          <w:rFonts w:ascii="Verdana" w:hAnsi="Verdana" w:cs="Verdana"/>
          <w:b/>
          <w:bCs/>
          <w:color w:val="EE0000"/>
          <w:sz w:val="20"/>
          <w:szCs w:val="20"/>
          <w:lang w:val="pl-PL"/>
        </w:rPr>
      </w:pPr>
      <w:r w:rsidRPr="00195CA4">
        <w:rPr>
          <w:rFonts w:ascii="Verdana" w:hAnsi="Verdana" w:cs="Verdana"/>
          <w:b/>
          <w:sz w:val="20"/>
          <w:szCs w:val="20"/>
          <w:lang w:val="pl-PL"/>
        </w:rPr>
        <w:t>II. Usługi telekomunikacyjne będące przedmiotem niniejszego zamówienia będą świadczone zgodnie z ustawą z dnia 16 lipca 2004 r. Prawo telekomunikacyjne (</w:t>
      </w:r>
      <w:r w:rsidR="005136E0" w:rsidRPr="00195CA4">
        <w:rPr>
          <w:rFonts w:ascii="Verdana" w:hAnsi="Verdana" w:cs="Verdana"/>
          <w:b/>
          <w:sz w:val="20"/>
          <w:szCs w:val="20"/>
          <w:lang w:val="pl-PL"/>
        </w:rPr>
        <w:t>Dz.U. 202</w:t>
      </w:r>
      <w:r w:rsidR="00E6402E">
        <w:rPr>
          <w:rFonts w:ascii="Verdana" w:hAnsi="Verdana" w:cs="Verdana"/>
          <w:b/>
          <w:sz w:val="20"/>
          <w:szCs w:val="20"/>
          <w:lang w:val="pl-PL"/>
        </w:rPr>
        <w:t>2</w:t>
      </w:r>
      <w:r w:rsidR="005136E0" w:rsidRPr="00195CA4">
        <w:rPr>
          <w:rFonts w:ascii="Verdana" w:hAnsi="Verdana" w:cs="Verdana"/>
          <w:b/>
          <w:sz w:val="20"/>
          <w:szCs w:val="20"/>
          <w:lang w:val="pl-PL"/>
        </w:rPr>
        <w:t xml:space="preserve"> poz. </w:t>
      </w:r>
      <w:r w:rsidR="00E6402E">
        <w:rPr>
          <w:rFonts w:ascii="Verdana" w:hAnsi="Verdana" w:cs="Verdana"/>
          <w:b/>
          <w:sz w:val="20"/>
          <w:szCs w:val="20"/>
          <w:lang w:val="pl-PL"/>
        </w:rPr>
        <w:t>1648</w:t>
      </w:r>
      <w:r w:rsidRPr="00195CA4">
        <w:rPr>
          <w:rFonts w:ascii="Verdana" w:hAnsi="Verdana" w:cs="Verdana"/>
          <w:b/>
          <w:sz w:val="20"/>
          <w:szCs w:val="20"/>
          <w:lang w:val="pl-PL"/>
        </w:rPr>
        <w:t xml:space="preserve">) </w:t>
      </w:r>
      <w:r w:rsidRPr="00237C79">
        <w:rPr>
          <w:rFonts w:ascii="Verdana" w:hAnsi="Verdana" w:cs="Verdana"/>
          <w:b/>
          <w:color w:val="EE0000"/>
          <w:sz w:val="20"/>
          <w:szCs w:val="20"/>
          <w:lang w:val="pl-PL"/>
        </w:rPr>
        <w:t xml:space="preserve">oraz </w:t>
      </w:r>
      <w:r w:rsidR="00237C79" w:rsidRPr="00237C79">
        <w:rPr>
          <w:rFonts w:ascii="Verdana" w:hAnsi="Verdana" w:cs="Verdana"/>
          <w:b/>
          <w:bCs/>
          <w:color w:val="EE0000"/>
          <w:sz w:val="20"/>
          <w:szCs w:val="20"/>
          <w:lang w:val="pl-PL"/>
        </w:rPr>
        <w:t>Ustawą z dnia 12 lipca 2024 r. - Prawo komunikacji elektronicznej</w:t>
      </w:r>
      <w:r w:rsidR="00B65643">
        <w:rPr>
          <w:rFonts w:ascii="Verdana" w:hAnsi="Verdana" w:cs="Verdana"/>
          <w:b/>
          <w:bCs/>
          <w:color w:val="EE0000"/>
          <w:sz w:val="20"/>
          <w:szCs w:val="20"/>
          <w:lang w:val="pl-PL"/>
        </w:rPr>
        <w:t xml:space="preserve"> </w:t>
      </w:r>
      <w:r w:rsidR="00B65643" w:rsidRPr="00B65643">
        <w:rPr>
          <w:rFonts w:ascii="Verdana" w:hAnsi="Verdana" w:cs="Verdana"/>
          <w:b/>
          <w:bCs/>
          <w:color w:val="EE0000"/>
          <w:sz w:val="20"/>
          <w:szCs w:val="20"/>
          <w:lang w:val="pl-PL"/>
        </w:rPr>
        <w:t>(Dz.U. 2024 poz. 1221).</w:t>
      </w:r>
    </w:p>
    <w:p w14:paraId="22E4D933" w14:textId="40A34819" w:rsidR="00700E3A" w:rsidRPr="00237C79" w:rsidRDefault="00700E3A" w:rsidP="00B94A4F">
      <w:pPr>
        <w:autoSpaceDE w:val="0"/>
        <w:jc w:val="both"/>
        <w:rPr>
          <w:rFonts w:ascii="Verdana" w:hAnsi="Verdana" w:cs="Verdana"/>
          <w:color w:val="EE0000"/>
          <w:sz w:val="20"/>
          <w:szCs w:val="20"/>
          <w:lang w:val="pl-PL"/>
        </w:rPr>
      </w:pPr>
    </w:p>
    <w:p w14:paraId="406D48F4" w14:textId="77777777" w:rsid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3B9480CC" w14:textId="77777777" w:rsidR="00EB6EB9" w:rsidRDefault="00EB6EB9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4B1DE8E0" w14:textId="77777777" w:rsidR="00700E3A" w:rsidRPr="00195CA4" w:rsidRDefault="00700E3A" w:rsidP="00B94A4F">
      <w:pPr>
        <w:autoSpaceDE w:val="0"/>
        <w:jc w:val="both"/>
        <w:rPr>
          <w:rFonts w:ascii="Verdana" w:hAnsi="Verdana" w:cs="Verdana"/>
          <w:b/>
          <w:sz w:val="20"/>
          <w:szCs w:val="20"/>
          <w:lang w:val="pl-PL"/>
        </w:rPr>
      </w:pPr>
    </w:p>
    <w:p w14:paraId="557BC040" w14:textId="77777777" w:rsidR="00700E3A" w:rsidRPr="00195CA4" w:rsidRDefault="00700E3A" w:rsidP="00195CA4">
      <w:pPr>
        <w:autoSpaceDE w:val="0"/>
        <w:jc w:val="both"/>
        <w:rPr>
          <w:rFonts w:ascii="Verdana" w:hAnsi="Verdana" w:cs="Verdana"/>
          <w:b/>
          <w:sz w:val="20"/>
          <w:szCs w:val="20"/>
          <w:lang w:val="pl-PL"/>
        </w:rPr>
      </w:pPr>
      <w:r w:rsidRPr="00195CA4">
        <w:rPr>
          <w:rFonts w:ascii="Verdana" w:hAnsi="Verdana" w:cs="Verdana"/>
          <w:b/>
          <w:sz w:val="20"/>
          <w:szCs w:val="20"/>
          <w:lang w:val="pl-PL"/>
        </w:rPr>
        <w:t>III. Przedmiot niniejszego zamówienia nie obejmuje usług dotyczących:</w:t>
      </w:r>
    </w:p>
    <w:p w14:paraId="078B4027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lastRenderedPageBreak/>
        <w:t>1. łączy alarmowych (na których funkcjonuje numeracja alarmowa typu 112, 987, 999 etc.),</w:t>
      </w:r>
    </w:p>
    <w:p w14:paraId="0428D709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2. dzierżawy/zakupu abonenckich centrali telefonicznych (PABX), modułów wyniesionych, kart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wyposażenia centrali itp.,</w:t>
      </w:r>
    </w:p>
    <w:p w14:paraId="2DCE36F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3. dzierżawy/zakupu modemów, bramek, urządzeń końcowych itp.,</w:t>
      </w:r>
    </w:p>
    <w:p w14:paraId="5B1F21C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4. łączy dzierżawionych pomiędzy obiektami Jednostek (dla łączności resortowej),</w:t>
      </w:r>
    </w:p>
    <w:p w14:paraId="5460BCA4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5. dostępu do Internetu,</w:t>
      </w:r>
    </w:p>
    <w:p w14:paraId="1E31D37F" w14:textId="77777777" w:rsid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6. łączy na których świadczone są inne usługi tj. dostęp do internetu/DSL, usługi pakietowe.</w:t>
      </w:r>
    </w:p>
    <w:p w14:paraId="788B6289" w14:textId="77777777" w:rsidR="00195CA4" w:rsidRDefault="00195CA4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</w:p>
    <w:p w14:paraId="165012D7" w14:textId="77777777" w:rsidR="00700E3A" w:rsidRPr="00195CA4" w:rsidRDefault="00700E3A" w:rsidP="00195CA4">
      <w:pPr>
        <w:autoSpaceDE w:val="0"/>
        <w:jc w:val="both"/>
        <w:rPr>
          <w:rFonts w:ascii="Verdana" w:hAnsi="Verdana" w:cs="Verdana"/>
          <w:b/>
          <w:sz w:val="20"/>
          <w:szCs w:val="20"/>
          <w:lang w:val="pl-PL"/>
        </w:rPr>
      </w:pPr>
      <w:r w:rsidRPr="00195CA4">
        <w:rPr>
          <w:rFonts w:ascii="Verdana" w:hAnsi="Verdana" w:cs="Verdana"/>
          <w:b/>
          <w:sz w:val="20"/>
          <w:szCs w:val="20"/>
          <w:lang w:val="pl-PL"/>
        </w:rPr>
        <w:t>IV. Szczegółowe wymagania dotyczące wykonania przedmiotu zamówienia:</w:t>
      </w:r>
    </w:p>
    <w:p w14:paraId="18EF795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1. Każda z jednostek objętych zamówieniem zachowa dotychczasową numerację telefoniczną –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Wykonawca przeniesie wszystkie istniejące numery telefoniczne (POTS, MSN i DDI) na swoje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zasoby. Wykaz numeracji telefonicznej zostanie dostarczony Wykonawcy przez jednostki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najpóźniej w dniu wizji lokalnej przeprowadzonej przez Wykonawcę przy udziale przedstawiciela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Jednostki.</w:t>
      </w:r>
    </w:p>
    <w:p w14:paraId="360E6056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2. Wykonawca, w porozumieniu z Jednostką, zamieści informację o numeracji telefonicznej</w:t>
      </w:r>
    </w:p>
    <w:p w14:paraId="60928E6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jednostki w ogólnopolskiej bazie numerów, świadczonej przez Orange (zgodnie z decyzją Prezesa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Urzędu Komunikacji Elektronicznej z dn. 14 lipca 2006 r.).</w:t>
      </w:r>
    </w:p>
    <w:p w14:paraId="716D99A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3. Wykonawca zapewni dla określonych numerów jednostki możliwość dyskryminacji kierunków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telefonicznych komercyjnych (takich jak 0300, 0700 itd.) na poziomie centrali miejskiej (OCB).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14AC50C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4. Wykonawca uruchomi i udostępni w zależności od potrzeb jednostki usługi:</w:t>
      </w:r>
    </w:p>
    <w:p w14:paraId="31A44D58" w14:textId="709CE718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 xml:space="preserve">1) </w:t>
      </w:r>
      <w:r w:rsidR="00B315C6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CLIP – Calling Line Identification Presentation (prezentacja numeru dzwoniącego, </w:t>
      </w:r>
      <w:r>
        <w:rPr>
          <w:rFonts w:ascii="Verdana" w:hAnsi="Verdana" w:cs="Verdana"/>
          <w:sz w:val="20"/>
          <w:szCs w:val="20"/>
          <w:lang w:val="pl-PL"/>
        </w:rPr>
        <w:br/>
        <w:t xml:space="preserve">z </w:t>
      </w:r>
      <w:r w:rsidRPr="00700E3A">
        <w:rPr>
          <w:rFonts w:ascii="Verdana" w:hAnsi="Verdana" w:cs="Verdana"/>
          <w:sz w:val="20"/>
          <w:szCs w:val="20"/>
          <w:lang w:val="pl-PL"/>
        </w:rPr>
        <w:t>wyłączeniem numerów zastrzeżonych zgodnie z art. 171 ustawy Prawo telekomunikacyjne)</w:t>
      </w:r>
    </w:p>
    <w:p w14:paraId="0737FB6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2) CLIR – Calling Line Identification Restriction (blokada prezentacji numeru dzwoniącego)</w:t>
      </w:r>
    </w:p>
    <w:p w14:paraId="09B3FDA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3) COLP – Connected Line identification Presentation (prezentacja numeru z którym nawiązane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jest połączenie) wymagane jedynie w obrębie sieci telekomunikacyjnej Wykonawcy</w:t>
      </w:r>
    </w:p>
    <w:p w14:paraId="5917A139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4) COLR - Connected Line identification Restriction (blokada prezentacji numeru z którym</w:t>
      </w:r>
    </w:p>
    <w:p w14:paraId="7A90FD9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nawiązane jest połączenie)</w:t>
      </w:r>
    </w:p>
    <w:p w14:paraId="266CB2E8" w14:textId="47A45948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 xml:space="preserve">5. Wykonawca zapewni, aby przesyłanie informacji o numerze abonenta wywołującego </w:t>
      </w:r>
      <w:r w:rsidR="009177BE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w</w:t>
      </w:r>
      <w:r w:rsidR="009177BE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połączeniach przychodzących do jednostki na łączach analogowych było realizowane </w:t>
      </w:r>
      <w:r w:rsidR="009177BE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za pomącą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sygnalizacji DTMF (Dual Tone Multi Frequency) i FSK (Frequency-Shift Keying).</w:t>
      </w:r>
    </w:p>
    <w:p w14:paraId="33182F2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6. Wykonawca zapewni możliwość przekierowywania na dowolne numery telekomunikacyjnej sieci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publicznej wywołań kierowanych na wszystkie numery analogowe jednostki w trybie:</w:t>
      </w:r>
    </w:p>
    <w:p w14:paraId="41D66A00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1) bezzwłocznym (CFU),</w:t>
      </w:r>
    </w:p>
    <w:p w14:paraId="59AD529F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2) w przypadku zajętości (CFB),</w:t>
      </w:r>
    </w:p>
    <w:p w14:paraId="694788AF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3) przy braku odpowiedzi (CFNR).</w:t>
      </w:r>
    </w:p>
    <w:p w14:paraId="7853832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7. Wykonawca zapewni dla wszystkich numerów możliwość identyfikacji wywołań złośliwych (MCID)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oraz blokadę połączeń anonimowych (ACR).</w:t>
      </w:r>
    </w:p>
    <w:p w14:paraId="36DA75D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8. Jednostka wymaga, aby podczas prowadzonych rozmów na wszystkich łączach telefonicznych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była zachowana możliwość wysyłania i odbierania sygnałów DTMF (Dual Tone Multi Frequency)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pomiędzy urządzeniami końcowymi.</w:t>
      </w:r>
    </w:p>
    <w:p w14:paraId="75E84FE9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9. Wykonawca zapewni bezpłatne połączenia telefoniczne na krajowe numery komórkowe i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stacjonarne z wyjątkiem połączeń na numery specjalne.</w:t>
      </w:r>
    </w:p>
    <w:p w14:paraId="6C4E996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10. Wykonawca zapewni bezpłatne połączenia telefoniczne na numery międzynarodowe stacjonarne</w:t>
      </w:r>
      <w:r>
        <w:rPr>
          <w:rFonts w:ascii="Verdana" w:hAnsi="Verdana" w:cs="Verdana"/>
          <w:sz w:val="20"/>
          <w:szCs w:val="20"/>
          <w:lang w:val="pl-PL"/>
        </w:rPr>
        <w:t xml:space="preserve"> i</w:t>
      </w:r>
      <w:r w:rsidRPr="00700E3A">
        <w:rPr>
          <w:rFonts w:ascii="Verdana" w:hAnsi="Verdana" w:cs="Verdana"/>
          <w:sz w:val="20"/>
          <w:szCs w:val="20"/>
          <w:lang w:val="pl-PL"/>
        </w:rPr>
        <w:t xml:space="preserve"> komórkowe do krajów UE i USA.</w:t>
      </w:r>
    </w:p>
    <w:p w14:paraId="1E60C723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11. Taryfikowanie czasu rozmów będzie realizowane z dokładnością do jednej sekundy.</w:t>
      </w:r>
    </w:p>
    <w:p w14:paraId="01C449C8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12. W celu doprowadzenia usługi do urządzeń telekomunikacyjnych jednostki, Zamawiający wymaga,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aby zostały wykorzystane instalacje telekomunikacyjne istniejące na terenie obiektów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określonych w Załączniku nr 1. Zamawiający wymaga również, aby Wykonawca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doprowadził do budynku usługi w technologii wyszczególnionej w Załączniku nr 1 -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Wykaz zasobów telekomunikacyjnych jednostek.</w:t>
      </w:r>
    </w:p>
    <w:p w14:paraId="624F3CB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lastRenderedPageBreak/>
        <w:t>13. W przypadku braku możliwości wykorzystania istniejących zasobów fizycznych instalacji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telekomunikacyjnych w poszczególnych obiektach lub braku możliwości zastosowania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technologii zgodnej z załącznikiem nr 1, jednostka dopuszcza inną, uzgodnioną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bezpośrednio z jednostką, technikę transmisyjną wykonywania usług telekomunikacyjnych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będących przedmiotem niniejszego zamówienia tj. kabel światłowodowy, radiolinia lub kabel</w:t>
      </w:r>
      <w:r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miedziany.</w:t>
      </w:r>
    </w:p>
    <w:p w14:paraId="14DA42F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14. Poniżej przedstawiono sposób współpracy dostarczonych przez Wykonawcę łączy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telekomunikacyjnych z urządzeniami telekomunikacyjnymi jednostki:</w:t>
      </w:r>
    </w:p>
    <w:p w14:paraId="14486EA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1) ISDN PRA:</w:t>
      </w:r>
    </w:p>
    <w:p w14:paraId="39C8C8F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a) Wykonawca udostępni jednostce łącza ISDN z dostępem PRA w konfiguracji kanałów</w:t>
      </w:r>
    </w:p>
    <w:p w14:paraId="66D37C1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30B+D, z interfejsem G.703 oraz sygnalizacją DSS1</w:t>
      </w:r>
    </w:p>
    <w:p w14:paraId="5A4C1A3A" w14:textId="77777777" w:rsidR="00B94A4F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b) Łącze będzie zestawione w relacji operator – centrala telefoniczna PABX JAP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349712CA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c) W przypadku użycia do budowy łącza innych technologii niż TDM, operator zapewni</w:t>
      </w:r>
    </w:p>
    <w:p w14:paraId="22B8A28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jakość głosu nie gorszą niż w łączach TDM, a także prawidłową obsługę wszystkich usług</w:t>
      </w:r>
    </w:p>
    <w:p w14:paraId="2040ECE4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i sygnalizacji ISDN tak jak w sieciach TDM. Ponadto dołoży wszelkich starań, aby we</w:t>
      </w:r>
    </w:p>
    <w:p w14:paraId="75CCAF5B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własnej sieci wyeliminować niekorzystne efekty jak:</w:t>
      </w:r>
    </w:p>
    <w:p w14:paraId="48702FAB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pogłos, trzaski i inne sygnały zakłócające podczas prowadzonej rozmowy</w:t>
      </w:r>
    </w:p>
    <w:p w14:paraId="12E18578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telefonicznej,</w:t>
      </w:r>
    </w:p>
    <w:p w14:paraId="70CA17F8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brak słyszalności rozmówcy,</w:t>
      </w:r>
    </w:p>
    <w:p w14:paraId="14067AF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zrywanie trwających połączeń,</w:t>
      </w:r>
    </w:p>
    <w:p w14:paraId="57A7D834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brak lub niewłaściwe sygnały informacyjne podczas realizacji połączeń (np. brak</w:t>
      </w:r>
    </w:p>
    <w:p w14:paraId="5D1E1C8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zwrotnego sygnału wywołania),</w:t>
      </w:r>
    </w:p>
    <w:p w14:paraId="673863F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utrudnienia w realizacji połączeń w ruchu wychodzącym i przychodzącym.</w:t>
      </w:r>
    </w:p>
    <w:p w14:paraId="7960ED06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d) Wykonawca zapewni numerację DDI wskazaną przez jednostkę;</w:t>
      </w:r>
    </w:p>
    <w:p w14:paraId="1671F2A6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 xml:space="preserve">e) Wykonawca zapewni prawidłową transmisję głosu, sygnalizacji DSS1, telefaksów </w:t>
      </w:r>
      <w:r w:rsidR="00B94A4F">
        <w:rPr>
          <w:rFonts w:ascii="Verdana" w:hAnsi="Verdana" w:cs="Verdana"/>
          <w:sz w:val="20"/>
          <w:szCs w:val="20"/>
          <w:lang w:val="pl-PL"/>
        </w:rPr>
        <w:br/>
        <w:t xml:space="preserve">w </w:t>
      </w:r>
      <w:r w:rsidRPr="00700E3A">
        <w:rPr>
          <w:rFonts w:ascii="Verdana" w:hAnsi="Verdana" w:cs="Verdana"/>
          <w:sz w:val="20"/>
          <w:szCs w:val="20"/>
          <w:lang w:val="pl-PL"/>
        </w:rPr>
        <w:t>standardzie co najmniej G3, transmisję danych za pomocą modemów i terminali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płatniczych dostosowanych do linii analogowych i ISDN oraz połączeń wideo za pomocą</w:t>
      </w:r>
    </w:p>
    <w:p w14:paraId="2C767A56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wideoterminali ISDN;</w:t>
      </w:r>
    </w:p>
    <w:p w14:paraId="583FF947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f) W razie konieczności na życzenie jednostki Wykonawca w miejsce sygnalizacji DSS1</w:t>
      </w:r>
      <w:r w:rsidR="00D05520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uruchomi sygnalizację R2.</w:t>
      </w:r>
    </w:p>
    <w:p w14:paraId="294AEFF0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2) ISDN BRA:</w:t>
      </w:r>
    </w:p>
    <w:p w14:paraId="3AE3872E" w14:textId="77777777" w:rsidR="00B94A4F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a) Wykonawca udostępni jednostce łącza ISDN z dostępem BRA w konfiguracji kanałów</w:t>
      </w:r>
      <w:r w:rsidR="00D05520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2B+D, z sygnalizacją DSS1 zakończone urządzeniem NT.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45C5C401" w14:textId="77777777" w:rsidR="00BF7D21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b) Łącze będzie zestawione w relacji operator - centrala telefoniczna PABX jednostki.</w:t>
      </w:r>
      <w:r w:rsidR="00BF7D21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4EFD4177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c) W przypadku użycia do budowy łącza innych technologii niż TDM, operator zapewni</w:t>
      </w:r>
      <w:r w:rsidR="00BF7D21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jakość głosu nie gorszą niż w łączach TDM, a także prawidłową obsługę wszystkich usług</w:t>
      </w:r>
      <w:r w:rsidR="00BF7D21">
        <w:rPr>
          <w:rFonts w:ascii="Verdana" w:hAnsi="Verdana" w:cs="Verdana"/>
          <w:sz w:val="20"/>
          <w:szCs w:val="20"/>
          <w:lang w:val="pl-PL"/>
        </w:rPr>
        <w:t xml:space="preserve"> </w:t>
      </w:r>
      <w:r w:rsidR="00BF7D21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i sygnalizacji ISDN tak jak w sieciach TDM. Ponadto dołoży wszelkich starań, aby we</w:t>
      </w:r>
      <w:r w:rsidR="00BF7D21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własnej sieci wyeliminować niekorzystne efekty jak:</w:t>
      </w:r>
    </w:p>
    <w:p w14:paraId="64C549AB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pogłos, trzaski i inne sygnały zakłócające podczas prowadzonej rozmowy</w:t>
      </w:r>
    </w:p>
    <w:p w14:paraId="7FA82459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telefonicznej,</w:t>
      </w:r>
    </w:p>
    <w:p w14:paraId="7087548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brak słyszalności rozmówcy,</w:t>
      </w:r>
    </w:p>
    <w:p w14:paraId="12C1C18B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zrywanie trwających połączeń,</w:t>
      </w:r>
    </w:p>
    <w:p w14:paraId="2E2A9B88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brak lub niewłaściwe sygnały informacyjne podczas realizacji połączeń (np. brak</w:t>
      </w:r>
    </w:p>
    <w:p w14:paraId="339D866D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zwrotnego sygnału wywołania),</w:t>
      </w:r>
    </w:p>
    <w:p w14:paraId="3D3ACB28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- utrudnienia w realizacji połączeń w ruchu wychodzącym i przychodzącym.</w:t>
      </w:r>
    </w:p>
    <w:p w14:paraId="139082EB" w14:textId="77777777" w:rsidR="00B94A4F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d) Wykonawca zakończy łącze zakończeniem NT lub w zależności od potrzeb JAP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wyprowadzi odpowiedni styk S, T, R do podłączenia urządzeń końcowych w tym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minimum dwóch linii analogowych;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29FB2C7E" w14:textId="77777777" w:rsidR="00B94A4F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e) Wykonawca zapewni numerację DDI lub MSN przekazaną przez jednostkę;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23E69D51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f) Wykonawca zapewni prawidłową transmisję głosu, sygnalizacji DSS1, telefaksów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="00B94A4F">
        <w:rPr>
          <w:rFonts w:ascii="Verdana" w:hAnsi="Verdana" w:cs="Verdana"/>
          <w:sz w:val="20"/>
          <w:szCs w:val="20"/>
          <w:lang w:val="pl-PL"/>
        </w:rPr>
        <w:br/>
      </w:r>
      <w:r w:rsidRPr="00700E3A">
        <w:rPr>
          <w:rFonts w:ascii="Verdana" w:hAnsi="Verdana" w:cs="Verdana"/>
          <w:sz w:val="20"/>
          <w:szCs w:val="20"/>
          <w:lang w:val="pl-PL"/>
        </w:rPr>
        <w:t>w standardzie co najmniej G3 i G4, transmisję danych za pomocą modemów i terminali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płatniczych dostosowanych do linii analogowych i ISDN oraz połączeń wideo za pomocą</w:t>
      </w:r>
      <w:r w:rsidR="00B94A4F">
        <w:rPr>
          <w:rFonts w:ascii="Verdana" w:hAnsi="Verdana" w:cs="Verdana"/>
          <w:sz w:val="20"/>
          <w:szCs w:val="20"/>
          <w:lang w:val="pl-PL"/>
        </w:rPr>
        <w:t xml:space="preserve"> </w:t>
      </w:r>
      <w:r w:rsidRPr="00700E3A">
        <w:rPr>
          <w:rFonts w:ascii="Verdana" w:hAnsi="Verdana" w:cs="Verdana"/>
          <w:sz w:val="20"/>
          <w:szCs w:val="20"/>
          <w:lang w:val="pl-PL"/>
        </w:rPr>
        <w:t>wideoterminali ISDN.</w:t>
      </w:r>
    </w:p>
    <w:p w14:paraId="612DE119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3) Linie analogowe POTS:</w:t>
      </w:r>
    </w:p>
    <w:p w14:paraId="38217085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a) Wykonawca udostępni jednostce linię analogową POTS zakończoną we wskazanym</w:t>
      </w:r>
    </w:p>
    <w:p w14:paraId="75E6827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miejscu w budynku lub na przełącznicy głównej Jednostki.</w:t>
      </w:r>
    </w:p>
    <w:p w14:paraId="2729165C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b) Łącze będzie zestawione w relacji operator - Jednostka w technologii zapewniającą</w:t>
      </w:r>
    </w:p>
    <w:p w14:paraId="6E4B8130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lastRenderedPageBreak/>
        <w:t>jakość połączenia takiego jak dla standardowej analogowej linii telefonicznej po kablu</w:t>
      </w:r>
    </w:p>
    <w:p w14:paraId="61A8105D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miedzianym. Nie dopuszcza się stosowania technologii bezprzewodowych GSM, UMTS</w:t>
      </w:r>
    </w:p>
    <w:p w14:paraId="0788986E" w14:textId="77777777" w:rsidR="00700E3A" w:rsidRPr="00700E3A" w:rsidRDefault="00700E3A" w:rsidP="00B94A4F">
      <w:pPr>
        <w:autoSpaceDE w:val="0"/>
        <w:jc w:val="both"/>
        <w:rPr>
          <w:rFonts w:ascii="Verdana" w:hAnsi="Verdana" w:cs="Verdana"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lub LTE</w:t>
      </w:r>
    </w:p>
    <w:p w14:paraId="1E4C62DE" w14:textId="77777777" w:rsidR="0007004D" w:rsidRDefault="00700E3A" w:rsidP="00B94A4F">
      <w:pPr>
        <w:autoSpaceDE w:val="0"/>
        <w:jc w:val="both"/>
        <w:rPr>
          <w:rFonts w:ascii="Verdana" w:hAnsi="Verdana" w:cs="Verdana"/>
          <w:bCs/>
          <w:sz w:val="20"/>
          <w:szCs w:val="20"/>
          <w:lang w:val="pl-PL"/>
        </w:rPr>
      </w:pPr>
      <w:r w:rsidRPr="00700E3A">
        <w:rPr>
          <w:rFonts w:ascii="Verdana" w:hAnsi="Verdana" w:cs="Verdana"/>
          <w:sz w:val="20"/>
          <w:szCs w:val="20"/>
          <w:lang w:val="pl-PL"/>
        </w:rPr>
        <w:t>c) Wykonawca zapewni numerację dla linii analogowych przekazaną przez jednostkę;</w:t>
      </w:r>
    </w:p>
    <w:p w14:paraId="7379AD3F" w14:textId="77777777" w:rsidR="00CF1ACB" w:rsidRDefault="00CF1ACB" w:rsidP="00B94A4F">
      <w:pPr>
        <w:jc w:val="both"/>
      </w:pPr>
    </w:p>
    <w:sectPr w:rsidR="00CF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3E"/>
    <w:rsid w:val="00003287"/>
    <w:rsid w:val="0007004D"/>
    <w:rsid w:val="00121CCE"/>
    <w:rsid w:val="0012481A"/>
    <w:rsid w:val="00156598"/>
    <w:rsid w:val="00195CA4"/>
    <w:rsid w:val="00237C79"/>
    <w:rsid w:val="00257DF8"/>
    <w:rsid w:val="00262921"/>
    <w:rsid w:val="003F026F"/>
    <w:rsid w:val="005136E0"/>
    <w:rsid w:val="00542D35"/>
    <w:rsid w:val="00700E3A"/>
    <w:rsid w:val="007624DF"/>
    <w:rsid w:val="007B6F3E"/>
    <w:rsid w:val="00880577"/>
    <w:rsid w:val="009141AE"/>
    <w:rsid w:val="009177BE"/>
    <w:rsid w:val="00A56A0A"/>
    <w:rsid w:val="00AC5695"/>
    <w:rsid w:val="00B315C6"/>
    <w:rsid w:val="00B65643"/>
    <w:rsid w:val="00B94A4F"/>
    <w:rsid w:val="00BF7D21"/>
    <w:rsid w:val="00C6389F"/>
    <w:rsid w:val="00C806FB"/>
    <w:rsid w:val="00CF1ACB"/>
    <w:rsid w:val="00D05520"/>
    <w:rsid w:val="00D1700F"/>
    <w:rsid w:val="00D76BC4"/>
    <w:rsid w:val="00D847CF"/>
    <w:rsid w:val="00DE527B"/>
    <w:rsid w:val="00E45F24"/>
    <w:rsid w:val="00E6402E"/>
    <w:rsid w:val="00EB6EB9"/>
    <w:rsid w:val="00EC30B5"/>
    <w:rsid w:val="00F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A46B"/>
  <w15:chartTrackingRefBased/>
  <w15:docId w15:val="{F1ED5263-008E-453D-B273-C304541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7004D"/>
    <w:pPr>
      <w:ind w:left="708"/>
    </w:pPr>
    <w:rPr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C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Mariusz</dc:creator>
  <cp:keywords/>
  <dc:description/>
  <cp:lastModifiedBy>Augustyniak Agnieszka</cp:lastModifiedBy>
  <cp:revision>10</cp:revision>
  <dcterms:created xsi:type="dcterms:W3CDTF">2024-10-11T08:28:00Z</dcterms:created>
  <dcterms:modified xsi:type="dcterms:W3CDTF">2025-10-09T13:32:00Z</dcterms:modified>
</cp:coreProperties>
</file>