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50634E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265E7E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265E7E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265E7E">
        <w:rPr>
          <w:rFonts w:ascii="Arial" w:hAnsi="Arial" w:cs="Arial"/>
          <w:sz w:val="21"/>
          <w:szCs w:val="21"/>
        </w:rPr>
        <w:t>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50634E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265E7E" w:rsidRDefault="00462637" w:rsidP="0050634E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50634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265E7E" w:rsidRDefault="00B4699C" w:rsidP="0050634E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B4699C" w:rsidRPr="00265E7E" w:rsidRDefault="00B4699C" w:rsidP="0050634E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265E7E">
        <w:rPr>
          <w:rFonts w:ascii="Arial" w:hAnsi="Arial" w:cs="Arial"/>
          <w:sz w:val="21"/>
          <w:szCs w:val="21"/>
        </w:rPr>
        <w:t>2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265E7E">
        <w:rPr>
          <w:rFonts w:ascii="Arial" w:hAnsi="Arial" w:cs="Arial"/>
          <w:sz w:val="21"/>
          <w:szCs w:val="21"/>
        </w:rPr>
        <w:t>2000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>f)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265E7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700337">
        <w:rPr>
          <w:rFonts w:ascii="Arial" w:hAnsi="Arial" w:cs="Arial"/>
          <w:sz w:val="21"/>
          <w:szCs w:val="21"/>
        </w:rPr>
        <w:t xml:space="preserve">z </w:t>
      </w:r>
      <w:r w:rsidR="00265E7E" w:rsidRPr="00265E7E">
        <w:rPr>
          <w:rFonts w:ascii="Arial" w:hAnsi="Arial" w:cs="Arial"/>
          <w:sz w:val="21"/>
          <w:szCs w:val="21"/>
        </w:rPr>
        <w:t xml:space="preserve">dnia 28.12.2022 r. (wpływ 25.01.2023 r.), PGE Energia Ciepła S.A., działającej poprzez pełnomocnika Pana Rafała Wierzbickiego, o wydanie decyzji o środowiskowych uwarunkowaniach dla przedsięwzięcia pn.: </w:t>
      </w:r>
      <w:r w:rsidR="00265E7E" w:rsidRPr="00265E7E">
        <w:rPr>
          <w:rFonts w:ascii="Arial" w:hAnsi="Arial" w:cs="Arial"/>
          <w:b/>
          <w:sz w:val="21"/>
          <w:szCs w:val="21"/>
        </w:rPr>
        <w:t>„BUDOWA GAZOCIĄGU DN300 MOP 8,4 MPA DO EC GDYNIA WRAZ ZE ŚWIATŁOWODEM ORAZ INFRASTRUKTURĄ TOWARZYSZĄCĄ realizowanego w ramach inwestycji pt. „Wykonanie projektu budowlanego dla inwestycji – Realizacja „pod klucz” przyłącza gazowego (PG) do PGE Energia Ciepła S.A. Oddział Wybrzeże – Elektrociepłownia w Gdyni wraz z uzyskaniem decyzji Pozwoleń na Budowę”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>ostało wszczęte postępowanie administracyjne. W związku z</w:t>
      </w:r>
      <w:r w:rsidR="00265E7E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powyższym informuje się właściwe organy administracji rządowej i samorządowej oraz właścicieli, zarządców i użytkowników terenu objętego przedmiotową inwestycją, a także terenów </w:t>
      </w:r>
      <w:r w:rsidR="00A60F7B">
        <w:rPr>
          <w:rFonts w:ascii="Arial" w:hAnsi="Arial" w:cs="Arial"/>
          <w:sz w:val="21"/>
          <w:szCs w:val="21"/>
        </w:rPr>
        <w:t>w zasięgu oddziaływania</w:t>
      </w:r>
      <w:r w:rsidRPr="00B4699C">
        <w:rPr>
          <w:rFonts w:ascii="Arial" w:hAnsi="Arial" w:cs="Arial"/>
          <w:sz w:val="21"/>
          <w:szCs w:val="21"/>
        </w:rPr>
        <w:t xml:space="preserve">, o możliwości składania pisemnych wniosków, uwag bądź zastrzeżeń dot. ww. sprawy w Wydziale Ocen Oddziaływania na Środowisko Regionalnej Dyrekcji Ochrony Środowiska w Gdańsku, ul. Chmielna 54/57, w godzinach pracy urzędu, po </w:t>
      </w:r>
      <w:r w:rsidR="00DB3853">
        <w:rPr>
          <w:rFonts w:ascii="Arial" w:hAnsi="Arial" w:cs="Arial"/>
          <w:sz w:val="21"/>
          <w:szCs w:val="21"/>
        </w:rPr>
        <w:t>wcześniejszym umówieniu.</w:t>
      </w: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50634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265E7E" w:rsidRDefault="00265E7E" w:rsidP="0050634E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D67D2" w:rsidRDefault="00B4699C" w:rsidP="00F26FF6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:rsidR="00B4699C" w:rsidRPr="00B4699C" w:rsidRDefault="00B4699C" w:rsidP="00F26F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F26F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F26F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F26FF6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B4699C" w:rsidRPr="000E43B2" w:rsidRDefault="000E43B2" w:rsidP="00F26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f)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inwestycji w zakresie terminalu.</w:t>
      </w:r>
    </w:p>
    <w:p w:rsidR="00B4699C" w:rsidRPr="00B4699C" w:rsidRDefault="00B4699C" w:rsidP="0050634E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lastRenderedPageBreak/>
        <w:t>Przekazuje się do upublicznienia:</w:t>
      </w:r>
    </w:p>
    <w:p w:rsidR="00B4699C" w:rsidRPr="00B4699C" w:rsidRDefault="00B4699C" w:rsidP="0050634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:rsidR="00B4699C" w:rsidRPr="00B4699C" w:rsidRDefault="00B4699C" w:rsidP="0050634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:rsidR="00265E7E" w:rsidRPr="00265E7E" w:rsidRDefault="00265E7E" w:rsidP="0050634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65E7E">
        <w:rPr>
          <w:rFonts w:ascii="Arial" w:hAnsi="Arial" w:cs="Arial"/>
          <w:lang w:eastAsia="pl-PL"/>
        </w:rPr>
        <w:t>Miasto Gdynia</w:t>
      </w:r>
    </w:p>
    <w:p w:rsidR="00AD67D2" w:rsidRPr="007D6FA1" w:rsidRDefault="007D6FA1" w:rsidP="0050634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</w:t>
      </w:r>
      <w:r w:rsidR="00A60F7B">
        <w:rPr>
          <w:rFonts w:ascii="Arial" w:hAnsi="Arial" w:cs="Arial"/>
          <w:lang w:eastAsia="pl-PL"/>
        </w:rPr>
        <w:t>a</w:t>
      </w:r>
      <w:r>
        <w:rPr>
          <w:rFonts w:ascii="Arial" w:hAnsi="Arial" w:cs="Arial"/>
          <w:lang w:eastAsia="pl-PL"/>
        </w:rPr>
        <w:t xml:space="preserve"> Kosakowo</w:t>
      </w:r>
    </w:p>
    <w:p w:rsidR="007D6FA1" w:rsidRPr="007D6FA1" w:rsidRDefault="007D6FA1" w:rsidP="0050634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</w:t>
      </w:r>
      <w:r w:rsidR="00A60F7B">
        <w:rPr>
          <w:rFonts w:ascii="Arial" w:hAnsi="Arial" w:cs="Arial"/>
          <w:lang w:eastAsia="pl-PL"/>
        </w:rPr>
        <w:t>o</w:t>
      </w:r>
      <w:r>
        <w:rPr>
          <w:rFonts w:ascii="Arial" w:hAnsi="Arial" w:cs="Arial"/>
          <w:lang w:eastAsia="pl-PL"/>
        </w:rPr>
        <w:t xml:space="preserve"> Rumia</w:t>
      </w:r>
    </w:p>
    <w:p w:rsidR="00B744C4" w:rsidRPr="00FF3368" w:rsidRDefault="00B4699C" w:rsidP="0050634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404A47" w:rsidRDefault="00AD67D2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3536D4" w:rsidRDefault="00AD67D2" w:rsidP="0050634E">
      <w:pPr>
        <w:ind w:left="66"/>
        <w:rPr>
          <w:rFonts w:ascii="Arial" w:hAnsi="Arial" w:cs="Arial"/>
        </w:rPr>
      </w:pPr>
    </w:p>
    <w:p w:rsidR="008E246D" w:rsidRDefault="008E246D" w:rsidP="005063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8E246D" w:rsidRDefault="008E246D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:rsidR="00462637" w:rsidRPr="00404A47" w:rsidRDefault="00462637" w:rsidP="0050634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A764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65E7E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65E7E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6FF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6FF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3BC4"/>
    <w:rsid w:val="0050634E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53082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A7643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26FF6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EBE46-37E5-4181-A917-307E2E0E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5</cp:revision>
  <cp:lastPrinted>2022-03-09T11:14:00Z</cp:lastPrinted>
  <dcterms:created xsi:type="dcterms:W3CDTF">2023-01-26T11:52:00Z</dcterms:created>
  <dcterms:modified xsi:type="dcterms:W3CDTF">2023-01-26T15:36:00Z</dcterms:modified>
</cp:coreProperties>
</file>