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EAD" w:rsidRDefault="00704748"/>
    <w:p w:rsidR="0013683F" w:rsidRDefault="0013683F"/>
    <w:p w:rsidR="0013683F" w:rsidRDefault="0013683F" w:rsidP="0013683F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683F">
        <w:rPr>
          <w:rFonts w:ascii="Times New Roman" w:hAnsi="Times New Roman" w:cs="Times New Roman"/>
          <w:b/>
          <w:sz w:val="24"/>
          <w:szCs w:val="24"/>
          <w:u w:val="single"/>
        </w:rPr>
        <w:t>Załącznik nr 2</w:t>
      </w:r>
    </w:p>
    <w:p w:rsidR="0013683F" w:rsidRDefault="0013683F" w:rsidP="0013683F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3683F" w:rsidRDefault="0013683F" w:rsidP="0013683F">
      <w:pPr>
        <w:spacing w:after="0" w:line="274" w:lineRule="exact"/>
        <w:ind w:left="569" w:right="20" w:hanging="569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20184">
        <w:rPr>
          <w:rFonts w:ascii="Times New Roman" w:eastAsia="Times New Roman" w:hAnsi="Times New Roman" w:cs="Times New Roman"/>
          <w:i/>
          <w:lang w:eastAsia="pl-PL"/>
        </w:rPr>
        <w:t xml:space="preserve">dot.:  rozpoznania rynku w zakresie realizacji </w:t>
      </w:r>
      <w:r w:rsidRPr="00C5679E">
        <w:rPr>
          <w:rFonts w:ascii="Times New Roman" w:eastAsia="Times New Roman" w:hAnsi="Times New Roman" w:cs="Times New Roman"/>
          <w:i/>
          <w:lang w:eastAsia="pl-PL"/>
        </w:rPr>
        <w:t>kompleksow</w:t>
      </w:r>
      <w:r>
        <w:rPr>
          <w:rFonts w:ascii="Times New Roman" w:eastAsia="Times New Roman" w:hAnsi="Times New Roman" w:cs="Times New Roman"/>
          <w:i/>
          <w:lang w:eastAsia="pl-PL"/>
        </w:rPr>
        <w:t>ej</w:t>
      </w:r>
      <w:r w:rsidRPr="00C5679E">
        <w:rPr>
          <w:rFonts w:ascii="Times New Roman" w:eastAsia="Times New Roman" w:hAnsi="Times New Roman" w:cs="Times New Roman"/>
          <w:i/>
          <w:lang w:eastAsia="pl-PL"/>
        </w:rPr>
        <w:t xml:space="preserve"> obsług</w:t>
      </w:r>
      <w:r>
        <w:rPr>
          <w:rFonts w:ascii="Times New Roman" w:eastAsia="Times New Roman" w:hAnsi="Times New Roman" w:cs="Times New Roman"/>
          <w:i/>
          <w:lang w:eastAsia="pl-PL"/>
        </w:rPr>
        <w:t>i</w:t>
      </w:r>
      <w:r w:rsidRPr="00C5679E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serwisowej </w:t>
      </w:r>
      <w:r w:rsidRPr="00C5679E">
        <w:rPr>
          <w:rFonts w:ascii="Times New Roman" w:eastAsia="Times New Roman" w:hAnsi="Times New Roman" w:cs="Times New Roman"/>
          <w:i/>
          <w:lang w:eastAsia="pl-PL"/>
        </w:rPr>
        <w:t>podsystemów gaszenia gazem pomieszczeń IT Prokuratury Krajowej</w:t>
      </w:r>
    </w:p>
    <w:p w:rsidR="0013683F" w:rsidRPr="0013683F" w:rsidRDefault="0013683F" w:rsidP="0013683F">
      <w:pPr>
        <w:spacing w:after="0" w:line="274" w:lineRule="exact"/>
        <w:ind w:left="569" w:right="20" w:hanging="569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13683F" w:rsidRDefault="0013683F" w:rsidP="0013683F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3683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Kalkulacja </w:t>
      </w:r>
      <w:r w:rsidRPr="0013683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kosztów (wartość netto i brutto) z uwzględnieniem wszelkich czynników cenotwórczych, w tym podatku od towarów i usług VAT</w:t>
      </w:r>
    </w:p>
    <w:p w:rsidR="0013683F" w:rsidRDefault="0013683F" w:rsidP="0013683F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tbl>
      <w:tblPr>
        <w:tblStyle w:val="Tabela-Siatka"/>
        <w:tblW w:w="0" w:type="auto"/>
        <w:tblInd w:w="988" w:type="dxa"/>
        <w:tblLook w:val="04A0" w:firstRow="1" w:lastRow="0" w:firstColumn="1" w:lastColumn="0" w:noHBand="0" w:noVBand="1"/>
      </w:tblPr>
      <w:tblGrid>
        <w:gridCol w:w="704"/>
        <w:gridCol w:w="4893"/>
        <w:gridCol w:w="2195"/>
        <w:gridCol w:w="2268"/>
        <w:gridCol w:w="2268"/>
      </w:tblGrid>
      <w:tr w:rsidR="0013683F" w:rsidTr="00AA616C">
        <w:tc>
          <w:tcPr>
            <w:tcW w:w="704" w:type="dxa"/>
            <w:vMerge w:val="restart"/>
            <w:vAlign w:val="center"/>
          </w:tcPr>
          <w:p w:rsidR="0013683F" w:rsidRDefault="0013683F" w:rsidP="0013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893" w:type="dxa"/>
            <w:vMerge w:val="restart"/>
            <w:vAlign w:val="center"/>
          </w:tcPr>
          <w:p w:rsidR="0013683F" w:rsidRDefault="0013683F" w:rsidP="0013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Zakres zadań Wykonawcy</w:t>
            </w:r>
          </w:p>
        </w:tc>
        <w:tc>
          <w:tcPr>
            <w:tcW w:w="4463" w:type="dxa"/>
            <w:gridSpan w:val="2"/>
            <w:vAlign w:val="center"/>
          </w:tcPr>
          <w:p w:rsidR="0013683F" w:rsidRDefault="0013683F" w:rsidP="0013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Wartość</w:t>
            </w:r>
            <w:r w:rsidR="00AA6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[pln]</w:t>
            </w:r>
          </w:p>
        </w:tc>
        <w:tc>
          <w:tcPr>
            <w:tcW w:w="2268" w:type="dxa"/>
            <w:vMerge w:val="restart"/>
            <w:vAlign w:val="center"/>
          </w:tcPr>
          <w:p w:rsidR="0013683F" w:rsidRDefault="0013683F" w:rsidP="0013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wykonania</w:t>
            </w:r>
          </w:p>
          <w:p w:rsidR="00AA616C" w:rsidRPr="00AA616C" w:rsidRDefault="00AA616C" w:rsidP="0013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6C">
              <w:rPr>
                <w:rFonts w:ascii="Times New Roman" w:hAnsi="Times New Roman" w:cs="Times New Roman"/>
                <w:sz w:val="24"/>
                <w:szCs w:val="24"/>
              </w:rPr>
              <w:t>[data lub miesiące/tygodnie]</w:t>
            </w:r>
          </w:p>
        </w:tc>
      </w:tr>
      <w:tr w:rsidR="0013683F" w:rsidTr="00AA616C">
        <w:tc>
          <w:tcPr>
            <w:tcW w:w="704" w:type="dxa"/>
            <w:vMerge/>
          </w:tcPr>
          <w:p w:rsidR="0013683F" w:rsidRDefault="0013683F" w:rsidP="0013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3" w:type="dxa"/>
            <w:vMerge/>
          </w:tcPr>
          <w:p w:rsidR="0013683F" w:rsidRDefault="0013683F" w:rsidP="0013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5" w:type="dxa"/>
          </w:tcPr>
          <w:p w:rsidR="0013683F" w:rsidRDefault="0013683F" w:rsidP="0013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netto</w:t>
            </w:r>
          </w:p>
        </w:tc>
        <w:tc>
          <w:tcPr>
            <w:tcW w:w="2268" w:type="dxa"/>
          </w:tcPr>
          <w:p w:rsidR="0013683F" w:rsidRDefault="0013683F" w:rsidP="0013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</w:tc>
        <w:tc>
          <w:tcPr>
            <w:tcW w:w="2268" w:type="dxa"/>
            <w:vMerge/>
          </w:tcPr>
          <w:p w:rsidR="0013683F" w:rsidRDefault="0013683F" w:rsidP="0013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83F" w:rsidTr="00AA616C">
        <w:tc>
          <w:tcPr>
            <w:tcW w:w="12328" w:type="dxa"/>
            <w:gridSpan w:val="5"/>
          </w:tcPr>
          <w:p w:rsidR="0013683F" w:rsidRPr="00AA616C" w:rsidRDefault="0013683F" w:rsidP="0013683F">
            <w:pPr>
              <w:rPr>
                <w:rFonts w:ascii="Times New Roman" w:hAnsi="Times New Roman" w:cs="Times New Roman"/>
                <w:b/>
              </w:rPr>
            </w:pPr>
            <w:r w:rsidRPr="00AA616C">
              <w:rPr>
                <w:rFonts w:ascii="Times New Roman" w:hAnsi="Times New Roman" w:cs="Times New Roman"/>
                <w:b/>
              </w:rPr>
              <w:t>Część I</w:t>
            </w:r>
          </w:p>
        </w:tc>
      </w:tr>
      <w:tr w:rsidR="0013683F" w:rsidTr="00AA616C">
        <w:tc>
          <w:tcPr>
            <w:tcW w:w="704" w:type="dxa"/>
          </w:tcPr>
          <w:p w:rsidR="0013683F" w:rsidRPr="00AA616C" w:rsidRDefault="0013683F" w:rsidP="00136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16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93" w:type="dxa"/>
          </w:tcPr>
          <w:p w:rsidR="0013683F" w:rsidRPr="00AA616C" w:rsidRDefault="00AA616C" w:rsidP="001368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A616C"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  <w:r w:rsidR="0013683F" w:rsidRPr="00AA616C">
              <w:rPr>
                <w:rFonts w:ascii="Times New Roman" w:eastAsia="Times New Roman" w:hAnsi="Times New Roman" w:cs="Times New Roman"/>
                <w:lang w:eastAsia="pl-PL"/>
              </w:rPr>
              <w:t xml:space="preserve">rzeprowadzenie </w:t>
            </w:r>
            <w:r w:rsidR="0013683F" w:rsidRPr="00AA616C">
              <w:rPr>
                <w:rFonts w:ascii="Times New Roman" w:eastAsia="Times New Roman" w:hAnsi="Times New Roman" w:cs="Times New Roman"/>
                <w:lang w:eastAsia="pl-PL"/>
              </w:rPr>
              <w:t>pogwarancyjnego przeglądu technicznego dla  dwóch eksploatowanych w Prokuraturze Krajowej instalacji gaszenia gazem pomieszczeń IT – Stałe Urządzenia Gaśnicze KD-123042 bar na gaz FK-5-1-12 (NOVEC 1230) w lokalizacji Rakowiecka 26/30 w Warszawie z uwzględnieniem wymaganego zakresu czynności serwisowych dla cz.I.</w:t>
            </w:r>
          </w:p>
        </w:tc>
        <w:tc>
          <w:tcPr>
            <w:tcW w:w="2195" w:type="dxa"/>
          </w:tcPr>
          <w:p w:rsidR="0013683F" w:rsidRPr="00AA616C" w:rsidRDefault="0013683F" w:rsidP="00136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13683F" w:rsidRPr="00AA616C" w:rsidRDefault="0013683F" w:rsidP="00136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13683F" w:rsidRPr="00AA616C" w:rsidRDefault="0013683F" w:rsidP="00136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16C"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13683F" w:rsidRPr="00AA616C" w:rsidRDefault="0013683F" w:rsidP="00136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683F" w:rsidRPr="00AA616C" w:rsidRDefault="0013683F" w:rsidP="00136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683F" w:rsidRPr="00AA616C" w:rsidRDefault="0013683F" w:rsidP="00136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683F" w:rsidRPr="00AA616C" w:rsidRDefault="0013683F" w:rsidP="0013683F">
            <w:pPr>
              <w:jc w:val="center"/>
              <w:rPr>
                <w:rFonts w:ascii="Times New Roman" w:hAnsi="Times New Roman" w:cs="Times New Roman"/>
              </w:rPr>
            </w:pPr>
            <w:r w:rsidRPr="00AA616C">
              <w:rPr>
                <w:rFonts w:ascii="Times New Roman" w:hAnsi="Times New Roman" w:cs="Times New Roman"/>
              </w:rPr>
              <w:t>do 30.05.2018</w:t>
            </w:r>
          </w:p>
          <w:p w:rsidR="0013683F" w:rsidRPr="00AA616C" w:rsidRDefault="0013683F" w:rsidP="00136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4748" w:rsidTr="008F1A35">
        <w:tc>
          <w:tcPr>
            <w:tcW w:w="5597" w:type="dxa"/>
            <w:gridSpan w:val="2"/>
          </w:tcPr>
          <w:p w:rsidR="00704748" w:rsidRPr="00704748" w:rsidRDefault="00704748" w:rsidP="00704748">
            <w:pPr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0474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Razem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Pr="00704748">
              <w:rPr>
                <w:rFonts w:ascii="Times New Roman" w:eastAsia="Times New Roman" w:hAnsi="Times New Roman" w:cs="Times New Roman"/>
                <w:b/>
                <w:lang w:eastAsia="pl-PL"/>
              </w:rPr>
              <w:t>z. I</w:t>
            </w:r>
          </w:p>
        </w:tc>
        <w:tc>
          <w:tcPr>
            <w:tcW w:w="2195" w:type="dxa"/>
          </w:tcPr>
          <w:p w:rsidR="00704748" w:rsidRPr="00AA616C" w:rsidRDefault="00704748" w:rsidP="00136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704748" w:rsidRPr="00AA616C" w:rsidRDefault="00704748" w:rsidP="00136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704748" w:rsidRPr="00AA616C" w:rsidRDefault="00704748" w:rsidP="00136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683F" w:rsidTr="00AA616C">
        <w:tc>
          <w:tcPr>
            <w:tcW w:w="12328" w:type="dxa"/>
            <w:gridSpan w:val="5"/>
          </w:tcPr>
          <w:p w:rsidR="0013683F" w:rsidRPr="00AA616C" w:rsidRDefault="0013683F" w:rsidP="0013683F">
            <w:pPr>
              <w:rPr>
                <w:rFonts w:ascii="Times New Roman" w:hAnsi="Times New Roman" w:cs="Times New Roman"/>
                <w:b/>
              </w:rPr>
            </w:pPr>
            <w:r w:rsidRPr="00AA616C">
              <w:rPr>
                <w:rFonts w:ascii="Times New Roman" w:hAnsi="Times New Roman" w:cs="Times New Roman"/>
                <w:b/>
              </w:rPr>
              <w:t>Część I</w:t>
            </w:r>
            <w:r w:rsidRPr="00AA616C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13683F" w:rsidTr="00AA616C">
        <w:tc>
          <w:tcPr>
            <w:tcW w:w="704" w:type="dxa"/>
          </w:tcPr>
          <w:p w:rsidR="0013683F" w:rsidRPr="00AA616C" w:rsidRDefault="0013683F" w:rsidP="00136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16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93" w:type="dxa"/>
          </w:tcPr>
          <w:p w:rsidR="0013683F" w:rsidRPr="00AA616C" w:rsidRDefault="0013683F" w:rsidP="0013683F">
            <w:pPr>
              <w:tabs>
                <w:tab w:val="left" w:pos="278"/>
              </w:tabs>
              <w:rPr>
                <w:rFonts w:ascii="Times New Roman" w:hAnsi="Times New Roman" w:cs="Times New Roman"/>
                <w:b/>
              </w:rPr>
            </w:pPr>
            <w:r w:rsidRPr="00AA616C">
              <w:rPr>
                <w:rFonts w:ascii="Times New Roman" w:eastAsia="Times New Roman" w:hAnsi="Times New Roman" w:cs="Times New Roman"/>
                <w:lang w:eastAsia="pl-PL"/>
              </w:rPr>
              <w:t>kompleksow</w:t>
            </w:r>
            <w:r w:rsidRPr="00AA616C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AA616C">
              <w:rPr>
                <w:rFonts w:ascii="Times New Roman" w:eastAsia="Times New Roman" w:hAnsi="Times New Roman" w:cs="Times New Roman"/>
                <w:lang w:eastAsia="pl-PL"/>
              </w:rPr>
              <w:t xml:space="preserve"> obsług</w:t>
            </w:r>
            <w:r w:rsidRPr="00AA616C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AA616C">
              <w:rPr>
                <w:rFonts w:ascii="Times New Roman" w:eastAsia="Times New Roman" w:hAnsi="Times New Roman" w:cs="Times New Roman"/>
                <w:lang w:eastAsia="pl-PL"/>
              </w:rPr>
              <w:t xml:space="preserve"> podsystemów gaszenia gazem pomieszczeń IT Prokuratury Krajowej,</w:t>
            </w:r>
            <w:r w:rsidRPr="00AA616C">
              <w:t xml:space="preserve">  </w:t>
            </w:r>
            <w:r w:rsidRPr="00AA616C">
              <w:rPr>
                <w:rFonts w:ascii="Times New Roman" w:hAnsi="Times New Roman" w:cs="Times New Roman"/>
              </w:rPr>
              <w:t>wykonanie przeglądu technicznego i sprawdzenie kompletności instalacji (w tym ewentualne uzupełnienie instalacji),  napełnienie butli środkiem gaśniczym FM-200 i uruchomienie pięciu instalacji</w:t>
            </w:r>
            <w:r w:rsidRPr="00AA616C">
              <w:t xml:space="preserve"> </w:t>
            </w:r>
            <w:r w:rsidRPr="00AA616C">
              <w:rPr>
                <w:rFonts w:ascii="Times New Roman" w:hAnsi="Times New Roman" w:cs="Times New Roman"/>
              </w:rPr>
              <w:t xml:space="preserve">gaszenia </w:t>
            </w:r>
            <w:r w:rsidRPr="00AA616C">
              <w:rPr>
                <w:rFonts w:ascii="Times New Roman" w:hAnsi="Times New Roman" w:cs="Times New Roman"/>
              </w:rPr>
              <w:lastRenderedPageBreak/>
              <w:t>gazem pomieszczeń IT – Stałe Urządzenia Gaśnicze FM-200</w:t>
            </w:r>
            <w:r w:rsidRPr="00AA616C">
              <w:t xml:space="preserve"> </w:t>
            </w:r>
            <w:r w:rsidRPr="00AA616C">
              <w:rPr>
                <w:rFonts w:ascii="Times New Roman" w:hAnsi="Times New Roman" w:cs="Times New Roman"/>
              </w:rPr>
              <w:t>oraz ponowna homologacja  pięciu stanowisk gaśniczych w lokalizacji Postępu 3 w Warszawie</w:t>
            </w:r>
            <w:r w:rsidRPr="00AA616C">
              <w:rPr>
                <w:rFonts w:ascii="Times New Roman" w:eastAsia="Times New Roman" w:hAnsi="Times New Roman" w:cs="Times New Roman"/>
                <w:lang w:eastAsia="pl-PL"/>
              </w:rPr>
              <w:t xml:space="preserve"> z uwzględnieniem wymaganego zakresu czynności określonych dla cz. II</w:t>
            </w:r>
          </w:p>
        </w:tc>
        <w:tc>
          <w:tcPr>
            <w:tcW w:w="2195" w:type="dxa"/>
          </w:tcPr>
          <w:p w:rsidR="0013683F" w:rsidRPr="00AA616C" w:rsidRDefault="0013683F" w:rsidP="00136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13683F" w:rsidRPr="00AA616C" w:rsidRDefault="0013683F" w:rsidP="00136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13683F" w:rsidRPr="00AA616C" w:rsidRDefault="0013683F" w:rsidP="00136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683F" w:rsidTr="00AA616C">
        <w:tc>
          <w:tcPr>
            <w:tcW w:w="704" w:type="dxa"/>
          </w:tcPr>
          <w:p w:rsidR="0013683F" w:rsidRPr="00AA616C" w:rsidRDefault="00704748" w:rsidP="001368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A616C" w:rsidRPr="00AA616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893" w:type="dxa"/>
          </w:tcPr>
          <w:p w:rsidR="0013683F" w:rsidRPr="00AA616C" w:rsidRDefault="00AA616C" w:rsidP="00AA61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A616C">
              <w:rPr>
                <w:rFonts w:ascii="Times New Roman" w:eastAsia="Times New Roman" w:hAnsi="Times New Roman" w:cs="Times New Roman"/>
                <w:lang w:eastAsia="pl-PL"/>
              </w:rPr>
              <w:t>zapewnieni</w:t>
            </w:r>
            <w:r w:rsidRPr="00AA616C"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 w:rsidRPr="00AA616C">
              <w:rPr>
                <w:rFonts w:ascii="Times New Roman" w:eastAsia="Times New Roman" w:hAnsi="Times New Roman" w:cs="Times New Roman"/>
                <w:lang w:eastAsia="pl-PL"/>
              </w:rPr>
              <w:t xml:space="preserve"> wsparcia i serwisu technicznego  dla instalacji gaszenia gazem pomieszczeń IT – Stałe Urządzenia Gaśnicze FM-200</w:t>
            </w:r>
            <w:r w:rsidRPr="00AA616C">
              <w:rPr>
                <w:rFonts w:ascii="Times New Roman" w:eastAsia="Times New Roman" w:hAnsi="Times New Roman" w:cs="Times New Roman"/>
                <w:lang w:eastAsia="pl-PL"/>
              </w:rPr>
              <w:t>, cz.II</w:t>
            </w:r>
            <w:r w:rsidRPr="00AA616C">
              <w:rPr>
                <w:rFonts w:ascii="Times New Roman" w:eastAsia="Times New Roman" w:hAnsi="Times New Roman" w:cs="Times New Roman"/>
                <w:lang w:eastAsia="pl-PL"/>
              </w:rPr>
              <w:t xml:space="preserve"> oraz przeprowadzenie 4 przeglądów technicznych (co najmniej raz w roku), w okresie 48 miesięcy  realizacji usługi liczonym od daty uruchomienia systemu</w:t>
            </w:r>
          </w:p>
        </w:tc>
        <w:tc>
          <w:tcPr>
            <w:tcW w:w="2195" w:type="dxa"/>
          </w:tcPr>
          <w:p w:rsidR="0013683F" w:rsidRPr="00AA616C" w:rsidRDefault="0013683F" w:rsidP="00136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13683F" w:rsidRPr="00AA616C" w:rsidRDefault="0013683F" w:rsidP="00136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13683F" w:rsidRPr="00AA616C" w:rsidRDefault="0013683F" w:rsidP="00136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616C" w:rsidRPr="00AA616C" w:rsidRDefault="00AA616C" w:rsidP="00136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616C" w:rsidRPr="00AA616C" w:rsidRDefault="00AA616C" w:rsidP="00136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616C" w:rsidRPr="00AA616C" w:rsidRDefault="00AA616C" w:rsidP="0013683F">
            <w:pPr>
              <w:jc w:val="center"/>
              <w:rPr>
                <w:rFonts w:ascii="Times New Roman" w:hAnsi="Times New Roman" w:cs="Times New Roman"/>
              </w:rPr>
            </w:pPr>
            <w:r w:rsidRPr="00AA616C">
              <w:rPr>
                <w:rFonts w:ascii="Times New Roman" w:hAnsi="Times New Roman" w:cs="Times New Roman"/>
              </w:rPr>
              <w:t>48 miesięcy świadczenia usługi</w:t>
            </w:r>
          </w:p>
        </w:tc>
        <w:bookmarkStart w:id="0" w:name="_GoBack"/>
        <w:bookmarkEnd w:id="0"/>
      </w:tr>
      <w:tr w:rsidR="00704748" w:rsidTr="00652EB7">
        <w:tc>
          <w:tcPr>
            <w:tcW w:w="5597" w:type="dxa"/>
            <w:gridSpan w:val="2"/>
          </w:tcPr>
          <w:p w:rsidR="00704748" w:rsidRPr="00AA616C" w:rsidRDefault="00704748" w:rsidP="00704748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74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Razem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Pr="00704748">
              <w:rPr>
                <w:rFonts w:ascii="Times New Roman" w:eastAsia="Times New Roman" w:hAnsi="Times New Roman" w:cs="Times New Roman"/>
                <w:b/>
                <w:lang w:eastAsia="pl-PL"/>
              </w:rPr>
              <w:t>z. 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</w:t>
            </w:r>
          </w:p>
        </w:tc>
        <w:tc>
          <w:tcPr>
            <w:tcW w:w="2195" w:type="dxa"/>
          </w:tcPr>
          <w:p w:rsidR="00704748" w:rsidRPr="00AA616C" w:rsidRDefault="00704748" w:rsidP="00136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704748" w:rsidRPr="00AA616C" w:rsidRDefault="00704748" w:rsidP="00136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704748" w:rsidRPr="00AA616C" w:rsidRDefault="00704748" w:rsidP="00136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3683F" w:rsidRPr="0013683F" w:rsidRDefault="0013683F" w:rsidP="001368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3683F" w:rsidRPr="0013683F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3F"/>
    <w:rsid w:val="0013683F"/>
    <w:rsid w:val="00704748"/>
    <w:rsid w:val="00AA616C"/>
    <w:rsid w:val="00B11599"/>
    <w:rsid w:val="00D3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0255F-145C-4C0D-A767-7002350E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6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Haratym Jan (PR)</dc:creator>
  <cp:keywords/>
  <dc:description/>
  <cp:lastModifiedBy>Haratym Jan (PR)</cp:lastModifiedBy>
  <cp:revision>2</cp:revision>
  <dcterms:created xsi:type="dcterms:W3CDTF">2018-03-15T11:21:00Z</dcterms:created>
  <dcterms:modified xsi:type="dcterms:W3CDTF">2018-03-15T11:21:00Z</dcterms:modified>
</cp:coreProperties>
</file>