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AFA9" w14:textId="7D78C9CE" w:rsidR="009276B2" w:rsidRPr="00672C88" w:rsidRDefault="009276B2" w:rsidP="00CC0341">
      <w:pPr>
        <w:spacing w:after="0" w:line="240" w:lineRule="exact"/>
        <w:rPr>
          <w:rFonts w:ascii="Lato" w:hAnsi="Lato"/>
          <w:spacing w:val="4"/>
        </w:rPr>
      </w:pPr>
      <w:r w:rsidRPr="00672C88">
        <w:rPr>
          <w:rFonts w:ascii="Lato" w:hAnsi="Lato"/>
          <w:spacing w:val="4"/>
        </w:rPr>
        <w:t xml:space="preserve">Znak </w:t>
      </w:r>
      <w:r w:rsidR="00A71D65" w:rsidRPr="00672C88">
        <w:rPr>
          <w:rFonts w:ascii="Lato" w:hAnsi="Lato"/>
          <w:spacing w:val="4"/>
        </w:rPr>
        <w:t>sprawy</w:t>
      </w:r>
      <w:r w:rsidR="00B36262" w:rsidRPr="00672C88">
        <w:rPr>
          <w:rFonts w:ascii="Lato" w:hAnsi="Lato"/>
          <w:spacing w:val="4"/>
        </w:rPr>
        <w:t>:</w:t>
      </w:r>
      <w:r w:rsidR="002830CF" w:rsidRPr="00672C88">
        <w:rPr>
          <w:rFonts w:ascii="Lato" w:hAnsi="Lato"/>
          <w:spacing w:val="4"/>
        </w:rPr>
        <w:t xml:space="preserve"> </w:t>
      </w:r>
      <w:r w:rsidR="00B252D6" w:rsidRPr="00672C88">
        <w:rPr>
          <w:rFonts w:ascii="Lato" w:hAnsi="Lato"/>
          <w:spacing w:val="4"/>
        </w:rPr>
        <w:t>DLI-II.</w:t>
      </w:r>
      <w:r w:rsidR="00CA4335" w:rsidRPr="00672C88">
        <w:rPr>
          <w:rFonts w:ascii="Lato" w:hAnsi="Lato"/>
          <w:spacing w:val="4"/>
        </w:rPr>
        <w:t>762</w:t>
      </w:r>
      <w:r w:rsidR="003A7BEB" w:rsidRPr="00672C88">
        <w:rPr>
          <w:rFonts w:ascii="Lato" w:hAnsi="Lato"/>
          <w:spacing w:val="4"/>
        </w:rPr>
        <w:t>1</w:t>
      </w:r>
      <w:r w:rsidR="00B252D6" w:rsidRPr="00672C88">
        <w:rPr>
          <w:rFonts w:ascii="Lato" w:hAnsi="Lato"/>
          <w:spacing w:val="4"/>
        </w:rPr>
        <w:t>.</w:t>
      </w:r>
      <w:r w:rsidR="003A7BEB" w:rsidRPr="00672C88">
        <w:rPr>
          <w:rFonts w:ascii="Lato" w:hAnsi="Lato"/>
          <w:spacing w:val="4"/>
        </w:rPr>
        <w:t>2</w:t>
      </w:r>
      <w:r w:rsidR="00B252D6" w:rsidRPr="00672C88">
        <w:rPr>
          <w:rFonts w:ascii="Lato" w:hAnsi="Lato"/>
          <w:spacing w:val="4"/>
        </w:rPr>
        <w:t>.20</w:t>
      </w:r>
      <w:r w:rsidR="00B252D6" w:rsidRPr="00A564E7">
        <w:rPr>
          <w:rFonts w:ascii="Lato" w:hAnsi="Lato"/>
          <w:spacing w:val="4"/>
        </w:rPr>
        <w:t>2</w:t>
      </w:r>
      <w:r w:rsidR="003A7BEB" w:rsidRPr="00A564E7">
        <w:rPr>
          <w:rFonts w:ascii="Lato" w:hAnsi="Lato"/>
          <w:spacing w:val="4"/>
        </w:rPr>
        <w:t>4</w:t>
      </w:r>
      <w:r w:rsidR="00B252D6" w:rsidRPr="00A564E7">
        <w:rPr>
          <w:rFonts w:ascii="Lato" w:hAnsi="Lato"/>
          <w:spacing w:val="4"/>
        </w:rPr>
        <w:t>.</w:t>
      </w:r>
      <w:r w:rsidR="003A7BEB" w:rsidRPr="00A564E7">
        <w:rPr>
          <w:rFonts w:ascii="Lato" w:hAnsi="Lato"/>
          <w:spacing w:val="4"/>
        </w:rPr>
        <w:t>JK.</w:t>
      </w:r>
      <w:r w:rsidR="009317A2" w:rsidRPr="00A564E7">
        <w:rPr>
          <w:rFonts w:ascii="Lato" w:hAnsi="Lato"/>
          <w:spacing w:val="4"/>
        </w:rPr>
        <w:t>10</w:t>
      </w:r>
    </w:p>
    <w:p w14:paraId="45F8E480" w14:textId="434C6F63" w:rsidR="009276B2" w:rsidRPr="00672C88" w:rsidRDefault="006E7A16" w:rsidP="00DC3C9C">
      <w:pPr>
        <w:spacing w:after="480" w:line="240" w:lineRule="exact"/>
        <w:rPr>
          <w:rFonts w:ascii="Lato" w:hAnsi="Lato"/>
          <w:spacing w:val="4"/>
        </w:rPr>
      </w:pPr>
      <w:r w:rsidRPr="00672C88">
        <w:rPr>
          <w:rFonts w:ascii="Lato" w:hAnsi="Lato"/>
          <w:spacing w:val="4"/>
        </w:rPr>
        <w:t>Warszawa,</w:t>
      </w:r>
      <w:r w:rsidR="001652ED" w:rsidRPr="00672C88">
        <w:rPr>
          <w:rFonts w:ascii="Lato" w:hAnsi="Lato"/>
          <w:spacing w:val="4"/>
        </w:rPr>
        <w:t xml:space="preserve"> </w:t>
      </w:r>
      <w:r w:rsidR="00F411F9">
        <w:rPr>
          <w:rFonts w:ascii="Lato" w:hAnsi="Lato"/>
          <w:spacing w:val="4"/>
        </w:rPr>
        <w:t>28</w:t>
      </w:r>
      <w:r w:rsidR="001652ED" w:rsidRPr="00672C88">
        <w:rPr>
          <w:rFonts w:ascii="Lato" w:hAnsi="Lato"/>
          <w:spacing w:val="4"/>
        </w:rPr>
        <w:t xml:space="preserve"> </w:t>
      </w:r>
      <w:r w:rsidR="009317A2">
        <w:rPr>
          <w:rFonts w:ascii="Lato" w:hAnsi="Lato"/>
          <w:spacing w:val="4"/>
        </w:rPr>
        <w:t>lutego</w:t>
      </w:r>
      <w:r w:rsidR="00CC0341">
        <w:rPr>
          <w:rFonts w:ascii="Lato" w:hAnsi="Lato"/>
          <w:spacing w:val="4"/>
        </w:rPr>
        <w:t xml:space="preserve"> </w:t>
      </w:r>
      <w:r w:rsidR="0087162F" w:rsidRPr="00672C88">
        <w:rPr>
          <w:rFonts w:ascii="Lato" w:hAnsi="Lato"/>
          <w:spacing w:val="4"/>
        </w:rPr>
        <w:t>202</w:t>
      </w:r>
      <w:r w:rsidR="009317A2">
        <w:rPr>
          <w:rFonts w:ascii="Lato" w:hAnsi="Lato"/>
          <w:spacing w:val="4"/>
        </w:rPr>
        <w:t>5</w:t>
      </w:r>
      <w:r w:rsidR="0087162F" w:rsidRPr="00672C88">
        <w:rPr>
          <w:rFonts w:ascii="Lato" w:hAnsi="Lato"/>
          <w:spacing w:val="4"/>
        </w:rPr>
        <w:t xml:space="preserve"> r.</w:t>
      </w:r>
      <w:r w:rsidR="00DF0E44" w:rsidRPr="00672C88">
        <w:rPr>
          <w:rFonts w:ascii="Lato" w:hAnsi="Lato"/>
          <w:spacing w:val="4"/>
        </w:rPr>
        <w:t xml:space="preserve"> </w:t>
      </w:r>
    </w:p>
    <w:p w14:paraId="7DEA8DCC" w14:textId="561E44DA" w:rsidR="0008300C" w:rsidRPr="00672C88" w:rsidRDefault="001652ED" w:rsidP="00CC2161">
      <w:pPr>
        <w:spacing w:after="240" w:line="240" w:lineRule="exact"/>
        <w:jc w:val="center"/>
        <w:rPr>
          <w:rFonts w:ascii="Lato" w:hAnsi="Lato"/>
        </w:rPr>
      </w:pPr>
      <w:r w:rsidRPr="00672C88">
        <w:rPr>
          <w:rFonts w:ascii="Lato" w:hAnsi="Lato"/>
          <w:b/>
        </w:rPr>
        <w:t>DECYZJA</w:t>
      </w:r>
    </w:p>
    <w:p w14:paraId="2A4ECED6" w14:textId="665A1443" w:rsidR="0008300C" w:rsidRDefault="0008300C" w:rsidP="00CC2161">
      <w:pPr>
        <w:spacing w:after="240" w:line="240" w:lineRule="exact"/>
        <w:jc w:val="both"/>
        <w:outlineLvl w:val="0"/>
        <w:rPr>
          <w:rFonts w:ascii="Lato" w:hAnsi="Lato" w:cs="Arial"/>
          <w:spacing w:val="4"/>
        </w:rPr>
      </w:pPr>
      <w:r w:rsidRPr="00035F1F">
        <w:rPr>
          <w:rFonts w:ascii="Lato" w:hAnsi="Lato" w:cs="Arial"/>
          <w:spacing w:val="4"/>
        </w:rPr>
        <w:t>Na podstawie art. 13</w:t>
      </w:r>
      <w:r w:rsidR="00BD3F86" w:rsidRPr="00035F1F">
        <w:rPr>
          <w:rFonts w:ascii="Lato" w:hAnsi="Lato" w:cs="Arial"/>
          <w:spacing w:val="4"/>
        </w:rPr>
        <w:t xml:space="preserve">8 § 1 pkt </w:t>
      </w:r>
      <w:r w:rsidR="009317A2" w:rsidRPr="00035F1F">
        <w:rPr>
          <w:rFonts w:ascii="Lato" w:hAnsi="Lato" w:cs="Arial"/>
          <w:spacing w:val="4"/>
        </w:rPr>
        <w:t>2</w:t>
      </w:r>
      <w:r w:rsidR="00BD3F86" w:rsidRPr="00035F1F">
        <w:rPr>
          <w:rFonts w:ascii="Lato" w:hAnsi="Lato" w:cs="Arial"/>
          <w:spacing w:val="4"/>
        </w:rPr>
        <w:t xml:space="preserve"> </w:t>
      </w:r>
      <w:r w:rsidRPr="00035F1F">
        <w:rPr>
          <w:rFonts w:ascii="Lato" w:hAnsi="Lato" w:cs="Arial"/>
          <w:spacing w:val="4"/>
        </w:rPr>
        <w:t>ustawy z dnia 14 czerwca 1960 r. – Kodeks postępowania administracyjnego (t.j. Dz.U. z 202</w:t>
      </w:r>
      <w:r w:rsidR="00CF4A2C" w:rsidRPr="00035F1F">
        <w:rPr>
          <w:rFonts w:ascii="Lato" w:hAnsi="Lato" w:cs="Arial"/>
          <w:spacing w:val="4"/>
        </w:rPr>
        <w:t>4</w:t>
      </w:r>
      <w:r w:rsidRPr="00035F1F">
        <w:rPr>
          <w:rFonts w:ascii="Lato" w:hAnsi="Lato" w:cs="Arial"/>
          <w:spacing w:val="4"/>
        </w:rPr>
        <w:t xml:space="preserve"> r.</w:t>
      </w:r>
      <w:r w:rsidRPr="00672C88">
        <w:rPr>
          <w:rFonts w:ascii="Lato" w:hAnsi="Lato" w:cs="Arial"/>
          <w:spacing w:val="4"/>
        </w:rPr>
        <w:t xml:space="preserve"> poz. </w:t>
      </w:r>
      <w:r w:rsidR="00CF4A2C" w:rsidRPr="00672C88">
        <w:rPr>
          <w:rFonts w:ascii="Lato" w:hAnsi="Lato" w:cs="Arial"/>
          <w:spacing w:val="4"/>
        </w:rPr>
        <w:t>572</w:t>
      </w:r>
      <w:r w:rsidRPr="00672C88">
        <w:rPr>
          <w:rFonts w:ascii="Lato" w:hAnsi="Lato" w:cs="Arial"/>
          <w:spacing w:val="4"/>
        </w:rPr>
        <w:t xml:space="preserve">), zwanej dalej „kpa”, oraz </w:t>
      </w:r>
      <w:r w:rsidR="00CF4A2C" w:rsidRPr="00672C88">
        <w:rPr>
          <w:rFonts w:ascii="Lato" w:hAnsi="Lato" w:cs="Arial"/>
          <w:spacing w:val="4"/>
        </w:rPr>
        <w:t xml:space="preserve">art. 11g ust. 1 pkt 2 </w:t>
      </w:r>
      <w:r w:rsidR="00510F46" w:rsidRPr="00672C88">
        <w:rPr>
          <w:rFonts w:ascii="Lato" w:hAnsi="Lato" w:cs="Arial"/>
          <w:spacing w:val="4"/>
        </w:rPr>
        <w:t xml:space="preserve">ustawy z dnia 10 kwietnia 2003 r. o szczególnych zasadach przygotowania </w:t>
      </w:r>
      <w:r w:rsidR="009317A2">
        <w:rPr>
          <w:rFonts w:ascii="Lato" w:hAnsi="Lato" w:cs="Arial"/>
          <w:spacing w:val="4"/>
        </w:rPr>
        <w:br/>
      </w:r>
      <w:r w:rsidR="00510F46" w:rsidRPr="00672C88">
        <w:rPr>
          <w:rFonts w:ascii="Lato" w:hAnsi="Lato" w:cs="Arial"/>
          <w:spacing w:val="4"/>
        </w:rPr>
        <w:t>i realizacji inwestycji w zakresie dróg publicznych (</w:t>
      </w:r>
      <w:r w:rsidR="009317A2" w:rsidRPr="009317A2">
        <w:rPr>
          <w:rFonts w:ascii="Lato" w:hAnsi="Lato" w:cs="Arial"/>
          <w:bCs/>
          <w:iCs/>
          <w:spacing w:val="4"/>
        </w:rPr>
        <w:t>t.j. Dz.U. z 2024 r. poz. 311</w:t>
      </w:r>
      <w:r w:rsidR="00510F46" w:rsidRPr="00672C88">
        <w:rPr>
          <w:rFonts w:ascii="Lato" w:hAnsi="Lato" w:cs="Arial"/>
          <w:spacing w:val="4"/>
        </w:rPr>
        <w:t>), zwanej dalej „specustawą drogową”</w:t>
      </w:r>
      <w:r w:rsidRPr="00672C88">
        <w:rPr>
          <w:rFonts w:ascii="Lato" w:hAnsi="Lato" w:cs="Arial"/>
          <w:spacing w:val="4"/>
        </w:rPr>
        <w:t xml:space="preserve">, po </w:t>
      </w:r>
      <w:r w:rsidR="00A866C3" w:rsidRPr="00672C88">
        <w:rPr>
          <w:rFonts w:ascii="Lato" w:hAnsi="Lato" w:cs="Arial"/>
          <w:spacing w:val="4"/>
        </w:rPr>
        <w:t xml:space="preserve">rozpatrzeniu </w:t>
      </w:r>
      <w:r w:rsidR="00C12478" w:rsidRPr="00672C88">
        <w:rPr>
          <w:rFonts w:ascii="Lato" w:hAnsi="Lato" w:cs="Arial"/>
          <w:spacing w:val="4"/>
        </w:rPr>
        <w:t>odwoła</w:t>
      </w:r>
      <w:r w:rsidR="0061264E" w:rsidRPr="00672C88">
        <w:rPr>
          <w:rFonts w:ascii="Lato" w:hAnsi="Lato" w:cs="Arial"/>
          <w:spacing w:val="4"/>
        </w:rPr>
        <w:t>ń</w:t>
      </w:r>
      <w:r w:rsidRPr="00672C88">
        <w:rPr>
          <w:rFonts w:ascii="Lato" w:hAnsi="Lato" w:cs="Arial"/>
          <w:spacing w:val="4"/>
        </w:rPr>
        <w:t xml:space="preserve"> </w:t>
      </w:r>
      <w:bookmarkStart w:id="0" w:name="_Hlk119924047"/>
      <w:r w:rsidR="009317A2">
        <w:rPr>
          <w:rFonts w:ascii="Lato" w:hAnsi="Lato" w:cs="Arial"/>
          <w:spacing w:val="4"/>
        </w:rPr>
        <w:t>Pani M</w:t>
      </w:r>
      <w:r w:rsidR="00D314A5">
        <w:rPr>
          <w:rFonts w:ascii="Lato" w:hAnsi="Lato" w:cs="Arial"/>
          <w:spacing w:val="4"/>
        </w:rPr>
        <w:t>.</w:t>
      </w:r>
      <w:r w:rsidR="009317A2">
        <w:rPr>
          <w:rFonts w:ascii="Lato" w:hAnsi="Lato" w:cs="Arial"/>
          <w:spacing w:val="4"/>
        </w:rPr>
        <w:t xml:space="preserve"> P</w:t>
      </w:r>
      <w:r w:rsidR="00D314A5">
        <w:rPr>
          <w:rFonts w:ascii="Lato" w:hAnsi="Lato" w:cs="Arial"/>
          <w:spacing w:val="4"/>
        </w:rPr>
        <w:t>.</w:t>
      </w:r>
      <w:r w:rsidR="009317A2">
        <w:rPr>
          <w:rFonts w:ascii="Lato" w:hAnsi="Lato" w:cs="Arial"/>
          <w:spacing w:val="4"/>
        </w:rPr>
        <w:t xml:space="preserve"> i Pana T</w:t>
      </w:r>
      <w:r w:rsidR="00D314A5">
        <w:rPr>
          <w:rFonts w:ascii="Lato" w:hAnsi="Lato" w:cs="Arial"/>
          <w:spacing w:val="4"/>
        </w:rPr>
        <w:t>.</w:t>
      </w:r>
      <w:r w:rsidR="009317A2">
        <w:rPr>
          <w:rFonts w:ascii="Lato" w:hAnsi="Lato" w:cs="Arial"/>
          <w:spacing w:val="4"/>
        </w:rPr>
        <w:t xml:space="preserve"> P</w:t>
      </w:r>
      <w:r w:rsidR="00D314A5">
        <w:rPr>
          <w:rFonts w:ascii="Lato" w:hAnsi="Lato" w:cs="Arial"/>
          <w:spacing w:val="4"/>
        </w:rPr>
        <w:t>.</w:t>
      </w:r>
      <w:r w:rsidR="009317A2">
        <w:rPr>
          <w:rFonts w:ascii="Lato" w:hAnsi="Lato" w:cs="Arial"/>
          <w:spacing w:val="4"/>
        </w:rPr>
        <w:t xml:space="preserve"> oraz Pani A</w:t>
      </w:r>
      <w:r w:rsidR="00D314A5">
        <w:rPr>
          <w:rFonts w:ascii="Lato" w:hAnsi="Lato" w:cs="Arial"/>
          <w:spacing w:val="4"/>
        </w:rPr>
        <w:t>.</w:t>
      </w:r>
      <w:r w:rsidR="009317A2">
        <w:rPr>
          <w:rFonts w:ascii="Lato" w:hAnsi="Lato" w:cs="Arial"/>
          <w:spacing w:val="4"/>
        </w:rPr>
        <w:t xml:space="preserve"> J</w:t>
      </w:r>
      <w:r w:rsidR="00D314A5">
        <w:rPr>
          <w:rFonts w:ascii="Lato" w:hAnsi="Lato" w:cs="Arial"/>
          <w:spacing w:val="4"/>
        </w:rPr>
        <w:t>.</w:t>
      </w:r>
      <w:r w:rsidR="009317A2">
        <w:rPr>
          <w:rFonts w:ascii="Lato" w:hAnsi="Lato" w:cs="Arial"/>
          <w:spacing w:val="4"/>
        </w:rPr>
        <w:t xml:space="preserve"> i Pana W</w:t>
      </w:r>
      <w:r w:rsidR="00D314A5">
        <w:rPr>
          <w:rFonts w:ascii="Lato" w:hAnsi="Lato" w:cs="Arial"/>
          <w:spacing w:val="4"/>
        </w:rPr>
        <w:t>.</w:t>
      </w:r>
      <w:r w:rsidR="009317A2">
        <w:rPr>
          <w:rFonts w:ascii="Lato" w:hAnsi="Lato" w:cs="Arial"/>
          <w:spacing w:val="4"/>
        </w:rPr>
        <w:t xml:space="preserve"> J</w:t>
      </w:r>
      <w:bookmarkEnd w:id="0"/>
      <w:r w:rsidR="00D314A5">
        <w:rPr>
          <w:rFonts w:ascii="Lato" w:hAnsi="Lato" w:cs="Arial"/>
          <w:spacing w:val="4"/>
        </w:rPr>
        <w:t>.</w:t>
      </w:r>
      <w:r w:rsidR="00DE29AC">
        <w:rPr>
          <w:rFonts w:ascii="Lato" w:hAnsi="Lato" w:cs="Arial"/>
          <w:spacing w:val="4"/>
        </w:rPr>
        <w:t xml:space="preserve"> </w:t>
      </w:r>
      <w:r w:rsidRPr="00672C88">
        <w:rPr>
          <w:rFonts w:ascii="Lato" w:hAnsi="Lato" w:cs="Arial"/>
          <w:spacing w:val="4"/>
        </w:rPr>
        <w:t xml:space="preserve">od </w:t>
      </w:r>
      <w:r w:rsidR="00CE143E" w:rsidRPr="00672C88">
        <w:rPr>
          <w:rFonts w:ascii="Lato" w:hAnsi="Lato" w:cs="Arial"/>
          <w:spacing w:val="4"/>
        </w:rPr>
        <w:t>decyzji Wojewody Podkarpackiego z dnia 17 listopada 2023 r., znak: N-VIII.7820.1.13.2023, o zezwoleniu na realizację</w:t>
      </w:r>
      <w:r w:rsidR="00CE143E" w:rsidRPr="00672C88">
        <w:rPr>
          <w:rFonts w:ascii="Lato" w:hAnsi="Lato"/>
          <w:spacing w:val="4"/>
        </w:rPr>
        <w:t xml:space="preserve"> </w:t>
      </w:r>
      <w:r w:rsidR="00CE143E" w:rsidRPr="00672C88">
        <w:rPr>
          <w:rFonts w:ascii="Lato" w:hAnsi="Lato" w:cs="Arial"/>
          <w:spacing w:val="4"/>
        </w:rPr>
        <w:t>inwestycji drogowej pn.: „Rozbudowa drogi wojewódzkiej nr 989 Strzyżów-Lutcza od km 10+693 do km 11+558 polegająca na budowie mostu w km 10+971 na rz. Stobnica wraz z rozbudową dojazdów oraz rozbiórk</w:t>
      </w:r>
      <w:r w:rsidR="00860F72">
        <w:rPr>
          <w:rFonts w:ascii="Lato" w:hAnsi="Lato" w:cs="Arial"/>
          <w:spacing w:val="4"/>
        </w:rPr>
        <w:t>a</w:t>
      </w:r>
      <w:r w:rsidR="00CE143E" w:rsidRPr="00672C88">
        <w:rPr>
          <w:rFonts w:ascii="Lato" w:hAnsi="Lato" w:cs="Arial"/>
          <w:spacing w:val="4"/>
        </w:rPr>
        <w:t xml:space="preserve">, budową i przebudową infrastruktury technicznej, budowli i urządzeń budowlanych </w:t>
      </w:r>
      <w:r w:rsidR="00F411F9">
        <w:rPr>
          <w:rFonts w:ascii="Lato" w:hAnsi="Lato" w:cs="Arial"/>
          <w:spacing w:val="4"/>
        </w:rPr>
        <w:br/>
      </w:r>
      <w:r w:rsidR="00CE143E" w:rsidRPr="00672C88">
        <w:rPr>
          <w:rFonts w:ascii="Lato" w:hAnsi="Lato" w:cs="Arial"/>
          <w:spacing w:val="4"/>
        </w:rPr>
        <w:t>w m. Lutcza”</w:t>
      </w:r>
      <w:r w:rsidR="00C12478" w:rsidRPr="00672C88">
        <w:rPr>
          <w:rFonts w:ascii="Lato" w:hAnsi="Lato" w:cs="Arial"/>
          <w:spacing w:val="4"/>
        </w:rPr>
        <w:t>,</w:t>
      </w:r>
    </w:p>
    <w:p w14:paraId="2349F745" w14:textId="1DCB1D3B" w:rsidR="00E83F70" w:rsidRPr="00184270" w:rsidRDefault="00E83F70" w:rsidP="00D57522">
      <w:pPr>
        <w:pStyle w:val="Akapitzlist"/>
        <w:numPr>
          <w:ilvl w:val="0"/>
          <w:numId w:val="16"/>
        </w:numPr>
        <w:spacing w:after="240" w:line="240" w:lineRule="exact"/>
        <w:ind w:left="284" w:hanging="142"/>
        <w:contextualSpacing w:val="0"/>
        <w:jc w:val="both"/>
        <w:rPr>
          <w:rFonts w:ascii="Lato" w:hAnsi="Lato" w:cs="Arial"/>
          <w:b/>
          <w:bCs/>
          <w:spacing w:val="4"/>
          <w:sz w:val="22"/>
          <w:szCs w:val="22"/>
        </w:rPr>
      </w:pPr>
      <w:r w:rsidRPr="00184270">
        <w:rPr>
          <w:rFonts w:ascii="Lato" w:hAnsi="Lato" w:cs="Arial"/>
          <w:b/>
          <w:spacing w:val="4"/>
          <w:sz w:val="22"/>
          <w:szCs w:val="22"/>
        </w:rPr>
        <w:t>Uchylam</w:t>
      </w:r>
      <w:r w:rsidRPr="00184270">
        <w:rPr>
          <w:rFonts w:ascii="Lato" w:hAnsi="Lato" w:cs="Arial"/>
          <w:b/>
          <w:bCs/>
          <w:spacing w:val="4"/>
          <w:sz w:val="22"/>
          <w:szCs w:val="22"/>
        </w:rPr>
        <w:t>:</w:t>
      </w:r>
    </w:p>
    <w:p w14:paraId="760EE113" w14:textId="14464E45" w:rsidR="00CC2161" w:rsidRPr="00184270" w:rsidRDefault="00CC2161" w:rsidP="00D57522">
      <w:pPr>
        <w:numPr>
          <w:ilvl w:val="0"/>
          <w:numId w:val="7"/>
        </w:numPr>
        <w:spacing w:after="240" w:line="240" w:lineRule="exact"/>
        <w:ind w:left="567" w:hanging="283"/>
        <w:jc w:val="both"/>
        <w:outlineLvl w:val="0"/>
        <w:rPr>
          <w:rFonts w:ascii="Lato" w:hAnsi="Lato" w:cs="Arial"/>
          <w:spacing w:val="4"/>
        </w:rPr>
      </w:pPr>
      <w:r w:rsidRPr="00184270">
        <w:rPr>
          <w:rFonts w:ascii="Lato" w:hAnsi="Lato" w:cs="Arial"/>
          <w:spacing w:val="4"/>
        </w:rPr>
        <w:t>w rozstrzygnięciu zaskarżonej decyzji, znajdujący się na stronie 3, w wierszu 5-9, licząc od dołu strony, zapis:</w:t>
      </w:r>
    </w:p>
    <w:p w14:paraId="33DD88B2" w14:textId="37F37642" w:rsidR="00CC2161" w:rsidRPr="00184270" w:rsidRDefault="00CC2161" w:rsidP="00D57522">
      <w:pPr>
        <w:spacing w:after="240" w:line="240" w:lineRule="exact"/>
        <w:ind w:left="567"/>
        <w:jc w:val="both"/>
        <w:outlineLvl w:val="0"/>
        <w:rPr>
          <w:rFonts w:ascii="Lato" w:hAnsi="Lato" w:cs="Arial"/>
          <w:spacing w:val="4"/>
          <w:lang w:bidi="pl-PL"/>
        </w:rPr>
      </w:pPr>
      <w:r w:rsidRPr="00184270">
        <w:rPr>
          <w:rFonts w:ascii="Lato" w:hAnsi="Lato" w:cs="Arial"/>
          <w:spacing w:val="4"/>
        </w:rPr>
        <w:t>„</w:t>
      </w:r>
      <w:r w:rsidRPr="00184270">
        <w:rPr>
          <w:rFonts w:ascii="Lato" w:hAnsi="Lato" w:cs="Arial"/>
          <w:b/>
          <w:bCs/>
          <w:spacing w:val="4"/>
        </w:rPr>
        <w:t>I. Zatwierdzam projekt zagospodarowania terenu oraz projekt architektoniczno-budowlany pn.: Rozbudowa drogi wojewódzkiej nr 989 Strzyżów-Lutcza od km 10+693 do km 11+558 polegająca na budowie mostu w km 10+971 na rz. Stobnica wraz z rozbudową dojazdów oraz rozbiórka, budową i przebudową infrastruktury technicznej, budowli i urządzeń budowlanych w m. Lutcza</w:t>
      </w:r>
      <w:r w:rsidRPr="00184270">
        <w:rPr>
          <w:rFonts w:ascii="Lato" w:hAnsi="Lato" w:cs="Arial"/>
          <w:spacing w:val="4"/>
        </w:rPr>
        <w:t>”</w:t>
      </w:r>
      <w:r w:rsidRPr="00184270">
        <w:rPr>
          <w:rFonts w:ascii="Lato" w:hAnsi="Lato" w:cs="Arial"/>
          <w:spacing w:val="4"/>
          <w:lang w:bidi="pl-PL"/>
        </w:rPr>
        <w:t>,</w:t>
      </w:r>
    </w:p>
    <w:p w14:paraId="258D5CEB" w14:textId="77777777" w:rsidR="00CC2161" w:rsidRPr="00184270" w:rsidRDefault="00CC2161" w:rsidP="00D57522">
      <w:pPr>
        <w:spacing w:after="240" w:line="240" w:lineRule="exact"/>
        <w:ind w:left="284"/>
        <w:jc w:val="both"/>
        <w:outlineLvl w:val="0"/>
        <w:rPr>
          <w:rFonts w:ascii="Lato" w:hAnsi="Lato" w:cs="Arial"/>
          <w:bCs/>
          <w:spacing w:val="4"/>
        </w:rPr>
      </w:pPr>
      <w:bookmarkStart w:id="1" w:name="_Hlk176857387"/>
      <w:r w:rsidRPr="00184270">
        <w:rPr>
          <w:rFonts w:ascii="Lato" w:hAnsi="Lato" w:cs="Arial"/>
          <w:b/>
          <w:bCs/>
          <w:spacing w:val="4"/>
        </w:rPr>
        <w:t xml:space="preserve">i orzekam w tym zakresie </w:t>
      </w:r>
      <w:r w:rsidRPr="00184270">
        <w:rPr>
          <w:rFonts w:ascii="Lato" w:hAnsi="Lato" w:cs="Arial"/>
          <w:bCs/>
          <w:spacing w:val="4"/>
        </w:rPr>
        <w:t>poprzez:</w:t>
      </w:r>
    </w:p>
    <w:bookmarkEnd w:id="1"/>
    <w:p w14:paraId="3B325DF7" w14:textId="2D5AEE97" w:rsidR="00CC2161" w:rsidRPr="00184270" w:rsidRDefault="00CC2161" w:rsidP="00D57522">
      <w:pPr>
        <w:numPr>
          <w:ilvl w:val="0"/>
          <w:numId w:val="9"/>
        </w:numPr>
        <w:spacing w:after="240" w:line="240" w:lineRule="exact"/>
        <w:ind w:left="567" w:hanging="283"/>
        <w:jc w:val="both"/>
        <w:outlineLvl w:val="0"/>
        <w:rPr>
          <w:rFonts w:ascii="Lato" w:hAnsi="Lato" w:cs="Arial"/>
          <w:bCs/>
          <w:spacing w:val="4"/>
        </w:rPr>
      </w:pPr>
      <w:r w:rsidRPr="00184270">
        <w:rPr>
          <w:rFonts w:ascii="Lato" w:hAnsi="Lato" w:cs="Arial"/>
          <w:bCs/>
          <w:spacing w:val="4"/>
        </w:rPr>
        <w:t>ustalenie, w rozstrzygnięciu zaskarżonej decyzji, w miejsce uchylenia,</w:t>
      </w:r>
      <w:r w:rsidRPr="00184270">
        <w:rPr>
          <w:rFonts w:ascii="Lato" w:hAnsi="Lato" w:cs="Arial"/>
          <w:spacing w:val="4"/>
        </w:rPr>
        <w:t xml:space="preserve"> </w:t>
      </w:r>
      <w:r w:rsidRPr="00184270">
        <w:rPr>
          <w:rFonts w:ascii="Lato" w:hAnsi="Lato" w:cs="Arial"/>
          <w:bCs/>
          <w:spacing w:val="4"/>
        </w:rPr>
        <w:t xml:space="preserve">na stronie </w:t>
      </w:r>
      <w:r w:rsidRPr="00184270">
        <w:rPr>
          <w:rFonts w:ascii="Lato" w:hAnsi="Lato" w:cs="Arial"/>
          <w:spacing w:val="4"/>
        </w:rPr>
        <w:t xml:space="preserve">3, </w:t>
      </w:r>
      <w:r w:rsidR="00527412" w:rsidRPr="00184270">
        <w:rPr>
          <w:rFonts w:ascii="Lato" w:hAnsi="Lato" w:cs="Arial"/>
          <w:spacing w:val="4"/>
        </w:rPr>
        <w:br/>
      </w:r>
      <w:r w:rsidRPr="00184270">
        <w:rPr>
          <w:rFonts w:ascii="Lato" w:hAnsi="Lato" w:cs="Arial"/>
          <w:spacing w:val="4"/>
        </w:rPr>
        <w:t>w wierszu 5-9, licząc od dołu strony</w:t>
      </w:r>
      <w:r w:rsidRPr="00184270">
        <w:rPr>
          <w:rFonts w:ascii="Lato" w:hAnsi="Lato" w:cs="Arial"/>
          <w:bCs/>
          <w:spacing w:val="4"/>
        </w:rPr>
        <w:t>, nowego zapisu:</w:t>
      </w:r>
    </w:p>
    <w:p w14:paraId="7A762DAB" w14:textId="6FBA18BD" w:rsidR="00527412" w:rsidRPr="00184270" w:rsidRDefault="00527412" w:rsidP="00D57522">
      <w:pPr>
        <w:spacing w:after="240" w:line="240" w:lineRule="exact"/>
        <w:ind w:left="567"/>
        <w:jc w:val="both"/>
        <w:outlineLvl w:val="0"/>
        <w:rPr>
          <w:rFonts w:ascii="Lato" w:hAnsi="Lato" w:cs="Arial"/>
          <w:spacing w:val="4"/>
          <w:lang w:bidi="pl-PL"/>
        </w:rPr>
      </w:pPr>
      <w:r w:rsidRPr="00184270">
        <w:rPr>
          <w:rFonts w:ascii="Lato" w:hAnsi="Lato" w:cs="Arial"/>
          <w:spacing w:val="4"/>
        </w:rPr>
        <w:t>„</w:t>
      </w:r>
      <w:r w:rsidRPr="00184270">
        <w:rPr>
          <w:rFonts w:ascii="Lato" w:hAnsi="Lato" w:cs="Arial"/>
          <w:b/>
          <w:bCs/>
          <w:spacing w:val="4"/>
        </w:rPr>
        <w:t>I. Zatwierdzam projekt zagospodarowania terenu oraz projekt architektoniczno-budowlany pn.: Rozbudowa drogi wojewódzkiej nr 989 Strzyżów-Lutcza od km 10+693 do km 11+558 polegająca na budowie mostu w km 10+971 na rz. Stobnica wraz z rozbudową dojazdów oraz rozbiórk</w:t>
      </w:r>
      <w:r w:rsidR="00F648F8">
        <w:rPr>
          <w:rFonts w:ascii="Lato" w:hAnsi="Lato" w:cs="Arial"/>
          <w:b/>
          <w:bCs/>
          <w:spacing w:val="4"/>
        </w:rPr>
        <w:t>ą</w:t>
      </w:r>
      <w:r w:rsidRPr="00184270">
        <w:rPr>
          <w:rFonts w:ascii="Lato" w:hAnsi="Lato" w:cs="Arial"/>
          <w:b/>
          <w:bCs/>
          <w:spacing w:val="4"/>
        </w:rPr>
        <w:t>, budową i przebudową infrastruktury technicznej, budowli i urządzeń budowlanych w m. Lutcza</w:t>
      </w:r>
      <w:r w:rsidR="00F648F8">
        <w:rPr>
          <w:rFonts w:ascii="Lato" w:hAnsi="Lato" w:cs="Arial"/>
          <w:b/>
          <w:bCs/>
          <w:spacing w:val="4"/>
        </w:rPr>
        <w:t>, stanowiący załącznik do decyzji w sprawie zezwolenia na realizację przedmiotowej inwestycji drogowej</w:t>
      </w:r>
      <w:r w:rsidR="00F648F8" w:rsidRPr="00F648F8">
        <w:rPr>
          <w:rFonts w:ascii="Lato" w:hAnsi="Lato" w:cs="Arial"/>
          <w:spacing w:val="4"/>
        </w:rPr>
        <w:t>,</w:t>
      </w:r>
      <w:r w:rsidRPr="00184270">
        <w:rPr>
          <w:rFonts w:ascii="Lato" w:hAnsi="Lato" w:cs="Arial"/>
          <w:spacing w:val="4"/>
        </w:rPr>
        <w:t>”</w:t>
      </w:r>
      <w:r w:rsidRPr="00184270">
        <w:rPr>
          <w:rFonts w:ascii="Lato" w:hAnsi="Lato" w:cs="Arial"/>
          <w:spacing w:val="4"/>
          <w:lang w:bidi="pl-PL"/>
        </w:rPr>
        <w:t>,</w:t>
      </w:r>
    </w:p>
    <w:p w14:paraId="08FA426C" w14:textId="2CE3602A" w:rsidR="001B4F4A" w:rsidRPr="00184270" w:rsidRDefault="001B4F4A" w:rsidP="00D57522">
      <w:pPr>
        <w:pStyle w:val="Akapitzlist"/>
        <w:numPr>
          <w:ilvl w:val="0"/>
          <w:numId w:val="17"/>
        </w:numPr>
        <w:spacing w:after="240" w:line="240" w:lineRule="exact"/>
        <w:ind w:left="568" w:hanging="284"/>
        <w:contextualSpacing w:val="0"/>
        <w:jc w:val="both"/>
        <w:outlineLvl w:val="0"/>
        <w:rPr>
          <w:rFonts w:ascii="Lato" w:hAnsi="Lato" w:cs="Arial"/>
          <w:spacing w:val="4"/>
          <w:sz w:val="22"/>
          <w:szCs w:val="22"/>
          <w:lang w:bidi="pl-PL"/>
        </w:rPr>
      </w:pPr>
      <w:bookmarkStart w:id="2" w:name="_Hlk189827155"/>
      <w:r w:rsidRPr="00184270">
        <w:rPr>
          <w:rFonts w:ascii="Lato" w:hAnsi="Lato" w:cs="Arial"/>
          <w:spacing w:val="4"/>
          <w:sz w:val="22"/>
          <w:szCs w:val="22"/>
          <w:lang w:bidi="pl-PL"/>
        </w:rPr>
        <w:t>zatwierdzenie zaświadcze</w:t>
      </w:r>
      <w:r w:rsidR="00DE29AC">
        <w:rPr>
          <w:rFonts w:ascii="Lato" w:hAnsi="Lato" w:cs="Arial"/>
          <w:spacing w:val="4"/>
          <w:sz w:val="22"/>
          <w:szCs w:val="22"/>
          <w:lang w:bidi="pl-PL"/>
        </w:rPr>
        <w:t>ń</w:t>
      </w:r>
      <w:r w:rsidRPr="00184270">
        <w:rPr>
          <w:rFonts w:ascii="Lato" w:hAnsi="Lato" w:cs="Arial"/>
          <w:spacing w:val="4"/>
          <w:sz w:val="22"/>
          <w:szCs w:val="22"/>
          <w:lang w:bidi="pl-PL"/>
        </w:rPr>
        <w:t>, o który</w:t>
      </w:r>
      <w:r w:rsidR="00DE29AC">
        <w:rPr>
          <w:rFonts w:ascii="Lato" w:hAnsi="Lato" w:cs="Arial"/>
          <w:spacing w:val="4"/>
          <w:sz w:val="22"/>
          <w:szCs w:val="22"/>
          <w:lang w:bidi="pl-PL"/>
        </w:rPr>
        <w:t>ch</w:t>
      </w:r>
      <w:r w:rsidRPr="00184270">
        <w:rPr>
          <w:rFonts w:ascii="Lato" w:hAnsi="Lato" w:cs="Arial"/>
          <w:spacing w:val="4"/>
          <w:sz w:val="22"/>
          <w:szCs w:val="22"/>
          <w:lang w:bidi="pl-PL"/>
        </w:rPr>
        <w:t xml:space="preserve"> mowa w art. 12 ust. 7 ustawy z dnia 7 lipca 1994 r. – Prawo budowlane dla </w:t>
      </w:r>
      <w:r w:rsidR="00035F1F" w:rsidRPr="00184270">
        <w:rPr>
          <w:rFonts w:ascii="Lato" w:hAnsi="Lato" w:cs="Arial"/>
          <w:spacing w:val="4"/>
          <w:sz w:val="22"/>
          <w:szCs w:val="22"/>
          <w:lang w:bidi="pl-PL"/>
        </w:rPr>
        <w:t>projektantów i sprawdzających przygotowujących projekt budowalny</w:t>
      </w:r>
      <w:r w:rsidR="00035F1F" w:rsidRPr="00184270">
        <w:rPr>
          <w:rFonts w:ascii="Lato" w:hAnsi="Lato" w:cs="Arial"/>
          <w:bCs/>
          <w:spacing w:val="4"/>
          <w:sz w:val="22"/>
          <w:szCs w:val="22"/>
          <w:lang w:bidi="pl-PL"/>
        </w:rPr>
        <w:t xml:space="preserve">, </w:t>
      </w:r>
      <w:r w:rsidRPr="00184270">
        <w:rPr>
          <w:rFonts w:ascii="Lato" w:hAnsi="Lato" w:cs="Arial"/>
          <w:spacing w:val="4"/>
          <w:sz w:val="22"/>
          <w:szCs w:val="22"/>
          <w:lang w:bidi="pl-PL"/>
        </w:rPr>
        <w:t xml:space="preserve">ważnych na dzień jego aktualizacji (tj. na wrzesień 2023 r.), </w:t>
      </w:r>
      <w:r w:rsidR="00035F1F" w:rsidRPr="00184270">
        <w:rPr>
          <w:rFonts w:ascii="Lato" w:hAnsi="Lato" w:cs="Arial"/>
          <w:spacing w:val="4"/>
          <w:sz w:val="22"/>
          <w:szCs w:val="22"/>
          <w:lang w:bidi="pl-PL"/>
        </w:rPr>
        <w:t>stanowiących załącznik nr 1 do niniejszej decyzji.</w:t>
      </w:r>
    </w:p>
    <w:bookmarkEnd w:id="2"/>
    <w:p w14:paraId="134C7FCD" w14:textId="5FB406F0" w:rsidR="0005136C" w:rsidRPr="00184270" w:rsidRDefault="00035F1F" w:rsidP="0091450E">
      <w:pPr>
        <w:pStyle w:val="Akapitzlist"/>
        <w:numPr>
          <w:ilvl w:val="0"/>
          <w:numId w:val="16"/>
        </w:numPr>
        <w:tabs>
          <w:tab w:val="left" w:pos="284"/>
        </w:tabs>
        <w:spacing w:after="480" w:line="240" w:lineRule="exact"/>
        <w:ind w:left="567" w:hanging="425"/>
        <w:contextualSpacing w:val="0"/>
        <w:jc w:val="both"/>
        <w:rPr>
          <w:rFonts w:ascii="Lato" w:hAnsi="Lato" w:cs="Arial"/>
          <w:b/>
          <w:bCs/>
          <w:color w:val="000000"/>
          <w:spacing w:val="4"/>
          <w:sz w:val="22"/>
          <w:szCs w:val="22"/>
        </w:rPr>
      </w:pPr>
      <w:r w:rsidRPr="00184270">
        <w:rPr>
          <w:rFonts w:ascii="Lato" w:hAnsi="Lato" w:cs="Arial"/>
          <w:b/>
          <w:bCs/>
          <w:spacing w:val="4"/>
          <w:sz w:val="22"/>
          <w:szCs w:val="22"/>
        </w:rPr>
        <w:t>W pozostałej części zaskarżoną decyzję utrzymuję w mocy.</w:t>
      </w:r>
    </w:p>
    <w:p w14:paraId="396F6F4A" w14:textId="77777777" w:rsidR="0008300C" w:rsidRPr="00672C88" w:rsidRDefault="0008300C" w:rsidP="0091450E">
      <w:pPr>
        <w:spacing w:after="120" w:line="240" w:lineRule="exact"/>
        <w:jc w:val="center"/>
        <w:outlineLvl w:val="0"/>
        <w:rPr>
          <w:rFonts w:ascii="Lato" w:hAnsi="Lato"/>
        </w:rPr>
      </w:pPr>
      <w:r w:rsidRPr="00672C88">
        <w:rPr>
          <w:rFonts w:ascii="Lato" w:hAnsi="Lato" w:cs="Arial"/>
          <w:b/>
          <w:bCs/>
          <w:spacing w:val="4"/>
        </w:rPr>
        <w:t>UZASADNIENIE</w:t>
      </w:r>
    </w:p>
    <w:p w14:paraId="549A4822" w14:textId="2BEE36A9" w:rsidR="001907DD" w:rsidRPr="00672C88" w:rsidRDefault="001907DD" w:rsidP="00FD2D55">
      <w:pPr>
        <w:spacing w:after="240" w:line="240" w:lineRule="exact"/>
        <w:jc w:val="both"/>
        <w:rPr>
          <w:rFonts w:ascii="Lato" w:eastAsia="Calibri" w:hAnsi="Lato" w:cs="Arial"/>
          <w:bCs/>
          <w:spacing w:val="4"/>
          <w:shd w:val="clear" w:color="auto" w:fill="FFFFFF"/>
          <w:lang w:bidi="pl-PL"/>
        </w:rPr>
      </w:pPr>
      <w:r w:rsidRPr="00672C88">
        <w:rPr>
          <w:rFonts w:ascii="Lato" w:eastAsia="Calibri" w:hAnsi="Lato" w:cs="Arial"/>
          <w:color w:val="000000"/>
          <w:spacing w:val="4"/>
        </w:rPr>
        <w:t xml:space="preserve">Wnioskiem z dnia 20 kwietnia 2023 r., skorygowanym w trakcie prowadzonego postępowania, Zarząd Województwa Podkarpackiego, zwany dalej „inwestorem”, reprezentowany </w:t>
      </w:r>
      <w:r w:rsidRPr="00672C88">
        <w:rPr>
          <w:rFonts w:ascii="Lato" w:eastAsia="Calibri" w:hAnsi="Lato" w:cs="Arial"/>
          <w:spacing w:val="4"/>
        </w:rPr>
        <w:t xml:space="preserve">przez ustanowionego w sprawie pełnomocnika, wystąpił do Wojewody </w:t>
      </w:r>
      <w:r w:rsidRPr="00672C88">
        <w:rPr>
          <w:rFonts w:ascii="Lato" w:eastAsia="Calibri" w:hAnsi="Lato" w:cs="Arial"/>
          <w:spacing w:val="4"/>
        </w:rPr>
        <w:lastRenderedPageBreak/>
        <w:t xml:space="preserve">Podkarpackiego o wydanie decyzji o zezwoleniu na realizację inwestycji </w:t>
      </w:r>
      <w:r w:rsidRPr="00672C88">
        <w:rPr>
          <w:rFonts w:ascii="Lato" w:eastAsia="Times New Roman" w:hAnsi="Lato" w:cs="Arial"/>
          <w:spacing w:val="4"/>
          <w:lang w:eastAsia="pl-PL"/>
        </w:rPr>
        <w:t>drogowej pn.: „Rozbudowa drogi wojewódzkiej nr 989 Strzyżów-Lutcza od km 10+693 do km 11+558 polegająca na budowie mostu w km 10+971 na rz. Stobnica wraz z rozbudową dojazdów oraz rozbiórk</w:t>
      </w:r>
      <w:r w:rsidR="00DC3FD7">
        <w:rPr>
          <w:rFonts w:ascii="Lato" w:eastAsia="Times New Roman" w:hAnsi="Lato" w:cs="Arial"/>
          <w:spacing w:val="4"/>
          <w:lang w:eastAsia="pl-PL"/>
        </w:rPr>
        <w:t>ą</w:t>
      </w:r>
      <w:r w:rsidRPr="00672C88">
        <w:rPr>
          <w:rFonts w:ascii="Lato" w:eastAsia="Times New Roman" w:hAnsi="Lato" w:cs="Arial"/>
          <w:spacing w:val="4"/>
          <w:lang w:eastAsia="pl-PL"/>
        </w:rPr>
        <w:t>, budową i przebudową infrastruktury technicznej, budowli i urządzeń budowlanych w m. Lutcza</w:t>
      </w:r>
      <w:r w:rsidRPr="00672C88">
        <w:rPr>
          <w:rFonts w:ascii="Lato" w:eastAsia="Calibri" w:hAnsi="Lato" w:cs="Times New Roman"/>
          <w:color w:val="000000"/>
          <w:spacing w:val="4"/>
        </w:rPr>
        <w:t xml:space="preserve">”. </w:t>
      </w:r>
      <w:r w:rsidRPr="00672C88">
        <w:rPr>
          <w:rFonts w:ascii="Lato" w:eastAsia="Calibri" w:hAnsi="Lato" w:cs="Arial"/>
          <w:bCs/>
          <w:spacing w:val="4"/>
          <w:shd w:val="clear" w:color="auto" w:fill="FFFFFF"/>
          <w:lang w:bidi="pl-PL"/>
        </w:rPr>
        <w:t xml:space="preserve">Inwestor wniósł także o nadanie decyzji rygoru natychmiastowej wykonalności, uzasadniając konieczność jego nadania interesem społecznym i gospodarczym. </w:t>
      </w:r>
    </w:p>
    <w:p w14:paraId="3DCE12A0" w14:textId="58577055" w:rsidR="001907DD" w:rsidRPr="00672C88" w:rsidRDefault="001907DD" w:rsidP="00FD2D55">
      <w:pPr>
        <w:tabs>
          <w:tab w:val="left" w:pos="0"/>
        </w:tabs>
        <w:spacing w:after="240" w:line="240" w:lineRule="exact"/>
        <w:jc w:val="both"/>
        <w:rPr>
          <w:rFonts w:ascii="Lato" w:eastAsia="Calibri" w:hAnsi="Lato" w:cs="Arial"/>
          <w:spacing w:val="4"/>
        </w:rPr>
      </w:pPr>
      <w:r w:rsidRPr="00672C88">
        <w:rPr>
          <w:rFonts w:ascii="Lato" w:eastAsia="Calibri" w:hAnsi="Lato" w:cs="Arial"/>
          <w:spacing w:val="4"/>
        </w:rPr>
        <w:t>Po przeprowadzeniu postępowania w sprawie ww. wniosku, Wojewoda</w:t>
      </w:r>
      <w:r w:rsidRPr="00672C88">
        <w:rPr>
          <w:rFonts w:ascii="Lato" w:eastAsia="Calibri" w:hAnsi="Lato" w:cs="Arial"/>
          <w:bCs/>
          <w:spacing w:val="4"/>
        </w:rPr>
        <w:t xml:space="preserve"> Podkarpacki </w:t>
      </w:r>
      <w:r w:rsidRPr="00672C88">
        <w:rPr>
          <w:rFonts w:ascii="Lato" w:eastAsia="Calibri" w:hAnsi="Lato" w:cs="Arial"/>
          <w:spacing w:val="4"/>
        </w:rPr>
        <w:t xml:space="preserve">wydał w dniu 17 listopada 2023 r. decyzję znak: </w:t>
      </w:r>
      <w:r w:rsidRPr="00672C88">
        <w:rPr>
          <w:rFonts w:ascii="Lato" w:eastAsia="Calibri" w:hAnsi="Lato" w:cs="Calibri"/>
          <w:bCs/>
          <w:spacing w:val="4"/>
          <w:lang w:bidi="pl-PL"/>
        </w:rPr>
        <w:t>N-VIII.7820.1.13.2023</w:t>
      </w:r>
      <w:r w:rsidRPr="00672C88">
        <w:rPr>
          <w:rFonts w:ascii="Lato" w:eastAsia="Calibri" w:hAnsi="Lato" w:cs="Arial"/>
          <w:bCs/>
          <w:spacing w:val="4"/>
        </w:rPr>
        <w:t xml:space="preserve">, o zezwoleniu </w:t>
      </w:r>
      <w:r w:rsidR="00860F72">
        <w:rPr>
          <w:rFonts w:ascii="Lato" w:eastAsia="Calibri" w:hAnsi="Lato" w:cs="Arial"/>
          <w:bCs/>
          <w:spacing w:val="4"/>
        </w:rPr>
        <w:br/>
      </w:r>
      <w:r w:rsidRPr="00672C88">
        <w:rPr>
          <w:rFonts w:ascii="Lato" w:eastAsia="Calibri" w:hAnsi="Lato" w:cs="Arial"/>
          <w:bCs/>
          <w:spacing w:val="4"/>
        </w:rPr>
        <w:t xml:space="preserve">na realizację inwestycji drogowej pn.: </w:t>
      </w:r>
      <w:r w:rsidRPr="00672C88">
        <w:rPr>
          <w:rFonts w:ascii="Lato" w:eastAsia="Times New Roman" w:hAnsi="Lato" w:cs="Arial"/>
          <w:spacing w:val="4"/>
          <w:lang w:eastAsia="pl-PL"/>
        </w:rPr>
        <w:t xml:space="preserve">„Rozbudowa drogi wojewódzkiej nr 989 Strzyżów-Lutcza od km 10+693 do km 11+558 polegająca na budowie mostu w km 10+971 </w:t>
      </w:r>
      <w:r w:rsidR="00DC3FD7">
        <w:rPr>
          <w:rFonts w:ascii="Lato" w:eastAsia="Times New Roman" w:hAnsi="Lato" w:cs="Arial"/>
          <w:spacing w:val="4"/>
          <w:lang w:eastAsia="pl-PL"/>
        </w:rPr>
        <w:br/>
      </w:r>
      <w:r w:rsidRPr="00672C88">
        <w:rPr>
          <w:rFonts w:ascii="Lato" w:eastAsia="Times New Roman" w:hAnsi="Lato" w:cs="Arial"/>
          <w:spacing w:val="4"/>
          <w:lang w:eastAsia="pl-PL"/>
        </w:rPr>
        <w:t>na rz. Stobnica wraz z rozbudową dojazdów oraz rozbiórka, budową i przebudową infrastruktury technicznej, budowli i urządzeń budowlanych w m. Lutcza</w:t>
      </w:r>
      <w:r w:rsidRPr="00672C88">
        <w:rPr>
          <w:rFonts w:ascii="Lato" w:eastAsia="Calibri" w:hAnsi="Lato" w:cs="Times New Roman"/>
          <w:color w:val="000000"/>
          <w:spacing w:val="4"/>
        </w:rPr>
        <w:t>”,</w:t>
      </w:r>
      <w:r w:rsidRPr="00672C88">
        <w:rPr>
          <w:rFonts w:ascii="Lato" w:eastAsia="Calibri" w:hAnsi="Lato" w:cs="Arial"/>
          <w:bCs/>
          <w:spacing w:val="4"/>
        </w:rPr>
        <w:t xml:space="preserve"> </w:t>
      </w:r>
      <w:r w:rsidRPr="00672C88">
        <w:rPr>
          <w:rFonts w:ascii="Lato" w:eastAsia="Calibri" w:hAnsi="Lato" w:cs="Arial"/>
          <w:spacing w:val="4"/>
        </w:rPr>
        <w:t xml:space="preserve">zwaną dalej „decyzją Wojewody Podkarpackiego”, oraz nadał jej rygor natychmiastowej wykonalności. </w:t>
      </w:r>
    </w:p>
    <w:p w14:paraId="64AA34D5" w14:textId="28C82C60" w:rsidR="00DC3FD7" w:rsidRDefault="001907DD" w:rsidP="00FD2D55">
      <w:pPr>
        <w:tabs>
          <w:tab w:val="left" w:pos="851"/>
        </w:tabs>
        <w:spacing w:after="240" w:line="240" w:lineRule="exact"/>
        <w:jc w:val="both"/>
        <w:rPr>
          <w:rFonts w:ascii="Lato" w:eastAsia="Calibri" w:hAnsi="Lato" w:cs="Arial"/>
          <w:spacing w:val="4"/>
        </w:rPr>
      </w:pPr>
      <w:r w:rsidRPr="00672C88">
        <w:rPr>
          <w:rFonts w:ascii="Lato" w:eastAsia="Calibri" w:hAnsi="Lato" w:cs="Arial"/>
          <w:spacing w:val="4"/>
        </w:rPr>
        <w:t>Od decyzji Wojewody Podkarpackiego odwołani</w:t>
      </w:r>
      <w:r w:rsidR="00DC3FD7">
        <w:rPr>
          <w:rFonts w:ascii="Lato" w:eastAsia="Calibri" w:hAnsi="Lato" w:cs="Arial"/>
          <w:spacing w:val="4"/>
        </w:rPr>
        <w:t>a</w:t>
      </w:r>
      <w:r w:rsidRPr="00672C88">
        <w:rPr>
          <w:rFonts w:ascii="Lato" w:eastAsia="Calibri" w:hAnsi="Lato" w:cs="Arial"/>
          <w:spacing w:val="4"/>
        </w:rPr>
        <w:t xml:space="preserve">, za pośrednictwem organu pierwszej instancji, wnieśli </w:t>
      </w:r>
      <w:r w:rsidR="00744BB7" w:rsidRPr="00672C88">
        <w:rPr>
          <w:rFonts w:ascii="Lato" w:eastAsia="Calibri" w:hAnsi="Lato" w:cs="Arial"/>
          <w:spacing w:val="4"/>
        </w:rPr>
        <w:t>Państwo A</w:t>
      </w:r>
      <w:r w:rsidR="00D314A5">
        <w:rPr>
          <w:rFonts w:ascii="Lato" w:eastAsia="Calibri" w:hAnsi="Lato" w:cs="Arial"/>
          <w:spacing w:val="4"/>
        </w:rPr>
        <w:t>.</w:t>
      </w:r>
      <w:r w:rsidR="00744BB7" w:rsidRPr="00672C88">
        <w:rPr>
          <w:rFonts w:ascii="Lato" w:eastAsia="Calibri" w:hAnsi="Lato" w:cs="Arial"/>
          <w:spacing w:val="4"/>
        </w:rPr>
        <w:t xml:space="preserve"> i W</w:t>
      </w:r>
      <w:r w:rsidR="00D314A5">
        <w:rPr>
          <w:rFonts w:ascii="Lato" w:eastAsia="Calibri" w:hAnsi="Lato" w:cs="Arial"/>
          <w:spacing w:val="4"/>
        </w:rPr>
        <w:t>.</w:t>
      </w:r>
      <w:r w:rsidR="00744BB7" w:rsidRPr="00672C88">
        <w:rPr>
          <w:rFonts w:ascii="Lato" w:eastAsia="Calibri" w:hAnsi="Lato" w:cs="Arial"/>
          <w:spacing w:val="4"/>
        </w:rPr>
        <w:t xml:space="preserve"> J</w:t>
      </w:r>
      <w:r w:rsidR="00D314A5">
        <w:rPr>
          <w:rFonts w:ascii="Lato" w:eastAsia="Calibri" w:hAnsi="Lato" w:cs="Arial"/>
          <w:spacing w:val="4"/>
        </w:rPr>
        <w:t>.</w:t>
      </w:r>
      <w:r w:rsidR="00744BB7" w:rsidRPr="00672C88">
        <w:rPr>
          <w:rFonts w:ascii="Lato" w:eastAsia="Calibri" w:hAnsi="Lato" w:cs="Arial"/>
          <w:spacing w:val="4"/>
        </w:rPr>
        <w:t xml:space="preserve"> oraz Państwo M</w:t>
      </w:r>
      <w:r w:rsidR="00D314A5">
        <w:rPr>
          <w:rFonts w:ascii="Lato" w:eastAsia="Calibri" w:hAnsi="Lato" w:cs="Arial"/>
          <w:spacing w:val="4"/>
        </w:rPr>
        <w:t>.</w:t>
      </w:r>
      <w:r w:rsidR="00744BB7" w:rsidRPr="00672C88">
        <w:rPr>
          <w:rFonts w:ascii="Lato" w:eastAsia="Calibri" w:hAnsi="Lato" w:cs="Arial"/>
          <w:spacing w:val="4"/>
        </w:rPr>
        <w:t xml:space="preserve"> i T</w:t>
      </w:r>
      <w:r w:rsidR="00D314A5">
        <w:rPr>
          <w:rFonts w:ascii="Lato" w:eastAsia="Calibri" w:hAnsi="Lato" w:cs="Arial"/>
          <w:spacing w:val="4"/>
        </w:rPr>
        <w:t>.</w:t>
      </w:r>
      <w:r w:rsidR="00744BB7" w:rsidRPr="00672C88">
        <w:rPr>
          <w:rFonts w:ascii="Lato" w:eastAsia="Calibri" w:hAnsi="Lato" w:cs="Arial"/>
          <w:spacing w:val="4"/>
        </w:rPr>
        <w:t xml:space="preserve"> P</w:t>
      </w:r>
      <w:r w:rsidR="00D314A5">
        <w:rPr>
          <w:rFonts w:ascii="Lato" w:eastAsia="Calibri" w:hAnsi="Lato" w:cs="Arial"/>
          <w:spacing w:val="4"/>
        </w:rPr>
        <w:t>.</w:t>
      </w:r>
      <w:r w:rsidRPr="00672C88">
        <w:rPr>
          <w:rFonts w:ascii="Lato" w:eastAsia="Calibri" w:hAnsi="Lato" w:cs="Arial"/>
          <w:spacing w:val="4"/>
        </w:rPr>
        <w:t>. Odwołani</w:t>
      </w:r>
      <w:r w:rsidR="00DC3FD7">
        <w:rPr>
          <w:rFonts w:ascii="Lato" w:eastAsia="Calibri" w:hAnsi="Lato" w:cs="Arial"/>
          <w:spacing w:val="4"/>
        </w:rPr>
        <w:t>a</w:t>
      </w:r>
      <w:r w:rsidRPr="00672C88">
        <w:rPr>
          <w:rFonts w:ascii="Lato" w:eastAsia="Calibri" w:hAnsi="Lato" w:cs="Arial"/>
          <w:spacing w:val="4"/>
        </w:rPr>
        <w:t xml:space="preserve"> wniesiono </w:t>
      </w:r>
      <w:r w:rsidR="00F411F9">
        <w:rPr>
          <w:rFonts w:ascii="Lato" w:eastAsia="Calibri" w:hAnsi="Lato" w:cs="Arial"/>
          <w:spacing w:val="4"/>
        </w:rPr>
        <w:br/>
      </w:r>
      <w:r w:rsidRPr="00672C88">
        <w:rPr>
          <w:rFonts w:ascii="Lato" w:eastAsia="Calibri" w:hAnsi="Lato" w:cs="Arial"/>
          <w:spacing w:val="4"/>
        </w:rPr>
        <w:t xml:space="preserve">w terminie. </w:t>
      </w:r>
      <w:r w:rsidR="00DC3FD7" w:rsidRPr="00DC3FD7">
        <w:rPr>
          <w:rFonts w:ascii="Lato" w:eastAsia="Calibri" w:hAnsi="Lato" w:cs="Arial"/>
          <w:spacing w:val="4"/>
        </w:rPr>
        <w:t>W odwołaniach skarżący podnieśli zarzuty w sprawie decyzji Wojewody</w:t>
      </w:r>
      <w:r w:rsidR="00DC3FD7">
        <w:rPr>
          <w:rFonts w:ascii="Lato" w:eastAsia="Calibri" w:hAnsi="Lato" w:cs="Arial"/>
          <w:spacing w:val="4"/>
        </w:rPr>
        <w:t xml:space="preserve"> Podkarpackiego</w:t>
      </w:r>
      <w:r w:rsidR="00DC3FD7" w:rsidRPr="00DC3FD7">
        <w:rPr>
          <w:rFonts w:ascii="Lato" w:eastAsia="Calibri" w:hAnsi="Lato" w:cs="Arial"/>
          <w:spacing w:val="4"/>
        </w:rPr>
        <w:t xml:space="preserve">, jak i postępowania zakończonego wydaniem tej decyzji. </w:t>
      </w:r>
    </w:p>
    <w:p w14:paraId="232AC248" w14:textId="77777777" w:rsidR="00DC3FD7" w:rsidRPr="0068287D" w:rsidRDefault="00DC3FD7" w:rsidP="00FD2D55">
      <w:pPr>
        <w:spacing w:after="240" w:line="240" w:lineRule="exact"/>
        <w:jc w:val="both"/>
        <w:outlineLvl w:val="0"/>
        <w:rPr>
          <w:rFonts w:ascii="Lato" w:hAnsi="Lato" w:cs="Arial"/>
          <w:spacing w:val="4"/>
        </w:rPr>
      </w:pPr>
      <w:r w:rsidRPr="0068287D">
        <w:rPr>
          <w:rFonts w:ascii="Lato" w:hAnsi="Lato" w:cs="Arial"/>
          <w:spacing w:val="4"/>
        </w:rPr>
        <w:t xml:space="preserve">Uwzględniając fakt, iż właściwym w przedmiotowej sprawie - stosownie do treści rozporządzenia Prezesa Rady Ministrów </w:t>
      </w:r>
      <w:r w:rsidRPr="0068287D">
        <w:rPr>
          <w:rFonts w:ascii="Lato" w:hAnsi="Lato" w:cs="Arial"/>
          <w:bCs/>
          <w:spacing w:val="4"/>
        </w:rPr>
        <w:t>z dnia 16 maja 2024 r. w sprawie szczegółowego zakresu działania Ministra Rozwoju i Technologii (Dz.U. z 2024 r. poz. 739)</w:t>
      </w:r>
      <w:r w:rsidRPr="0068287D">
        <w:rPr>
          <w:rFonts w:ascii="Lato" w:hAnsi="Lato" w:cs="Arial"/>
          <w:spacing w:val="4"/>
        </w:rPr>
        <w:t xml:space="preserve"> - jest Minister Rozwoju i Technologii, zwany dalej „Ministrem”, stwierdzono, co następuje. </w:t>
      </w:r>
    </w:p>
    <w:p w14:paraId="3A6C1947" w14:textId="77777777" w:rsidR="00DC3FD7" w:rsidRPr="0068287D" w:rsidRDefault="00DC3FD7" w:rsidP="00FD2D55">
      <w:pPr>
        <w:spacing w:after="240" w:line="240" w:lineRule="exact"/>
        <w:jc w:val="both"/>
        <w:outlineLvl w:val="0"/>
        <w:rPr>
          <w:rFonts w:ascii="Lato" w:hAnsi="Lato" w:cs="Arial"/>
          <w:spacing w:val="4"/>
        </w:rPr>
      </w:pPr>
      <w:r w:rsidRPr="0068287D">
        <w:rPr>
          <w:rFonts w:ascii="Lato" w:hAnsi="Lato" w:cs="Arial"/>
          <w:spacing w:val="4"/>
        </w:rPr>
        <w:t xml:space="preserve">Kompetencje organu odwoławczego obejmują zarówno korygowanie wad prawnych decyzji organu I instancji, polegających na niewłaściwym zastosowaniu przepisu prawa materialnego, bądź postępowania administracyjnego, jak i wad polegających </w:t>
      </w:r>
      <w:r w:rsidRPr="0068287D">
        <w:rPr>
          <w:rFonts w:ascii="Lato" w:hAnsi="Lato" w:cs="Arial"/>
          <w:spacing w:val="4"/>
        </w:rPr>
        <w:br/>
        <w:t xml:space="preserve">na niewłaściwej ocenie okoliczności faktycznych. Zgodnie z ogólnie przyjętą zasadą organy administracyjne powinny działać wnikliwie, prowadząc wyczerpujące postępowanie dowodowe w celu uzyskania prawdy obiektywnej, a fakty istotne </w:t>
      </w:r>
      <w:r>
        <w:rPr>
          <w:rFonts w:ascii="Lato" w:hAnsi="Lato" w:cs="Arial"/>
          <w:spacing w:val="4"/>
        </w:rPr>
        <w:br/>
      </w:r>
      <w:r w:rsidRPr="0068287D">
        <w:rPr>
          <w:rFonts w:ascii="Lato" w:hAnsi="Lato" w:cs="Arial"/>
          <w:spacing w:val="4"/>
        </w:rPr>
        <w:t>dla podjęcia rozstrzygnięcia powinny zostać w miarę możliwości bezsprzecznie ustalone. Obowiązek ten wynika z art. 7 i 77 kpa. Dlatego też trafność rozstrzygnięcia 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kroków niezbędnych do dokładnego wyjaśnienia stanu faktycznego.</w:t>
      </w:r>
    </w:p>
    <w:p w14:paraId="60127974" w14:textId="62ACFBA8" w:rsidR="00DC3FD7" w:rsidRDefault="00DC3FD7" w:rsidP="00FD2D55">
      <w:pPr>
        <w:spacing w:after="240" w:line="240" w:lineRule="exact"/>
        <w:jc w:val="both"/>
        <w:outlineLvl w:val="0"/>
        <w:rPr>
          <w:rFonts w:ascii="Lato" w:hAnsi="Lato" w:cs="Arial"/>
          <w:spacing w:val="4"/>
        </w:rPr>
      </w:pPr>
      <w:r w:rsidRPr="0068287D">
        <w:rPr>
          <w:rFonts w:ascii="Lato" w:hAnsi="Lato" w:cs="Arial"/>
          <w:spacing w:val="4"/>
        </w:rPr>
        <w:t>Mając powyższe na uwadze, w trakcie przeprowadzonego postępowania odwoławczego Minister</w:t>
      </w:r>
      <w:r w:rsidRPr="0068287D">
        <w:rPr>
          <w:rFonts w:ascii="Lato" w:hAnsi="Lato" w:cs="Arial"/>
          <w:i/>
          <w:iCs/>
          <w:spacing w:val="4"/>
        </w:rPr>
        <w:t xml:space="preserve"> </w:t>
      </w:r>
      <w:r w:rsidRPr="0068287D">
        <w:rPr>
          <w:rFonts w:ascii="Lato" w:hAnsi="Lato" w:cs="Arial"/>
          <w:spacing w:val="4"/>
        </w:rPr>
        <w:t xml:space="preserve">rozpatrzył ponownie wniosek inwestora o wydanie przedmiotowej decyzji, przeanalizował materiał dowodowy zgromadzony przez organ I instancji, w tym zbadał prawidłowość przeprowadzonego przez organ I instancji postępowania oraz kończącej </w:t>
      </w:r>
      <w:r w:rsidRPr="0068287D">
        <w:rPr>
          <w:rFonts w:ascii="Lato" w:hAnsi="Lato" w:cs="Arial"/>
          <w:spacing w:val="4"/>
        </w:rPr>
        <w:br/>
        <w:t>je decyzji Wojewody</w:t>
      </w:r>
      <w:r>
        <w:rPr>
          <w:rFonts w:ascii="Lato" w:hAnsi="Lato" w:cs="Arial"/>
          <w:spacing w:val="4"/>
        </w:rPr>
        <w:t xml:space="preserve"> Podkarpackiego</w:t>
      </w:r>
      <w:r w:rsidRPr="0068287D">
        <w:rPr>
          <w:rFonts w:ascii="Lato" w:hAnsi="Lato" w:cs="Arial"/>
          <w:i/>
          <w:iCs/>
          <w:spacing w:val="4"/>
        </w:rPr>
        <w:t>,</w:t>
      </w:r>
      <w:r w:rsidRPr="0068287D">
        <w:rPr>
          <w:rFonts w:ascii="Lato" w:hAnsi="Lato" w:cs="Arial"/>
          <w:spacing w:val="4"/>
        </w:rPr>
        <w:t xml:space="preserve"> jak również rozpatrzył zarzuty podniesione przez skarżąc</w:t>
      </w:r>
      <w:r>
        <w:rPr>
          <w:rFonts w:ascii="Lato" w:hAnsi="Lato" w:cs="Arial"/>
          <w:spacing w:val="4"/>
        </w:rPr>
        <w:t>ych</w:t>
      </w:r>
      <w:r w:rsidRPr="0068287D">
        <w:rPr>
          <w:rFonts w:ascii="Lato" w:hAnsi="Lato" w:cs="Arial"/>
          <w:spacing w:val="4"/>
        </w:rPr>
        <w:t>.</w:t>
      </w:r>
    </w:p>
    <w:p w14:paraId="3FCA4DFA" w14:textId="77777777" w:rsidR="00DC3FD7" w:rsidRDefault="00DC3FD7" w:rsidP="00FD2D55">
      <w:pPr>
        <w:spacing w:after="240" w:line="240" w:lineRule="exact"/>
        <w:jc w:val="both"/>
        <w:rPr>
          <w:rFonts w:ascii="Lato" w:hAnsi="Lato" w:cs="Arial"/>
          <w:spacing w:val="4"/>
        </w:rPr>
      </w:pPr>
      <w:r w:rsidRPr="0068287D">
        <w:rPr>
          <w:rFonts w:ascii="Lato" w:hAnsi="Lato" w:cs="Arial"/>
          <w:spacing w:val="4"/>
        </w:rPr>
        <w:t xml:space="preserve">Analizując złożony przez </w:t>
      </w:r>
      <w:r w:rsidRPr="0068287D">
        <w:rPr>
          <w:rFonts w:ascii="Lato" w:hAnsi="Lato" w:cs="Arial"/>
          <w:iCs/>
          <w:spacing w:val="4"/>
        </w:rPr>
        <w:t>inwestora</w:t>
      </w:r>
      <w:r w:rsidRPr="0068287D">
        <w:rPr>
          <w:rFonts w:ascii="Lato" w:hAnsi="Lato" w:cs="Arial"/>
          <w:spacing w:val="4"/>
        </w:rPr>
        <w:t xml:space="preserve"> wniosek o wydanie decyzji o zezwoleniu na realizację przedmiotowej inwestycji drogowej organ odwoławczy uznał, że zawiera on elementy wskazane w art. 11b </w:t>
      </w:r>
      <w:r>
        <w:rPr>
          <w:rFonts w:ascii="Lato" w:hAnsi="Lato" w:cs="Arial"/>
          <w:spacing w:val="4"/>
        </w:rPr>
        <w:t xml:space="preserve">ust. 1 </w:t>
      </w:r>
      <w:r w:rsidRPr="0068287D">
        <w:rPr>
          <w:rFonts w:ascii="Lato" w:hAnsi="Lato" w:cs="Arial"/>
          <w:spacing w:val="4"/>
        </w:rPr>
        <w:t xml:space="preserve">oraz art. 11d ust. 1 </w:t>
      </w:r>
      <w:r w:rsidRPr="0068287D">
        <w:rPr>
          <w:rFonts w:ascii="Lato" w:hAnsi="Lato" w:cs="Arial"/>
          <w:iCs/>
          <w:spacing w:val="4"/>
        </w:rPr>
        <w:t>specustawy drogowej</w:t>
      </w:r>
      <w:r w:rsidRPr="0068287D">
        <w:rPr>
          <w:rFonts w:ascii="Lato" w:hAnsi="Lato" w:cs="Arial"/>
          <w:spacing w:val="4"/>
        </w:rPr>
        <w:t xml:space="preserve">, wymagane </w:t>
      </w:r>
      <w:r w:rsidRPr="0068287D">
        <w:rPr>
          <w:rFonts w:ascii="Lato" w:hAnsi="Lato" w:cs="Arial"/>
          <w:spacing w:val="4"/>
        </w:rPr>
        <w:br/>
        <w:t xml:space="preserve">w okolicznościach niniejszej sprawy. </w:t>
      </w:r>
      <w:r>
        <w:rPr>
          <w:rFonts w:ascii="Lato" w:hAnsi="Lato" w:cs="Arial"/>
          <w:spacing w:val="4"/>
        </w:rPr>
        <w:t>D</w:t>
      </w:r>
      <w:r w:rsidRPr="0068287D">
        <w:rPr>
          <w:rFonts w:ascii="Lato" w:hAnsi="Lato" w:cs="Arial"/>
          <w:spacing w:val="4"/>
        </w:rPr>
        <w:t xml:space="preserve">o wniosku o wydanie decyzji o zezwoleniu </w:t>
      </w:r>
      <w:r>
        <w:rPr>
          <w:rFonts w:ascii="Lato" w:hAnsi="Lato" w:cs="Arial"/>
          <w:spacing w:val="4"/>
        </w:rPr>
        <w:br/>
      </w:r>
      <w:r w:rsidRPr="0068287D">
        <w:rPr>
          <w:rFonts w:ascii="Lato" w:hAnsi="Lato" w:cs="Arial"/>
          <w:spacing w:val="4"/>
        </w:rPr>
        <w:t xml:space="preserve">na realizację inwestycji drogowej </w:t>
      </w:r>
      <w:r w:rsidRPr="0068287D">
        <w:rPr>
          <w:rFonts w:ascii="Lato" w:hAnsi="Lato" w:cs="Arial"/>
          <w:iCs/>
          <w:spacing w:val="4"/>
        </w:rPr>
        <w:t>inwestor</w:t>
      </w:r>
      <w:r w:rsidRPr="0068287D">
        <w:rPr>
          <w:rFonts w:ascii="Lato" w:hAnsi="Lato" w:cs="Arial"/>
          <w:spacing w:val="4"/>
        </w:rPr>
        <w:t xml:space="preserve"> dołączył projekt budowlany wraz z opiniami, uzgodnieniami, pozwoleniami oraz dokumentami wymaganymi przepisami szczególnymi. </w:t>
      </w:r>
      <w:r w:rsidRPr="0068287D">
        <w:rPr>
          <w:rFonts w:ascii="Lato" w:hAnsi="Lato" w:cs="Arial"/>
          <w:spacing w:val="4"/>
        </w:rPr>
        <w:lastRenderedPageBreak/>
        <w:t xml:space="preserve">Projekt budowlany został wykonany i sprawdzony przez osoby spełniające warunki, </w:t>
      </w:r>
      <w:r>
        <w:rPr>
          <w:rFonts w:ascii="Lato" w:hAnsi="Lato" w:cs="Arial"/>
          <w:spacing w:val="4"/>
        </w:rPr>
        <w:br/>
      </w:r>
      <w:r w:rsidRPr="0068287D">
        <w:rPr>
          <w:rFonts w:ascii="Lato" w:hAnsi="Lato" w:cs="Arial"/>
          <w:spacing w:val="4"/>
        </w:rPr>
        <w:t xml:space="preserve">o których mowa w art. 12 ust. 7 ustawy z dnia 7 lipca 1994 r. – Prawo budowlane </w:t>
      </w:r>
      <w:r>
        <w:rPr>
          <w:rFonts w:ascii="Lato" w:hAnsi="Lato" w:cs="Arial"/>
          <w:spacing w:val="4"/>
        </w:rPr>
        <w:br/>
      </w:r>
      <w:r w:rsidRPr="0068287D">
        <w:rPr>
          <w:rFonts w:ascii="Lato" w:hAnsi="Lato" w:cs="Arial"/>
          <w:spacing w:val="4"/>
        </w:rPr>
        <w:t>(t.j. Dz.U. z 2024 r. poz. 725, z późn.zm.), zwanej dalej „</w:t>
      </w:r>
      <w:r w:rsidRPr="002941F2">
        <w:rPr>
          <w:rFonts w:ascii="Lato" w:hAnsi="Lato" w:cs="Arial"/>
          <w:spacing w:val="4"/>
        </w:rPr>
        <w:t>ustawą Prawo budowlane</w:t>
      </w:r>
      <w:r w:rsidRPr="0068287D">
        <w:rPr>
          <w:rFonts w:ascii="Lato" w:hAnsi="Lato" w:cs="Arial"/>
          <w:spacing w:val="4"/>
        </w:rPr>
        <w:t xml:space="preserve">”. </w:t>
      </w:r>
      <w:r w:rsidRPr="006407A1">
        <w:rPr>
          <w:rFonts w:ascii="Lato" w:hAnsi="Lato" w:cs="Arial"/>
          <w:spacing w:val="4"/>
        </w:rPr>
        <w:t>Zgodnie z art. 34 ust. 3d pkt 3 tej ustawy, do projektu dołączono oświadczeni</w:t>
      </w:r>
      <w:r>
        <w:rPr>
          <w:rFonts w:ascii="Lato" w:hAnsi="Lato" w:cs="Arial"/>
          <w:spacing w:val="4"/>
        </w:rPr>
        <w:t>e</w:t>
      </w:r>
      <w:r w:rsidRPr="006407A1">
        <w:rPr>
          <w:rFonts w:ascii="Lato" w:hAnsi="Lato" w:cs="Arial"/>
          <w:spacing w:val="4"/>
        </w:rPr>
        <w:t xml:space="preserve"> projektant</w:t>
      </w:r>
      <w:r>
        <w:rPr>
          <w:rFonts w:ascii="Lato" w:hAnsi="Lato" w:cs="Arial"/>
          <w:spacing w:val="4"/>
        </w:rPr>
        <w:t>a</w:t>
      </w:r>
      <w:r w:rsidRPr="006407A1">
        <w:rPr>
          <w:rFonts w:ascii="Lato" w:hAnsi="Lato" w:cs="Arial"/>
          <w:spacing w:val="4"/>
        </w:rPr>
        <w:t xml:space="preserve"> o sporządzeniu projektu zgodnie z obowiązującymi przepisami oraz zasadami wiedzy technicznej. </w:t>
      </w:r>
      <w:r w:rsidRPr="0068287D">
        <w:rPr>
          <w:rFonts w:ascii="Lato" w:hAnsi="Lato" w:cs="Arial"/>
          <w:spacing w:val="4"/>
        </w:rPr>
        <w:t xml:space="preserve">Po dokonaniu analizy przedłożonego przez </w:t>
      </w:r>
      <w:r w:rsidRPr="0068287D">
        <w:rPr>
          <w:rFonts w:ascii="Lato" w:hAnsi="Lato" w:cs="Arial"/>
          <w:iCs/>
          <w:spacing w:val="4"/>
        </w:rPr>
        <w:t>inwestora</w:t>
      </w:r>
      <w:r w:rsidRPr="0068287D">
        <w:rPr>
          <w:rFonts w:ascii="Lato" w:hAnsi="Lato" w:cs="Arial"/>
          <w:spacing w:val="4"/>
        </w:rPr>
        <w:t xml:space="preserve"> projektu budowlanego, organ odwoławczy stwierdził, że spełnia on wymagania określone w art. 34 ust. 2 i ust. 3 </w:t>
      </w:r>
      <w:r w:rsidRPr="0068287D">
        <w:rPr>
          <w:rFonts w:ascii="Lato" w:hAnsi="Lato" w:cs="Arial"/>
          <w:iCs/>
          <w:spacing w:val="4"/>
        </w:rPr>
        <w:t>ustawy Prawo budowlane</w:t>
      </w:r>
      <w:r w:rsidRPr="0068287D">
        <w:rPr>
          <w:rFonts w:ascii="Lato" w:hAnsi="Lato" w:cs="Arial"/>
          <w:i/>
          <w:spacing w:val="4"/>
        </w:rPr>
        <w:t xml:space="preserve"> </w:t>
      </w:r>
      <w:r w:rsidRPr="0068287D">
        <w:rPr>
          <w:rFonts w:ascii="Lato" w:hAnsi="Lato" w:cs="Arial"/>
          <w:spacing w:val="4"/>
        </w:rPr>
        <w:t xml:space="preserve">oraz w rozporządzeniu Ministra Rozwoju </w:t>
      </w:r>
      <w:r>
        <w:rPr>
          <w:rFonts w:ascii="Lato" w:hAnsi="Lato" w:cs="Arial"/>
          <w:spacing w:val="4"/>
        </w:rPr>
        <w:br/>
      </w:r>
      <w:r w:rsidRPr="0068287D">
        <w:rPr>
          <w:rFonts w:ascii="Lato" w:hAnsi="Lato" w:cs="Arial"/>
          <w:spacing w:val="4"/>
        </w:rPr>
        <w:t>z dnia 11 września 2020 r. w sprawie szczegółowego zakresu i formy projektu budowlanego (t.j. Dz.U. z 2022 r. poz. 1679).</w:t>
      </w:r>
    </w:p>
    <w:p w14:paraId="4F1E4CCE" w14:textId="77777777" w:rsidR="00DC3FD7" w:rsidRPr="0030177A" w:rsidRDefault="00DC3FD7" w:rsidP="00812C36">
      <w:pPr>
        <w:spacing w:after="120" w:line="240" w:lineRule="exact"/>
        <w:jc w:val="both"/>
        <w:outlineLvl w:val="0"/>
        <w:rPr>
          <w:rFonts w:ascii="Lato" w:hAnsi="Lato" w:cs="Arial"/>
          <w:spacing w:val="4"/>
        </w:rPr>
      </w:pPr>
      <w:r w:rsidRPr="0030177A">
        <w:rPr>
          <w:rFonts w:ascii="Lato" w:hAnsi="Lato" w:cs="Arial"/>
          <w:spacing w:val="4"/>
        </w:rPr>
        <w:t>Przedmiotowy projekt budowlany jest zgodny z:</w:t>
      </w:r>
    </w:p>
    <w:p w14:paraId="43718A96" w14:textId="71A7B746" w:rsidR="001907DD" w:rsidRPr="00672C88" w:rsidRDefault="001907DD" w:rsidP="00812C36">
      <w:pPr>
        <w:numPr>
          <w:ilvl w:val="0"/>
          <w:numId w:val="1"/>
        </w:numPr>
        <w:spacing w:after="120" w:line="240" w:lineRule="exact"/>
        <w:ind w:left="284" w:hanging="284"/>
        <w:jc w:val="both"/>
        <w:textAlignment w:val="baseline"/>
        <w:rPr>
          <w:rFonts w:ascii="Lato" w:eastAsia="Calibri" w:hAnsi="Lato" w:cs="Arial"/>
          <w:color w:val="000000"/>
          <w:spacing w:val="4"/>
        </w:rPr>
      </w:pPr>
      <w:r w:rsidRPr="00672C88">
        <w:rPr>
          <w:rFonts w:ascii="Lato" w:eastAsia="Calibri" w:hAnsi="Lato" w:cs="Arial"/>
          <w:color w:val="000000"/>
          <w:spacing w:val="4"/>
        </w:rPr>
        <w:t xml:space="preserve">decyzją </w:t>
      </w:r>
      <w:r w:rsidR="00666147" w:rsidRPr="00672C88">
        <w:rPr>
          <w:rFonts w:ascii="Lato" w:eastAsia="Calibri" w:hAnsi="Lato" w:cs="Arial"/>
          <w:color w:val="000000"/>
          <w:spacing w:val="4"/>
        </w:rPr>
        <w:t>Wójta</w:t>
      </w:r>
      <w:r w:rsidRPr="00672C88">
        <w:rPr>
          <w:rFonts w:ascii="Lato" w:eastAsia="Calibri" w:hAnsi="Lato" w:cs="Arial"/>
          <w:color w:val="000000"/>
          <w:spacing w:val="4"/>
        </w:rPr>
        <w:t xml:space="preserve"> Gminy </w:t>
      </w:r>
      <w:r w:rsidR="00666147" w:rsidRPr="00672C88">
        <w:rPr>
          <w:rFonts w:ascii="Lato" w:eastAsia="Calibri" w:hAnsi="Lato" w:cs="Arial"/>
          <w:color w:val="000000"/>
          <w:spacing w:val="4"/>
        </w:rPr>
        <w:t>Niebylec</w:t>
      </w:r>
      <w:r w:rsidRPr="00672C88">
        <w:rPr>
          <w:rFonts w:ascii="Lato" w:eastAsia="Calibri" w:hAnsi="Lato" w:cs="Arial"/>
          <w:color w:val="000000"/>
          <w:spacing w:val="4"/>
        </w:rPr>
        <w:t xml:space="preserve"> z dnia </w:t>
      </w:r>
      <w:r w:rsidR="00666147" w:rsidRPr="00672C88">
        <w:rPr>
          <w:rFonts w:ascii="Lato" w:eastAsia="Calibri" w:hAnsi="Lato" w:cs="Arial"/>
          <w:color w:val="000000"/>
          <w:spacing w:val="4"/>
        </w:rPr>
        <w:t>12 stycznia</w:t>
      </w:r>
      <w:r w:rsidRPr="00672C88">
        <w:rPr>
          <w:rFonts w:ascii="Lato" w:eastAsia="Calibri" w:hAnsi="Lato" w:cs="Arial"/>
          <w:color w:val="000000"/>
          <w:spacing w:val="4"/>
        </w:rPr>
        <w:t xml:space="preserve"> 202</w:t>
      </w:r>
      <w:r w:rsidR="00666147" w:rsidRPr="00672C88">
        <w:rPr>
          <w:rFonts w:ascii="Lato" w:eastAsia="Calibri" w:hAnsi="Lato" w:cs="Arial"/>
          <w:color w:val="000000"/>
          <w:spacing w:val="4"/>
        </w:rPr>
        <w:t>3</w:t>
      </w:r>
      <w:r w:rsidRPr="00672C88">
        <w:rPr>
          <w:rFonts w:ascii="Lato" w:eastAsia="Calibri" w:hAnsi="Lato" w:cs="Arial"/>
          <w:color w:val="000000"/>
          <w:spacing w:val="4"/>
        </w:rPr>
        <w:t xml:space="preserve"> r., znak: </w:t>
      </w:r>
      <w:r w:rsidR="00666147" w:rsidRPr="00672C88">
        <w:rPr>
          <w:rFonts w:ascii="Lato" w:eastAsia="Calibri" w:hAnsi="Lato" w:cs="Arial"/>
          <w:color w:val="000000"/>
          <w:spacing w:val="4"/>
        </w:rPr>
        <w:t>MŚ.6</w:t>
      </w:r>
      <w:r w:rsidR="00812C36">
        <w:rPr>
          <w:rFonts w:ascii="Lato" w:eastAsia="Calibri" w:hAnsi="Lato" w:cs="Arial"/>
          <w:color w:val="000000"/>
          <w:spacing w:val="4"/>
        </w:rPr>
        <w:t>2</w:t>
      </w:r>
      <w:r w:rsidR="00666147" w:rsidRPr="00672C88">
        <w:rPr>
          <w:rFonts w:ascii="Lato" w:eastAsia="Calibri" w:hAnsi="Lato" w:cs="Arial"/>
          <w:color w:val="000000"/>
          <w:spacing w:val="4"/>
        </w:rPr>
        <w:t>20.3.2022</w:t>
      </w:r>
      <w:r w:rsidRPr="00672C88">
        <w:rPr>
          <w:rFonts w:ascii="Lato" w:eastAsia="Calibri" w:hAnsi="Lato" w:cs="Arial"/>
          <w:color w:val="000000"/>
          <w:spacing w:val="4"/>
        </w:rPr>
        <w:t xml:space="preserve">, stwierdzającą brak potrzeby przeprowadzenia oceny oddziaływania na środowisko dla niniejszego przedsięwzięcia, </w:t>
      </w:r>
    </w:p>
    <w:p w14:paraId="13707F57" w14:textId="57EAE704" w:rsidR="00812C36" w:rsidRPr="00FD2D55" w:rsidRDefault="001907DD" w:rsidP="00FD2D55">
      <w:pPr>
        <w:numPr>
          <w:ilvl w:val="0"/>
          <w:numId w:val="1"/>
        </w:numPr>
        <w:spacing w:after="240" w:line="240" w:lineRule="exact"/>
        <w:ind w:left="284" w:hanging="284"/>
        <w:jc w:val="both"/>
        <w:textAlignment w:val="baseline"/>
        <w:rPr>
          <w:rFonts w:ascii="Lato" w:eastAsia="Calibri" w:hAnsi="Lato" w:cs="Arial"/>
          <w:color w:val="000000"/>
          <w:spacing w:val="4"/>
        </w:rPr>
      </w:pPr>
      <w:r w:rsidRPr="00672C88">
        <w:rPr>
          <w:rFonts w:ascii="Lato" w:eastAsia="Calibri" w:hAnsi="Lato" w:cs="Arial"/>
          <w:color w:val="000000"/>
          <w:spacing w:val="4"/>
        </w:rPr>
        <w:t xml:space="preserve">decyzją Dyrektora Zarządu Zlewni w </w:t>
      </w:r>
      <w:r w:rsidR="00666147" w:rsidRPr="00672C88">
        <w:rPr>
          <w:rFonts w:ascii="Lato" w:eastAsia="Calibri" w:hAnsi="Lato" w:cs="Arial"/>
          <w:color w:val="000000"/>
          <w:spacing w:val="4"/>
        </w:rPr>
        <w:t>Krośnie</w:t>
      </w:r>
      <w:r w:rsidRPr="00672C88">
        <w:rPr>
          <w:rFonts w:ascii="Lato" w:eastAsia="Calibri" w:hAnsi="Lato" w:cs="Arial"/>
          <w:color w:val="000000"/>
          <w:spacing w:val="4"/>
        </w:rPr>
        <w:t xml:space="preserve"> Państwowego Gospodarstwa Wodnego Wody Polskie z dnia </w:t>
      </w:r>
      <w:r w:rsidR="00666147" w:rsidRPr="00672C88">
        <w:rPr>
          <w:rFonts w:ascii="Lato" w:eastAsia="Calibri" w:hAnsi="Lato" w:cs="Arial"/>
          <w:color w:val="000000"/>
          <w:spacing w:val="4"/>
        </w:rPr>
        <w:t>22 marca</w:t>
      </w:r>
      <w:r w:rsidRPr="00672C88">
        <w:rPr>
          <w:rFonts w:ascii="Lato" w:eastAsia="Calibri" w:hAnsi="Lato" w:cs="Arial"/>
          <w:color w:val="000000"/>
          <w:spacing w:val="4"/>
        </w:rPr>
        <w:t xml:space="preserve"> 202</w:t>
      </w:r>
      <w:r w:rsidR="00666147" w:rsidRPr="00672C88">
        <w:rPr>
          <w:rFonts w:ascii="Lato" w:eastAsia="Calibri" w:hAnsi="Lato" w:cs="Arial"/>
          <w:color w:val="000000"/>
          <w:spacing w:val="4"/>
        </w:rPr>
        <w:t>3</w:t>
      </w:r>
      <w:r w:rsidRPr="00672C88">
        <w:rPr>
          <w:rFonts w:ascii="Lato" w:eastAsia="Calibri" w:hAnsi="Lato" w:cs="Arial"/>
          <w:color w:val="000000"/>
          <w:spacing w:val="4"/>
        </w:rPr>
        <w:t xml:space="preserve"> r., znak: RZ.ZUZ.</w:t>
      </w:r>
      <w:r w:rsidR="00666147" w:rsidRPr="00672C88">
        <w:rPr>
          <w:rFonts w:ascii="Lato" w:eastAsia="Calibri" w:hAnsi="Lato" w:cs="Arial"/>
          <w:color w:val="000000"/>
          <w:spacing w:val="4"/>
        </w:rPr>
        <w:t>1</w:t>
      </w:r>
      <w:r w:rsidRPr="00672C88">
        <w:rPr>
          <w:rFonts w:ascii="Lato" w:eastAsia="Calibri" w:hAnsi="Lato" w:cs="Arial"/>
          <w:color w:val="000000"/>
          <w:spacing w:val="4"/>
        </w:rPr>
        <w:t>.4210.</w:t>
      </w:r>
      <w:r w:rsidR="00666147" w:rsidRPr="00672C88">
        <w:rPr>
          <w:rFonts w:ascii="Lato" w:eastAsia="Calibri" w:hAnsi="Lato" w:cs="Arial"/>
          <w:color w:val="000000"/>
          <w:spacing w:val="4"/>
        </w:rPr>
        <w:t>40</w:t>
      </w:r>
      <w:r w:rsidRPr="00672C88">
        <w:rPr>
          <w:rFonts w:ascii="Lato" w:eastAsia="Calibri" w:hAnsi="Lato" w:cs="Arial"/>
          <w:color w:val="000000"/>
          <w:spacing w:val="4"/>
        </w:rPr>
        <w:t>.202</w:t>
      </w:r>
      <w:r w:rsidR="00666147" w:rsidRPr="00672C88">
        <w:rPr>
          <w:rFonts w:ascii="Lato" w:eastAsia="Calibri" w:hAnsi="Lato" w:cs="Arial"/>
          <w:color w:val="000000"/>
          <w:spacing w:val="4"/>
        </w:rPr>
        <w:t>3</w:t>
      </w:r>
      <w:r w:rsidRPr="00672C88">
        <w:rPr>
          <w:rFonts w:ascii="Lato" w:eastAsia="Calibri" w:hAnsi="Lato" w:cs="Arial"/>
          <w:color w:val="000000"/>
          <w:spacing w:val="4"/>
        </w:rPr>
        <w:t>.</w:t>
      </w:r>
      <w:r w:rsidR="00666147" w:rsidRPr="00672C88">
        <w:rPr>
          <w:rFonts w:ascii="Lato" w:eastAsia="Calibri" w:hAnsi="Lato" w:cs="Arial"/>
          <w:color w:val="000000"/>
          <w:spacing w:val="4"/>
        </w:rPr>
        <w:t>MC</w:t>
      </w:r>
      <w:r w:rsidRPr="00672C88">
        <w:rPr>
          <w:rFonts w:ascii="Lato" w:eastAsia="Calibri" w:hAnsi="Lato" w:cs="Arial"/>
          <w:color w:val="000000"/>
          <w:spacing w:val="4"/>
        </w:rPr>
        <w:t xml:space="preserve">, </w:t>
      </w:r>
      <w:r w:rsidR="00812C36">
        <w:rPr>
          <w:rFonts w:ascii="Lato" w:eastAsia="Calibri" w:hAnsi="Lato" w:cs="Arial"/>
          <w:color w:val="000000"/>
          <w:spacing w:val="4"/>
        </w:rPr>
        <w:br/>
      </w:r>
      <w:r w:rsidRPr="00672C88">
        <w:rPr>
          <w:rFonts w:ascii="Lato" w:eastAsia="Calibri" w:hAnsi="Lato" w:cs="Arial"/>
          <w:color w:val="000000"/>
          <w:spacing w:val="4"/>
        </w:rPr>
        <w:t>w przedmiocie udzielenia pozwolenia wodnoprawnego</w:t>
      </w:r>
      <w:r w:rsidR="00812C36">
        <w:rPr>
          <w:rFonts w:ascii="Lato" w:eastAsia="Calibri" w:hAnsi="Lato" w:cs="Arial"/>
          <w:color w:val="000000"/>
          <w:spacing w:val="4"/>
        </w:rPr>
        <w:t>.</w:t>
      </w:r>
    </w:p>
    <w:p w14:paraId="13244D83" w14:textId="213F5A10" w:rsidR="001907DD" w:rsidRPr="00B45F24" w:rsidRDefault="001907DD" w:rsidP="00B45F24">
      <w:pPr>
        <w:spacing w:after="240" w:line="240" w:lineRule="exact"/>
        <w:jc w:val="both"/>
        <w:textAlignment w:val="baseline"/>
        <w:rPr>
          <w:rFonts w:ascii="Lato" w:eastAsia="Calibri" w:hAnsi="Lato" w:cs="Arial"/>
          <w:color w:val="000000"/>
          <w:spacing w:val="4"/>
        </w:rPr>
      </w:pPr>
      <w:r w:rsidRPr="00B45F24">
        <w:rPr>
          <w:rFonts w:ascii="Lato" w:eastAsia="Calibri" w:hAnsi="Lato" w:cs="Arial"/>
          <w:color w:val="000000"/>
          <w:spacing w:val="4"/>
        </w:rPr>
        <w:t xml:space="preserve">Następnie organ odwoławczy poddał kontroli przeprowadzone przez Wojewodę Podkarpackiego postępowanie w sprawie wydania decyzji o zezwoleniu na realizację </w:t>
      </w:r>
      <w:r w:rsidR="00FD2D55" w:rsidRPr="00B45F24">
        <w:rPr>
          <w:rFonts w:ascii="Lato" w:eastAsia="Calibri" w:hAnsi="Lato" w:cs="Arial"/>
          <w:color w:val="000000"/>
          <w:spacing w:val="4"/>
        </w:rPr>
        <w:br/>
      </w:r>
      <w:r w:rsidRPr="00B45F24">
        <w:rPr>
          <w:rFonts w:ascii="Lato" w:eastAsia="Calibri" w:hAnsi="Lato" w:cs="Arial"/>
          <w:color w:val="000000"/>
          <w:spacing w:val="4"/>
        </w:rPr>
        <w:t xml:space="preserve">ww. przedsięwzięcia i stwierdził, co następuje. </w:t>
      </w:r>
      <w:r w:rsidRPr="00B45F24">
        <w:rPr>
          <w:rFonts w:ascii="Lato" w:eastAsia="Calibri" w:hAnsi="Lato" w:cs="Times New Roman"/>
          <w:color w:val="000000"/>
          <w:spacing w:val="4"/>
        </w:rPr>
        <w:t xml:space="preserve">W ocenie organu II instancji, Wojewoda Podkarpacki poinformował strony o wszczętym postępowaniu, podał </w:t>
      </w:r>
      <w:r w:rsidRPr="00B45F24">
        <w:rPr>
          <w:rFonts w:ascii="Lato" w:eastAsia="Calibri" w:hAnsi="Lato" w:cs="Arial"/>
          <w:bCs/>
          <w:color w:val="000000"/>
          <w:spacing w:val="4"/>
        </w:rPr>
        <w:t>jego podstawę prawną, poinformował strony o możliwości zapoznania się z aktami sprawy</w:t>
      </w:r>
      <w:r w:rsidRPr="00B45F24">
        <w:rPr>
          <w:rFonts w:ascii="Lato" w:eastAsia="Calibri" w:hAnsi="Lato" w:cs="Arial"/>
          <w:color w:val="000000"/>
          <w:spacing w:val="4"/>
        </w:rPr>
        <w:t xml:space="preserve">, </w:t>
      </w:r>
      <w:r w:rsidRPr="00B45F24">
        <w:rPr>
          <w:rFonts w:ascii="Lato" w:eastAsia="Calibri" w:hAnsi="Lato" w:cs="Arial"/>
          <w:bCs/>
          <w:color w:val="000000"/>
          <w:spacing w:val="4"/>
        </w:rPr>
        <w:t xml:space="preserve">a także </w:t>
      </w:r>
      <w:r w:rsidR="00FD2D55" w:rsidRPr="00B45F24">
        <w:rPr>
          <w:rFonts w:ascii="Lato" w:eastAsia="Calibri" w:hAnsi="Lato" w:cs="Arial"/>
          <w:bCs/>
          <w:color w:val="000000"/>
          <w:spacing w:val="4"/>
        </w:rPr>
        <w:br/>
      </w:r>
      <w:r w:rsidRPr="00B45F24">
        <w:rPr>
          <w:rFonts w:ascii="Lato" w:eastAsia="Calibri" w:hAnsi="Lato" w:cs="Arial"/>
          <w:color w:val="000000"/>
          <w:spacing w:val="4"/>
        </w:rPr>
        <w:t>o miejscu, w którym strony mogą zapoznać się z tą dokumentacją,</w:t>
      </w:r>
      <w:r w:rsidRPr="00B45F24">
        <w:rPr>
          <w:rFonts w:ascii="Lato" w:eastAsia="Calibri" w:hAnsi="Lato" w:cs="Arial"/>
          <w:bCs/>
          <w:color w:val="000000"/>
          <w:spacing w:val="4"/>
        </w:rPr>
        <w:t xml:space="preserve"> a zatem należycie </w:t>
      </w:r>
      <w:r w:rsidR="00FD2D55" w:rsidRPr="00B45F24">
        <w:rPr>
          <w:rFonts w:ascii="Lato" w:eastAsia="Calibri" w:hAnsi="Lato" w:cs="Arial"/>
          <w:bCs/>
          <w:color w:val="000000"/>
          <w:spacing w:val="4"/>
        </w:rPr>
        <w:br/>
      </w:r>
      <w:r w:rsidRPr="00B45F24">
        <w:rPr>
          <w:rFonts w:ascii="Lato" w:eastAsia="Calibri" w:hAnsi="Lato" w:cs="Arial"/>
          <w:bCs/>
          <w:color w:val="000000"/>
          <w:spacing w:val="4"/>
        </w:rPr>
        <w:t xml:space="preserve">i wyczerpująco poinformował strony o okolicznościach faktycznych i prawnych, będących przedmiotem postępowania administracyjnego, które mogły mieć wpływ </w:t>
      </w:r>
      <w:r w:rsidR="007F75AC" w:rsidRPr="00B45F24">
        <w:rPr>
          <w:rFonts w:ascii="Lato" w:eastAsia="Calibri" w:hAnsi="Lato" w:cs="Arial"/>
          <w:bCs/>
          <w:color w:val="000000"/>
          <w:spacing w:val="4"/>
        </w:rPr>
        <w:br/>
      </w:r>
      <w:r w:rsidRPr="00B45F24">
        <w:rPr>
          <w:rFonts w:ascii="Lato" w:eastAsia="Calibri" w:hAnsi="Lato" w:cs="Arial"/>
          <w:bCs/>
          <w:color w:val="000000"/>
          <w:spacing w:val="4"/>
        </w:rPr>
        <w:t>na ustalenie ich praw i obowiązków.</w:t>
      </w:r>
    </w:p>
    <w:p w14:paraId="72BE6271" w14:textId="444231D1" w:rsidR="001907DD" w:rsidRPr="00B45F24" w:rsidRDefault="001907DD" w:rsidP="00B45F24">
      <w:pPr>
        <w:spacing w:after="240" w:line="240" w:lineRule="exact"/>
        <w:jc w:val="both"/>
        <w:textAlignment w:val="baseline"/>
        <w:rPr>
          <w:rFonts w:ascii="Lato" w:eastAsia="Calibri" w:hAnsi="Lato" w:cs="Arial"/>
          <w:bCs/>
          <w:color w:val="000000"/>
          <w:spacing w:val="4"/>
        </w:rPr>
      </w:pPr>
      <w:r w:rsidRPr="00B45F24">
        <w:rPr>
          <w:rFonts w:ascii="Lato" w:eastAsia="Calibri" w:hAnsi="Lato" w:cs="Arial"/>
          <w:bCs/>
          <w:color w:val="000000"/>
          <w:spacing w:val="4"/>
        </w:rPr>
        <w:t xml:space="preserve">Wojewoda Podkarpacki pismem z dnia </w:t>
      </w:r>
      <w:r w:rsidR="006319EC" w:rsidRPr="00B45F24">
        <w:rPr>
          <w:rFonts w:ascii="Lato" w:eastAsia="Calibri" w:hAnsi="Lato" w:cs="Arial"/>
          <w:bCs/>
          <w:color w:val="000000"/>
          <w:spacing w:val="4"/>
        </w:rPr>
        <w:t>31</w:t>
      </w:r>
      <w:r w:rsidRPr="00B45F24">
        <w:rPr>
          <w:rFonts w:ascii="Lato" w:eastAsia="Calibri" w:hAnsi="Lato" w:cs="Arial"/>
          <w:bCs/>
          <w:color w:val="000000"/>
          <w:spacing w:val="4"/>
        </w:rPr>
        <w:t xml:space="preserve"> </w:t>
      </w:r>
      <w:r w:rsidR="006319EC" w:rsidRPr="00B45F24">
        <w:rPr>
          <w:rFonts w:ascii="Lato" w:eastAsia="Calibri" w:hAnsi="Lato" w:cs="Arial"/>
          <w:bCs/>
          <w:color w:val="000000"/>
          <w:spacing w:val="4"/>
        </w:rPr>
        <w:t>sierpnia</w:t>
      </w:r>
      <w:r w:rsidRPr="00B45F24">
        <w:rPr>
          <w:rFonts w:ascii="Lato" w:eastAsia="Calibri" w:hAnsi="Lato" w:cs="Arial"/>
          <w:bCs/>
          <w:color w:val="000000"/>
          <w:spacing w:val="4"/>
        </w:rPr>
        <w:t xml:space="preserve"> 2023 r., znak: </w:t>
      </w:r>
      <w:r w:rsidRPr="00B45F24">
        <w:rPr>
          <w:rFonts w:ascii="Lato" w:eastAsia="Calibri" w:hAnsi="Lato" w:cs="Calibri"/>
          <w:bCs/>
          <w:spacing w:val="4"/>
          <w:lang w:bidi="pl-PL"/>
        </w:rPr>
        <w:t>N-VIII.7820.1.</w:t>
      </w:r>
      <w:r w:rsidR="006319EC" w:rsidRPr="00B45F24">
        <w:rPr>
          <w:rFonts w:ascii="Lato" w:eastAsia="Calibri" w:hAnsi="Lato" w:cs="Calibri"/>
          <w:bCs/>
          <w:spacing w:val="4"/>
          <w:lang w:bidi="pl-PL"/>
        </w:rPr>
        <w:t>13</w:t>
      </w:r>
      <w:r w:rsidRPr="00B45F24">
        <w:rPr>
          <w:rFonts w:ascii="Lato" w:eastAsia="Calibri" w:hAnsi="Lato" w:cs="Calibri"/>
          <w:bCs/>
          <w:spacing w:val="4"/>
          <w:lang w:bidi="pl-PL"/>
        </w:rPr>
        <w:t>.202</w:t>
      </w:r>
      <w:r w:rsidR="006319EC" w:rsidRPr="00B45F24">
        <w:rPr>
          <w:rFonts w:ascii="Lato" w:eastAsia="Calibri" w:hAnsi="Lato" w:cs="Calibri"/>
          <w:bCs/>
          <w:spacing w:val="4"/>
          <w:lang w:bidi="pl-PL"/>
        </w:rPr>
        <w:t>3</w:t>
      </w:r>
      <w:r w:rsidRPr="00B45F24">
        <w:rPr>
          <w:rFonts w:ascii="Lato" w:eastAsia="Calibri" w:hAnsi="Lato" w:cs="Arial"/>
          <w:bCs/>
          <w:color w:val="000000"/>
          <w:spacing w:val="4"/>
        </w:rPr>
        <w:t>, zawiadomił wnioskodawcę oraz właścicieli i użytkowników wieczystych nieruchomości objętych wnioskiem o wszczęciu postępowania w sprawie wydania decyzji o zezwoleniu na realizację przedmiotowej inwestycji drogowej, wysyłając zawiadomienia na adresy wskazane w katastrze nieruchomości. Pozostałe strony postępowania zostały poinformowane o powyższym w drodze obwieszczeń</w:t>
      </w:r>
      <w:r w:rsidRPr="00B45F24">
        <w:rPr>
          <w:rFonts w:ascii="Lato" w:eastAsia="Calibri" w:hAnsi="Lato" w:cs="Arial"/>
          <w:color w:val="000000"/>
          <w:spacing w:val="4"/>
        </w:rPr>
        <w:t>. W przedmiotowym obwieszczeniu i zawiadomieniu organ I instancji poinformował strony o terminie i miejscu, w którym strony mogą zapoznać się z aktami sprawy.</w:t>
      </w:r>
      <w:r w:rsidRPr="00B45F24">
        <w:rPr>
          <w:rFonts w:ascii="Lato" w:eastAsia="Calibri" w:hAnsi="Lato" w:cs="Arial"/>
          <w:spacing w:val="4"/>
        </w:rPr>
        <w:t xml:space="preserve"> </w:t>
      </w:r>
      <w:r w:rsidRPr="00B45F24">
        <w:rPr>
          <w:rFonts w:ascii="Lato" w:eastAsia="Calibri" w:hAnsi="Lato" w:cs="Arial"/>
          <w:color w:val="000000" w:themeColor="text1"/>
          <w:spacing w:val="4"/>
        </w:rPr>
        <w:t>W toku postępowania przed Wojewodą Podkarpackim wniesiono zastrzeżenia odnośnie rzeczonej inwestycji drogowej, które organ pierwszej instancji przesłał inwestorowi w celu zajęcia stanowiska, a ten ustosunkował się do poruszonych zagadnień.</w:t>
      </w:r>
    </w:p>
    <w:p w14:paraId="2B61E7A2" w14:textId="166EDF39" w:rsidR="001907DD" w:rsidRPr="00B45F24" w:rsidRDefault="001907DD" w:rsidP="00B45F24">
      <w:pPr>
        <w:tabs>
          <w:tab w:val="left" w:pos="0"/>
          <w:tab w:val="left" w:pos="426"/>
        </w:tabs>
        <w:spacing w:after="240" w:line="240" w:lineRule="exact"/>
        <w:jc w:val="both"/>
        <w:textAlignment w:val="baseline"/>
        <w:rPr>
          <w:rFonts w:ascii="Lato" w:eastAsia="Calibri" w:hAnsi="Lato" w:cs="Arial"/>
          <w:bCs/>
          <w:spacing w:val="4"/>
          <w:lang w:bidi="pl-PL"/>
        </w:rPr>
      </w:pPr>
      <w:r w:rsidRPr="00B45F24">
        <w:rPr>
          <w:rFonts w:ascii="Lato" w:eastAsia="Calibri" w:hAnsi="Lato" w:cs="Arial"/>
          <w:color w:val="000000"/>
          <w:spacing w:val="4"/>
        </w:rPr>
        <w:t xml:space="preserve">Uznając, że zebrany w sprawie materiał dowodowy pozwala na wydanie rozstrzygnięcia, Wojewoda Podkarpacki w dniu </w:t>
      </w:r>
      <w:r w:rsidR="006319EC" w:rsidRPr="00B45F24">
        <w:rPr>
          <w:rFonts w:ascii="Lato" w:eastAsia="Calibri" w:hAnsi="Lato" w:cs="Arial"/>
          <w:color w:val="000000"/>
          <w:spacing w:val="4"/>
        </w:rPr>
        <w:t>17 listopada</w:t>
      </w:r>
      <w:r w:rsidRPr="00B45F24">
        <w:rPr>
          <w:rFonts w:ascii="Lato" w:eastAsia="Calibri" w:hAnsi="Lato" w:cs="Arial"/>
          <w:color w:val="000000"/>
          <w:spacing w:val="4"/>
        </w:rPr>
        <w:t xml:space="preserve"> 2023 r. wydał decyzję </w:t>
      </w:r>
      <w:r w:rsidRPr="00B45F24">
        <w:rPr>
          <w:rFonts w:ascii="Lato" w:eastAsia="Calibri" w:hAnsi="Lato" w:cs="Arial"/>
          <w:spacing w:val="4"/>
        </w:rPr>
        <w:t xml:space="preserve">o zezwoleniu </w:t>
      </w:r>
      <w:r w:rsidR="007F75AC" w:rsidRPr="00B45F24">
        <w:rPr>
          <w:rFonts w:ascii="Lato" w:eastAsia="Calibri" w:hAnsi="Lato" w:cs="Arial"/>
          <w:spacing w:val="4"/>
        </w:rPr>
        <w:br/>
      </w:r>
      <w:r w:rsidRPr="00B45F24">
        <w:rPr>
          <w:rFonts w:ascii="Lato" w:eastAsia="Calibri" w:hAnsi="Lato" w:cs="Arial"/>
          <w:spacing w:val="4"/>
        </w:rPr>
        <w:t xml:space="preserve">na realizację </w:t>
      </w:r>
      <w:r w:rsidRPr="00B45F24">
        <w:rPr>
          <w:rFonts w:ascii="Lato" w:eastAsia="Calibri" w:hAnsi="Lato" w:cs="Arial"/>
          <w:color w:val="000000"/>
          <w:spacing w:val="4"/>
        </w:rPr>
        <w:t>ww. inwestycji drogowej. Nadając decyzji rygor natychmiastowej wykonalności, Wojewoda Podkarpacki podzielił argumenty przedstawione przez inwestora</w:t>
      </w:r>
      <w:r w:rsidRPr="00B45F24">
        <w:rPr>
          <w:rFonts w:ascii="Lato" w:eastAsia="Calibri" w:hAnsi="Lato" w:cs="Arial"/>
          <w:bCs/>
          <w:spacing w:val="4"/>
          <w:lang w:bidi="pl-PL"/>
        </w:rPr>
        <w:t>. W uzasadnieniu kontrolowanej decyzji organ I instancji, mając na uwadze stanowisko przedstawione przez inwestora, odniósł się do uwag wniesionych w toku postępowania.</w:t>
      </w:r>
      <w:r w:rsidR="00FD2D55" w:rsidRPr="00B45F24">
        <w:rPr>
          <w:rFonts w:ascii="Lato" w:eastAsia="Calibri" w:hAnsi="Lato" w:cs="Arial"/>
          <w:bCs/>
          <w:spacing w:val="4"/>
          <w:lang w:bidi="pl-PL"/>
        </w:rPr>
        <w:t xml:space="preserve"> </w:t>
      </w:r>
      <w:r w:rsidRPr="00B45F24">
        <w:rPr>
          <w:rFonts w:ascii="Lato" w:eastAsia="Calibri" w:hAnsi="Lato" w:cs="Arial"/>
          <w:color w:val="000000"/>
          <w:spacing w:val="4"/>
        </w:rPr>
        <w:t xml:space="preserve">Zgodnie z art. 11f ust. 3 specustawy drogowej, Wojewoda Podkarpacki doręczył ww. decyzję wnioskodawcy oraz zawiadomił o jej wydaniu pozostałe strony </w:t>
      </w:r>
      <w:r w:rsidR="00FD2D55" w:rsidRPr="00B45F24">
        <w:rPr>
          <w:rFonts w:ascii="Lato" w:eastAsia="Calibri" w:hAnsi="Lato" w:cs="Arial"/>
          <w:color w:val="000000"/>
          <w:spacing w:val="4"/>
        </w:rPr>
        <w:br/>
      </w:r>
      <w:r w:rsidRPr="00B45F24">
        <w:rPr>
          <w:rFonts w:ascii="Lato" w:eastAsia="Calibri" w:hAnsi="Lato" w:cs="Arial"/>
          <w:color w:val="000000"/>
          <w:spacing w:val="4"/>
        </w:rPr>
        <w:t xml:space="preserve">w drodze obwieszczeń. Dotychczasowych właścicieli i użytkowników wieczystych nieruchomości objętych decyzją Wojewody Podkarpackiego organ I instancji poinformował o wydaniu decyzji w drodze zawiadomienia z dnia </w:t>
      </w:r>
      <w:r w:rsidR="006319EC" w:rsidRPr="00B45F24">
        <w:rPr>
          <w:rFonts w:ascii="Lato" w:eastAsia="Calibri" w:hAnsi="Lato" w:cs="Arial"/>
          <w:color w:val="000000"/>
          <w:spacing w:val="4"/>
        </w:rPr>
        <w:t>22 listopada</w:t>
      </w:r>
      <w:r w:rsidRPr="00B45F24">
        <w:rPr>
          <w:rFonts w:ascii="Lato" w:eastAsia="Calibri" w:hAnsi="Lato" w:cs="Arial"/>
          <w:color w:val="000000"/>
          <w:spacing w:val="4"/>
        </w:rPr>
        <w:t xml:space="preserve"> 2023 r., znak: </w:t>
      </w:r>
      <w:r w:rsidRPr="00B45F24">
        <w:rPr>
          <w:rFonts w:ascii="Lato" w:eastAsia="Calibri" w:hAnsi="Lato" w:cs="Calibri"/>
          <w:bCs/>
          <w:spacing w:val="4"/>
          <w:lang w:bidi="pl-PL"/>
        </w:rPr>
        <w:t>N-VIII.7820.1.</w:t>
      </w:r>
      <w:r w:rsidR="006319EC" w:rsidRPr="00B45F24">
        <w:rPr>
          <w:rFonts w:ascii="Lato" w:eastAsia="Calibri" w:hAnsi="Lato" w:cs="Calibri"/>
          <w:bCs/>
          <w:spacing w:val="4"/>
          <w:lang w:bidi="pl-PL"/>
        </w:rPr>
        <w:t>1</w:t>
      </w:r>
      <w:r w:rsidR="00FD2D55" w:rsidRPr="00B45F24">
        <w:rPr>
          <w:rFonts w:ascii="Lato" w:eastAsia="Calibri" w:hAnsi="Lato" w:cs="Calibri"/>
          <w:bCs/>
          <w:spacing w:val="4"/>
          <w:lang w:bidi="pl-PL"/>
        </w:rPr>
        <w:t>3</w:t>
      </w:r>
      <w:r w:rsidRPr="00B45F24">
        <w:rPr>
          <w:rFonts w:ascii="Lato" w:eastAsia="Calibri" w:hAnsi="Lato" w:cs="Calibri"/>
          <w:bCs/>
          <w:spacing w:val="4"/>
          <w:lang w:bidi="pl-PL"/>
        </w:rPr>
        <w:t>.202</w:t>
      </w:r>
      <w:r w:rsidR="006319EC" w:rsidRPr="00B45F24">
        <w:rPr>
          <w:rFonts w:ascii="Lato" w:eastAsia="Calibri" w:hAnsi="Lato" w:cs="Calibri"/>
          <w:bCs/>
          <w:spacing w:val="4"/>
          <w:lang w:bidi="pl-PL"/>
        </w:rPr>
        <w:t>3</w:t>
      </w:r>
      <w:r w:rsidRPr="00B45F24">
        <w:rPr>
          <w:rFonts w:ascii="Lato" w:eastAsia="Calibri" w:hAnsi="Lato" w:cs="Arial"/>
          <w:bCs/>
          <w:color w:val="000000"/>
          <w:spacing w:val="4"/>
        </w:rPr>
        <w:t xml:space="preserve">, </w:t>
      </w:r>
      <w:r w:rsidRPr="00B45F24">
        <w:rPr>
          <w:rFonts w:ascii="Lato" w:eastAsia="Calibri" w:hAnsi="Lato" w:cs="Arial"/>
          <w:color w:val="000000"/>
          <w:spacing w:val="4"/>
        </w:rPr>
        <w:t xml:space="preserve">wysłanego na adresy wskazane w katastrze nieruchomości. </w:t>
      </w:r>
      <w:r w:rsidRPr="00B45F24">
        <w:rPr>
          <w:rFonts w:ascii="Lato" w:eastAsia="Calibri" w:hAnsi="Lato" w:cs="Arial"/>
          <w:color w:val="000000"/>
          <w:spacing w:val="4"/>
        </w:rPr>
        <w:lastRenderedPageBreak/>
        <w:t xml:space="preserve">W zawiadomieniach oraz w obwieszczeniu zamieszczono, zgodnie z art. 11f ust. 4 specustawy drogowej, informację o miejscu, w którym strony mogą zapoznać się z treścią decyzji.  </w:t>
      </w:r>
    </w:p>
    <w:p w14:paraId="660000D3" w14:textId="41237331" w:rsidR="001907DD" w:rsidRPr="00B45F24" w:rsidRDefault="001907DD" w:rsidP="00B45F24">
      <w:pPr>
        <w:spacing w:after="240" w:line="240" w:lineRule="exact"/>
        <w:jc w:val="both"/>
        <w:outlineLvl w:val="0"/>
        <w:rPr>
          <w:rFonts w:ascii="Lato" w:eastAsia="Calibri" w:hAnsi="Lato" w:cs="Lato"/>
          <w:color w:val="000000" w:themeColor="text1"/>
          <w:spacing w:val="4"/>
        </w:rPr>
      </w:pPr>
      <w:r w:rsidRPr="00B45F24">
        <w:rPr>
          <w:rFonts w:ascii="Lato" w:eastAsia="Calibri" w:hAnsi="Lato" w:cs="Arial"/>
          <w:color w:val="000000" w:themeColor="text1"/>
          <w:spacing w:val="4"/>
        </w:rPr>
        <w:t xml:space="preserve">Kontrolowana decyzja Wojewody Podkarpackiego czyni zadość wymogom przedstawionym w art. 11f ust. 1 specustawy drogowej. </w:t>
      </w:r>
      <w:r w:rsidRPr="00B45F24">
        <w:rPr>
          <w:rFonts w:ascii="Lato" w:eastAsia="Calibri" w:hAnsi="Lato" w:cs="Arial"/>
          <w:bCs/>
          <w:color w:val="000000" w:themeColor="text1"/>
          <w:spacing w:val="4"/>
        </w:rPr>
        <w:t xml:space="preserve">Zaskarżona </w:t>
      </w:r>
      <w:r w:rsidRPr="00B45F24">
        <w:rPr>
          <w:rFonts w:ascii="Lato" w:eastAsia="Calibri" w:hAnsi="Lato" w:cs="Arial"/>
          <w:color w:val="000000" w:themeColor="text1"/>
          <w:spacing w:val="4"/>
        </w:rPr>
        <w:t>decyzja Wojewody Podkarpackiego określa również termin wydania nieruchomości lub wydania nieruchomości i opróżnienia lokali oraz innych pomieszczeń, o którym mowa w art. 16 ust. 2 specustawy drogowej. Pozytywnie także należy ocenić określenie przez Wojewodę Podkarpackiego – biorąc pod uwagę dyspozycję art. 16 ust. 2 specustawy drogowej – ww. terminu na 121 dzień od dnia uzyskania waloru ostateczności decyzji o zezwoleniu na realizację inwestycji drogowej. Organ zobowiązany był bowiem tak uczynić wobec uzasadnionego wystąpienia przez inwestora o nadanie decyzji rygoru natychmiastowej wykonalności.</w:t>
      </w:r>
      <w:r w:rsidRPr="00B45F24">
        <w:rPr>
          <w:rFonts w:ascii="Lato" w:eastAsia="Calibri" w:hAnsi="Lato" w:cs="Lato"/>
          <w:color w:val="000000" w:themeColor="text1"/>
          <w:spacing w:val="4"/>
        </w:rPr>
        <w:t xml:space="preserve"> </w:t>
      </w:r>
    </w:p>
    <w:p w14:paraId="4B600CA3" w14:textId="77777777" w:rsidR="00E83F70" w:rsidRPr="00B45F24" w:rsidRDefault="00E83F70" w:rsidP="00B45F24">
      <w:pPr>
        <w:spacing w:after="240" w:line="240" w:lineRule="exact"/>
        <w:jc w:val="both"/>
        <w:outlineLvl w:val="0"/>
        <w:rPr>
          <w:rFonts w:ascii="Lato" w:eastAsia="Times New Roman" w:hAnsi="Lato" w:cs="Arial"/>
          <w:color w:val="000000" w:themeColor="text1"/>
          <w:spacing w:val="4"/>
          <w:lang w:eastAsia="pl-PL"/>
        </w:rPr>
      </w:pPr>
      <w:r w:rsidRPr="00B45F24">
        <w:rPr>
          <w:rFonts w:ascii="Lato" w:hAnsi="Lato" w:cs="Arial"/>
          <w:color w:val="000000" w:themeColor="text1"/>
          <w:spacing w:val="4"/>
        </w:rPr>
        <w:t xml:space="preserve">Po zapoznaniu się ze zgromadzonym materiałem dowodowym organ II instancji stwierdził, iż wydana w I instancji decyzja wymaga dokonania korekty merytoryczno-reformacyjnej. Należy zauważyć, iż przepis </w:t>
      </w:r>
      <w:r w:rsidRPr="00B45F24">
        <w:rPr>
          <w:rFonts w:ascii="Lato" w:eastAsia="Times New Roman" w:hAnsi="Lato" w:cs="Arial"/>
          <w:color w:val="000000" w:themeColor="text1"/>
          <w:spacing w:val="4"/>
          <w:lang w:eastAsia="pl-PL"/>
        </w:rPr>
        <w:t xml:space="preserve">art. 138 § 1 pkt 2 kpa umożliwia organowi odwoławczemu korektę zaskarżonej decyzji przez jej uchylenie w części i orzeczenie </w:t>
      </w:r>
      <w:r w:rsidRPr="00B45F24">
        <w:rPr>
          <w:rFonts w:ascii="Lato" w:eastAsia="Times New Roman" w:hAnsi="Lato" w:cs="Arial"/>
          <w:color w:val="000000" w:themeColor="text1"/>
          <w:spacing w:val="4"/>
          <w:lang w:eastAsia="pl-PL"/>
        </w:rPr>
        <w:br/>
        <w:t xml:space="preserve">w tym zakresie co do istoty sprawy. </w:t>
      </w:r>
    </w:p>
    <w:p w14:paraId="508561B8" w14:textId="77777777" w:rsidR="007F75AC" w:rsidRPr="00B45F24" w:rsidRDefault="00184270" w:rsidP="00B45F24">
      <w:pPr>
        <w:spacing w:after="240" w:line="240" w:lineRule="exact"/>
        <w:jc w:val="both"/>
        <w:outlineLvl w:val="0"/>
        <w:rPr>
          <w:rFonts w:ascii="Lato" w:eastAsia="Times New Roman" w:hAnsi="Lato" w:cs="Arial"/>
          <w:bCs/>
          <w:color w:val="000000" w:themeColor="text1"/>
          <w:spacing w:val="4"/>
          <w:lang w:eastAsia="pl-PL"/>
        </w:rPr>
      </w:pPr>
      <w:r w:rsidRPr="00B45F24">
        <w:rPr>
          <w:rFonts w:ascii="Lato" w:eastAsia="Times New Roman" w:hAnsi="Lato" w:cs="Arial"/>
          <w:bCs/>
          <w:color w:val="000000" w:themeColor="text1"/>
          <w:spacing w:val="4"/>
          <w:lang w:eastAsia="pl-PL"/>
        </w:rPr>
        <w:t xml:space="preserve">Zgodnie z art. 11d ust. 1 pkt 5 specustawy drogowej, wniosek o wydanie decyzji </w:t>
      </w:r>
      <w:r w:rsidRPr="00B45F24">
        <w:rPr>
          <w:rFonts w:ascii="Lato" w:eastAsia="Times New Roman" w:hAnsi="Lato" w:cs="Arial"/>
          <w:bCs/>
          <w:color w:val="000000" w:themeColor="text1"/>
          <w:spacing w:val="4"/>
          <w:lang w:eastAsia="pl-PL"/>
        </w:rPr>
        <w:br/>
        <w:t>o zezwoleniu na realizację inwestycji drogowej zawiera</w:t>
      </w:r>
      <w:r w:rsidRPr="00B45F24">
        <w:rPr>
          <w:rFonts w:ascii="Lato" w:eastAsia="Times New Roman" w:hAnsi="Lato" w:cs="Arial"/>
          <w:color w:val="000000" w:themeColor="text1"/>
          <w:spacing w:val="4"/>
          <w:lang w:eastAsia="pl-PL"/>
        </w:rPr>
        <w:t xml:space="preserve"> </w:t>
      </w:r>
      <w:r w:rsidRPr="00B45F24">
        <w:rPr>
          <w:rFonts w:ascii="Lato" w:eastAsia="Times New Roman" w:hAnsi="Lato" w:cs="Arial"/>
          <w:bCs/>
          <w:color w:val="000000" w:themeColor="text1"/>
          <w:spacing w:val="4"/>
          <w:lang w:eastAsia="pl-PL"/>
        </w:rPr>
        <w:t xml:space="preserve">trzy egzemplarze projektu zagospodarowania działki lub terenu oraz projektu architektoniczno-budowlanego wraz z zaświadczeniem, o którym mowa w </w:t>
      </w:r>
      <w:hyperlink r:id="rId8" w:history="1">
        <w:r w:rsidRPr="00B45F24">
          <w:rPr>
            <w:rStyle w:val="Hipercze"/>
            <w:rFonts w:ascii="Lato" w:eastAsia="Times New Roman" w:hAnsi="Lato" w:cs="Arial"/>
            <w:bCs/>
            <w:color w:val="000000" w:themeColor="text1"/>
            <w:spacing w:val="4"/>
            <w:u w:val="none"/>
            <w:lang w:eastAsia="pl-PL"/>
          </w:rPr>
          <w:t>art. 12 ust. 7</w:t>
        </w:r>
      </w:hyperlink>
      <w:r w:rsidRPr="00B45F24">
        <w:rPr>
          <w:rFonts w:ascii="Lato" w:eastAsia="Times New Roman" w:hAnsi="Lato" w:cs="Arial"/>
          <w:bCs/>
          <w:color w:val="000000" w:themeColor="text1"/>
          <w:spacing w:val="4"/>
          <w:lang w:eastAsia="pl-PL"/>
        </w:rPr>
        <w:t xml:space="preserve"> ustawy Prawo budowlane, aktualnym na dzień opracowania projektu. Ze stron tytułowych projektu zagospodarowania terenu oraz projektu architektoniczno-budowlanego, zatwierdzonych decyzją Wojewody Podkarpackiego, jako załącznik nr 3 do tej decyzji wynika, iż projekt budowlany zostały sporządzony w kwietniu 2023 r. i zaktualizowany we wrześniu 2023 r. </w:t>
      </w:r>
    </w:p>
    <w:p w14:paraId="27116DE5" w14:textId="4BA9EA11" w:rsidR="00184270" w:rsidRPr="00184270" w:rsidRDefault="00184270" w:rsidP="007F75AC">
      <w:pPr>
        <w:spacing w:after="120" w:line="240" w:lineRule="exact"/>
        <w:jc w:val="both"/>
        <w:outlineLvl w:val="0"/>
        <w:rPr>
          <w:rFonts w:ascii="Lato" w:eastAsia="Times New Roman" w:hAnsi="Lato" w:cs="Arial"/>
          <w:bCs/>
          <w:color w:val="000000" w:themeColor="text1"/>
          <w:spacing w:val="4"/>
          <w:lang w:eastAsia="pl-PL"/>
        </w:rPr>
      </w:pPr>
      <w:r w:rsidRPr="00184270">
        <w:rPr>
          <w:rFonts w:ascii="Lato" w:eastAsia="Times New Roman" w:hAnsi="Lato" w:cs="Arial"/>
          <w:bCs/>
          <w:color w:val="000000" w:themeColor="text1"/>
          <w:spacing w:val="4"/>
          <w:lang w:eastAsia="pl-PL"/>
        </w:rPr>
        <w:t>W przekazanym przez Wojewodę Podkarpackiego projekcie zagospodarowania terenu, stanowiącym załącznik nr 3 do decyzji Wojewody Podkarpackiego, znajd</w:t>
      </w:r>
      <w:r w:rsidRPr="00EB1ACB">
        <w:rPr>
          <w:rFonts w:ascii="Lato" w:eastAsia="Times New Roman" w:hAnsi="Lato" w:cs="Arial"/>
          <w:bCs/>
          <w:color w:val="000000" w:themeColor="text1"/>
          <w:spacing w:val="4"/>
          <w:lang w:eastAsia="pl-PL"/>
        </w:rPr>
        <w:t>owały</w:t>
      </w:r>
      <w:r w:rsidRPr="00184270">
        <w:rPr>
          <w:rFonts w:ascii="Lato" w:eastAsia="Times New Roman" w:hAnsi="Lato" w:cs="Arial"/>
          <w:bCs/>
          <w:color w:val="000000" w:themeColor="text1"/>
          <w:spacing w:val="4"/>
          <w:lang w:eastAsia="pl-PL"/>
        </w:rPr>
        <w:t xml:space="preserve"> się zaświadczenia </w:t>
      </w:r>
      <w:r w:rsidR="0091450E">
        <w:rPr>
          <w:rFonts w:ascii="Lato" w:eastAsia="Times New Roman" w:hAnsi="Lato" w:cs="Arial"/>
          <w:bCs/>
          <w:color w:val="000000" w:themeColor="text1"/>
          <w:spacing w:val="4"/>
          <w:lang w:eastAsia="pl-PL"/>
        </w:rPr>
        <w:t xml:space="preserve">niżej wymienionych </w:t>
      </w:r>
      <w:r w:rsidRPr="00184270">
        <w:rPr>
          <w:rFonts w:ascii="Lato" w:eastAsia="Times New Roman" w:hAnsi="Lato" w:cs="Arial"/>
          <w:bCs/>
          <w:color w:val="000000" w:themeColor="text1"/>
          <w:spacing w:val="4"/>
          <w:lang w:eastAsia="pl-PL"/>
        </w:rPr>
        <w:t xml:space="preserve">projektantów i sprawdzających, które </w:t>
      </w:r>
      <w:r w:rsidR="0091450E">
        <w:rPr>
          <w:rFonts w:ascii="Lato" w:eastAsia="Times New Roman" w:hAnsi="Lato" w:cs="Arial"/>
          <w:bCs/>
          <w:color w:val="000000" w:themeColor="text1"/>
          <w:spacing w:val="4"/>
          <w:lang w:eastAsia="pl-PL"/>
        </w:rPr>
        <w:t xml:space="preserve">były </w:t>
      </w:r>
      <w:r w:rsidRPr="00184270">
        <w:rPr>
          <w:rFonts w:ascii="Lato" w:eastAsia="Times New Roman" w:hAnsi="Lato" w:cs="Arial"/>
          <w:bCs/>
          <w:color w:val="000000" w:themeColor="text1"/>
          <w:spacing w:val="4"/>
          <w:lang w:eastAsia="pl-PL"/>
        </w:rPr>
        <w:t>nieaktualne na datę aktualizacji ww. dokumentacji projektowej</w:t>
      </w:r>
      <w:r w:rsidR="007F75AC">
        <w:rPr>
          <w:rFonts w:ascii="Lato" w:eastAsia="Times New Roman" w:hAnsi="Lato" w:cs="Arial"/>
          <w:bCs/>
          <w:color w:val="000000" w:themeColor="text1"/>
          <w:spacing w:val="4"/>
          <w:lang w:eastAsia="pl-PL"/>
        </w:rPr>
        <w:t xml:space="preserve"> (tj.</w:t>
      </w:r>
      <w:r w:rsidR="007F75AC" w:rsidRPr="007F75AC">
        <w:rPr>
          <w:rFonts w:ascii="Lato" w:eastAsia="Times New Roman" w:hAnsi="Lato" w:cs="Arial"/>
          <w:bCs/>
          <w:color w:val="000000" w:themeColor="text1"/>
          <w:spacing w:val="4"/>
          <w:lang w:eastAsia="pl-PL"/>
        </w:rPr>
        <w:t xml:space="preserve"> </w:t>
      </w:r>
      <w:r w:rsidR="007F75AC">
        <w:rPr>
          <w:rFonts w:ascii="Lato" w:eastAsia="Times New Roman" w:hAnsi="Lato" w:cs="Arial"/>
          <w:bCs/>
          <w:color w:val="000000" w:themeColor="text1"/>
          <w:spacing w:val="4"/>
          <w:lang w:eastAsia="pl-PL"/>
        </w:rPr>
        <w:t xml:space="preserve">na </w:t>
      </w:r>
      <w:r w:rsidR="007F75AC" w:rsidRPr="007F75AC">
        <w:rPr>
          <w:rFonts w:ascii="Lato" w:eastAsia="Times New Roman" w:hAnsi="Lato" w:cs="Arial"/>
          <w:bCs/>
          <w:color w:val="000000" w:themeColor="text1"/>
          <w:spacing w:val="4"/>
          <w:lang w:eastAsia="pl-PL"/>
        </w:rPr>
        <w:t>wrze</w:t>
      </w:r>
      <w:r w:rsidR="007F75AC">
        <w:rPr>
          <w:rFonts w:ascii="Lato" w:eastAsia="Times New Roman" w:hAnsi="Lato" w:cs="Arial"/>
          <w:bCs/>
          <w:color w:val="000000" w:themeColor="text1"/>
          <w:spacing w:val="4"/>
          <w:lang w:eastAsia="pl-PL"/>
        </w:rPr>
        <w:t>sień</w:t>
      </w:r>
      <w:r w:rsidR="007F75AC" w:rsidRPr="007F75AC">
        <w:rPr>
          <w:rFonts w:ascii="Lato" w:eastAsia="Times New Roman" w:hAnsi="Lato" w:cs="Arial"/>
          <w:bCs/>
          <w:color w:val="000000" w:themeColor="text1"/>
          <w:spacing w:val="4"/>
          <w:lang w:eastAsia="pl-PL"/>
        </w:rPr>
        <w:t xml:space="preserve"> 2023 r.</w:t>
      </w:r>
      <w:r w:rsidR="007F75AC">
        <w:rPr>
          <w:rFonts w:ascii="Lato" w:eastAsia="Times New Roman" w:hAnsi="Lato" w:cs="Arial"/>
          <w:bCs/>
          <w:color w:val="000000" w:themeColor="text1"/>
          <w:spacing w:val="4"/>
          <w:lang w:eastAsia="pl-PL"/>
        </w:rPr>
        <w:t>)</w:t>
      </w:r>
      <w:r w:rsidRPr="00184270">
        <w:rPr>
          <w:rFonts w:ascii="Lato" w:eastAsia="Times New Roman" w:hAnsi="Lato" w:cs="Arial"/>
          <w:bCs/>
          <w:color w:val="000000" w:themeColor="text1"/>
          <w:spacing w:val="4"/>
          <w:lang w:eastAsia="pl-PL"/>
        </w:rPr>
        <w:t>, a mianowicie zaświadczenie:</w:t>
      </w:r>
    </w:p>
    <w:p w14:paraId="62B1B917" w14:textId="09B989D4" w:rsidR="00184270" w:rsidRPr="00184270" w:rsidRDefault="00184270" w:rsidP="007F75AC">
      <w:pPr>
        <w:spacing w:after="120" w:line="240" w:lineRule="exact"/>
        <w:jc w:val="both"/>
        <w:outlineLvl w:val="0"/>
        <w:rPr>
          <w:rFonts w:ascii="Lato" w:eastAsia="Times New Roman" w:hAnsi="Lato" w:cs="Arial"/>
          <w:color w:val="000000" w:themeColor="text1"/>
          <w:spacing w:val="4"/>
          <w:lang w:eastAsia="pl-PL"/>
        </w:rPr>
      </w:pPr>
      <w:r w:rsidRPr="00184270">
        <w:rPr>
          <w:rFonts w:ascii="Lato" w:eastAsia="Times New Roman" w:hAnsi="Lato" w:cs="Arial"/>
          <w:color w:val="000000" w:themeColor="text1"/>
          <w:spacing w:val="4"/>
          <w:lang w:eastAsia="pl-PL"/>
        </w:rPr>
        <w:t>- mgr inż. D</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K</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ważne było do 31.08.2023 r.</w:t>
      </w:r>
    </w:p>
    <w:p w14:paraId="57168B75" w14:textId="4A90F5C5" w:rsidR="00184270" w:rsidRPr="00184270" w:rsidRDefault="00184270" w:rsidP="007F75AC">
      <w:pPr>
        <w:spacing w:after="120" w:line="240" w:lineRule="exact"/>
        <w:jc w:val="both"/>
        <w:outlineLvl w:val="0"/>
        <w:rPr>
          <w:rFonts w:ascii="Lato" w:eastAsia="Times New Roman" w:hAnsi="Lato" w:cs="Arial"/>
          <w:color w:val="000000" w:themeColor="text1"/>
          <w:spacing w:val="4"/>
          <w:lang w:eastAsia="pl-PL"/>
        </w:rPr>
      </w:pPr>
      <w:r w:rsidRPr="00184270">
        <w:rPr>
          <w:rFonts w:ascii="Lato" w:eastAsia="Times New Roman" w:hAnsi="Lato" w:cs="Arial"/>
          <w:color w:val="000000" w:themeColor="text1"/>
          <w:spacing w:val="4"/>
          <w:lang w:eastAsia="pl-PL"/>
        </w:rPr>
        <w:t>- mgr inż. M</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K</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P</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ważne było do 31.07.2023 r.</w:t>
      </w:r>
    </w:p>
    <w:p w14:paraId="16F0FB1F" w14:textId="224A8DF1" w:rsidR="00184270" w:rsidRPr="00184270" w:rsidRDefault="00184270" w:rsidP="007F75AC">
      <w:pPr>
        <w:spacing w:after="120" w:line="240" w:lineRule="exact"/>
        <w:jc w:val="both"/>
        <w:outlineLvl w:val="0"/>
        <w:rPr>
          <w:rFonts w:ascii="Lato" w:eastAsia="Times New Roman" w:hAnsi="Lato" w:cs="Arial"/>
          <w:color w:val="000000" w:themeColor="text1"/>
          <w:spacing w:val="4"/>
          <w:lang w:eastAsia="pl-PL"/>
        </w:rPr>
      </w:pPr>
      <w:r w:rsidRPr="00184270">
        <w:rPr>
          <w:rFonts w:ascii="Lato" w:eastAsia="Times New Roman" w:hAnsi="Lato" w:cs="Arial"/>
          <w:color w:val="000000" w:themeColor="text1"/>
          <w:spacing w:val="4"/>
          <w:lang w:eastAsia="pl-PL"/>
        </w:rPr>
        <w:t>- mgr inż. K</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M</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S</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 A</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ważne było do 30.06.2023 r. </w:t>
      </w:r>
    </w:p>
    <w:p w14:paraId="35DE9227" w14:textId="781387DF" w:rsidR="00184270" w:rsidRPr="00184270" w:rsidRDefault="00184270" w:rsidP="007F75AC">
      <w:pPr>
        <w:spacing w:after="120" w:line="240" w:lineRule="exact"/>
        <w:jc w:val="both"/>
        <w:outlineLvl w:val="0"/>
        <w:rPr>
          <w:rFonts w:ascii="Lato" w:eastAsia="Times New Roman" w:hAnsi="Lato" w:cs="Arial"/>
          <w:color w:val="000000" w:themeColor="text1"/>
          <w:spacing w:val="4"/>
          <w:lang w:eastAsia="pl-PL"/>
        </w:rPr>
      </w:pPr>
      <w:r w:rsidRPr="00184270">
        <w:rPr>
          <w:rFonts w:ascii="Lato" w:eastAsia="Times New Roman" w:hAnsi="Lato" w:cs="Arial"/>
          <w:color w:val="000000" w:themeColor="text1"/>
          <w:spacing w:val="4"/>
          <w:lang w:eastAsia="pl-PL"/>
        </w:rPr>
        <w:t>- inż. S</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Ż</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ważne było do 30.04.2023 r. </w:t>
      </w:r>
    </w:p>
    <w:p w14:paraId="3699BD5B" w14:textId="1CB681A8" w:rsidR="00184270" w:rsidRPr="00184270" w:rsidRDefault="00184270" w:rsidP="007F75AC">
      <w:pPr>
        <w:spacing w:after="120" w:line="240" w:lineRule="exact"/>
        <w:jc w:val="both"/>
        <w:outlineLvl w:val="0"/>
        <w:rPr>
          <w:rFonts w:ascii="Lato" w:eastAsia="Times New Roman" w:hAnsi="Lato" w:cs="Arial"/>
          <w:color w:val="000000" w:themeColor="text1"/>
          <w:spacing w:val="4"/>
          <w:lang w:eastAsia="pl-PL"/>
        </w:rPr>
      </w:pPr>
      <w:r w:rsidRPr="00184270">
        <w:rPr>
          <w:rFonts w:ascii="Lato" w:eastAsia="Times New Roman" w:hAnsi="Lato" w:cs="Arial"/>
          <w:color w:val="000000" w:themeColor="text1"/>
          <w:spacing w:val="4"/>
          <w:lang w:eastAsia="pl-PL"/>
        </w:rPr>
        <w:t>- mgr inż. S</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P</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ważne było do 30.06.2023 r. </w:t>
      </w:r>
    </w:p>
    <w:p w14:paraId="43022812" w14:textId="38F7D913" w:rsidR="00184270" w:rsidRPr="00184270" w:rsidRDefault="00184270" w:rsidP="007F75AC">
      <w:pPr>
        <w:spacing w:after="120" w:line="240" w:lineRule="exact"/>
        <w:jc w:val="both"/>
        <w:outlineLvl w:val="0"/>
        <w:rPr>
          <w:rFonts w:ascii="Lato" w:eastAsia="Times New Roman" w:hAnsi="Lato" w:cs="Arial"/>
          <w:color w:val="000000" w:themeColor="text1"/>
          <w:spacing w:val="4"/>
          <w:lang w:eastAsia="pl-PL"/>
        </w:rPr>
      </w:pPr>
      <w:r w:rsidRPr="00184270">
        <w:rPr>
          <w:rFonts w:ascii="Lato" w:eastAsia="Times New Roman" w:hAnsi="Lato" w:cs="Arial"/>
          <w:color w:val="000000" w:themeColor="text1"/>
          <w:spacing w:val="4"/>
          <w:lang w:eastAsia="pl-PL"/>
        </w:rPr>
        <w:t>- mgr inż. R</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R</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ważne było do 31.08.2023 r. </w:t>
      </w:r>
    </w:p>
    <w:p w14:paraId="44C8167A" w14:textId="19F2F04E" w:rsidR="00184270" w:rsidRPr="00184270" w:rsidRDefault="00184270" w:rsidP="007F75AC">
      <w:pPr>
        <w:spacing w:after="120" w:line="240" w:lineRule="exact"/>
        <w:jc w:val="both"/>
        <w:outlineLvl w:val="0"/>
        <w:rPr>
          <w:rFonts w:ascii="Lato" w:eastAsia="Times New Roman" w:hAnsi="Lato" w:cs="Arial"/>
          <w:color w:val="000000" w:themeColor="text1"/>
          <w:spacing w:val="4"/>
          <w:lang w:eastAsia="pl-PL"/>
        </w:rPr>
      </w:pPr>
      <w:r w:rsidRPr="00184270">
        <w:rPr>
          <w:rFonts w:ascii="Lato" w:eastAsia="Times New Roman" w:hAnsi="Lato" w:cs="Arial"/>
          <w:color w:val="000000" w:themeColor="text1"/>
          <w:spacing w:val="4"/>
          <w:lang w:eastAsia="pl-PL"/>
        </w:rPr>
        <w:t>- mgr inż. P</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G</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ważne było do 30.06.2023 r. </w:t>
      </w:r>
    </w:p>
    <w:p w14:paraId="4B131B4A" w14:textId="56938DAF" w:rsidR="00184270" w:rsidRDefault="00184270" w:rsidP="007F75AC">
      <w:pPr>
        <w:spacing w:after="240" w:line="240" w:lineRule="exact"/>
        <w:jc w:val="both"/>
        <w:outlineLvl w:val="0"/>
        <w:rPr>
          <w:rFonts w:ascii="Lato" w:eastAsia="Times New Roman" w:hAnsi="Lato" w:cs="Arial"/>
          <w:color w:val="000000" w:themeColor="text1"/>
          <w:spacing w:val="4"/>
          <w:lang w:eastAsia="pl-PL"/>
        </w:rPr>
      </w:pPr>
      <w:r w:rsidRPr="00184270">
        <w:rPr>
          <w:rFonts w:ascii="Lato" w:eastAsia="Times New Roman" w:hAnsi="Lato" w:cs="Arial"/>
          <w:color w:val="000000" w:themeColor="text1"/>
          <w:spacing w:val="4"/>
          <w:lang w:eastAsia="pl-PL"/>
        </w:rPr>
        <w:t>- mgr inż. P</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G</w:t>
      </w:r>
      <w:r w:rsidR="005A72C1">
        <w:rPr>
          <w:rFonts w:ascii="Lato" w:eastAsia="Times New Roman" w:hAnsi="Lato" w:cs="Arial"/>
          <w:color w:val="000000" w:themeColor="text1"/>
          <w:spacing w:val="4"/>
          <w:lang w:eastAsia="pl-PL"/>
        </w:rPr>
        <w:t>.</w:t>
      </w:r>
      <w:r w:rsidRPr="00184270">
        <w:rPr>
          <w:rFonts w:ascii="Lato" w:eastAsia="Times New Roman" w:hAnsi="Lato" w:cs="Arial"/>
          <w:color w:val="000000" w:themeColor="text1"/>
          <w:spacing w:val="4"/>
          <w:lang w:eastAsia="pl-PL"/>
        </w:rPr>
        <w:t xml:space="preserve"> ważne było do 30.06.2023 r.  </w:t>
      </w:r>
    </w:p>
    <w:p w14:paraId="6987976D" w14:textId="0BBADD28" w:rsidR="0091450E" w:rsidRPr="00B45F24" w:rsidRDefault="00EB1ACB" w:rsidP="00B45F24">
      <w:pPr>
        <w:spacing w:after="240" w:line="240" w:lineRule="exact"/>
        <w:jc w:val="both"/>
        <w:outlineLvl w:val="0"/>
        <w:rPr>
          <w:rFonts w:ascii="Lato" w:eastAsia="Times New Roman" w:hAnsi="Lato" w:cs="Arial"/>
          <w:color w:val="000000" w:themeColor="text1"/>
          <w:spacing w:val="4"/>
          <w:lang w:eastAsia="pl-PL"/>
        </w:rPr>
      </w:pPr>
      <w:r w:rsidRPr="00B45F24">
        <w:rPr>
          <w:rFonts w:ascii="Lato" w:eastAsia="Times New Roman" w:hAnsi="Lato" w:cs="Arial"/>
          <w:color w:val="000000" w:themeColor="text1"/>
          <w:spacing w:val="4"/>
          <w:lang w:eastAsia="pl-PL"/>
        </w:rPr>
        <w:t xml:space="preserve">Wobec powyższego, w piśmie z dnia 12 stycznia 2024 r., znak: DLI-II.7621.2.2024.JK.1, Minister wezwał </w:t>
      </w:r>
      <w:r w:rsidR="0091450E" w:rsidRPr="00B45F24">
        <w:rPr>
          <w:rFonts w:ascii="Lato" w:eastAsia="Times New Roman" w:hAnsi="Lato" w:cs="Arial"/>
          <w:color w:val="000000" w:themeColor="text1"/>
          <w:spacing w:val="4"/>
          <w:lang w:eastAsia="pl-PL"/>
        </w:rPr>
        <w:t>inwestora</w:t>
      </w:r>
      <w:r w:rsidRPr="00B45F24">
        <w:rPr>
          <w:rFonts w:ascii="Lato" w:eastAsia="Times New Roman" w:hAnsi="Lato" w:cs="Arial"/>
          <w:color w:val="000000" w:themeColor="text1"/>
          <w:spacing w:val="4"/>
          <w:lang w:eastAsia="pl-PL"/>
        </w:rPr>
        <w:t xml:space="preserve"> </w:t>
      </w:r>
      <w:r w:rsidR="0091450E" w:rsidRPr="00B45F24">
        <w:rPr>
          <w:rFonts w:ascii="Lato" w:eastAsia="Times New Roman" w:hAnsi="Lato" w:cs="Arial"/>
          <w:bCs/>
          <w:color w:val="000000" w:themeColor="text1"/>
          <w:spacing w:val="4"/>
          <w:lang w:eastAsia="pl-PL"/>
        </w:rPr>
        <w:t xml:space="preserve">do przedłożenia po 3 egzemplarze </w:t>
      </w:r>
      <w:r w:rsidR="0091450E" w:rsidRPr="00B45F24">
        <w:rPr>
          <w:rFonts w:ascii="Lato" w:eastAsia="Times New Roman" w:hAnsi="Lato" w:cs="Arial"/>
          <w:color w:val="000000" w:themeColor="text1"/>
          <w:spacing w:val="4"/>
          <w:lang w:eastAsia="pl-PL"/>
        </w:rPr>
        <w:t>zaświadcze</w:t>
      </w:r>
      <w:r w:rsidR="00DA5650">
        <w:rPr>
          <w:rFonts w:ascii="Lato" w:eastAsia="Times New Roman" w:hAnsi="Lato" w:cs="Arial"/>
          <w:color w:val="000000" w:themeColor="text1"/>
          <w:spacing w:val="4"/>
          <w:lang w:eastAsia="pl-PL"/>
        </w:rPr>
        <w:t>nia</w:t>
      </w:r>
      <w:r w:rsidR="0091450E" w:rsidRPr="00B45F24">
        <w:rPr>
          <w:rFonts w:ascii="Lato" w:eastAsia="Times New Roman" w:hAnsi="Lato" w:cs="Arial"/>
          <w:color w:val="000000" w:themeColor="text1"/>
          <w:spacing w:val="4"/>
          <w:lang w:eastAsia="pl-PL"/>
        </w:rPr>
        <w:t>, o którym mowa w art. 12 ust. 7 ustawy Prawo budowlane</w:t>
      </w:r>
      <w:bookmarkStart w:id="3" w:name="_Hlk138239173"/>
      <w:r w:rsidR="00DA5650">
        <w:rPr>
          <w:rFonts w:ascii="Lato" w:eastAsia="Times New Roman" w:hAnsi="Lato" w:cs="Arial"/>
          <w:color w:val="000000" w:themeColor="text1"/>
          <w:spacing w:val="4"/>
          <w:lang w:eastAsia="pl-PL"/>
        </w:rPr>
        <w:t xml:space="preserve">, </w:t>
      </w:r>
      <w:r w:rsidR="0091450E" w:rsidRPr="00B45F24">
        <w:rPr>
          <w:rFonts w:ascii="Lato" w:eastAsia="Times New Roman" w:hAnsi="Lato" w:cs="Arial"/>
          <w:color w:val="000000" w:themeColor="text1"/>
          <w:spacing w:val="4"/>
          <w:lang w:eastAsia="pl-PL"/>
        </w:rPr>
        <w:t>dla ww. osób opracowujących projekt budowlany, ważn</w:t>
      </w:r>
      <w:r w:rsidR="00DA5650">
        <w:rPr>
          <w:rFonts w:ascii="Lato" w:eastAsia="Times New Roman" w:hAnsi="Lato" w:cs="Arial"/>
          <w:color w:val="000000" w:themeColor="text1"/>
          <w:spacing w:val="4"/>
          <w:lang w:eastAsia="pl-PL"/>
        </w:rPr>
        <w:t>ego</w:t>
      </w:r>
      <w:r w:rsidR="0091450E" w:rsidRPr="00B45F24">
        <w:rPr>
          <w:rFonts w:ascii="Lato" w:eastAsia="Times New Roman" w:hAnsi="Lato" w:cs="Arial"/>
          <w:color w:val="000000" w:themeColor="text1"/>
          <w:spacing w:val="4"/>
          <w:lang w:eastAsia="pl-PL"/>
        </w:rPr>
        <w:t xml:space="preserve"> na dzień </w:t>
      </w:r>
      <w:bookmarkEnd w:id="3"/>
      <w:r w:rsidR="0091450E" w:rsidRPr="00B45F24">
        <w:rPr>
          <w:rFonts w:ascii="Lato" w:eastAsia="Times New Roman" w:hAnsi="Lato" w:cs="Arial"/>
          <w:color w:val="000000" w:themeColor="text1"/>
          <w:spacing w:val="4"/>
          <w:lang w:eastAsia="pl-PL"/>
        </w:rPr>
        <w:t xml:space="preserve">aktualizacji </w:t>
      </w:r>
      <w:r w:rsidR="00DA5650">
        <w:rPr>
          <w:rFonts w:ascii="Lato" w:eastAsia="Times New Roman" w:hAnsi="Lato" w:cs="Arial"/>
          <w:color w:val="000000" w:themeColor="text1"/>
          <w:spacing w:val="4"/>
          <w:lang w:eastAsia="pl-PL"/>
        </w:rPr>
        <w:t xml:space="preserve">projektu budowlanego </w:t>
      </w:r>
      <w:r w:rsidR="0091450E" w:rsidRPr="00B45F24">
        <w:rPr>
          <w:rFonts w:ascii="Lato" w:eastAsia="Times New Roman" w:hAnsi="Lato" w:cs="Arial"/>
          <w:color w:val="000000" w:themeColor="text1"/>
          <w:spacing w:val="4"/>
          <w:lang w:eastAsia="pl-PL"/>
        </w:rPr>
        <w:t xml:space="preserve">(tj. na wrzesień </w:t>
      </w:r>
      <w:r w:rsidR="00DA5650">
        <w:rPr>
          <w:rFonts w:ascii="Lato" w:eastAsia="Times New Roman" w:hAnsi="Lato" w:cs="Arial"/>
          <w:color w:val="000000" w:themeColor="text1"/>
          <w:spacing w:val="4"/>
          <w:lang w:eastAsia="pl-PL"/>
        </w:rPr>
        <w:br/>
      </w:r>
      <w:r w:rsidR="0091450E" w:rsidRPr="00B45F24">
        <w:rPr>
          <w:rFonts w:ascii="Lato" w:eastAsia="Times New Roman" w:hAnsi="Lato" w:cs="Arial"/>
          <w:color w:val="000000" w:themeColor="text1"/>
          <w:spacing w:val="4"/>
          <w:lang w:eastAsia="pl-PL"/>
        </w:rPr>
        <w:t xml:space="preserve">2023 r.). Przy piśmie z dnia 9 lutego 2024 r., znak: PZDW-WDT/6011/989-11/145/24, inwestor przesłał żądane dokumenty. </w:t>
      </w:r>
    </w:p>
    <w:p w14:paraId="774029A5" w14:textId="3F0F7FA1" w:rsidR="0091450E" w:rsidRPr="00B45F24" w:rsidRDefault="0091450E" w:rsidP="00B45F24">
      <w:pPr>
        <w:spacing w:after="240" w:line="240" w:lineRule="exact"/>
        <w:jc w:val="both"/>
        <w:outlineLvl w:val="0"/>
        <w:rPr>
          <w:rFonts w:ascii="Lato" w:eastAsia="Times New Roman" w:hAnsi="Lato" w:cs="Arial"/>
          <w:bCs/>
          <w:iCs/>
          <w:color w:val="000000" w:themeColor="text1"/>
          <w:spacing w:val="4"/>
          <w:lang w:eastAsia="pl-PL" w:bidi="pl-PL"/>
        </w:rPr>
      </w:pPr>
      <w:r w:rsidRPr="00B45F24">
        <w:rPr>
          <w:rFonts w:ascii="Lato" w:eastAsia="Times New Roman" w:hAnsi="Lato" w:cs="Arial"/>
          <w:bCs/>
          <w:iCs/>
          <w:color w:val="000000" w:themeColor="text1"/>
          <w:spacing w:val="4"/>
          <w:lang w:eastAsia="pl-PL"/>
        </w:rPr>
        <w:lastRenderedPageBreak/>
        <w:t>Konsekwencją opisanej powyżej okoliczności</w:t>
      </w:r>
      <w:r w:rsidRPr="00B45F24">
        <w:rPr>
          <w:rFonts w:ascii="Lato" w:eastAsia="Times New Roman" w:hAnsi="Lato" w:cs="Arial"/>
          <w:color w:val="000000" w:themeColor="text1"/>
          <w:spacing w:val="4"/>
          <w:lang w:eastAsia="pl-PL"/>
        </w:rPr>
        <w:t xml:space="preserve"> </w:t>
      </w:r>
      <w:r w:rsidRPr="00B45F24">
        <w:rPr>
          <w:rFonts w:ascii="Lato" w:eastAsia="Times New Roman" w:hAnsi="Lato" w:cs="Arial"/>
          <w:bCs/>
          <w:iCs/>
          <w:color w:val="000000" w:themeColor="text1"/>
          <w:spacing w:val="4"/>
          <w:lang w:eastAsia="pl-PL"/>
        </w:rPr>
        <w:t xml:space="preserve">są - dokonane na podstawie art. 138 § 1 pkt 2 </w:t>
      </w:r>
      <w:r w:rsidRPr="00B45F24">
        <w:rPr>
          <w:rFonts w:ascii="Lato" w:eastAsia="Times New Roman" w:hAnsi="Lato" w:cs="Arial"/>
          <w:bCs/>
          <w:color w:val="000000" w:themeColor="text1"/>
          <w:spacing w:val="4"/>
          <w:lang w:eastAsia="pl-PL"/>
        </w:rPr>
        <w:t>kpa</w:t>
      </w:r>
      <w:r w:rsidRPr="00B45F24">
        <w:rPr>
          <w:rFonts w:ascii="Lato" w:eastAsia="Times New Roman" w:hAnsi="Lato" w:cs="Arial"/>
          <w:bCs/>
          <w:iCs/>
          <w:color w:val="000000" w:themeColor="text1"/>
          <w:spacing w:val="4"/>
          <w:lang w:eastAsia="pl-PL"/>
        </w:rPr>
        <w:t xml:space="preserve"> - zmiany określone w pkt I niniejszej decyzji. Minister dokonał korekt </w:t>
      </w:r>
      <w:r w:rsidRPr="00B45F24">
        <w:rPr>
          <w:rFonts w:ascii="Lato" w:eastAsia="Times New Roman" w:hAnsi="Lato" w:cs="Arial"/>
          <w:bCs/>
          <w:iCs/>
          <w:color w:val="000000" w:themeColor="text1"/>
          <w:spacing w:val="4"/>
          <w:lang w:eastAsia="pl-PL"/>
        </w:rPr>
        <w:br/>
        <w:t xml:space="preserve">w rozstrzygnięciu decyzji Wojewody Podkarpackiego związanych z konieczności zatwierdzenia </w:t>
      </w:r>
      <w:r w:rsidRPr="00B45F24">
        <w:rPr>
          <w:rFonts w:ascii="Lato" w:eastAsia="Times New Roman" w:hAnsi="Lato" w:cs="Arial"/>
          <w:bCs/>
          <w:iCs/>
          <w:color w:val="000000" w:themeColor="text1"/>
          <w:spacing w:val="4"/>
          <w:lang w:eastAsia="pl-PL" w:bidi="pl-PL"/>
        </w:rPr>
        <w:t>zaświadczenia, o którym mowa w art. 12 ust. 7 ustawy Prawo budowlane</w:t>
      </w:r>
      <w:r w:rsidR="00236185" w:rsidRPr="00B45F24">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dla projektantów i sprawdzających przygotowujących projekt budowalny, tj. Pana D</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K</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Pana M</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K</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P</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Pani K</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M</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S</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-A</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Pana S</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Ż</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Pana S</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P</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Pana R</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R</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Pana P</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G</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Pana P</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P</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xml:space="preserve"> G</w:t>
      </w:r>
      <w:r w:rsidR="0026210C">
        <w:rPr>
          <w:rFonts w:ascii="Lato" w:eastAsia="Times New Roman" w:hAnsi="Lato" w:cs="Arial"/>
          <w:bCs/>
          <w:iCs/>
          <w:color w:val="000000" w:themeColor="text1"/>
          <w:spacing w:val="4"/>
          <w:lang w:eastAsia="pl-PL" w:bidi="pl-PL"/>
        </w:rPr>
        <w:t>.</w:t>
      </w:r>
      <w:r w:rsidRPr="00B45F24">
        <w:rPr>
          <w:rFonts w:ascii="Lato" w:eastAsia="Times New Roman" w:hAnsi="Lato" w:cs="Arial"/>
          <w:bCs/>
          <w:iCs/>
          <w:color w:val="000000" w:themeColor="text1"/>
          <w:spacing w:val="4"/>
          <w:lang w:eastAsia="pl-PL" w:bidi="pl-PL"/>
        </w:rPr>
        <w:t>, ważnych na dzień jego aktualizacji (tj. na wrzesień 2023 r.).</w:t>
      </w:r>
      <w:r w:rsidRPr="00B45F24">
        <w:rPr>
          <w:rFonts w:ascii="Lato" w:hAnsi="Lato" w:cs="Arial"/>
          <w:bCs/>
          <w:spacing w:val="4"/>
        </w:rPr>
        <w:t xml:space="preserve"> </w:t>
      </w:r>
      <w:r w:rsidRPr="00B45F24">
        <w:rPr>
          <w:rFonts w:ascii="Lato" w:eastAsia="Times New Roman" w:hAnsi="Lato" w:cs="Arial"/>
          <w:bCs/>
          <w:iCs/>
          <w:color w:val="000000" w:themeColor="text1"/>
          <w:spacing w:val="4"/>
          <w:lang w:eastAsia="pl-PL" w:bidi="pl-PL"/>
        </w:rPr>
        <w:t xml:space="preserve">Organ odwoławczy dokonując rozstrzygnięcia, o którym mowa w pkt I niniejszej decyzji, uznał, że nie narusza ono zasady dwuinstancyjności postępowania, o której mowa w art. 15 </w:t>
      </w:r>
      <w:r w:rsidRPr="00B45F24">
        <w:rPr>
          <w:rFonts w:ascii="Lato" w:eastAsia="Times New Roman" w:hAnsi="Lato" w:cs="Arial"/>
          <w:bCs/>
          <w:color w:val="000000" w:themeColor="text1"/>
          <w:spacing w:val="4"/>
          <w:lang w:eastAsia="pl-PL" w:bidi="pl-PL"/>
        </w:rPr>
        <w:t>kpa</w:t>
      </w:r>
      <w:r w:rsidRPr="00B45F24">
        <w:rPr>
          <w:rFonts w:ascii="Lato" w:eastAsia="Times New Roman" w:hAnsi="Lato" w:cs="Arial"/>
          <w:bCs/>
          <w:iCs/>
          <w:color w:val="000000" w:themeColor="text1"/>
          <w:spacing w:val="4"/>
          <w:lang w:eastAsia="pl-PL" w:bidi="pl-PL"/>
        </w:rPr>
        <w:t xml:space="preserve">. Badając zgodność z prawem pozostałej części zaskarżonej decyzji, organ odwoławczy stwierdził, że czyni ona zadość innym wymogom </w:t>
      </w:r>
      <w:r w:rsidRPr="00B45F24">
        <w:rPr>
          <w:rFonts w:ascii="Lato" w:eastAsia="Times New Roman" w:hAnsi="Lato" w:cs="Arial"/>
          <w:bCs/>
          <w:color w:val="000000" w:themeColor="text1"/>
          <w:spacing w:val="4"/>
          <w:lang w:eastAsia="pl-PL" w:bidi="pl-PL"/>
        </w:rPr>
        <w:t>specustawy drogowej</w:t>
      </w:r>
      <w:r w:rsidRPr="00B45F24">
        <w:rPr>
          <w:rFonts w:ascii="Lato" w:eastAsia="Times New Roman" w:hAnsi="Lato" w:cs="Arial"/>
          <w:bCs/>
          <w:iCs/>
          <w:color w:val="000000" w:themeColor="text1"/>
          <w:spacing w:val="4"/>
          <w:lang w:eastAsia="pl-PL" w:bidi="pl-PL"/>
        </w:rPr>
        <w:t xml:space="preserve"> i dlatego – w pkt II niniejszej decyzji – w pozostałej części – zaskarżona decyzja Wojewody Podkarpackiego została utrzymana w mocy.</w:t>
      </w:r>
    </w:p>
    <w:p w14:paraId="66616B00" w14:textId="225B3725" w:rsidR="0091450E" w:rsidRPr="00B45F24" w:rsidRDefault="0091450E" w:rsidP="00B45F24">
      <w:pPr>
        <w:spacing w:after="240" w:line="240" w:lineRule="exact"/>
        <w:jc w:val="both"/>
        <w:outlineLvl w:val="0"/>
        <w:rPr>
          <w:rFonts w:ascii="Lato" w:hAnsi="Lato" w:cs="Lato"/>
          <w:spacing w:val="4"/>
        </w:rPr>
      </w:pPr>
      <w:r w:rsidRPr="00B45F24">
        <w:rPr>
          <w:rFonts w:ascii="Lato" w:hAnsi="Lato" w:cs="Lato"/>
          <w:spacing w:val="4"/>
        </w:rPr>
        <w:t xml:space="preserve">Odnosząc się do odwołań </w:t>
      </w:r>
      <w:r w:rsidR="00AB4A48" w:rsidRPr="00B45F24">
        <w:rPr>
          <w:rFonts w:ascii="Lato" w:hAnsi="Lato" w:cs="Lato"/>
          <w:spacing w:val="4"/>
        </w:rPr>
        <w:t>Pani M</w:t>
      </w:r>
      <w:r w:rsidR="00D314A5">
        <w:rPr>
          <w:rFonts w:ascii="Lato" w:hAnsi="Lato" w:cs="Lato"/>
          <w:spacing w:val="4"/>
        </w:rPr>
        <w:t>.</w:t>
      </w:r>
      <w:r w:rsidR="00AB4A48" w:rsidRPr="00B45F24">
        <w:rPr>
          <w:rFonts w:ascii="Lato" w:hAnsi="Lato" w:cs="Lato"/>
          <w:spacing w:val="4"/>
        </w:rPr>
        <w:t xml:space="preserve"> P</w:t>
      </w:r>
      <w:r w:rsidR="00D314A5">
        <w:rPr>
          <w:rFonts w:ascii="Lato" w:hAnsi="Lato" w:cs="Lato"/>
          <w:spacing w:val="4"/>
        </w:rPr>
        <w:t>.</w:t>
      </w:r>
      <w:r w:rsidR="00AB4A48" w:rsidRPr="00B45F24">
        <w:rPr>
          <w:rFonts w:ascii="Lato" w:hAnsi="Lato" w:cs="Lato"/>
          <w:spacing w:val="4"/>
        </w:rPr>
        <w:t xml:space="preserve"> i Pana T</w:t>
      </w:r>
      <w:r w:rsidR="00D314A5">
        <w:rPr>
          <w:rFonts w:ascii="Lato" w:hAnsi="Lato" w:cs="Lato"/>
          <w:spacing w:val="4"/>
        </w:rPr>
        <w:t>.</w:t>
      </w:r>
      <w:r w:rsidR="00AB4A48" w:rsidRPr="00B45F24">
        <w:rPr>
          <w:rFonts w:ascii="Lato" w:hAnsi="Lato" w:cs="Lato"/>
          <w:spacing w:val="4"/>
        </w:rPr>
        <w:t xml:space="preserve"> P</w:t>
      </w:r>
      <w:r w:rsidR="00D314A5">
        <w:rPr>
          <w:rFonts w:ascii="Lato" w:hAnsi="Lato" w:cs="Lato"/>
          <w:spacing w:val="4"/>
        </w:rPr>
        <w:t>.</w:t>
      </w:r>
      <w:r w:rsidR="00AB4A48" w:rsidRPr="00B45F24">
        <w:rPr>
          <w:rFonts w:ascii="Lato" w:hAnsi="Lato" w:cs="Lato"/>
          <w:spacing w:val="4"/>
        </w:rPr>
        <w:t xml:space="preserve"> oraz Pani A</w:t>
      </w:r>
      <w:r w:rsidR="00D314A5">
        <w:rPr>
          <w:rFonts w:ascii="Lato" w:hAnsi="Lato" w:cs="Lato"/>
          <w:spacing w:val="4"/>
        </w:rPr>
        <w:t>.</w:t>
      </w:r>
      <w:r w:rsidR="00AB4A48" w:rsidRPr="00B45F24">
        <w:rPr>
          <w:rFonts w:ascii="Lato" w:hAnsi="Lato" w:cs="Lato"/>
          <w:spacing w:val="4"/>
        </w:rPr>
        <w:t xml:space="preserve"> J</w:t>
      </w:r>
      <w:r w:rsidR="00D314A5">
        <w:rPr>
          <w:rFonts w:ascii="Lato" w:hAnsi="Lato" w:cs="Lato"/>
          <w:spacing w:val="4"/>
        </w:rPr>
        <w:t>.</w:t>
      </w:r>
      <w:r w:rsidR="00AB4A48" w:rsidRPr="00B45F24">
        <w:rPr>
          <w:rFonts w:ascii="Lato" w:hAnsi="Lato" w:cs="Lato"/>
          <w:spacing w:val="4"/>
        </w:rPr>
        <w:t xml:space="preserve"> i Pana W</w:t>
      </w:r>
      <w:r w:rsidR="00D314A5">
        <w:rPr>
          <w:rFonts w:ascii="Lato" w:hAnsi="Lato" w:cs="Lato"/>
          <w:spacing w:val="4"/>
        </w:rPr>
        <w:t>.</w:t>
      </w:r>
      <w:r w:rsidR="00AB4A48" w:rsidRPr="00B45F24">
        <w:rPr>
          <w:rFonts w:ascii="Lato" w:hAnsi="Lato" w:cs="Lato"/>
          <w:spacing w:val="4"/>
        </w:rPr>
        <w:t xml:space="preserve"> J</w:t>
      </w:r>
      <w:r w:rsidR="00D314A5">
        <w:rPr>
          <w:rFonts w:ascii="Lato" w:hAnsi="Lato" w:cs="Lato"/>
          <w:spacing w:val="4"/>
        </w:rPr>
        <w:t>.</w:t>
      </w:r>
      <w:r w:rsidRPr="00B45F24">
        <w:rPr>
          <w:rFonts w:ascii="Lato" w:hAnsi="Lato" w:cs="Lato"/>
          <w:bCs/>
          <w:iCs/>
          <w:spacing w:val="4"/>
        </w:rPr>
        <w:t xml:space="preserve">, Minister stwierdził, co następuje. </w:t>
      </w:r>
    </w:p>
    <w:p w14:paraId="6F32FFE7" w14:textId="59527E10" w:rsidR="001907DD" w:rsidRPr="00B45F24" w:rsidRDefault="0091450E" w:rsidP="00B45F24">
      <w:pPr>
        <w:tabs>
          <w:tab w:val="left" w:pos="2977"/>
        </w:tabs>
        <w:spacing w:after="240" w:line="240" w:lineRule="exact"/>
        <w:jc w:val="both"/>
        <w:outlineLvl w:val="0"/>
        <w:rPr>
          <w:rFonts w:ascii="Lato" w:eastAsia="Calibri" w:hAnsi="Lato" w:cs="Arial"/>
          <w:bCs/>
          <w:spacing w:val="4"/>
          <w:lang w:bidi="pl-PL"/>
        </w:rPr>
      </w:pPr>
      <w:r w:rsidRPr="00B45F24">
        <w:rPr>
          <w:rFonts w:ascii="Lato" w:eastAsia="Times New Roman" w:hAnsi="Lato" w:cs="Arial"/>
          <w:bCs/>
          <w:iCs/>
          <w:spacing w:val="4"/>
          <w:lang w:eastAsia="pl-PL"/>
        </w:rPr>
        <w:t xml:space="preserve">Organ odwoławczy wezwał </w:t>
      </w:r>
      <w:r w:rsidRPr="00B45F24">
        <w:rPr>
          <w:rFonts w:ascii="Lato" w:eastAsia="Times New Roman" w:hAnsi="Lato" w:cs="Arial"/>
          <w:bCs/>
          <w:spacing w:val="4"/>
          <w:lang w:eastAsia="pl-PL"/>
        </w:rPr>
        <w:t>inwestora</w:t>
      </w:r>
      <w:r w:rsidRPr="00B45F24">
        <w:rPr>
          <w:rFonts w:ascii="Lato" w:eastAsia="Times New Roman" w:hAnsi="Lato" w:cs="Arial"/>
          <w:bCs/>
          <w:iCs/>
          <w:spacing w:val="4"/>
          <w:lang w:eastAsia="pl-PL"/>
        </w:rPr>
        <w:t xml:space="preserve"> do wypowiedzenia się w sprawie zarzutów podniesionych przez skarżące strony. </w:t>
      </w:r>
      <w:r w:rsidRPr="00B45F24">
        <w:rPr>
          <w:rFonts w:ascii="Lato" w:eastAsia="Times New Roman" w:hAnsi="Lato" w:cs="Arial"/>
          <w:bCs/>
          <w:spacing w:val="4"/>
          <w:lang w:eastAsia="pl-PL"/>
        </w:rPr>
        <w:t>Inwestor</w:t>
      </w:r>
      <w:r w:rsidRPr="00B45F24">
        <w:rPr>
          <w:rFonts w:ascii="Lato" w:eastAsia="Times New Roman" w:hAnsi="Lato" w:cs="Arial"/>
          <w:bCs/>
          <w:i/>
          <w:iCs/>
          <w:spacing w:val="4"/>
          <w:lang w:eastAsia="pl-PL"/>
        </w:rPr>
        <w:t xml:space="preserve">, </w:t>
      </w:r>
      <w:r w:rsidRPr="00B45F24">
        <w:rPr>
          <w:rFonts w:ascii="Lato" w:eastAsia="Times New Roman" w:hAnsi="Lato" w:cs="Arial"/>
          <w:bCs/>
          <w:iCs/>
          <w:spacing w:val="4"/>
          <w:lang w:eastAsia="pl-PL"/>
        </w:rPr>
        <w:t xml:space="preserve">stosownie do wezwania organu odwoławczego, odniósł się do zarzutów wskazując, iż w jego ocenie nie zasługują one </w:t>
      </w:r>
      <w:r w:rsidRPr="00B45F24">
        <w:rPr>
          <w:rFonts w:ascii="Lato" w:eastAsia="Times New Roman" w:hAnsi="Lato" w:cs="Arial"/>
          <w:bCs/>
          <w:iCs/>
          <w:spacing w:val="4"/>
          <w:lang w:eastAsia="pl-PL"/>
        </w:rPr>
        <w:br/>
        <w:t xml:space="preserve">na uwzględnienie. Stanowisko </w:t>
      </w:r>
      <w:r w:rsidRPr="00B45F24">
        <w:rPr>
          <w:rFonts w:ascii="Lato" w:eastAsia="Times New Roman" w:hAnsi="Lato" w:cs="Arial"/>
          <w:bCs/>
          <w:spacing w:val="4"/>
          <w:lang w:eastAsia="pl-PL"/>
        </w:rPr>
        <w:t>inwestora</w:t>
      </w:r>
      <w:r w:rsidRPr="00B45F24">
        <w:rPr>
          <w:rFonts w:ascii="Lato" w:eastAsia="Times New Roman" w:hAnsi="Lato" w:cs="Arial"/>
          <w:bCs/>
          <w:iCs/>
          <w:spacing w:val="4"/>
          <w:lang w:eastAsia="pl-PL"/>
        </w:rPr>
        <w:t xml:space="preserve"> organ odwoławczy, działając w oparciu o art. 9 </w:t>
      </w:r>
      <w:r w:rsidRPr="00B45F24">
        <w:rPr>
          <w:rFonts w:ascii="Lato" w:eastAsia="Times New Roman" w:hAnsi="Lato" w:cs="Arial"/>
          <w:bCs/>
          <w:spacing w:val="4"/>
          <w:lang w:eastAsia="pl-PL"/>
        </w:rPr>
        <w:t>kpa</w:t>
      </w:r>
      <w:r w:rsidRPr="00B45F24">
        <w:rPr>
          <w:rFonts w:ascii="Lato" w:eastAsia="Times New Roman" w:hAnsi="Lato" w:cs="Arial"/>
          <w:bCs/>
          <w:iCs/>
          <w:spacing w:val="4"/>
          <w:lang w:eastAsia="pl-PL"/>
        </w:rPr>
        <w:t xml:space="preserve">, przesłał skarżącym, zawiadamiając jednocześnie, stosownie do art. 10 </w:t>
      </w:r>
      <w:r w:rsidRPr="00B45F24">
        <w:rPr>
          <w:rFonts w:ascii="Lato" w:eastAsia="Times New Roman" w:hAnsi="Lato" w:cs="Arial"/>
          <w:bCs/>
          <w:spacing w:val="4"/>
          <w:lang w:eastAsia="pl-PL"/>
        </w:rPr>
        <w:t>kpa</w:t>
      </w:r>
      <w:r w:rsidRPr="00B45F24">
        <w:rPr>
          <w:rFonts w:ascii="Lato" w:eastAsia="Times New Roman" w:hAnsi="Lato" w:cs="Arial"/>
          <w:bCs/>
          <w:iCs/>
          <w:spacing w:val="4"/>
          <w:lang w:eastAsia="pl-PL"/>
        </w:rPr>
        <w:t xml:space="preserve">, o prawie wypowiedzenia się, co do zebranych dowodów i materiałów oraz zgłoszonych żądań oraz o możliwości przeglądania akt sprawy. </w:t>
      </w:r>
      <w:r w:rsidR="001907DD" w:rsidRPr="00B45F24">
        <w:rPr>
          <w:rFonts w:ascii="Lato" w:eastAsia="Calibri" w:hAnsi="Lato" w:cs="Arial"/>
          <w:bCs/>
          <w:spacing w:val="4"/>
          <w:lang w:bidi="pl-PL"/>
        </w:rPr>
        <w:t xml:space="preserve">Skarżący nie </w:t>
      </w:r>
      <w:r w:rsidR="00B57DC7" w:rsidRPr="00B45F24">
        <w:rPr>
          <w:rFonts w:ascii="Lato" w:eastAsia="Calibri" w:hAnsi="Lato" w:cs="Arial"/>
          <w:bCs/>
          <w:spacing w:val="4"/>
          <w:lang w:bidi="pl-PL"/>
        </w:rPr>
        <w:t>odnieśli</w:t>
      </w:r>
      <w:r w:rsidR="001907DD" w:rsidRPr="00B45F24">
        <w:rPr>
          <w:rFonts w:ascii="Lato" w:eastAsia="Calibri" w:hAnsi="Lato" w:cs="Arial"/>
          <w:bCs/>
          <w:spacing w:val="4"/>
          <w:lang w:bidi="pl-PL"/>
        </w:rPr>
        <w:t xml:space="preserve"> się do przesłanego stanowiska inwestora, jak również nie złoży</w:t>
      </w:r>
      <w:r w:rsidR="00B57DC7" w:rsidRPr="00B45F24">
        <w:rPr>
          <w:rFonts w:ascii="Lato" w:eastAsia="Calibri" w:hAnsi="Lato" w:cs="Arial"/>
          <w:bCs/>
          <w:spacing w:val="4"/>
          <w:lang w:bidi="pl-PL"/>
        </w:rPr>
        <w:t>li</w:t>
      </w:r>
      <w:r w:rsidR="001907DD" w:rsidRPr="00B45F24">
        <w:rPr>
          <w:rFonts w:ascii="Lato" w:eastAsia="Calibri" w:hAnsi="Lato" w:cs="Arial"/>
          <w:bCs/>
          <w:spacing w:val="4"/>
          <w:lang w:bidi="pl-PL"/>
        </w:rPr>
        <w:t xml:space="preserve"> dalszych zastrzeżeń w sprawie. </w:t>
      </w:r>
    </w:p>
    <w:p w14:paraId="38DA21EB" w14:textId="53D6BAEA" w:rsidR="00C220B1" w:rsidRPr="00B45F24" w:rsidRDefault="00C220B1" w:rsidP="00B45F24">
      <w:pPr>
        <w:spacing w:after="240" w:line="240" w:lineRule="exact"/>
        <w:jc w:val="both"/>
        <w:rPr>
          <w:rFonts w:ascii="Lato" w:hAnsi="Lato"/>
          <w:bCs/>
          <w:iCs/>
          <w:spacing w:val="4"/>
          <w:lang w:bidi="pl-PL"/>
        </w:rPr>
      </w:pPr>
      <w:r w:rsidRPr="00B45F24">
        <w:rPr>
          <w:rFonts w:ascii="Lato" w:hAnsi="Lato"/>
          <w:bCs/>
          <w:iCs/>
          <w:spacing w:val="4"/>
          <w:lang w:bidi="pl-PL"/>
        </w:rPr>
        <w:t xml:space="preserve">Za niezasadne należy uznać zarzuty </w:t>
      </w:r>
      <w:bookmarkStart w:id="4" w:name="_Hlk190186670"/>
      <w:r w:rsidRPr="00B45F24">
        <w:rPr>
          <w:rFonts w:ascii="Lato" w:hAnsi="Lato"/>
          <w:bCs/>
          <w:iCs/>
          <w:spacing w:val="4"/>
          <w:lang w:bidi="pl-PL"/>
        </w:rPr>
        <w:t>Pani M</w:t>
      </w:r>
      <w:r w:rsidR="00D314A5">
        <w:rPr>
          <w:rFonts w:ascii="Lato" w:hAnsi="Lato"/>
          <w:bCs/>
          <w:iCs/>
          <w:spacing w:val="4"/>
          <w:lang w:bidi="pl-PL"/>
        </w:rPr>
        <w:t>.</w:t>
      </w:r>
      <w:r w:rsidRPr="00B45F24">
        <w:rPr>
          <w:rFonts w:ascii="Lato" w:hAnsi="Lato"/>
          <w:bCs/>
          <w:iCs/>
          <w:spacing w:val="4"/>
          <w:lang w:bidi="pl-PL"/>
        </w:rPr>
        <w:t xml:space="preserve"> P</w:t>
      </w:r>
      <w:r w:rsidR="00D314A5">
        <w:rPr>
          <w:rFonts w:ascii="Lato" w:hAnsi="Lato"/>
          <w:bCs/>
          <w:iCs/>
          <w:spacing w:val="4"/>
          <w:lang w:bidi="pl-PL"/>
        </w:rPr>
        <w:t>.</w:t>
      </w:r>
      <w:r w:rsidRPr="00B45F24">
        <w:rPr>
          <w:rFonts w:ascii="Lato" w:hAnsi="Lato"/>
          <w:bCs/>
          <w:iCs/>
          <w:spacing w:val="4"/>
          <w:lang w:bidi="pl-PL"/>
        </w:rPr>
        <w:t xml:space="preserve"> i Pana T</w:t>
      </w:r>
      <w:r w:rsidR="00D314A5">
        <w:rPr>
          <w:rFonts w:ascii="Lato" w:hAnsi="Lato"/>
          <w:bCs/>
          <w:iCs/>
          <w:spacing w:val="4"/>
          <w:lang w:bidi="pl-PL"/>
        </w:rPr>
        <w:t>.</w:t>
      </w:r>
      <w:r w:rsidRPr="00B45F24">
        <w:rPr>
          <w:rFonts w:ascii="Lato" w:hAnsi="Lato"/>
          <w:bCs/>
          <w:iCs/>
          <w:spacing w:val="4"/>
          <w:lang w:bidi="pl-PL"/>
        </w:rPr>
        <w:t xml:space="preserve"> P</w:t>
      </w:r>
      <w:r w:rsidR="00D314A5">
        <w:rPr>
          <w:rFonts w:ascii="Lato" w:hAnsi="Lato"/>
          <w:bCs/>
          <w:iCs/>
          <w:spacing w:val="4"/>
          <w:lang w:bidi="pl-PL"/>
        </w:rPr>
        <w:t>.</w:t>
      </w:r>
      <w:r w:rsidRPr="00B45F24">
        <w:rPr>
          <w:rFonts w:ascii="Lato" w:hAnsi="Lato"/>
          <w:bCs/>
          <w:iCs/>
          <w:spacing w:val="4"/>
          <w:lang w:bidi="pl-PL"/>
        </w:rPr>
        <w:t xml:space="preserve"> oraz Pani A</w:t>
      </w:r>
      <w:r w:rsidR="00D314A5">
        <w:rPr>
          <w:rFonts w:ascii="Lato" w:hAnsi="Lato"/>
          <w:bCs/>
          <w:iCs/>
          <w:spacing w:val="4"/>
          <w:lang w:bidi="pl-PL"/>
        </w:rPr>
        <w:t>.</w:t>
      </w:r>
      <w:r w:rsidRPr="00B45F24">
        <w:rPr>
          <w:rFonts w:ascii="Lato" w:hAnsi="Lato"/>
          <w:bCs/>
          <w:iCs/>
          <w:spacing w:val="4"/>
          <w:lang w:bidi="pl-PL"/>
        </w:rPr>
        <w:t xml:space="preserve"> J</w:t>
      </w:r>
      <w:r w:rsidR="00D314A5">
        <w:rPr>
          <w:rFonts w:ascii="Lato" w:hAnsi="Lato"/>
          <w:bCs/>
          <w:iCs/>
          <w:spacing w:val="4"/>
          <w:lang w:bidi="pl-PL"/>
        </w:rPr>
        <w:t>.</w:t>
      </w:r>
      <w:r w:rsidRPr="00B45F24">
        <w:rPr>
          <w:rFonts w:ascii="Lato" w:hAnsi="Lato"/>
          <w:bCs/>
          <w:iCs/>
          <w:spacing w:val="4"/>
          <w:lang w:bidi="pl-PL"/>
        </w:rPr>
        <w:t xml:space="preserve"> i Pana W</w:t>
      </w:r>
      <w:r w:rsidR="00D314A5">
        <w:rPr>
          <w:rFonts w:ascii="Lato" w:hAnsi="Lato"/>
          <w:bCs/>
          <w:iCs/>
          <w:spacing w:val="4"/>
          <w:lang w:bidi="pl-PL"/>
        </w:rPr>
        <w:t>.</w:t>
      </w:r>
      <w:r w:rsidR="002D42B4" w:rsidRPr="00B45F24">
        <w:rPr>
          <w:rFonts w:ascii="Lato" w:hAnsi="Lato"/>
          <w:bCs/>
          <w:iCs/>
          <w:spacing w:val="4"/>
          <w:lang w:bidi="pl-PL"/>
        </w:rPr>
        <w:t xml:space="preserve"> </w:t>
      </w:r>
      <w:r w:rsidRPr="00B45F24">
        <w:rPr>
          <w:rFonts w:ascii="Lato" w:hAnsi="Lato"/>
          <w:bCs/>
          <w:iCs/>
          <w:spacing w:val="4"/>
          <w:lang w:bidi="pl-PL"/>
        </w:rPr>
        <w:t>J</w:t>
      </w:r>
      <w:r w:rsidR="00D314A5">
        <w:rPr>
          <w:rFonts w:ascii="Lato" w:hAnsi="Lato"/>
          <w:bCs/>
          <w:iCs/>
          <w:spacing w:val="4"/>
          <w:lang w:bidi="pl-PL"/>
        </w:rPr>
        <w:t>.</w:t>
      </w:r>
      <w:r w:rsidR="00B333C8" w:rsidRPr="00B45F24">
        <w:rPr>
          <w:rFonts w:ascii="Lato" w:hAnsi="Lato"/>
          <w:bCs/>
          <w:iCs/>
          <w:spacing w:val="4"/>
          <w:lang w:bidi="pl-PL"/>
        </w:rPr>
        <w:t xml:space="preserve"> </w:t>
      </w:r>
      <w:bookmarkEnd w:id="4"/>
      <w:r w:rsidRPr="00B45F24">
        <w:rPr>
          <w:rFonts w:ascii="Lato" w:hAnsi="Lato"/>
          <w:bCs/>
          <w:iCs/>
          <w:spacing w:val="4"/>
          <w:lang w:bidi="pl-PL"/>
        </w:rPr>
        <w:t xml:space="preserve">kwestionujące lokalizację inwestycji na ich </w:t>
      </w:r>
      <w:r w:rsidR="00B333C8" w:rsidRPr="00B45F24">
        <w:rPr>
          <w:rFonts w:ascii="Lato" w:hAnsi="Lato"/>
          <w:bCs/>
          <w:iCs/>
          <w:spacing w:val="4"/>
          <w:lang w:bidi="pl-PL"/>
        </w:rPr>
        <w:t>nieruchomościach</w:t>
      </w:r>
      <w:r w:rsidR="00236185" w:rsidRPr="00B45F24">
        <w:rPr>
          <w:rFonts w:ascii="Lato" w:hAnsi="Lato"/>
          <w:bCs/>
          <w:iCs/>
          <w:spacing w:val="4"/>
          <w:lang w:bidi="pl-PL"/>
        </w:rPr>
        <w:t xml:space="preserve"> wymienionych </w:t>
      </w:r>
      <w:r w:rsidR="00F411F9">
        <w:rPr>
          <w:rFonts w:ascii="Lato" w:hAnsi="Lato"/>
          <w:bCs/>
          <w:iCs/>
          <w:spacing w:val="4"/>
          <w:lang w:bidi="pl-PL"/>
        </w:rPr>
        <w:br/>
      </w:r>
      <w:r w:rsidR="00236185" w:rsidRPr="00B45F24">
        <w:rPr>
          <w:rFonts w:ascii="Lato" w:hAnsi="Lato"/>
          <w:bCs/>
          <w:iCs/>
          <w:spacing w:val="4"/>
          <w:lang w:bidi="pl-PL"/>
        </w:rPr>
        <w:t>w odwołaniach</w:t>
      </w:r>
      <w:r w:rsidRPr="00B45F24">
        <w:rPr>
          <w:rFonts w:ascii="Lato" w:hAnsi="Lato"/>
          <w:bCs/>
          <w:iCs/>
          <w:spacing w:val="4"/>
          <w:lang w:bidi="pl-PL"/>
        </w:rPr>
        <w:t xml:space="preserve">. Łączy się to z zarzutami naruszenia </w:t>
      </w:r>
      <w:r w:rsidR="00B333C8" w:rsidRPr="00B45F24">
        <w:rPr>
          <w:rFonts w:ascii="Lato" w:hAnsi="Lato"/>
          <w:bCs/>
          <w:iCs/>
          <w:spacing w:val="4"/>
          <w:lang w:bidi="pl-PL"/>
        </w:rPr>
        <w:t xml:space="preserve">przepisów </w:t>
      </w:r>
      <w:r w:rsidRPr="00B45F24">
        <w:rPr>
          <w:rFonts w:ascii="Lato" w:hAnsi="Lato"/>
          <w:bCs/>
          <w:iCs/>
          <w:spacing w:val="4"/>
          <w:lang w:bidi="pl-PL"/>
        </w:rPr>
        <w:t>specustawy drogowej</w:t>
      </w:r>
      <w:r w:rsidR="00B333C8" w:rsidRPr="00B45F24">
        <w:rPr>
          <w:rFonts w:ascii="Lato" w:hAnsi="Lato"/>
          <w:bCs/>
          <w:iCs/>
          <w:spacing w:val="4"/>
          <w:lang w:bidi="pl-PL"/>
        </w:rPr>
        <w:t xml:space="preserve">, </w:t>
      </w:r>
      <w:r w:rsidR="00F411F9">
        <w:rPr>
          <w:rFonts w:ascii="Lato" w:hAnsi="Lato"/>
          <w:bCs/>
          <w:iCs/>
          <w:spacing w:val="4"/>
          <w:lang w:bidi="pl-PL"/>
        </w:rPr>
        <w:br/>
      </w:r>
      <w:r w:rsidR="002D42B4" w:rsidRPr="00B45F24">
        <w:rPr>
          <w:rFonts w:ascii="Lato" w:hAnsi="Lato"/>
          <w:bCs/>
          <w:iCs/>
          <w:spacing w:val="4"/>
          <w:lang w:bidi="pl-PL"/>
        </w:rPr>
        <w:t xml:space="preserve">art. 21 ust 1 oraz art. 64 ust. 2 i 3 Konstytucji RP </w:t>
      </w:r>
      <w:r w:rsidR="00B333C8" w:rsidRPr="00B45F24">
        <w:rPr>
          <w:rFonts w:ascii="Lato" w:hAnsi="Lato"/>
          <w:bCs/>
          <w:iCs/>
          <w:spacing w:val="4"/>
          <w:lang w:bidi="pl-PL"/>
        </w:rPr>
        <w:t xml:space="preserve">w zakresie </w:t>
      </w:r>
      <w:r w:rsidRPr="00B45F24">
        <w:rPr>
          <w:rFonts w:ascii="Lato" w:hAnsi="Lato"/>
          <w:bCs/>
          <w:iCs/>
          <w:spacing w:val="4"/>
          <w:lang w:bidi="pl-PL"/>
        </w:rPr>
        <w:t>ochron</w:t>
      </w:r>
      <w:r w:rsidR="00B333C8" w:rsidRPr="00B45F24">
        <w:rPr>
          <w:rFonts w:ascii="Lato" w:hAnsi="Lato"/>
          <w:bCs/>
          <w:iCs/>
          <w:spacing w:val="4"/>
          <w:lang w:bidi="pl-PL"/>
        </w:rPr>
        <w:t>y</w:t>
      </w:r>
      <w:r w:rsidRPr="00B45F24">
        <w:rPr>
          <w:rFonts w:ascii="Lato" w:hAnsi="Lato"/>
          <w:bCs/>
          <w:iCs/>
          <w:spacing w:val="4"/>
          <w:lang w:bidi="pl-PL"/>
        </w:rPr>
        <w:t xml:space="preserve"> prawa własności, oraz zarzutami naruszenia procedury administracyjnej w zakresie należytego wyjaśnienia sprawy. </w:t>
      </w:r>
    </w:p>
    <w:p w14:paraId="2353FD81" w14:textId="12CD1F6A" w:rsidR="00C220B1" w:rsidRPr="00B45F24" w:rsidRDefault="00C220B1" w:rsidP="00B45F24">
      <w:pPr>
        <w:spacing w:after="240" w:line="240" w:lineRule="exact"/>
        <w:jc w:val="both"/>
        <w:outlineLvl w:val="0"/>
        <w:rPr>
          <w:rFonts w:ascii="Lato" w:hAnsi="Lato" w:cs="Arial"/>
          <w:bCs/>
          <w:iCs/>
          <w:spacing w:val="4"/>
          <w:lang w:bidi="pl-PL"/>
        </w:rPr>
      </w:pPr>
      <w:r w:rsidRPr="00B45F24">
        <w:rPr>
          <w:rFonts w:ascii="Lato" w:hAnsi="Lato" w:cs="Arial"/>
          <w:bCs/>
          <w:iCs/>
          <w:color w:val="000000"/>
          <w:spacing w:val="4"/>
          <w:lang w:bidi="pl-PL"/>
        </w:rPr>
        <w:t xml:space="preserve">Materialnoprawną podstawę do wydania decyzji Wojewody </w:t>
      </w:r>
      <w:r w:rsidR="00B333C8" w:rsidRPr="00B45F24">
        <w:rPr>
          <w:rFonts w:ascii="Lato" w:hAnsi="Lato" w:cs="Arial"/>
          <w:bCs/>
          <w:iCs/>
          <w:color w:val="000000"/>
          <w:spacing w:val="4"/>
          <w:lang w:bidi="pl-PL"/>
        </w:rPr>
        <w:t xml:space="preserve">Podkarpackiego </w:t>
      </w:r>
      <w:r w:rsidRPr="00B45F24">
        <w:rPr>
          <w:rFonts w:ascii="Lato" w:hAnsi="Lato" w:cs="Arial"/>
          <w:bCs/>
          <w:iCs/>
          <w:color w:val="000000"/>
          <w:spacing w:val="4"/>
          <w:lang w:bidi="pl-PL"/>
        </w:rPr>
        <w:t>stanowiły przepisy specustawy drogowej. Przedmiotem regulacji specustawy drogowej jest uproszczony tryb postępowania w sprawach związanych z realizacją dróg, co w zamyśle ustawodawcy ma poprawić efektywność realizacji zadań publicznych dotyczących inwestycji drogowych. W ramach ujednoliconej procedury, którą wieńczy wydanie tzw. decyzji ZRID, dokonywane jest m.in. ustalenie przebiegu inwestycji, zatwierdzenie projektu budowlanego, a także zatwierdzenie podziału nieruchomości</w:t>
      </w:r>
      <w:r w:rsidRPr="00B45F24">
        <w:rPr>
          <w:rFonts w:ascii="Lato" w:hAnsi="Lato" w:cs="ArialMT"/>
          <w:spacing w:val="4"/>
        </w:rPr>
        <w:t xml:space="preserve"> i </w:t>
      </w:r>
      <w:r w:rsidRPr="00B45F24">
        <w:rPr>
          <w:rFonts w:ascii="Lato" w:hAnsi="Lato" w:cs="Arial"/>
          <w:bCs/>
          <w:iCs/>
          <w:color w:val="000000"/>
          <w:spacing w:val="4"/>
          <w:lang w:bidi="pl-PL"/>
        </w:rPr>
        <w:t xml:space="preserve">przejmowanie nieruchomości na własność publiczną. Przepisy prawne zawarte w specustawie drogowej stanowią wyjątki od ogólnych zasad i reguł wyrażonych w innych aktach prawnych odnoszących się do procesów inwestycyjnych. Postępowanie </w:t>
      </w:r>
      <w:proofErr w:type="spellStart"/>
      <w:r w:rsidRPr="00B45F24">
        <w:rPr>
          <w:rFonts w:ascii="Lato" w:hAnsi="Lato" w:cs="Arial"/>
          <w:bCs/>
          <w:iCs/>
          <w:color w:val="000000"/>
          <w:spacing w:val="4"/>
          <w:lang w:bidi="pl-PL"/>
        </w:rPr>
        <w:t>zezwoleniowe</w:t>
      </w:r>
      <w:proofErr w:type="spellEnd"/>
      <w:r w:rsidRPr="00B45F24">
        <w:rPr>
          <w:rFonts w:ascii="Lato" w:hAnsi="Lato" w:cs="Arial"/>
          <w:bCs/>
          <w:iCs/>
          <w:color w:val="000000"/>
          <w:spacing w:val="4"/>
          <w:lang w:bidi="pl-PL"/>
        </w:rPr>
        <w:t xml:space="preserve"> prowadzone na podstawie specustawy drogowej charakteryzuje się restrykcyjnym i przymusowym podejściem do regulowania kwestii własnościowych w zakresie pozyskiwania gruntów pod budowę inwestycji</w:t>
      </w:r>
      <w:r w:rsidRPr="00B45F24">
        <w:rPr>
          <w:rFonts w:ascii="Lato" w:hAnsi="Lato" w:cs="Arial"/>
          <w:bCs/>
          <w:iCs/>
          <w:spacing w:val="4"/>
          <w:lang w:bidi="pl-PL"/>
        </w:rPr>
        <w:t xml:space="preserve">. Oczywiste jest, że szybka i sprawna budowa/rozbudowa dróg publicznych w Polsce i w związku z tym poprawa infrastruktury drogowej niewątpliwie leży w dobrze pojętym interesie społecznym i gospodarczym. Te okoliczności uzasadniają z jednej strony znaczne zwiększenie uprawnień inwestora i co za tym idzie - ograniczenie uprawnień właścicieli nieruchomości znajdujących się w obszarze inwestycji. </w:t>
      </w:r>
    </w:p>
    <w:p w14:paraId="6830FC20" w14:textId="6FCD925A" w:rsidR="00C220B1" w:rsidRPr="00B45F24" w:rsidRDefault="00C220B1" w:rsidP="00B45F24">
      <w:pPr>
        <w:spacing w:after="240" w:line="240" w:lineRule="exact"/>
        <w:jc w:val="both"/>
        <w:outlineLvl w:val="0"/>
        <w:rPr>
          <w:rFonts w:ascii="Lato" w:hAnsi="Lato" w:cs="Arial"/>
          <w:bCs/>
          <w:iCs/>
          <w:spacing w:val="4"/>
          <w:lang w:bidi="pl-PL"/>
        </w:rPr>
      </w:pPr>
      <w:r w:rsidRPr="00B45F24">
        <w:rPr>
          <w:rFonts w:ascii="Lato" w:hAnsi="Lato" w:cs="Arial"/>
          <w:bCs/>
          <w:iCs/>
          <w:color w:val="000000"/>
          <w:spacing w:val="4"/>
          <w:lang w:bidi="pl-PL"/>
        </w:rPr>
        <w:t xml:space="preserve">Wyjaśnić należy, iż przepisy specustawy drogowej nie zobowiązują inwestora </w:t>
      </w:r>
      <w:r w:rsidR="00F411F9">
        <w:rPr>
          <w:rFonts w:ascii="Lato" w:hAnsi="Lato" w:cs="Arial"/>
          <w:bCs/>
          <w:iCs/>
          <w:color w:val="000000"/>
          <w:spacing w:val="4"/>
          <w:lang w:bidi="pl-PL"/>
        </w:rPr>
        <w:br/>
      </w:r>
      <w:r w:rsidRPr="00B45F24">
        <w:rPr>
          <w:rFonts w:ascii="Lato" w:hAnsi="Lato" w:cs="Arial"/>
          <w:bCs/>
          <w:iCs/>
          <w:color w:val="000000"/>
          <w:spacing w:val="4"/>
          <w:lang w:bidi="pl-PL"/>
        </w:rPr>
        <w:t xml:space="preserve">do poprzedzenia wystąpienia z wnioskiem o wydanie decyzji o zezwolenie na realizację inwestycji drogowej przeprowadzeniem uzgodnień, czy też konsultacji, które miałyby na </w:t>
      </w:r>
      <w:r w:rsidRPr="00B45F24">
        <w:rPr>
          <w:rFonts w:ascii="Lato" w:hAnsi="Lato" w:cs="Arial"/>
          <w:bCs/>
          <w:iCs/>
          <w:color w:val="000000"/>
          <w:spacing w:val="4"/>
          <w:lang w:bidi="pl-PL"/>
        </w:rPr>
        <w:lastRenderedPageBreak/>
        <w:t>celu ustalenie przebiegu projektowanej inwestycji z właścicielami nieruchomości objętych inwestycją. A zatem wskazać należy, iż brak zgody skarżących na podział ich dział</w:t>
      </w:r>
      <w:r w:rsidR="00C90EE0" w:rsidRPr="00B45F24">
        <w:rPr>
          <w:rFonts w:ascii="Lato" w:hAnsi="Lato" w:cs="Arial"/>
          <w:bCs/>
          <w:iCs/>
          <w:color w:val="000000"/>
          <w:spacing w:val="4"/>
          <w:lang w:bidi="pl-PL"/>
        </w:rPr>
        <w:t>ek</w:t>
      </w:r>
      <w:r w:rsidRPr="00B45F24">
        <w:rPr>
          <w:rFonts w:ascii="Lato" w:hAnsi="Lato" w:cs="Arial"/>
          <w:bCs/>
          <w:iCs/>
          <w:color w:val="000000"/>
          <w:spacing w:val="4"/>
          <w:lang w:bidi="pl-PL"/>
        </w:rPr>
        <w:t>, w koncepcji przyjętej przez inwestora i zatwierdzonej w decyzji Wojewody</w:t>
      </w:r>
      <w:r w:rsidR="00C90EE0" w:rsidRPr="00B45F24">
        <w:rPr>
          <w:rFonts w:ascii="Lato" w:hAnsi="Lato" w:cs="Arial"/>
          <w:bCs/>
          <w:iCs/>
          <w:color w:val="000000"/>
          <w:spacing w:val="4"/>
          <w:lang w:bidi="pl-PL"/>
        </w:rPr>
        <w:t xml:space="preserve"> Podkarpackiego</w:t>
      </w:r>
      <w:r w:rsidRPr="00B45F24">
        <w:rPr>
          <w:rFonts w:ascii="Lato" w:hAnsi="Lato" w:cs="Arial"/>
          <w:bCs/>
          <w:iCs/>
          <w:color w:val="000000"/>
          <w:spacing w:val="4"/>
          <w:lang w:bidi="pl-PL"/>
        </w:rPr>
        <w:t xml:space="preserve">, nie stanowi o wadliwości zaskarżonej decyzji, gdyż przepisy specustawy drogowej nie uzależniają udzielenia inwestorowi zezwolenia na realizację inwestycji na danej nieruchomości od wyrażenia na to zgody podmiotu będącego właścicielem bądź użytkownikiem wieczystym tejże nieruchomości. </w:t>
      </w:r>
    </w:p>
    <w:p w14:paraId="3A4555A8" w14:textId="77777777" w:rsidR="00C220B1" w:rsidRPr="00B45F24" w:rsidRDefault="00C220B1" w:rsidP="00B45F24">
      <w:pPr>
        <w:spacing w:after="240" w:line="240" w:lineRule="exact"/>
        <w:jc w:val="both"/>
        <w:outlineLvl w:val="0"/>
        <w:rPr>
          <w:rFonts w:ascii="Lato" w:hAnsi="Lato"/>
          <w:bCs/>
          <w:iCs/>
          <w:spacing w:val="4"/>
          <w:lang w:bidi="pl-PL"/>
        </w:rPr>
      </w:pPr>
      <w:r w:rsidRPr="00B45F24">
        <w:rPr>
          <w:rFonts w:ascii="Lato" w:hAnsi="Lato"/>
          <w:bCs/>
          <w:iCs/>
          <w:spacing w:val="4"/>
          <w:lang w:bidi="pl-PL"/>
        </w:rPr>
        <w:t xml:space="preserve">W doktrynie oraz orzecznictwie przyjmuje się, że decyzja wydana w oparciu o przepisy specustawy drogowej jest rozstrzygnięciem o charakterze związanym, gdyż jak wynika </w:t>
      </w:r>
      <w:r w:rsidRPr="00B45F24">
        <w:rPr>
          <w:rFonts w:ascii="Lato" w:hAnsi="Lato"/>
          <w:bCs/>
          <w:iCs/>
          <w:spacing w:val="4"/>
          <w:lang w:bidi="pl-PL"/>
        </w:rPr>
        <w:br/>
        <w:t xml:space="preserve">z art. 11e specustawy drogowej, zezwolenia na realizację inwestycji drogowej nie można uzależniać od spełnienia świadczeń lub warunków nieprzewidzianych obowiązującymi przepisami. Powyższe oznacza, że w przypadku spełnienia przewidzianych prawem przesłanek właściwy organ ma bezwzględny obowiązek wydania pozytywnego rozstrzygnięcia, tj. udzielenia zezwolenia. Rola organów właściwych do wydania zezwolenia na realizację inwestycji drogowej w procedurze inwestycyjnej uregulowanej przepisami specustawy drogowej nie polega na aktywnym uczestnictwie </w:t>
      </w:r>
      <w:r w:rsidRPr="00B45F24">
        <w:rPr>
          <w:rFonts w:ascii="Lato" w:hAnsi="Lato"/>
          <w:bCs/>
          <w:iCs/>
          <w:spacing w:val="4"/>
          <w:lang w:bidi="pl-PL"/>
        </w:rPr>
        <w:br/>
        <w:t xml:space="preserve">w projektowaniu inwestycji. Określenie przebiegu drogi, jej parametrów oraz usytuowania pozostaje w gestii zarządcy drogi. To inwestor dokonuje bowiem wyboru najkorzystniejszych w jego ocenie rozwiązań odnoszących się do planowanego przez niego przedsięwzięcia drogowego. Zgodnie z art. 11d ust. 1 pkt 1 i 3 specustawy drogowej, to inwestor we wniosku o wydanie decyzji o zezwoleniu na realizację inwestycji drogowej decyduje o przebiegu drogi oraz wielkości terenu niezbędnego dla obiektów budowlanych, załączając mapy przedstawiające proponowany przebieg drogi oraz mapy zawierające projekty podziałów nieruchomości. Organy mogą działać tylko </w:t>
      </w:r>
      <w:r w:rsidRPr="00B45F24">
        <w:rPr>
          <w:rFonts w:ascii="Lato" w:hAnsi="Lato"/>
          <w:bCs/>
          <w:iCs/>
          <w:spacing w:val="4"/>
          <w:lang w:bidi="pl-PL"/>
        </w:rPr>
        <w:br/>
        <w:t xml:space="preserve">w granicach tego wniosku, nie mają możliwości ingerowania w lokalizację inwestycji, </w:t>
      </w:r>
      <w:r w:rsidRPr="00B45F24">
        <w:rPr>
          <w:rFonts w:ascii="Lato" w:hAnsi="Lato"/>
          <w:bCs/>
          <w:iCs/>
          <w:spacing w:val="4"/>
          <w:lang w:bidi="pl-PL"/>
        </w:rPr>
        <w:br/>
        <w:t>a więc i w przebieg linii podziału nieruchomości zaproponowany przez wnioskodawcę, jak również jej parametrów technicznych, jeśli koncepcja inwestycji przedstawiona przez inwestora mieści się w granicach prawa.</w:t>
      </w:r>
    </w:p>
    <w:p w14:paraId="10F3D571" w14:textId="77777777" w:rsidR="00C220B1" w:rsidRPr="00B45F24" w:rsidRDefault="00C220B1" w:rsidP="00B45F24">
      <w:pPr>
        <w:spacing w:after="240" w:line="240" w:lineRule="exact"/>
        <w:jc w:val="both"/>
        <w:outlineLvl w:val="0"/>
        <w:rPr>
          <w:rFonts w:ascii="Lato" w:hAnsi="Lato"/>
          <w:bCs/>
          <w:iCs/>
          <w:spacing w:val="4"/>
          <w:lang w:bidi="pl-PL"/>
        </w:rPr>
      </w:pPr>
      <w:r w:rsidRPr="00B45F24">
        <w:rPr>
          <w:rFonts w:ascii="Lato" w:hAnsi="Lato"/>
          <w:bCs/>
          <w:iCs/>
          <w:spacing w:val="4"/>
          <w:lang w:bidi="pl-PL"/>
        </w:rPr>
        <w:t xml:space="preserve">Nie stanowią przedmiotu kontroli organów właściwych do wydania decyzji o zezwoleniu na realizację inwestycji drogowej zagadnienia dotyczące racjonalności czy słuszności koncepcji przedstawionej przez inwestora, ewentualnych odmiennych wariantów przebiegu inwestycji, infrastruktury towarzyszącej. Zadaniem organów nie jest również przeprowadzenie szczegółowej oceny poszczególnych rozwiązań technicznych projektu budowlanego. Inwestor jest zatem kreatorem miejsca, sposobu i kształtu realizacji inwestycji, natomiast organ orzekający wyznacza dopuszczalne prawem granice tej kreacji, poprzez dokonywanie oceny prawnej, kończącej się aktem władztwa publicznego, zakreślającego te granice. </w:t>
      </w:r>
      <w:r w:rsidRPr="00B45F24">
        <w:rPr>
          <w:rFonts w:ascii="Lato" w:eastAsia="Times New Roman" w:hAnsi="Lato" w:cs="Arial"/>
          <w:spacing w:val="4"/>
          <w:lang w:eastAsia="pl-PL"/>
        </w:rPr>
        <w:t xml:space="preserve">Zadaniem organu jest bowiem sprawdzenie, czy wyznaczone przez wnioskodawcę linie rozgraniczające pas drogowy oraz zaproponowane rozwiązania techniczne odpowiadają woli ustawodawcy wyrażonej </w:t>
      </w:r>
      <w:r w:rsidRPr="00B45F24">
        <w:rPr>
          <w:rFonts w:ascii="Lato" w:eastAsia="Times New Roman" w:hAnsi="Lato" w:cs="Arial"/>
          <w:spacing w:val="4"/>
          <w:lang w:eastAsia="pl-PL"/>
        </w:rPr>
        <w:br/>
        <w:t xml:space="preserve">w regulacjach prawnych, mających znaczenie dla wydania decyzji o zezwoleniu </w:t>
      </w:r>
      <w:r w:rsidRPr="00B45F24">
        <w:rPr>
          <w:rFonts w:ascii="Lato" w:eastAsia="Times New Roman" w:hAnsi="Lato" w:cs="Arial"/>
          <w:spacing w:val="4"/>
          <w:lang w:eastAsia="pl-PL"/>
        </w:rPr>
        <w:br/>
        <w:t>na realizację inwestycji drogowej.</w:t>
      </w:r>
      <w:r w:rsidRPr="00B45F24">
        <w:rPr>
          <w:rFonts w:ascii="Lato" w:hAnsi="Lato"/>
          <w:bCs/>
          <w:iCs/>
          <w:spacing w:val="4"/>
          <w:lang w:bidi="pl-PL"/>
        </w:rPr>
        <w:t xml:space="preserve"> Przepisy specustawy drogowej nie zobowiązują również inwestora do przedstawienia różnych wariantów przebiegu planowanej inwestycji i nie ma on obowiązku uwzględniać oczekiwań stron postępowania. Zaprojektowanie inwestycji pozostawia się specjalistom posiadającym odpowiednie przygotowanie zawodowe, a nie powinny decydować o tym strony postępowania, których nieruchomości zostały objęte wnioskiem o wydanie decyzji o zezwoleniu </w:t>
      </w:r>
      <w:r w:rsidRPr="00B45F24">
        <w:rPr>
          <w:rFonts w:ascii="Lato" w:hAnsi="Lato"/>
          <w:bCs/>
          <w:iCs/>
          <w:spacing w:val="4"/>
          <w:lang w:bidi="pl-PL"/>
        </w:rPr>
        <w:br/>
        <w:t xml:space="preserve">na realizację inwestycji drogowej, gdyż żaden z przepisów specustawy drogowej </w:t>
      </w:r>
      <w:r w:rsidRPr="00B45F24">
        <w:rPr>
          <w:rFonts w:ascii="Lato" w:hAnsi="Lato"/>
          <w:bCs/>
          <w:iCs/>
          <w:spacing w:val="4"/>
          <w:lang w:bidi="pl-PL"/>
        </w:rPr>
        <w:br/>
        <w:t>nie przewiduje takich uprawnień. Niezadowolenie właścicieli działek objętych inwestycją nie stanowi podstawy do żądania przez organ od inwestora zmiany przebiegu inwestycji. Oczekiwania, postulaty i życzenia co do określonego przebiegu inwestycji - nie mające prawnego osadzenia - są bezskuteczne.</w:t>
      </w:r>
    </w:p>
    <w:p w14:paraId="7550077F" w14:textId="002104AE" w:rsidR="00C220B1" w:rsidRPr="00B45F24" w:rsidRDefault="00C220B1" w:rsidP="00B45F24">
      <w:pPr>
        <w:spacing w:after="240" w:line="240" w:lineRule="exact"/>
        <w:jc w:val="both"/>
        <w:rPr>
          <w:rFonts w:ascii="Lato" w:hAnsi="Lato"/>
          <w:bCs/>
          <w:iCs/>
          <w:spacing w:val="4"/>
          <w:lang w:bidi="pl-PL"/>
        </w:rPr>
      </w:pPr>
      <w:r w:rsidRPr="00B45F24">
        <w:rPr>
          <w:rFonts w:ascii="Lato" w:hAnsi="Lato"/>
          <w:bCs/>
          <w:iCs/>
          <w:spacing w:val="4"/>
          <w:lang w:bidi="pl-PL"/>
        </w:rPr>
        <w:lastRenderedPageBreak/>
        <w:t xml:space="preserve">Wskazać także należy, iż zgodnie z treścią art. 11i ust. 1 specustawy drogowej </w:t>
      </w:r>
      <w:r w:rsidR="00A06695">
        <w:rPr>
          <w:rFonts w:ascii="Lato" w:hAnsi="Lato"/>
          <w:bCs/>
          <w:iCs/>
          <w:spacing w:val="4"/>
          <w:lang w:bidi="pl-PL"/>
        </w:rPr>
        <w:br/>
      </w:r>
      <w:r w:rsidRPr="00B45F24">
        <w:rPr>
          <w:rFonts w:ascii="Lato" w:hAnsi="Lato"/>
          <w:bCs/>
          <w:iCs/>
          <w:spacing w:val="4"/>
          <w:lang w:bidi="pl-PL"/>
        </w:rPr>
        <w:t xml:space="preserve">w sprawach dotyczących zezwolenia na realizację inwestycji drogowej nieuregulowanych w specustawie drogowej stosuje się odpowiednio przepisy ustawy Prawo budowlane. Jak wynika natomiast z treści art. 35 ust. 4 ustawy Prawo budowlane, w razie spełnienia wymagań określonych w art. 35 ust. 1 oraz art. 32 ust. 4, właściwy organ nie może odmówić wydania decyzji o pozwoleniu na budowę (decyzji o zezwoleniu na realizację inwestycji drogowej). Wynika z powyższego, że decyzja o zezwoleniu </w:t>
      </w:r>
      <w:r w:rsidRPr="00B45F24">
        <w:rPr>
          <w:rFonts w:ascii="Lato" w:hAnsi="Lato"/>
          <w:bCs/>
          <w:iCs/>
          <w:spacing w:val="4"/>
          <w:lang w:bidi="pl-PL"/>
        </w:rPr>
        <w:br/>
        <w:t xml:space="preserve">na realizację inwestycji drogowej nie ma charakteru uznaniowego i w razie spełnienia przez inwestora wymagań określonych w przepisach prawa budowlanego organ architektoniczno-budowlany jest zobligowany zezwolić na realizację inwestycji drogowej (stosownie do wyroku Wojewódzkiego Sądu Administracyjnego w Warszawie z dnia </w:t>
      </w:r>
      <w:r w:rsidRPr="00B45F24">
        <w:rPr>
          <w:rFonts w:ascii="Lato" w:hAnsi="Lato"/>
          <w:bCs/>
          <w:iCs/>
          <w:spacing w:val="4"/>
          <w:lang w:bidi="pl-PL"/>
        </w:rPr>
        <w:br/>
        <w:t>27 stycznia 2011 r., sygn. akt VII SA/</w:t>
      </w:r>
      <w:proofErr w:type="spellStart"/>
      <w:r w:rsidRPr="00B45F24">
        <w:rPr>
          <w:rFonts w:ascii="Lato" w:hAnsi="Lato"/>
          <w:bCs/>
          <w:iCs/>
          <w:spacing w:val="4"/>
          <w:lang w:bidi="pl-PL"/>
        </w:rPr>
        <w:t>Wa</w:t>
      </w:r>
      <w:proofErr w:type="spellEnd"/>
      <w:r w:rsidRPr="00B45F24">
        <w:rPr>
          <w:rFonts w:ascii="Lato" w:hAnsi="Lato"/>
          <w:bCs/>
          <w:iCs/>
          <w:spacing w:val="4"/>
          <w:lang w:bidi="pl-PL"/>
        </w:rPr>
        <w:t xml:space="preserve"> 1955/10).</w:t>
      </w:r>
    </w:p>
    <w:p w14:paraId="1A3C7CDD" w14:textId="77777777" w:rsidR="00C220B1" w:rsidRPr="00B45F24" w:rsidRDefault="00C220B1" w:rsidP="00B45F24">
      <w:pPr>
        <w:spacing w:after="240" w:line="240" w:lineRule="exact"/>
        <w:jc w:val="both"/>
        <w:rPr>
          <w:rFonts w:ascii="Lato" w:eastAsia="Aptos" w:hAnsi="Lato" w:cs="Aptos"/>
          <w:bCs/>
          <w:iCs/>
          <w:spacing w:val="4"/>
        </w:rPr>
      </w:pPr>
      <w:r w:rsidRPr="00B45F24">
        <w:rPr>
          <w:rFonts w:ascii="Lato" w:eastAsia="Aptos" w:hAnsi="Lato" w:cs="Aptos"/>
          <w:bCs/>
          <w:iCs/>
          <w:spacing w:val="4"/>
          <w:lang w:bidi="pl-PL"/>
        </w:rPr>
        <w:t>Powyższe stanowisko jest ugruntowane i jednolite w orzecznictwie sądów administracyjnych</w:t>
      </w:r>
      <w:r w:rsidRPr="00B45F24">
        <w:rPr>
          <w:rFonts w:ascii="Lato" w:eastAsia="Aptos" w:hAnsi="Lato" w:cs="Aptos"/>
          <w:bCs/>
          <w:iCs/>
          <w:spacing w:val="4"/>
        </w:rPr>
        <w:t xml:space="preserve"> (zob. wyroki Naczelnego Sądu Administracyjnego: z dnia </w:t>
      </w:r>
      <w:r w:rsidRPr="00B45F24">
        <w:rPr>
          <w:rFonts w:ascii="Lato" w:eastAsia="Aptos" w:hAnsi="Lato" w:cs="Aptos"/>
          <w:bCs/>
          <w:iCs/>
          <w:spacing w:val="4"/>
          <w:lang w:bidi="pl-PL"/>
        </w:rPr>
        <w:t>17 kwietnia 2024 r., sygn. akt II OSK 101/24</w:t>
      </w:r>
      <w:r w:rsidRPr="00B45F24">
        <w:rPr>
          <w:rFonts w:ascii="Lato" w:eastAsia="Aptos" w:hAnsi="Lato" w:cs="Aptos"/>
          <w:bCs/>
          <w:iCs/>
          <w:spacing w:val="4"/>
        </w:rPr>
        <w:t xml:space="preserve">, z dnia 5 marca 2024 r., sygn. akt II OSK 2405/23, </w:t>
      </w:r>
      <w:r w:rsidRPr="00B45F24">
        <w:rPr>
          <w:rFonts w:ascii="Lato" w:eastAsia="Aptos" w:hAnsi="Lato" w:cs="Aptos"/>
          <w:bCs/>
          <w:iCs/>
          <w:spacing w:val="4"/>
        </w:rPr>
        <w:br/>
      </w:r>
      <w:r w:rsidRPr="00B45F24">
        <w:rPr>
          <w:rFonts w:ascii="Lato" w:eastAsia="Aptos" w:hAnsi="Lato" w:cs="Aptos"/>
          <w:bCs/>
          <w:iCs/>
          <w:spacing w:val="4"/>
          <w:lang w:bidi="pl-PL"/>
        </w:rPr>
        <w:t xml:space="preserve">z dnia 17 stycznia 2023 r., sygn. akt II OSK 2352/22, </w:t>
      </w:r>
      <w:r w:rsidRPr="00B45F24">
        <w:rPr>
          <w:rFonts w:ascii="Lato" w:eastAsia="Aptos" w:hAnsi="Lato" w:cs="Aptos"/>
          <w:bCs/>
          <w:iCs/>
          <w:spacing w:val="4"/>
        </w:rPr>
        <w:t xml:space="preserve">z dnia 13 kwietnia 2021 r., sygn. akt II OSK 156/21, z dnia 20 lipca 2021 r., sygn. akt II OSK 852/21, z dnia 5 sierpnia 2021 r., sygn. akt II OSK 1235/21, z dnia 14 września 2021 r., sygn. akt II OSK 1332/21, z dnia 30 września 2021 r., sygn. akt II OSK 193/21, z dnia 13 listopada 2018 r., sygn. akt II OSK 2933/18, z dnia 5 września 2018 r., sygn. akt II OSK 1737/18, z dnia </w:t>
      </w:r>
      <w:r w:rsidRPr="00B45F24">
        <w:rPr>
          <w:rFonts w:ascii="Lato" w:eastAsia="Aptos" w:hAnsi="Lato" w:cs="Aptos"/>
          <w:bCs/>
          <w:iCs/>
          <w:spacing w:val="4"/>
        </w:rPr>
        <w:br/>
        <w:t xml:space="preserve">13 września 2017 r., sygn. akt II OSK 1705/17, z dnia 8 czerwca 2017 r., sygn. akt II OSK 2572/15, z dnia 19 lipca 2016 r., sygn. akt II OSK 1373/16, z dnia 25 maja 2016 r., sygn. akt II OSK 524/16, z dnia 1 marca 2016 r., sygn. akt II OSK 2334/15, z dnia 1 kwietnia 2015 r., sygn. akt II OSK 106/15, z dnia 24 lutego 2015 r., sygn. akt II OSK 3221/14, </w:t>
      </w:r>
      <w:r w:rsidRPr="00B45F24">
        <w:rPr>
          <w:rFonts w:ascii="Lato" w:eastAsia="Aptos" w:hAnsi="Lato" w:cs="Aptos"/>
          <w:bCs/>
          <w:iCs/>
          <w:spacing w:val="4"/>
        </w:rPr>
        <w:br/>
        <w:t xml:space="preserve">z dnia 2 kwietnia 2014 r., sygn. akt II OSK 2621/12, z dnia 28 lutego 2014 r., sygn. akt </w:t>
      </w:r>
      <w:r w:rsidRPr="00B45F24">
        <w:rPr>
          <w:rFonts w:ascii="Lato" w:eastAsia="Aptos" w:hAnsi="Lato" w:cs="Aptos"/>
          <w:bCs/>
          <w:iCs/>
          <w:spacing w:val="4"/>
        </w:rPr>
        <w:br/>
        <w:t xml:space="preserve">II OSK 93/14, z dnia 17 kwietnia 2013 r., sygn. akt II OSK 432/13, z dnia 26 lipca </w:t>
      </w:r>
      <w:r w:rsidRPr="00B45F24">
        <w:rPr>
          <w:rFonts w:ascii="Lato" w:eastAsia="Aptos" w:hAnsi="Lato" w:cs="Aptos"/>
          <w:bCs/>
          <w:iCs/>
          <w:spacing w:val="4"/>
        </w:rPr>
        <w:br/>
        <w:t xml:space="preserve">2013 r., sygn. akt II OSK 762/13, z dnia 17 kwietnia 2013 r., sygn. akt II OSK 432/13, </w:t>
      </w:r>
      <w:r w:rsidRPr="00B45F24">
        <w:rPr>
          <w:rFonts w:ascii="Lato" w:eastAsia="Aptos" w:hAnsi="Lato" w:cs="Aptos"/>
          <w:bCs/>
          <w:iCs/>
          <w:spacing w:val="4"/>
        </w:rPr>
        <w:br/>
        <w:t xml:space="preserve">z dnia 18 listopada 2010 r., sygn. akt II OSK 1968/10, z dnia 20 stycznia 2010 r., sygn. akt II OSK 2416/10, </w:t>
      </w:r>
      <w:proofErr w:type="spellStart"/>
      <w:r w:rsidRPr="00B45F24">
        <w:rPr>
          <w:rFonts w:ascii="Lato" w:eastAsia="Aptos" w:hAnsi="Lato" w:cs="Aptos"/>
          <w:bCs/>
          <w:iCs/>
          <w:spacing w:val="4"/>
        </w:rPr>
        <w:t>opubl</w:t>
      </w:r>
      <w:proofErr w:type="spellEnd"/>
      <w:r w:rsidRPr="00B45F24">
        <w:rPr>
          <w:rFonts w:ascii="Lato" w:eastAsia="Aptos" w:hAnsi="Lato" w:cs="Aptos"/>
          <w:bCs/>
          <w:iCs/>
          <w:spacing w:val="4"/>
        </w:rPr>
        <w:t>. Centralna Baza Orzeczeń Sądów Administracyjnych).</w:t>
      </w:r>
    </w:p>
    <w:p w14:paraId="1D8EE927" w14:textId="77777777" w:rsidR="00C220B1" w:rsidRPr="00B45F24" w:rsidRDefault="00C220B1" w:rsidP="00B45F24">
      <w:pPr>
        <w:spacing w:after="240" w:line="240" w:lineRule="exact"/>
        <w:jc w:val="both"/>
        <w:rPr>
          <w:rFonts w:ascii="Lato" w:eastAsia="Aptos" w:hAnsi="Lato" w:cs="Aptos"/>
          <w:bCs/>
          <w:spacing w:val="4"/>
        </w:rPr>
      </w:pPr>
      <w:r w:rsidRPr="00B45F24">
        <w:rPr>
          <w:rFonts w:ascii="Lato" w:eastAsia="Aptos" w:hAnsi="Lato" w:cs="Aptos"/>
          <w:bCs/>
          <w:spacing w:val="4"/>
        </w:rPr>
        <w:t xml:space="preserve">Rozwiązania zawarte w specustawie drogowej poddane były ocenie Trybunału Konstytucyjnego który, między innymi, w wyroku z 16 października 2012 r. o sygn. </w:t>
      </w:r>
      <w:r w:rsidRPr="00B45F24">
        <w:rPr>
          <w:rFonts w:ascii="Lato" w:eastAsia="Aptos" w:hAnsi="Lato" w:cs="Aptos"/>
          <w:bCs/>
          <w:spacing w:val="4"/>
        </w:rPr>
        <w:br/>
        <w:t xml:space="preserve">K 4/10 (OTK ZU nr 9/A/2012, poz. 106) podjętym w pełnym składzie wskazał, że ze względu na sprawne realizowanie ważnego celu publicznego, jakim jest rozbudowa infrastruktury drogowej, wprowadzone w ustawie o inwestycjach drogowych [specustawa drogowa] modyfikacje i uproszczenia dotyczące podstawowych regulacji prawnych są uzasadnione i nie naruszają istoty praw konstytucyjnych. Ograniczenia </w:t>
      </w:r>
      <w:r w:rsidRPr="00B45F24">
        <w:rPr>
          <w:rFonts w:ascii="Lato" w:eastAsia="Aptos" w:hAnsi="Lato" w:cs="Aptos"/>
          <w:bCs/>
          <w:spacing w:val="4"/>
        </w:rPr>
        <w:br/>
        <w:t xml:space="preserve">te są zgodne z zasadą proporcjonalności, ponieważ „budowa bezpiecznych dróg w Polsce stanowi nadal priorytetowy cel publiczny, gdyż jest konieczna zarówno dla ochrony środowiska, jak i zdrowia, wolności i praw konstytucyjnych całych społeczności (art. 31 ust. 3 Konstytucji); jest kwestią dobra wspólnego”. </w:t>
      </w:r>
      <w:r w:rsidRPr="00B45F24">
        <w:rPr>
          <w:rFonts w:ascii="Lato" w:eastAsia="Times New Roman" w:hAnsi="Lato"/>
          <w:bCs/>
          <w:iCs/>
          <w:spacing w:val="4"/>
          <w:lang w:eastAsia="pl-PL" w:bidi="pl-PL"/>
        </w:rPr>
        <w:t>Trybunał Konstytucyjny zwrócił uwagę, że po pierwsze, drogi są budowane nie w interesie państwa, jednostki samorządu terytorialnego czy zarządcy drogi, lecz w interesie wszystkich członków społeczeństwa, także tych wywłaszczanych. Po drugie, uproszczona procedura wywłaszczenia z mocy prawa podczas realizacji inwestycji liniowych, obejmujących wiele nieruchomości, jest metodą skuteczną. Po trzecie, lokalizacja (wytyczenie) drogi niejako narzuca listę nieruchomości, które muszą być zajęte, a zatem - wywłaszczone. Jeśli przyjmujemy, że przebieg drogi jest wyznaczany w sposób racjonalny przez grono specjalistów z zakresu transportu, geologii, ochrony środowiska, musimy też przyjąć nieuchronność zajęcia ściśle oznaczonych gruntów pod budowę drogi</w:t>
      </w:r>
      <w:r w:rsidRPr="00B45F24">
        <w:rPr>
          <w:rFonts w:ascii="Lato" w:eastAsia="Aptos" w:hAnsi="Lato" w:cs="Aptos"/>
          <w:bCs/>
          <w:spacing w:val="4"/>
        </w:rPr>
        <w:t>.</w:t>
      </w:r>
    </w:p>
    <w:p w14:paraId="530BD26C" w14:textId="77777777" w:rsidR="000E309B" w:rsidRPr="00B45F24" w:rsidRDefault="00C220B1" w:rsidP="00B45F24">
      <w:pPr>
        <w:spacing w:after="240" w:line="240" w:lineRule="exact"/>
        <w:jc w:val="both"/>
        <w:rPr>
          <w:rFonts w:ascii="Lato" w:eastAsia="Aptos" w:hAnsi="Lato" w:cs="Aptos"/>
          <w:bCs/>
          <w:iCs/>
          <w:spacing w:val="4"/>
          <w:lang w:bidi="pl-PL"/>
        </w:rPr>
      </w:pPr>
      <w:bookmarkStart w:id="5" w:name="_Hlk188971082"/>
      <w:r w:rsidRPr="00B45F24">
        <w:rPr>
          <w:rFonts w:ascii="Lato" w:eastAsia="Aptos" w:hAnsi="Lato" w:cs="Aptos"/>
          <w:bCs/>
          <w:iCs/>
          <w:spacing w:val="4"/>
          <w:lang w:bidi="pl-PL"/>
        </w:rPr>
        <w:t xml:space="preserve">Po przeanalizowaniu zebranego w sprawie materiału dowodowego, w tym wyjaśnień przedstawionych przez inwestora, </w:t>
      </w:r>
      <w:r w:rsidRPr="00B45F24">
        <w:rPr>
          <w:rFonts w:ascii="Lato" w:eastAsia="Aptos" w:hAnsi="Lato" w:cs="Aptos"/>
          <w:bCs/>
          <w:spacing w:val="4"/>
          <w:lang w:bidi="pl-PL"/>
        </w:rPr>
        <w:t>Minister</w:t>
      </w:r>
      <w:r w:rsidRPr="00B45F24">
        <w:rPr>
          <w:rFonts w:ascii="Lato" w:eastAsia="Aptos" w:hAnsi="Lato" w:cs="Aptos"/>
          <w:bCs/>
          <w:iCs/>
          <w:spacing w:val="4"/>
          <w:lang w:bidi="pl-PL"/>
        </w:rPr>
        <w:t xml:space="preserve"> stwierdza, że przebieg przedmiotowej </w:t>
      </w:r>
      <w:r w:rsidRPr="00B45F24">
        <w:rPr>
          <w:rFonts w:ascii="Lato" w:eastAsia="Aptos" w:hAnsi="Lato" w:cs="Aptos"/>
          <w:bCs/>
          <w:iCs/>
          <w:spacing w:val="4"/>
          <w:lang w:bidi="pl-PL"/>
        </w:rPr>
        <w:lastRenderedPageBreak/>
        <w:t>inwestycji drogowej na dział</w:t>
      </w:r>
      <w:r w:rsidR="00C90EE0" w:rsidRPr="00B45F24">
        <w:rPr>
          <w:rFonts w:ascii="Lato" w:eastAsia="Aptos" w:hAnsi="Lato" w:cs="Aptos"/>
          <w:bCs/>
          <w:iCs/>
          <w:spacing w:val="4"/>
          <w:lang w:bidi="pl-PL"/>
        </w:rPr>
        <w:t xml:space="preserve">kach </w:t>
      </w:r>
      <w:r w:rsidRPr="00B45F24">
        <w:rPr>
          <w:rFonts w:ascii="Lato" w:eastAsia="Aptos" w:hAnsi="Lato" w:cs="Aptos"/>
          <w:bCs/>
          <w:iCs/>
          <w:spacing w:val="4"/>
          <w:lang w:bidi="pl-PL"/>
        </w:rPr>
        <w:t xml:space="preserve">skarżących został wyznaczony zgodnie z prawem, </w:t>
      </w:r>
      <w:r w:rsidRPr="00B45F24">
        <w:rPr>
          <w:rFonts w:ascii="Lato" w:eastAsia="Aptos" w:hAnsi="Lato" w:cs="Aptos"/>
          <w:bCs/>
          <w:iCs/>
          <w:spacing w:val="4"/>
          <w:lang w:bidi="pl-PL"/>
        </w:rPr>
        <w:br/>
        <w:t xml:space="preserve">a rozwiązania projektowe zatwierdzone w </w:t>
      </w:r>
      <w:r w:rsidRPr="00B45F24">
        <w:rPr>
          <w:rFonts w:ascii="Lato" w:eastAsia="Aptos" w:hAnsi="Lato" w:cs="Aptos"/>
          <w:bCs/>
          <w:spacing w:val="4"/>
          <w:lang w:bidi="pl-PL"/>
        </w:rPr>
        <w:t xml:space="preserve">decyzji Wojewody </w:t>
      </w:r>
      <w:r w:rsidR="00C90EE0" w:rsidRPr="00B45F24">
        <w:rPr>
          <w:rFonts w:ascii="Lato" w:eastAsia="Aptos" w:hAnsi="Lato" w:cs="Aptos"/>
          <w:bCs/>
          <w:spacing w:val="4"/>
          <w:lang w:bidi="pl-PL"/>
        </w:rPr>
        <w:t xml:space="preserve">Podkarpackiego </w:t>
      </w:r>
      <w:r w:rsidRPr="00B45F24">
        <w:rPr>
          <w:rFonts w:ascii="Lato" w:eastAsia="Aptos" w:hAnsi="Lato" w:cs="Aptos"/>
          <w:bCs/>
          <w:spacing w:val="4"/>
          <w:lang w:bidi="pl-PL"/>
        </w:rPr>
        <w:br/>
      </w:r>
      <w:r w:rsidRPr="00B45F24">
        <w:rPr>
          <w:rFonts w:ascii="Lato" w:eastAsia="Aptos" w:hAnsi="Lato" w:cs="Aptos"/>
          <w:bCs/>
          <w:iCs/>
          <w:spacing w:val="4"/>
          <w:lang w:bidi="pl-PL"/>
        </w:rPr>
        <w:t xml:space="preserve">są prawidłowe. W ocenie </w:t>
      </w:r>
      <w:r w:rsidRPr="00B45F24">
        <w:rPr>
          <w:rFonts w:ascii="Lato" w:eastAsia="Aptos" w:hAnsi="Lato" w:cs="Aptos"/>
          <w:bCs/>
          <w:spacing w:val="4"/>
          <w:lang w:bidi="pl-PL"/>
        </w:rPr>
        <w:t>Ministra</w:t>
      </w:r>
      <w:r w:rsidRPr="00B45F24">
        <w:rPr>
          <w:rFonts w:ascii="Lato" w:eastAsia="Aptos" w:hAnsi="Lato" w:cs="Aptos"/>
          <w:bCs/>
          <w:iCs/>
          <w:spacing w:val="4"/>
          <w:lang w:bidi="pl-PL"/>
        </w:rPr>
        <w:t xml:space="preserve">, zatwierdzony projekt budowlany nie przewiduje rozwiązań, które wprowadzają nadmierną, a w szczególności nieuzasadnioną ingerencję w prawo własności skarżących. </w:t>
      </w:r>
      <w:bookmarkEnd w:id="5"/>
      <w:r w:rsidRPr="00B45F24">
        <w:rPr>
          <w:rFonts w:ascii="Lato" w:eastAsia="Aptos" w:hAnsi="Lato" w:cs="Aptos"/>
          <w:bCs/>
          <w:iCs/>
          <w:spacing w:val="4"/>
          <w:lang w:bidi="pl-PL"/>
        </w:rPr>
        <w:t xml:space="preserve">Teren nieruchomości skarżących nie został przejęty pod inwestycję w wymiarze większym, niż jest to wymagane. </w:t>
      </w:r>
    </w:p>
    <w:p w14:paraId="1B3D1F97" w14:textId="5EF062FF" w:rsidR="00FB0ADB" w:rsidRPr="00B45F24" w:rsidRDefault="00E0380F"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W piśmie z dnia 9 lutego 2024 r., znak: PZDW-WDT/6011/989-11/145/24, inwestor wskazał, iż na etapie przygotowania przedmiotowej inwestycji, tj. opracowania projektu budowlanego, dokonał wyboru najbardziej korzystnych rozwiązań lokalizacyjnych rozbudowy drogi wojewódzkiej nr 989 oraz najbardziej korzystnych rozwiązań techniczno-wykonawczych inwestycji, mając na uwadze m.in. spowodowanie jak najmniejszych uciążliwości dla właścicieli nieruchomości. Takie rozwiązania zostały wskazane w projekcie budowlanym, będącym załącznikiem do wniosku o wydanie zezwolenia na realizację przedmiotowej inwestycji drogowej i zatwierdzonym decyzją Wojewody Podkarpackiego.</w:t>
      </w:r>
      <w:r w:rsidR="000E309B" w:rsidRPr="00B45F24">
        <w:rPr>
          <w:rFonts w:ascii="Lato" w:eastAsia="Aptos" w:hAnsi="Lato" w:cs="Aptos"/>
          <w:bCs/>
          <w:iCs/>
          <w:spacing w:val="4"/>
          <w:lang w:bidi="pl-PL"/>
        </w:rPr>
        <w:t xml:space="preserve"> </w:t>
      </w:r>
    </w:p>
    <w:p w14:paraId="059FA05C" w14:textId="6E2813E6" w:rsidR="003A5624" w:rsidRDefault="00297D3A"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 xml:space="preserve">W ramach decyzji o zezwoleniu na realizację inwestycji drogowej, działka Państwa </w:t>
      </w:r>
      <w:r w:rsidR="00F411F9">
        <w:rPr>
          <w:rFonts w:ascii="Lato" w:eastAsia="Aptos" w:hAnsi="Lato" w:cs="Aptos"/>
          <w:bCs/>
          <w:iCs/>
          <w:spacing w:val="4"/>
          <w:lang w:bidi="pl-PL"/>
        </w:rPr>
        <w:br/>
      </w:r>
      <w:r w:rsidR="003900A9" w:rsidRPr="00B45F24">
        <w:rPr>
          <w:rFonts w:ascii="Lato" w:eastAsia="Aptos" w:hAnsi="Lato" w:cs="Aptos"/>
          <w:bCs/>
          <w:iCs/>
          <w:spacing w:val="4"/>
          <w:lang w:bidi="pl-PL"/>
        </w:rPr>
        <w:t>A</w:t>
      </w:r>
      <w:r w:rsidR="00D314A5">
        <w:rPr>
          <w:rFonts w:ascii="Lato" w:eastAsia="Aptos" w:hAnsi="Lato" w:cs="Aptos"/>
          <w:bCs/>
          <w:iCs/>
          <w:spacing w:val="4"/>
          <w:lang w:bidi="pl-PL"/>
        </w:rPr>
        <w:t>.</w:t>
      </w:r>
      <w:r w:rsidR="003900A9" w:rsidRPr="00B45F24">
        <w:rPr>
          <w:rFonts w:ascii="Lato" w:eastAsia="Aptos" w:hAnsi="Lato" w:cs="Aptos"/>
          <w:bCs/>
          <w:iCs/>
          <w:spacing w:val="4"/>
          <w:lang w:bidi="pl-PL"/>
        </w:rPr>
        <w:t xml:space="preserve"> i W</w:t>
      </w:r>
      <w:r w:rsidR="00D314A5">
        <w:rPr>
          <w:rFonts w:ascii="Lato" w:eastAsia="Aptos" w:hAnsi="Lato" w:cs="Aptos"/>
          <w:bCs/>
          <w:iCs/>
          <w:spacing w:val="4"/>
          <w:lang w:bidi="pl-PL"/>
        </w:rPr>
        <w:t>.</w:t>
      </w:r>
      <w:r w:rsidR="003900A9" w:rsidRPr="00B45F24">
        <w:rPr>
          <w:rFonts w:ascii="Lato" w:eastAsia="Aptos" w:hAnsi="Lato" w:cs="Aptos"/>
          <w:bCs/>
          <w:iCs/>
          <w:spacing w:val="4"/>
          <w:lang w:bidi="pl-PL"/>
        </w:rPr>
        <w:t xml:space="preserve"> J</w:t>
      </w:r>
      <w:r w:rsidR="00D314A5">
        <w:rPr>
          <w:rFonts w:ascii="Lato" w:eastAsia="Aptos" w:hAnsi="Lato" w:cs="Aptos"/>
          <w:bCs/>
          <w:iCs/>
          <w:spacing w:val="4"/>
          <w:lang w:bidi="pl-PL"/>
        </w:rPr>
        <w:t>.</w:t>
      </w:r>
      <w:r w:rsidR="003900A9" w:rsidRPr="00B45F24">
        <w:rPr>
          <w:rFonts w:ascii="Lato" w:eastAsia="Aptos" w:hAnsi="Lato" w:cs="Aptos"/>
          <w:bCs/>
          <w:iCs/>
          <w:spacing w:val="4"/>
          <w:lang w:bidi="pl-PL"/>
        </w:rPr>
        <w:t xml:space="preserve"> o nr 1701/2, </w:t>
      </w:r>
      <w:bookmarkStart w:id="6" w:name="_Hlk190587037"/>
      <w:r w:rsidR="003900A9" w:rsidRPr="00B45F24">
        <w:rPr>
          <w:rFonts w:ascii="Lato" w:eastAsia="Aptos" w:hAnsi="Lato" w:cs="Aptos"/>
          <w:bCs/>
          <w:iCs/>
          <w:spacing w:val="4"/>
          <w:lang w:bidi="pl-PL"/>
        </w:rPr>
        <w:t xml:space="preserve">z obrębu </w:t>
      </w:r>
      <w:r w:rsidR="00E0209F" w:rsidRPr="00B45F24">
        <w:rPr>
          <w:rFonts w:ascii="Lato" w:eastAsia="Aptos" w:hAnsi="Lato" w:cs="Aptos"/>
          <w:bCs/>
          <w:iCs/>
          <w:spacing w:val="4"/>
          <w:lang w:bidi="pl-PL"/>
        </w:rPr>
        <w:t>0008 Lutcza</w:t>
      </w:r>
      <w:bookmarkEnd w:id="6"/>
      <w:r w:rsidRPr="00B45F24">
        <w:rPr>
          <w:rFonts w:ascii="Lato" w:eastAsia="Aptos" w:hAnsi="Lato" w:cs="Aptos"/>
          <w:bCs/>
          <w:iCs/>
          <w:spacing w:val="4"/>
          <w:lang w:bidi="pl-PL"/>
        </w:rPr>
        <w:t xml:space="preserve">, została podzielona na działki o nr 1701/3 i </w:t>
      </w:r>
      <w:r w:rsidR="00897CCF" w:rsidRPr="00B45F24">
        <w:rPr>
          <w:rFonts w:ascii="Lato" w:eastAsia="Aptos" w:hAnsi="Lato" w:cs="Aptos"/>
          <w:bCs/>
          <w:iCs/>
          <w:spacing w:val="4"/>
          <w:lang w:bidi="pl-PL"/>
        </w:rPr>
        <w:t xml:space="preserve">nr </w:t>
      </w:r>
      <w:r w:rsidRPr="00B45F24">
        <w:rPr>
          <w:rFonts w:ascii="Lato" w:eastAsia="Aptos" w:hAnsi="Lato" w:cs="Aptos"/>
          <w:bCs/>
          <w:iCs/>
          <w:spacing w:val="4"/>
          <w:lang w:bidi="pl-PL"/>
        </w:rPr>
        <w:t>1701/4. Działka o nr ew. 1701/4 (ok. 96 % pierwotnej powierzchni działki) pozostaje własnością Pani A</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J</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i Pana W</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J</w:t>
      </w:r>
      <w:r w:rsidR="00D314A5">
        <w:rPr>
          <w:rFonts w:ascii="Lato" w:eastAsia="Aptos" w:hAnsi="Lato" w:cs="Aptos"/>
          <w:bCs/>
          <w:iCs/>
          <w:spacing w:val="4"/>
          <w:lang w:bidi="pl-PL"/>
        </w:rPr>
        <w:t>.</w:t>
      </w:r>
      <w:r w:rsidRPr="00B45F24">
        <w:rPr>
          <w:rFonts w:ascii="Lato" w:eastAsia="Aptos" w:hAnsi="Lato" w:cs="Aptos"/>
          <w:bCs/>
          <w:iCs/>
          <w:spacing w:val="4"/>
          <w:lang w:bidi="pl-PL"/>
        </w:rPr>
        <w:t>. Natomiast działka o nr ew. 1701/3</w:t>
      </w:r>
      <w:r w:rsidR="00F801D2" w:rsidRPr="00B45F24">
        <w:rPr>
          <w:rFonts w:ascii="Lato" w:eastAsia="Aptos" w:hAnsi="Lato" w:cs="Aptos"/>
          <w:bCs/>
          <w:iCs/>
          <w:spacing w:val="4"/>
          <w:lang w:bidi="pl-PL"/>
        </w:rPr>
        <w:t xml:space="preserve"> </w:t>
      </w:r>
      <w:r w:rsidRPr="00B45F24">
        <w:rPr>
          <w:rFonts w:ascii="Lato" w:eastAsia="Aptos" w:hAnsi="Lato" w:cs="Aptos"/>
          <w:bCs/>
          <w:iCs/>
          <w:spacing w:val="4"/>
          <w:lang w:bidi="pl-PL"/>
        </w:rPr>
        <w:t>przeznaczona</w:t>
      </w:r>
      <w:r w:rsidR="000C699E">
        <w:rPr>
          <w:rFonts w:ascii="Lato" w:eastAsia="Aptos" w:hAnsi="Lato" w:cs="Aptos"/>
          <w:bCs/>
          <w:iCs/>
          <w:spacing w:val="4"/>
          <w:lang w:bidi="pl-PL"/>
        </w:rPr>
        <w:t xml:space="preserve"> jest </w:t>
      </w:r>
      <w:r w:rsidRPr="00B45F24">
        <w:rPr>
          <w:rFonts w:ascii="Lato" w:eastAsia="Aptos" w:hAnsi="Lato" w:cs="Aptos"/>
          <w:bCs/>
          <w:iCs/>
          <w:spacing w:val="4"/>
          <w:lang w:bidi="pl-PL"/>
        </w:rPr>
        <w:t xml:space="preserve">pod inwestycję i włączona zostanie do nowoprojektowanego pasa drogowego drogi wojewódzkiej nr 989. </w:t>
      </w:r>
      <w:r w:rsidR="003A5624" w:rsidRPr="00B45F24">
        <w:rPr>
          <w:rFonts w:ascii="Lato" w:eastAsia="Aptos" w:hAnsi="Lato" w:cs="Aptos"/>
          <w:bCs/>
          <w:iCs/>
          <w:spacing w:val="4"/>
          <w:lang w:bidi="pl-PL"/>
        </w:rPr>
        <w:t xml:space="preserve">Na przeznaczonej pod inwestycję działce o nr 1701/3 zaprojektowano niezbędne elementy związane z rozbudową drogi wojewódzkiej, w tym w szczególności ścieżkę pieszo-rowerową oraz rowy drogowe. Mając na względzie napływ wód opadowych i roztopowych z terenu przyległego do drogi wojewódzkiej ze względu na znaczny spadek terenu w kierunku drogi wojewódzkiej </w:t>
      </w:r>
      <w:r w:rsidR="00236185" w:rsidRPr="00B45F24">
        <w:rPr>
          <w:rFonts w:ascii="Lato" w:eastAsia="Aptos" w:hAnsi="Lato" w:cs="Aptos"/>
          <w:bCs/>
          <w:iCs/>
          <w:spacing w:val="4"/>
          <w:lang w:bidi="pl-PL"/>
        </w:rPr>
        <w:t>-</w:t>
      </w:r>
      <w:r w:rsidR="003A5624" w:rsidRPr="00B45F24">
        <w:rPr>
          <w:rFonts w:ascii="Lato" w:eastAsia="Aptos" w:hAnsi="Lato" w:cs="Aptos"/>
          <w:bCs/>
          <w:iCs/>
          <w:spacing w:val="4"/>
          <w:lang w:bidi="pl-PL"/>
        </w:rPr>
        <w:t xml:space="preserve"> jak wyjaśnił inwestor - konieczne jest zaprojektowanie rozwiązania odbierającego te wody (w przedmiotowym przypadku rowu trapezowego wzdłuż jezdni dodatkowej</w:t>
      </w:r>
      <w:r w:rsidR="000C699E">
        <w:rPr>
          <w:rFonts w:ascii="Lato" w:eastAsia="Aptos" w:hAnsi="Lato" w:cs="Aptos"/>
          <w:bCs/>
          <w:iCs/>
          <w:spacing w:val="4"/>
          <w:lang w:bidi="pl-PL"/>
        </w:rPr>
        <w:t xml:space="preserve"> drogi wojewódzkiej</w:t>
      </w:r>
      <w:r w:rsidR="003A5624" w:rsidRPr="00B45F24">
        <w:rPr>
          <w:rFonts w:ascii="Lato" w:eastAsia="Aptos" w:hAnsi="Lato" w:cs="Aptos"/>
          <w:bCs/>
          <w:iCs/>
          <w:spacing w:val="4"/>
          <w:lang w:bidi="pl-PL"/>
        </w:rPr>
        <w:t xml:space="preserve">). Brak zastosowania takiego rozwiązania powodowałoby stagnowanie wód na działce nr 1701/2 (numer przed podziałem) lub przelewanie się ich po jezdni dodatkowej, co z kolei mogłoby powodować zagrożenie bezpieczeństwa w ruchu drogowym (śliskość na drodze), w szczególności w okresie wiosennym, jesiennym i zimowym (tj. przez większość roku). </w:t>
      </w:r>
    </w:p>
    <w:p w14:paraId="4ADE7901" w14:textId="779E5FFF" w:rsidR="003A5624" w:rsidRPr="00B45F24" w:rsidRDefault="000C699E" w:rsidP="00B45F24">
      <w:pPr>
        <w:spacing w:after="240" w:line="240" w:lineRule="exact"/>
        <w:jc w:val="both"/>
        <w:rPr>
          <w:rFonts w:ascii="Lato" w:eastAsia="Aptos" w:hAnsi="Lato" w:cs="Aptos"/>
          <w:bCs/>
          <w:iCs/>
          <w:spacing w:val="4"/>
          <w:lang w:bidi="pl-PL"/>
        </w:rPr>
      </w:pPr>
      <w:r>
        <w:rPr>
          <w:rFonts w:ascii="Lato" w:eastAsia="Aptos" w:hAnsi="Lato" w:cs="Aptos"/>
          <w:bCs/>
          <w:iCs/>
          <w:spacing w:val="4"/>
          <w:lang w:bidi="pl-PL"/>
        </w:rPr>
        <w:t xml:space="preserve">Odnośnie zaprojektowanej </w:t>
      </w:r>
      <w:r w:rsidR="003A5624" w:rsidRPr="00B45F24">
        <w:rPr>
          <w:rFonts w:ascii="Lato" w:eastAsia="Aptos" w:hAnsi="Lato" w:cs="Aptos"/>
          <w:bCs/>
          <w:iCs/>
          <w:spacing w:val="4"/>
          <w:lang w:bidi="pl-PL"/>
        </w:rPr>
        <w:t>na działce nr 1701/3 budow</w:t>
      </w:r>
      <w:r>
        <w:rPr>
          <w:rFonts w:ascii="Lato" w:eastAsia="Aptos" w:hAnsi="Lato" w:cs="Aptos"/>
          <w:bCs/>
          <w:iCs/>
          <w:spacing w:val="4"/>
          <w:lang w:bidi="pl-PL"/>
        </w:rPr>
        <w:t>y</w:t>
      </w:r>
      <w:r w:rsidR="003A5624" w:rsidRPr="00B45F24">
        <w:rPr>
          <w:rFonts w:ascii="Lato" w:eastAsia="Aptos" w:hAnsi="Lato" w:cs="Aptos"/>
          <w:bCs/>
          <w:iCs/>
          <w:spacing w:val="4"/>
          <w:lang w:bidi="pl-PL"/>
        </w:rPr>
        <w:t xml:space="preserve"> ścieżki pieszo-rowerowej</w:t>
      </w:r>
      <w:r>
        <w:rPr>
          <w:rFonts w:ascii="Lato" w:eastAsia="Aptos" w:hAnsi="Lato" w:cs="Aptos"/>
          <w:bCs/>
          <w:iCs/>
          <w:spacing w:val="4"/>
          <w:lang w:bidi="pl-PL"/>
        </w:rPr>
        <w:t xml:space="preserve"> </w:t>
      </w:r>
      <w:r>
        <w:rPr>
          <w:rFonts w:ascii="Lato" w:eastAsia="Aptos" w:hAnsi="Lato" w:cs="Aptos"/>
          <w:bCs/>
          <w:iCs/>
          <w:spacing w:val="4"/>
          <w:lang w:bidi="pl-PL"/>
        </w:rPr>
        <w:br/>
        <w:t xml:space="preserve">– inwestor wyjaśnił – że rzeczona </w:t>
      </w:r>
      <w:r w:rsidRPr="000C699E">
        <w:rPr>
          <w:rFonts w:ascii="Lato" w:eastAsia="Aptos" w:hAnsi="Lato" w:cs="Aptos"/>
          <w:bCs/>
          <w:iCs/>
          <w:spacing w:val="4"/>
          <w:lang w:bidi="pl-PL"/>
        </w:rPr>
        <w:t>ścieżk</w:t>
      </w:r>
      <w:r>
        <w:rPr>
          <w:rFonts w:ascii="Lato" w:eastAsia="Aptos" w:hAnsi="Lato" w:cs="Aptos"/>
          <w:bCs/>
          <w:iCs/>
          <w:spacing w:val="4"/>
          <w:lang w:bidi="pl-PL"/>
        </w:rPr>
        <w:t>a</w:t>
      </w:r>
      <w:r w:rsidRPr="000C699E">
        <w:rPr>
          <w:rFonts w:ascii="Lato" w:eastAsia="Aptos" w:hAnsi="Lato" w:cs="Aptos"/>
          <w:bCs/>
          <w:iCs/>
          <w:spacing w:val="4"/>
          <w:lang w:bidi="pl-PL"/>
        </w:rPr>
        <w:t xml:space="preserve"> pieszo-rowerow</w:t>
      </w:r>
      <w:r>
        <w:rPr>
          <w:rFonts w:ascii="Lato" w:eastAsia="Aptos" w:hAnsi="Lato" w:cs="Aptos"/>
          <w:bCs/>
          <w:iCs/>
          <w:spacing w:val="4"/>
          <w:lang w:bidi="pl-PL"/>
        </w:rPr>
        <w:t xml:space="preserve">a jest </w:t>
      </w:r>
      <w:r w:rsidR="003A5624" w:rsidRPr="00B45F24">
        <w:rPr>
          <w:rFonts w:ascii="Lato" w:eastAsia="Aptos" w:hAnsi="Lato" w:cs="Aptos"/>
          <w:bCs/>
          <w:iCs/>
          <w:spacing w:val="4"/>
          <w:lang w:bidi="pl-PL"/>
        </w:rPr>
        <w:t xml:space="preserve">przedłużeniem projektowanej jezdni dodatkowej i </w:t>
      </w:r>
      <w:r>
        <w:rPr>
          <w:rFonts w:ascii="Lato" w:eastAsia="Aptos" w:hAnsi="Lato" w:cs="Aptos"/>
          <w:bCs/>
          <w:iCs/>
          <w:spacing w:val="4"/>
          <w:lang w:bidi="pl-PL"/>
        </w:rPr>
        <w:t xml:space="preserve">jej zdaniem jest </w:t>
      </w:r>
      <w:r w:rsidR="003A5624" w:rsidRPr="00B45F24">
        <w:rPr>
          <w:rFonts w:ascii="Lato" w:eastAsia="Aptos" w:hAnsi="Lato" w:cs="Aptos"/>
          <w:bCs/>
          <w:iCs/>
          <w:spacing w:val="4"/>
          <w:lang w:bidi="pl-PL"/>
        </w:rPr>
        <w:t>przej</w:t>
      </w:r>
      <w:r>
        <w:rPr>
          <w:rFonts w:ascii="Lato" w:eastAsia="Aptos" w:hAnsi="Lato" w:cs="Aptos"/>
          <w:bCs/>
          <w:iCs/>
          <w:spacing w:val="4"/>
          <w:lang w:bidi="pl-PL"/>
        </w:rPr>
        <w:t>ęcie</w:t>
      </w:r>
      <w:r w:rsidR="003A5624" w:rsidRPr="00B45F24">
        <w:rPr>
          <w:rFonts w:ascii="Lato" w:eastAsia="Aptos" w:hAnsi="Lato" w:cs="Aptos"/>
          <w:bCs/>
          <w:iCs/>
          <w:spacing w:val="4"/>
          <w:lang w:bidi="pl-PL"/>
        </w:rPr>
        <w:t xml:space="preserve"> ruch</w:t>
      </w:r>
      <w:r>
        <w:rPr>
          <w:rFonts w:ascii="Lato" w:eastAsia="Aptos" w:hAnsi="Lato" w:cs="Aptos"/>
          <w:bCs/>
          <w:iCs/>
          <w:spacing w:val="4"/>
          <w:lang w:bidi="pl-PL"/>
        </w:rPr>
        <w:t>u</w:t>
      </w:r>
      <w:r w:rsidR="003A5624" w:rsidRPr="00B45F24">
        <w:rPr>
          <w:rFonts w:ascii="Lato" w:eastAsia="Aptos" w:hAnsi="Lato" w:cs="Aptos"/>
          <w:bCs/>
          <w:iCs/>
          <w:spacing w:val="4"/>
          <w:lang w:bidi="pl-PL"/>
        </w:rPr>
        <w:t xml:space="preserve"> pieszych </w:t>
      </w:r>
      <w:r>
        <w:rPr>
          <w:rFonts w:ascii="Lato" w:eastAsia="Aptos" w:hAnsi="Lato" w:cs="Aptos"/>
          <w:bCs/>
          <w:iCs/>
          <w:spacing w:val="4"/>
          <w:lang w:bidi="pl-PL"/>
        </w:rPr>
        <w:br/>
      </w:r>
      <w:r w:rsidR="003A5624" w:rsidRPr="00B45F24">
        <w:rPr>
          <w:rFonts w:ascii="Lato" w:eastAsia="Aptos" w:hAnsi="Lato" w:cs="Aptos"/>
          <w:bCs/>
          <w:iCs/>
          <w:spacing w:val="4"/>
          <w:lang w:bidi="pl-PL"/>
        </w:rPr>
        <w:t>i rowerzystów obywając</w:t>
      </w:r>
      <w:r>
        <w:rPr>
          <w:rFonts w:ascii="Lato" w:eastAsia="Aptos" w:hAnsi="Lato" w:cs="Aptos"/>
          <w:bCs/>
          <w:iCs/>
          <w:spacing w:val="4"/>
          <w:lang w:bidi="pl-PL"/>
        </w:rPr>
        <w:t>ego</w:t>
      </w:r>
      <w:r w:rsidR="003A5624" w:rsidRPr="00B45F24">
        <w:rPr>
          <w:rFonts w:ascii="Lato" w:eastAsia="Aptos" w:hAnsi="Lato" w:cs="Aptos"/>
          <w:bCs/>
          <w:iCs/>
          <w:spacing w:val="4"/>
          <w:lang w:bidi="pl-PL"/>
        </w:rPr>
        <w:t xml:space="preserve"> się po tej jezdni. Konieczność odsunięcia miejsca przejścia dla pieszych i przejazdu rowerzystów przez drogę gminną nr 12226R, spowodowana m.in. potrzebą zapewnienia właściwej widoczności niechronionych uczestników ruchu drogowego oraz odpowiedniego spadku podłużnego ścieżki pieszo-rowerowej, determinuje lokalizację ścieżki pieszo-rowerowej na działce nr 1701/3 (numer działki </w:t>
      </w:r>
      <w:r w:rsidR="00236185" w:rsidRPr="00B45F24">
        <w:rPr>
          <w:rFonts w:ascii="Lato" w:eastAsia="Aptos" w:hAnsi="Lato" w:cs="Aptos"/>
          <w:bCs/>
          <w:iCs/>
          <w:spacing w:val="4"/>
          <w:lang w:bidi="pl-PL"/>
        </w:rPr>
        <w:br/>
      </w:r>
      <w:r w:rsidR="003A5624" w:rsidRPr="00B45F24">
        <w:rPr>
          <w:rFonts w:ascii="Lato" w:eastAsia="Aptos" w:hAnsi="Lato" w:cs="Aptos"/>
          <w:bCs/>
          <w:iCs/>
          <w:spacing w:val="4"/>
          <w:lang w:bidi="pl-PL"/>
        </w:rPr>
        <w:t xml:space="preserve">po podziale). Jednocześnie wskazać należy, iż korona jezdni głównej drogi wojewódzkiej została wyniesiona ponad poziom wód zalewowych, tj. o 1 % prawdopodobieństwie wystąpienia, co również jest jednym z generatorów zajętości terenu, w szczególności </w:t>
      </w:r>
      <w:r w:rsidR="00236185" w:rsidRPr="00B45F24">
        <w:rPr>
          <w:rFonts w:ascii="Lato" w:eastAsia="Aptos" w:hAnsi="Lato" w:cs="Aptos"/>
          <w:bCs/>
          <w:iCs/>
          <w:spacing w:val="4"/>
          <w:lang w:bidi="pl-PL"/>
        </w:rPr>
        <w:br/>
      </w:r>
      <w:r w:rsidR="003A5624" w:rsidRPr="00B45F24">
        <w:rPr>
          <w:rFonts w:ascii="Lato" w:eastAsia="Aptos" w:hAnsi="Lato" w:cs="Aptos"/>
          <w:bCs/>
          <w:iCs/>
          <w:spacing w:val="4"/>
          <w:lang w:bidi="pl-PL"/>
        </w:rPr>
        <w:t xml:space="preserve">w zakresie skarp rowów drogowych. </w:t>
      </w:r>
    </w:p>
    <w:p w14:paraId="32061D49" w14:textId="00125BDE" w:rsidR="005A1FE1" w:rsidRPr="00B45F24" w:rsidRDefault="005A1FE1"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 xml:space="preserve">Inwestor wyjaśnił, iż w ramach przedmiotowego zadania zaplanowano minimalną korektę geometrii drogi wojewódzkiej nr 989 w szczególności w zakresie istniejącego łuku poziomego (o wartości około R=90m). Zastosowano parametr o wartości R=200m i jest to wartość minimalna (odpowiadająca przyjętej prędkości miarodajnej 60 km/h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i pochylenia jezdni 3% jak dla drogi klasy G ograniczonej krawężnikami), według § 21 ust. 3 pkt 2 lit. b rozporządzeni</w:t>
      </w:r>
      <w:r w:rsidR="000C699E">
        <w:rPr>
          <w:rFonts w:ascii="Lato" w:eastAsia="Aptos" w:hAnsi="Lato" w:cs="Aptos"/>
          <w:bCs/>
          <w:iCs/>
          <w:spacing w:val="4"/>
          <w:lang w:bidi="pl-PL"/>
        </w:rPr>
        <w:t>a</w:t>
      </w:r>
      <w:r w:rsidRPr="00B45F24">
        <w:rPr>
          <w:rFonts w:ascii="Lato" w:eastAsia="Aptos" w:hAnsi="Lato" w:cs="Aptos"/>
          <w:bCs/>
          <w:iCs/>
          <w:spacing w:val="4"/>
          <w:lang w:bidi="pl-PL"/>
        </w:rPr>
        <w:t xml:space="preserve"> Ministra Transportu i Gospodarki Morskiej z dnia 2 marca </w:t>
      </w:r>
      <w:r w:rsidRPr="00B45F24">
        <w:rPr>
          <w:rFonts w:ascii="Lato" w:eastAsia="Aptos" w:hAnsi="Lato" w:cs="Aptos"/>
          <w:bCs/>
          <w:iCs/>
          <w:spacing w:val="4"/>
          <w:lang w:bidi="pl-PL"/>
        </w:rPr>
        <w:lastRenderedPageBreak/>
        <w:t xml:space="preserve">1999 r. w sprawie warunków technicznych, jakim powinny odpowiadać drogi publiczne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i ich usytuowanie (t.j. Dz.U. z 2016 poz. 124, z późn.zm.), zwanym dalej „rozporządzeniem w sprawie warunków technicznych dróg publicznych” [mającym w niniejszej sprawie zastosowanie na podstawie § 115 ust. 1 pkt 3 rozporządzenia Ministra Infrastruktury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z dnia 24 czerwca 2022 r. w sprawie przepisów techniczno-budowlanych dotyczących dróg publicznych (Dz.U. z 2022 r. poz. 1518)]. Inwestor w ww. piśmie z dnia 9 lutego 2024 r. wyjaśnił, iż korekta łuku była niezbędna w celu wyprowadzenia zgodnej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z przepisami geometrii osi drogi i miała bezpośredni wpływ na konieczność zajęcia działek odwołujących, bowiem w konsekwencji korekty parametru tego łuku wystąpiła ingerencja w teren działki nr 1701/2 (nr przed podziałem) elementów drogi sąsiadujących z jezdnią główną drogi wojewódzkiej nr 989. </w:t>
      </w:r>
      <w:r w:rsidR="002051FD" w:rsidRPr="00B45F24">
        <w:rPr>
          <w:rFonts w:ascii="Lato" w:eastAsia="Aptos" w:hAnsi="Lato" w:cs="Aptos"/>
          <w:bCs/>
          <w:iCs/>
          <w:spacing w:val="4"/>
          <w:lang w:bidi="pl-PL"/>
        </w:rPr>
        <w:t xml:space="preserve">Zatem nabycie działki </w:t>
      </w:r>
      <w:r w:rsidR="000C699E">
        <w:rPr>
          <w:rFonts w:ascii="Lato" w:eastAsia="Aptos" w:hAnsi="Lato" w:cs="Aptos"/>
          <w:bCs/>
          <w:iCs/>
          <w:spacing w:val="4"/>
          <w:lang w:bidi="pl-PL"/>
        </w:rPr>
        <w:br/>
      </w:r>
      <w:r w:rsidR="002051FD" w:rsidRPr="00B45F24">
        <w:rPr>
          <w:rFonts w:ascii="Lato" w:eastAsia="Aptos" w:hAnsi="Lato" w:cs="Aptos"/>
          <w:bCs/>
          <w:iCs/>
          <w:spacing w:val="4"/>
          <w:lang w:bidi="pl-PL"/>
        </w:rPr>
        <w:t xml:space="preserve">nr 1701/3 </w:t>
      </w:r>
      <w:r w:rsidR="000C699E">
        <w:rPr>
          <w:rFonts w:ascii="Lato" w:eastAsia="Aptos" w:hAnsi="Lato" w:cs="Aptos"/>
          <w:bCs/>
          <w:iCs/>
          <w:spacing w:val="4"/>
          <w:lang w:bidi="pl-PL"/>
        </w:rPr>
        <w:t xml:space="preserve">(powstałej z podziału działki skarżących nr 1701/2) </w:t>
      </w:r>
      <w:r w:rsidR="002051FD" w:rsidRPr="00B45F24">
        <w:rPr>
          <w:rFonts w:ascii="Lato" w:eastAsia="Aptos" w:hAnsi="Lato" w:cs="Aptos"/>
          <w:bCs/>
          <w:iCs/>
          <w:spacing w:val="4"/>
          <w:lang w:bidi="pl-PL"/>
        </w:rPr>
        <w:t xml:space="preserve">jest niezbędne do realizacji ogólnego celu przedsięwzięcia drogowego. </w:t>
      </w:r>
      <w:r w:rsidR="002051FD" w:rsidRPr="0048200F">
        <w:rPr>
          <w:rFonts w:ascii="Lato" w:eastAsia="Aptos" w:hAnsi="Lato" w:cs="Aptos"/>
          <w:bCs/>
          <w:iCs/>
          <w:spacing w:val="4"/>
          <w:lang w:bidi="pl-PL"/>
        </w:rPr>
        <w:t xml:space="preserve">Wszystkie ww. elementy drogi </w:t>
      </w:r>
      <w:r w:rsidR="000C699E">
        <w:rPr>
          <w:rFonts w:ascii="Lato" w:eastAsia="Aptos" w:hAnsi="Lato" w:cs="Aptos"/>
          <w:bCs/>
          <w:iCs/>
          <w:spacing w:val="4"/>
          <w:lang w:bidi="pl-PL"/>
        </w:rPr>
        <w:br/>
      </w:r>
      <w:r w:rsidR="002051FD" w:rsidRPr="0048200F">
        <w:rPr>
          <w:rFonts w:ascii="Lato" w:eastAsia="Aptos" w:hAnsi="Lato" w:cs="Aptos"/>
          <w:bCs/>
          <w:iCs/>
          <w:spacing w:val="4"/>
          <w:lang w:bidi="pl-PL"/>
        </w:rPr>
        <w:t>są niezbędne do prawidłowe</w:t>
      </w:r>
      <w:r w:rsidR="002051FD" w:rsidRPr="00B45F24">
        <w:rPr>
          <w:rFonts w:ascii="Lato" w:eastAsia="Aptos" w:hAnsi="Lato" w:cs="Aptos"/>
          <w:bCs/>
          <w:iCs/>
          <w:spacing w:val="4"/>
          <w:lang w:bidi="pl-PL"/>
        </w:rPr>
        <w:t xml:space="preserve">j realizacji i </w:t>
      </w:r>
      <w:r w:rsidR="002051FD" w:rsidRPr="0048200F">
        <w:rPr>
          <w:rFonts w:ascii="Lato" w:eastAsia="Aptos" w:hAnsi="Lato" w:cs="Aptos"/>
          <w:bCs/>
          <w:iCs/>
          <w:spacing w:val="4"/>
          <w:lang w:bidi="pl-PL"/>
        </w:rPr>
        <w:t>funkcjonowania</w:t>
      </w:r>
      <w:r w:rsidR="002051FD" w:rsidRPr="00B45F24">
        <w:rPr>
          <w:rFonts w:ascii="Lato" w:eastAsia="Aptos" w:hAnsi="Lato" w:cs="Aptos"/>
          <w:bCs/>
          <w:iCs/>
          <w:spacing w:val="4"/>
          <w:lang w:bidi="pl-PL"/>
        </w:rPr>
        <w:t xml:space="preserve"> inwestycji</w:t>
      </w:r>
      <w:r w:rsidR="002051FD" w:rsidRPr="0048200F">
        <w:rPr>
          <w:rFonts w:ascii="Lato" w:eastAsia="Aptos" w:hAnsi="Lato" w:cs="Aptos"/>
          <w:bCs/>
          <w:iCs/>
          <w:spacing w:val="4"/>
          <w:lang w:bidi="pl-PL"/>
        </w:rPr>
        <w:t>, dlatego zostały zlokalizowane w liniach rozgraniczających teren (projektowanym pasie drogowym).</w:t>
      </w:r>
      <w:r w:rsidR="002051FD" w:rsidRPr="00B45F24">
        <w:rPr>
          <w:rFonts w:ascii="Lato" w:eastAsia="Aptos" w:hAnsi="Lato" w:cs="Aptos"/>
          <w:bCs/>
          <w:iCs/>
          <w:spacing w:val="4"/>
          <w:lang w:bidi="pl-PL"/>
        </w:rPr>
        <w:t xml:space="preserve"> </w:t>
      </w:r>
    </w:p>
    <w:p w14:paraId="5D6346A4" w14:textId="36F40E44" w:rsidR="005A1FE1" w:rsidRPr="00B45F24" w:rsidRDefault="003A5624"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 xml:space="preserve">Natomiast działka </w:t>
      </w:r>
      <w:r w:rsidR="004A2FC7" w:rsidRPr="00B45F24">
        <w:rPr>
          <w:rFonts w:ascii="Lato" w:eastAsia="Aptos" w:hAnsi="Lato" w:cs="Aptos"/>
          <w:bCs/>
          <w:iCs/>
          <w:spacing w:val="4"/>
          <w:lang w:bidi="pl-PL"/>
        </w:rPr>
        <w:t xml:space="preserve">nr </w:t>
      </w:r>
      <w:r w:rsidRPr="00B45F24">
        <w:rPr>
          <w:rFonts w:ascii="Lato" w:eastAsia="Aptos" w:hAnsi="Lato" w:cs="Aptos"/>
          <w:bCs/>
          <w:iCs/>
          <w:spacing w:val="4"/>
          <w:lang w:bidi="pl-PL"/>
        </w:rPr>
        <w:t>1701/4 (</w:t>
      </w:r>
      <w:r w:rsidR="004A2FC7" w:rsidRPr="00B45F24">
        <w:rPr>
          <w:rFonts w:ascii="Lato" w:eastAsia="Aptos" w:hAnsi="Lato" w:cs="Aptos"/>
          <w:bCs/>
          <w:iCs/>
          <w:spacing w:val="4"/>
          <w:lang w:bidi="pl-PL"/>
        </w:rPr>
        <w:t>pozostając</w:t>
      </w:r>
      <w:r w:rsidR="000C699E">
        <w:rPr>
          <w:rFonts w:ascii="Lato" w:eastAsia="Aptos" w:hAnsi="Lato" w:cs="Aptos"/>
          <w:bCs/>
          <w:iCs/>
          <w:spacing w:val="4"/>
          <w:lang w:bidi="pl-PL"/>
        </w:rPr>
        <w:t>a</w:t>
      </w:r>
      <w:r w:rsidR="004A2FC7" w:rsidRPr="00B45F24">
        <w:rPr>
          <w:rFonts w:ascii="Lato" w:eastAsia="Aptos" w:hAnsi="Lato" w:cs="Aptos"/>
          <w:bCs/>
          <w:iCs/>
          <w:spacing w:val="4"/>
          <w:lang w:bidi="pl-PL"/>
        </w:rPr>
        <w:t xml:space="preserve"> własnością skarżących po zatwierdzonym podziale działki nr 1701/2) w decyzji Wojewody Podkarpackiego została ograniczona </w:t>
      </w:r>
      <w:r w:rsidR="00534B8D" w:rsidRPr="00B45F24">
        <w:rPr>
          <w:rFonts w:ascii="Lato" w:eastAsia="Aptos" w:hAnsi="Lato" w:cs="Aptos"/>
          <w:bCs/>
          <w:iCs/>
          <w:spacing w:val="4"/>
          <w:lang w:bidi="pl-PL"/>
        </w:rPr>
        <w:br/>
      </w:r>
      <w:r w:rsidR="004A2FC7" w:rsidRPr="00B45F24">
        <w:rPr>
          <w:rFonts w:ascii="Lato" w:eastAsia="Aptos" w:hAnsi="Lato" w:cs="Aptos"/>
          <w:bCs/>
          <w:iCs/>
          <w:spacing w:val="4"/>
          <w:lang w:bidi="pl-PL"/>
        </w:rPr>
        <w:t xml:space="preserve">w korzystaniu, na podstawie art. 11f ust. 1 pkt 8 lit. i </w:t>
      </w:r>
      <w:r w:rsidR="004A2FC7" w:rsidRPr="00B45F24">
        <w:rPr>
          <w:rFonts w:ascii="Lato" w:eastAsia="Aptos" w:hAnsi="Lato" w:cs="Aptos"/>
          <w:bCs/>
          <w:spacing w:val="4"/>
          <w:lang w:bidi="pl-PL"/>
        </w:rPr>
        <w:t>specustawy drogowej</w:t>
      </w:r>
      <w:r w:rsidR="004A2FC7" w:rsidRPr="00B45F24">
        <w:rPr>
          <w:rFonts w:ascii="Lato" w:eastAsia="Aptos" w:hAnsi="Lato" w:cs="Aptos"/>
          <w:bCs/>
          <w:iCs/>
          <w:spacing w:val="4"/>
          <w:lang w:bidi="pl-PL"/>
        </w:rPr>
        <w:t xml:space="preserve">, dla realizacji obowiązku </w:t>
      </w:r>
      <w:bookmarkStart w:id="7" w:name="_Hlk190167707"/>
      <w:r w:rsidR="002F3E44" w:rsidRPr="00B45F24">
        <w:rPr>
          <w:rFonts w:ascii="Lato" w:eastAsia="Aptos" w:hAnsi="Lato" w:cs="Aptos"/>
          <w:bCs/>
          <w:iCs/>
          <w:spacing w:val="4"/>
          <w:lang w:bidi="pl-PL"/>
        </w:rPr>
        <w:t xml:space="preserve">przebudowy zjazdu i przebudowy sieci uzbrojenia terenu </w:t>
      </w:r>
      <w:bookmarkEnd w:id="7"/>
      <w:r w:rsidR="002F3E44" w:rsidRPr="00B45F24">
        <w:rPr>
          <w:rFonts w:ascii="Lato" w:eastAsia="Aptos" w:hAnsi="Lato" w:cs="Aptos"/>
          <w:bCs/>
          <w:iCs/>
          <w:spacing w:val="4"/>
          <w:lang w:bidi="pl-PL"/>
        </w:rPr>
        <w:t>(sieć kanalizacji sanitarnej</w:t>
      </w:r>
      <w:r w:rsidR="0052112E">
        <w:rPr>
          <w:rFonts w:ascii="Lato" w:eastAsia="Aptos" w:hAnsi="Lato" w:cs="Aptos"/>
          <w:bCs/>
          <w:iCs/>
          <w:spacing w:val="4"/>
          <w:lang w:bidi="pl-PL"/>
        </w:rPr>
        <w:t>)</w:t>
      </w:r>
      <w:r w:rsidR="004A2FC7" w:rsidRPr="00B45F24">
        <w:rPr>
          <w:rFonts w:ascii="Lato" w:eastAsia="Aptos" w:hAnsi="Lato" w:cs="Aptos"/>
          <w:bCs/>
          <w:iCs/>
          <w:spacing w:val="4"/>
          <w:lang w:bidi="pl-PL"/>
        </w:rPr>
        <w:t xml:space="preserve">. W tym miejscu zauważyć należy, iż zgodnie z art. 11d ust. 1 pkt 3b </w:t>
      </w:r>
      <w:r w:rsidR="004A2FC7" w:rsidRPr="00B45F24">
        <w:rPr>
          <w:rFonts w:ascii="Lato" w:eastAsia="Aptos" w:hAnsi="Lato" w:cs="Aptos"/>
          <w:bCs/>
          <w:spacing w:val="4"/>
          <w:lang w:bidi="pl-PL"/>
        </w:rPr>
        <w:t>specustawy drogowej</w:t>
      </w:r>
      <w:r w:rsidR="004A2FC7" w:rsidRPr="00B45F24">
        <w:rPr>
          <w:rFonts w:ascii="Lato" w:eastAsia="Aptos" w:hAnsi="Lato" w:cs="Aptos"/>
          <w:bCs/>
          <w:iCs/>
          <w:spacing w:val="4"/>
          <w:lang w:bidi="pl-PL"/>
        </w:rPr>
        <w:t>, wniosek</w:t>
      </w:r>
      <w:r w:rsidR="002F3E44" w:rsidRPr="00B45F24">
        <w:rPr>
          <w:rFonts w:ascii="Lato" w:eastAsia="Aptos" w:hAnsi="Lato" w:cs="Aptos"/>
          <w:bCs/>
          <w:iCs/>
          <w:spacing w:val="4"/>
          <w:lang w:bidi="pl-PL"/>
        </w:rPr>
        <w:t xml:space="preserve"> </w:t>
      </w:r>
      <w:r w:rsidR="004A2FC7" w:rsidRPr="00B45F24">
        <w:rPr>
          <w:rFonts w:ascii="Lato" w:eastAsia="Aptos" w:hAnsi="Lato" w:cs="Aptos"/>
          <w:bCs/>
          <w:iCs/>
          <w:spacing w:val="4"/>
          <w:lang w:bidi="pl-PL"/>
        </w:rPr>
        <w:t>o wydanie decyzji o zezwoleniu na realizację inwestycji drogowej zawiera określenie nieruchomości lub ich części,</w:t>
      </w:r>
      <w:r w:rsidR="00534B8D" w:rsidRPr="00B45F24">
        <w:rPr>
          <w:rFonts w:ascii="Lato" w:eastAsia="Aptos" w:hAnsi="Lato" w:cs="Aptos"/>
          <w:bCs/>
          <w:iCs/>
          <w:spacing w:val="4"/>
          <w:lang w:bidi="pl-PL"/>
        </w:rPr>
        <w:t xml:space="preserve"> </w:t>
      </w:r>
      <w:r w:rsidR="004A2FC7" w:rsidRPr="00B45F24">
        <w:rPr>
          <w:rFonts w:ascii="Lato" w:eastAsia="Aptos" w:hAnsi="Lato" w:cs="Aptos"/>
          <w:bCs/>
          <w:iCs/>
          <w:spacing w:val="4"/>
          <w:lang w:bidi="pl-PL"/>
        </w:rPr>
        <w:t xml:space="preserve">z których korzystanie będzie ograniczone. Zgodnie z art. 11f ust. 1 pkt 8 lit. </w:t>
      </w:r>
      <w:r w:rsidR="002F3E44" w:rsidRPr="00B45F24">
        <w:rPr>
          <w:rFonts w:ascii="Lato" w:eastAsia="Aptos" w:hAnsi="Lato" w:cs="Aptos"/>
          <w:bCs/>
          <w:iCs/>
          <w:spacing w:val="4"/>
          <w:lang w:bidi="pl-PL"/>
        </w:rPr>
        <w:t>e</w:t>
      </w:r>
      <w:r w:rsidR="004A2FC7" w:rsidRPr="00B45F24">
        <w:rPr>
          <w:rFonts w:ascii="Lato" w:eastAsia="Aptos" w:hAnsi="Lato" w:cs="Aptos"/>
          <w:bCs/>
          <w:iCs/>
          <w:spacing w:val="4"/>
          <w:lang w:bidi="pl-PL"/>
        </w:rPr>
        <w:t>,</w:t>
      </w:r>
      <w:r w:rsidR="002F3E44" w:rsidRPr="00B45F24">
        <w:rPr>
          <w:rFonts w:ascii="Lato" w:eastAsia="Aptos" w:hAnsi="Lato" w:cs="Aptos"/>
          <w:bCs/>
          <w:iCs/>
          <w:spacing w:val="4"/>
          <w:lang w:bidi="pl-PL"/>
        </w:rPr>
        <w:t xml:space="preserve"> h, </w:t>
      </w:r>
      <w:r w:rsidR="004A2FC7" w:rsidRPr="00B45F24">
        <w:rPr>
          <w:rFonts w:ascii="Lato" w:eastAsia="Aptos" w:hAnsi="Lato" w:cs="Aptos"/>
          <w:bCs/>
          <w:iCs/>
          <w:spacing w:val="4"/>
          <w:lang w:bidi="pl-PL"/>
        </w:rPr>
        <w:t xml:space="preserve">i oraz j </w:t>
      </w:r>
      <w:r w:rsidR="004A2FC7" w:rsidRPr="00B45F24">
        <w:rPr>
          <w:rFonts w:ascii="Lato" w:eastAsia="Aptos" w:hAnsi="Lato" w:cs="Aptos"/>
          <w:bCs/>
          <w:spacing w:val="4"/>
          <w:lang w:bidi="pl-PL"/>
        </w:rPr>
        <w:t>specustawy drogowej</w:t>
      </w:r>
      <w:r w:rsidR="004A2FC7" w:rsidRPr="00B45F24">
        <w:rPr>
          <w:rFonts w:ascii="Lato" w:eastAsia="Aptos" w:hAnsi="Lato" w:cs="Aptos"/>
          <w:bCs/>
          <w:iCs/>
          <w:spacing w:val="4"/>
          <w:lang w:bidi="pl-PL"/>
        </w:rPr>
        <w:t xml:space="preserve">, decyzja o zezwoleniu na realizację inwestycji drogowej zawiera w razie potrzeby ustalenia dotyczące określenia ograniczeń w korzystaniu z nieruchomości dla realizacji obowiązku </w:t>
      </w:r>
      <w:bookmarkStart w:id="8" w:name="_Hlk128808884"/>
      <w:r w:rsidR="002F3E44" w:rsidRPr="00B45F24">
        <w:rPr>
          <w:rFonts w:ascii="Lato" w:eastAsia="Aptos" w:hAnsi="Lato" w:cs="Aptos"/>
          <w:bCs/>
          <w:iCs/>
          <w:spacing w:val="4"/>
          <w:lang w:bidi="pl-PL"/>
        </w:rPr>
        <w:t>budowy lub przebudowy sieci uzbrojenia terenu i obowiązku budowy lub przebudowy zjazdów</w:t>
      </w:r>
      <w:bookmarkEnd w:id="8"/>
      <w:r w:rsidR="004A2FC7" w:rsidRPr="00B45F24">
        <w:rPr>
          <w:rFonts w:ascii="Lato" w:eastAsia="Aptos" w:hAnsi="Lato" w:cs="Aptos"/>
          <w:bCs/>
          <w:iCs/>
          <w:spacing w:val="4"/>
          <w:lang w:bidi="pl-PL"/>
        </w:rPr>
        <w:t>, jak również dotyczące zezwolenia na wykonanie t</w:t>
      </w:r>
      <w:r w:rsidR="002F3E44" w:rsidRPr="00B45F24">
        <w:rPr>
          <w:rFonts w:ascii="Lato" w:eastAsia="Aptos" w:hAnsi="Lato" w:cs="Aptos"/>
          <w:bCs/>
          <w:iCs/>
          <w:spacing w:val="4"/>
          <w:lang w:bidi="pl-PL"/>
        </w:rPr>
        <w:t>ych</w:t>
      </w:r>
      <w:r w:rsidR="004A2FC7" w:rsidRPr="00B45F24">
        <w:rPr>
          <w:rFonts w:ascii="Lato" w:eastAsia="Aptos" w:hAnsi="Lato" w:cs="Aptos"/>
          <w:bCs/>
          <w:iCs/>
          <w:spacing w:val="4"/>
          <w:lang w:bidi="pl-PL"/>
        </w:rPr>
        <w:t xml:space="preserve"> obowiązk</w:t>
      </w:r>
      <w:r w:rsidR="002F3E44" w:rsidRPr="00B45F24">
        <w:rPr>
          <w:rFonts w:ascii="Lato" w:eastAsia="Aptos" w:hAnsi="Lato" w:cs="Aptos"/>
          <w:bCs/>
          <w:iCs/>
          <w:spacing w:val="4"/>
          <w:lang w:bidi="pl-PL"/>
        </w:rPr>
        <w:t>ów</w:t>
      </w:r>
      <w:r w:rsidR="004A2FC7" w:rsidRPr="00B45F24">
        <w:rPr>
          <w:rFonts w:ascii="Lato" w:eastAsia="Aptos" w:hAnsi="Lato" w:cs="Aptos"/>
          <w:bCs/>
          <w:iCs/>
          <w:spacing w:val="4"/>
          <w:lang w:bidi="pl-PL"/>
        </w:rPr>
        <w:t xml:space="preserve">. Wynika </w:t>
      </w:r>
      <w:r w:rsidR="002F3E44" w:rsidRPr="00B45F24">
        <w:rPr>
          <w:rFonts w:ascii="Lato" w:eastAsia="Aptos" w:hAnsi="Lato" w:cs="Aptos"/>
          <w:bCs/>
          <w:iCs/>
          <w:spacing w:val="4"/>
          <w:lang w:bidi="pl-PL"/>
        </w:rPr>
        <w:br/>
      </w:r>
      <w:r w:rsidR="004A2FC7" w:rsidRPr="00B45F24">
        <w:rPr>
          <w:rFonts w:ascii="Lato" w:eastAsia="Aptos" w:hAnsi="Lato" w:cs="Aptos"/>
          <w:bCs/>
          <w:iCs/>
          <w:spacing w:val="4"/>
          <w:lang w:bidi="pl-PL"/>
        </w:rPr>
        <w:t xml:space="preserve">z tego, iż </w:t>
      </w:r>
      <w:r w:rsidR="004A2FC7" w:rsidRPr="00B45F24">
        <w:rPr>
          <w:rFonts w:ascii="Lato" w:eastAsia="Aptos" w:hAnsi="Lato" w:cs="Aptos"/>
          <w:bCs/>
          <w:spacing w:val="4"/>
          <w:lang w:bidi="pl-PL"/>
        </w:rPr>
        <w:t>specustawa drogowa</w:t>
      </w:r>
      <w:r w:rsidR="004A2FC7" w:rsidRPr="00B45F24">
        <w:rPr>
          <w:rFonts w:ascii="Lato" w:eastAsia="Aptos" w:hAnsi="Lato" w:cs="Aptos"/>
          <w:bCs/>
          <w:iCs/>
          <w:spacing w:val="4"/>
          <w:lang w:bidi="pl-PL"/>
        </w:rPr>
        <w:t xml:space="preserve"> wprost przewiduje możliwość nałożenia ograniczeń </w:t>
      </w:r>
      <w:r w:rsidR="00494E03" w:rsidRPr="00B45F24">
        <w:rPr>
          <w:rFonts w:ascii="Lato" w:eastAsia="Aptos" w:hAnsi="Lato" w:cs="Aptos"/>
          <w:bCs/>
          <w:iCs/>
          <w:spacing w:val="4"/>
          <w:lang w:bidi="pl-PL"/>
        </w:rPr>
        <w:br/>
      </w:r>
      <w:r w:rsidR="004A2FC7" w:rsidRPr="00B45F24">
        <w:rPr>
          <w:rFonts w:ascii="Lato" w:eastAsia="Aptos" w:hAnsi="Lato" w:cs="Aptos"/>
          <w:bCs/>
          <w:iCs/>
          <w:spacing w:val="4"/>
          <w:lang w:bidi="pl-PL"/>
        </w:rPr>
        <w:t>w korzystaniu z nieruchomości dla realizacji ww. obowiązk</w:t>
      </w:r>
      <w:r w:rsidR="002F3E44" w:rsidRPr="00B45F24">
        <w:rPr>
          <w:rFonts w:ascii="Lato" w:eastAsia="Aptos" w:hAnsi="Lato" w:cs="Aptos"/>
          <w:bCs/>
          <w:iCs/>
          <w:spacing w:val="4"/>
          <w:lang w:bidi="pl-PL"/>
        </w:rPr>
        <w:t xml:space="preserve">ów. </w:t>
      </w:r>
    </w:p>
    <w:p w14:paraId="5670DEC7" w14:textId="65A4C60D" w:rsidR="002F3E44" w:rsidRPr="00B45F24" w:rsidRDefault="002F3E44"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 xml:space="preserve">Należy przy tym zauważyć, iż w omawianym przypadku nie stosuje się procedury uzyskiwania zgody właściciela nieruchomości na ograniczenie w korzystaniu dla wykonania ww. obowiązków. Zauważyć bowiem należy, że art. 11f ust. 1 pkt 8 lit.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i specustawy drogowej stanowi normę szczególną wobec art. 124 ust. 1 i ust. 3 ustawy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z dnia 21 sierpnia 1997 r. o gospodarce nieruchomościami (t.j. Dz.U. z 2024 r. poz. 1145), zwanej dalej „</w:t>
      </w:r>
      <w:proofErr w:type="spellStart"/>
      <w:r w:rsidRPr="00B45F24">
        <w:rPr>
          <w:rFonts w:ascii="Lato" w:eastAsia="Aptos" w:hAnsi="Lato" w:cs="Aptos"/>
          <w:bCs/>
          <w:iCs/>
          <w:spacing w:val="4"/>
          <w:lang w:bidi="pl-PL"/>
        </w:rPr>
        <w:t>ugn</w:t>
      </w:r>
      <w:proofErr w:type="spellEnd"/>
      <w:r w:rsidRPr="00B45F24">
        <w:rPr>
          <w:rFonts w:ascii="Lato" w:eastAsia="Aptos" w:hAnsi="Lato" w:cs="Aptos"/>
          <w:bCs/>
          <w:iCs/>
          <w:spacing w:val="4"/>
          <w:lang w:bidi="pl-PL"/>
        </w:rPr>
        <w:t xml:space="preserve">”, i okoliczność określenia ograniczeń w korzystaniu z nieruchomości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i prowadzenia robót może być w tym przypadku oparta tylko na art. 11f ust. 1 pkt 8 lit.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i specustawy drogowej. W tym przypadku wyłączony jest obowiązek prowadzenia rokowań między właścicielem nieruchomości a inwestorem co do przeprowadzenia takich robót. Wszystkie działania w ramach realizacji inwestycji drogowej dokonywane są w oparciu o władztwo administracyjne, a </w:t>
      </w:r>
      <w:r w:rsidRPr="00B45F24">
        <w:rPr>
          <w:rFonts w:ascii="Lato" w:eastAsia="Aptos" w:hAnsi="Lato" w:cs="Aptos"/>
          <w:bCs/>
          <w:spacing w:val="4"/>
          <w:lang w:bidi="pl-PL"/>
        </w:rPr>
        <w:t>specustawa drogowa</w:t>
      </w:r>
      <w:r w:rsidRPr="00B45F24">
        <w:rPr>
          <w:rFonts w:ascii="Lato" w:eastAsia="Aptos" w:hAnsi="Lato" w:cs="Aptos"/>
          <w:bCs/>
          <w:iCs/>
          <w:spacing w:val="4"/>
          <w:lang w:bidi="pl-PL"/>
        </w:rPr>
        <w:t xml:space="preserve"> nie przewiduje w tej materii konsultacji lub uzyskania zezwoleń właścicieli nieruchomości objętych zakresem inwestycji (vide: wyrok Naczelnego Sądu Administracyjnego 21 września 2012 r., sygn. akt II OSK 1614/12, wyrok Wojewódzkiego Sądu Administracyjnego w Warszawie z dnia 20 marca 2012 r., sygn. akt VII SA/</w:t>
      </w:r>
      <w:proofErr w:type="spellStart"/>
      <w:r w:rsidRPr="00B45F24">
        <w:rPr>
          <w:rFonts w:ascii="Lato" w:eastAsia="Aptos" w:hAnsi="Lato" w:cs="Aptos"/>
          <w:bCs/>
          <w:iCs/>
          <w:spacing w:val="4"/>
          <w:lang w:bidi="pl-PL"/>
        </w:rPr>
        <w:t>Wa</w:t>
      </w:r>
      <w:proofErr w:type="spellEnd"/>
      <w:r w:rsidRPr="00B45F24">
        <w:rPr>
          <w:rFonts w:ascii="Lato" w:eastAsia="Aptos" w:hAnsi="Lato" w:cs="Aptos"/>
          <w:bCs/>
          <w:iCs/>
          <w:spacing w:val="4"/>
          <w:lang w:bidi="pl-PL"/>
        </w:rPr>
        <w:t xml:space="preserve"> 2632/11, </w:t>
      </w:r>
      <w:proofErr w:type="spellStart"/>
      <w:r w:rsidRPr="00B45F24">
        <w:rPr>
          <w:rFonts w:ascii="Lato" w:eastAsia="Aptos" w:hAnsi="Lato" w:cs="Aptos"/>
          <w:bCs/>
          <w:iCs/>
          <w:spacing w:val="4"/>
          <w:lang w:bidi="pl-PL"/>
        </w:rPr>
        <w:t>opubl</w:t>
      </w:r>
      <w:proofErr w:type="spellEnd"/>
      <w:r w:rsidRPr="00B45F24">
        <w:rPr>
          <w:rFonts w:ascii="Lato" w:eastAsia="Aptos" w:hAnsi="Lato" w:cs="Aptos"/>
          <w:bCs/>
          <w:iCs/>
          <w:spacing w:val="4"/>
          <w:lang w:bidi="pl-PL"/>
        </w:rPr>
        <w:t xml:space="preserve">. Centralna Baza Orzeczeń Sądów Administracyjnych). </w:t>
      </w:r>
    </w:p>
    <w:p w14:paraId="35A5E8E3" w14:textId="3218C67F" w:rsidR="00534B8D" w:rsidRPr="00B45F24" w:rsidRDefault="00534B8D"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 xml:space="preserve">Natomiast skutki ograniczenia w korzystaniu z nieruchomości </w:t>
      </w:r>
      <w:bookmarkStart w:id="9" w:name="_Hlk128811659"/>
      <w:r w:rsidRPr="00B45F24">
        <w:rPr>
          <w:rFonts w:ascii="Lato" w:eastAsia="Aptos" w:hAnsi="Lato" w:cs="Aptos"/>
          <w:bCs/>
          <w:iCs/>
          <w:spacing w:val="4"/>
          <w:lang w:bidi="pl-PL"/>
        </w:rPr>
        <w:t xml:space="preserve">na mocy art. 11f ust. 1 </w:t>
      </w:r>
      <w:r w:rsidRPr="00B45F24">
        <w:rPr>
          <w:rFonts w:ascii="Lato" w:eastAsia="Aptos" w:hAnsi="Lato" w:cs="Aptos"/>
          <w:bCs/>
          <w:iCs/>
          <w:spacing w:val="4"/>
          <w:lang w:bidi="pl-PL"/>
        </w:rPr>
        <w:br/>
        <w:t xml:space="preserve">pkt 8 lit. i </w:t>
      </w:r>
      <w:r w:rsidRPr="00B45F24">
        <w:rPr>
          <w:rFonts w:ascii="Lato" w:eastAsia="Aptos" w:hAnsi="Lato" w:cs="Aptos"/>
          <w:bCs/>
          <w:spacing w:val="4"/>
          <w:lang w:bidi="pl-PL"/>
        </w:rPr>
        <w:t>specustawy drogowej</w:t>
      </w:r>
      <w:r w:rsidRPr="00B45F24">
        <w:rPr>
          <w:rFonts w:ascii="Lato" w:eastAsia="Aptos" w:hAnsi="Lato" w:cs="Aptos"/>
          <w:bCs/>
          <w:iCs/>
          <w:spacing w:val="4"/>
          <w:lang w:bidi="pl-PL"/>
        </w:rPr>
        <w:t xml:space="preserve"> </w:t>
      </w:r>
      <w:bookmarkEnd w:id="9"/>
      <w:r w:rsidRPr="00B45F24">
        <w:rPr>
          <w:rFonts w:ascii="Lato" w:eastAsia="Aptos" w:hAnsi="Lato" w:cs="Aptos"/>
          <w:bCs/>
          <w:iCs/>
          <w:spacing w:val="4"/>
          <w:lang w:bidi="pl-PL"/>
        </w:rPr>
        <w:t xml:space="preserve">oceniane są w odrębnych postępowaniach, a nie </w:t>
      </w:r>
      <w:r w:rsidRPr="00B45F24">
        <w:rPr>
          <w:rFonts w:ascii="Lato" w:eastAsia="Aptos" w:hAnsi="Lato" w:cs="Aptos"/>
          <w:bCs/>
          <w:iCs/>
          <w:spacing w:val="4"/>
          <w:lang w:bidi="pl-PL"/>
        </w:rPr>
        <w:br/>
        <w:t xml:space="preserve">w decyzji o zezwoleniu na realizację inwestycji drogowej. Zauważyć należy, </w:t>
      </w:r>
      <w:r w:rsidRPr="00B45F24">
        <w:rPr>
          <w:rFonts w:ascii="Lato" w:eastAsia="Aptos" w:hAnsi="Lato" w:cs="Aptos"/>
          <w:bCs/>
          <w:iCs/>
          <w:spacing w:val="4"/>
          <w:lang w:bidi="pl-PL"/>
        </w:rPr>
        <w:br/>
        <w:t xml:space="preserve">iż </w:t>
      </w:r>
      <w:bookmarkStart w:id="10" w:name="_Hlk128812348"/>
      <w:r w:rsidRPr="00B45F24">
        <w:rPr>
          <w:rFonts w:ascii="Lato" w:eastAsia="Aptos" w:hAnsi="Lato" w:cs="Aptos"/>
          <w:bCs/>
          <w:iCs/>
          <w:spacing w:val="4"/>
          <w:lang w:bidi="pl-PL"/>
        </w:rPr>
        <w:t xml:space="preserve">odpowiedzialność odszkodowawcza </w:t>
      </w:r>
      <w:r w:rsidRPr="00B45F24">
        <w:rPr>
          <w:rFonts w:ascii="Lato" w:eastAsia="Aptos" w:hAnsi="Lato" w:cs="Aptos"/>
          <w:bCs/>
          <w:spacing w:val="4"/>
          <w:lang w:bidi="pl-PL"/>
        </w:rPr>
        <w:t>inwestora</w:t>
      </w:r>
      <w:r w:rsidRPr="00B45F24">
        <w:rPr>
          <w:rFonts w:ascii="Lato" w:eastAsia="Aptos" w:hAnsi="Lato" w:cs="Aptos"/>
          <w:bCs/>
          <w:i/>
          <w:iCs/>
          <w:spacing w:val="4"/>
          <w:lang w:bidi="pl-PL"/>
        </w:rPr>
        <w:t xml:space="preserve"> </w:t>
      </w:r>
      <w:r w:rsidRPr="00B45F24">
        <w:rPr>
          <w:rFonts w:ascii="Lato" w:eastAsia="Aptos" w:hAnsi="Lato" w:cs="Aptos"/>
          <w:bCs/>
          <w:iCs/>
          <w:spacing w:val="4"/>
          <w:lang w:bidi="pl-PL"/>
        </w:rPr>
        <w:t xml:space="preserve">za szkody wynikłe z jego działań </w:t>
      </w:r>
      <w:r w:rsidRPr="00B45F24">
        <w:rPr>
          <w:rFonts w:ascii="Lato" w:eastAsia="Aptos" w:hAnsi="Lato" w:cs="Aptos"/>
          <w:bCs/>
          <w:iCs/>
          <w:spacing w:val="4"/>
          <w:lang w:bidi="pl-PL"/>
        </w:rPr>
        <w:br/>
        <w:t xml:space="preserve">na nieruchomościach zajmowanych dla wykonania obowiązków, o których mowa </w:t>
      </w:r>
      <w:r w:rsidRPr="00B45F24">
        <w:rPr>
          <w:rFonts w:ascii="Lato" w:eastAsia="Aptos" w:hAnsi="Lato" w:cs="Aptos"/>
          <w:bCs/>
          <w:iCs/>
          <w:spacing w:val="4"/>
          <w:lang w:bidi="pl-PL"/>
        </w:rPr>
        <w:br/>
        <w:t xml:space="preserve">w art. 11f ust. 1 pkt 8 lit. b, c oraz e-h </w:t>
      </w:r>
      <w:r w:rsidRPr="00B45F24">
        <w:rPr>
          <w:rFonts w:ascii="Lato" w:eastAsia="Aptos" w:hAnsi="Lato" w:cs="Aptos"/>
          <w:bCs/>
          <w:spacing w:val="4"/>
          <w:lang w:bidi="pl-PL"/>
        </w:rPr>
        <w:t>specustawy drogowej</w:t>
      </w:r>
      <w:r w:rsidRPr="00B45F24">
        <w:rPr>
          <w:rFonts w:ascii="Lato" w:eastAsia="Aptos" w:hAnsi="Lato" w:cs="Aptos"/>
          <w:bCs/>
          <w:iCs/>
          <w:spacing w:val="4"/>
          <w:lang w:bidi="pl-PL"/>
        </w:rPr>
        <w:t xml:space="preserve">, kształtowana jest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lastRenderedPageBreak/>
        <w:t xml:space="preserve">na zasadach określonych w art. 124 ust. 4-7 </w:t>
      </w:r>
      <w:proofErr w:type="spellStart"/>
      <w:r w:rsidRPr="00B45F24">
        <w:rPr>
          <w:rFonts w:ascii="Lato" w:eastAsia="Aptos" w:hAnsi="Lato" w:cs="Aptos"/>
          <w:bCs/>
          <w:spacing w:val="4"/>
          <w:lang w:bidi="pl-PL"/>
        </w:rPr>
        <w:t>ugn</w:t>
      </w:r>
      <w:proofErr w:type="spellEnd"/>
      <w:r w:rsidRPr="00B45F24">
        <w:rPr>
          <w:rFonts w:ascii="Lato" w:eastAsia="Aptos" w:hAnsi="Lato" w:cs="Aptos"/>
          <w:bCs/>
          <w:iCs/>
          <w:spacing w:val="4"/>
          <w:lang w:bidi="pl-PL"/>
        </w:rPr>
        <w:t xml:space="preserve">. W myśl bowiem art. 11f ust. 2 </w:t>
      </w:r>
      <w:r w:rsidRPr="00B45F24">
        <w:rPr>
          <w:rFonts w:ascii="Lato" w:eastAsia="Aptos" w:hAnsi="Lato" w:cs="Aptos"/>
          <w:bCs/>
          <w:spacing w:val="4"/>
          <w:lang w:bidi="pl-PL"/>
        </w:rPr>
        <w:t>specustawy drogowej</w:t>
      </w:r>
      <w:r w:rsidRPr="00B45F24">
        <w:rPr>
          <w:rFonts w:ascii="Lato" w:eastAsia="Aptos" w:hAnsi="Lato" w:cs="Aptos"/>
          <w:bCs/>
          <w:iCs/>
          <w:spacing w:val="4"/>
          <w:lang w:bidi="pl-PL"/>
        </w:rPr>
        <w:t xml:space="preserve">, do ograniczeń, o których mowa w ust. 1 pkt 8 lit. i, przepisy art. 124 ust. 4-7 i art. 124a </w:t>
      </w:r>
      <w:proofErr w:type="spellStart"/>
      <w:r w:rsidRPr="00B45F24">
        <w:rPr>
          <w:rFonts w:ascii="Lato" w:eastAsia="Aptos" w:hAnsi="Lato" w:cs="Aptos"/>
          <w:bCs/>
          <w:spacing w:val="4"/>
          <w:lang w:bidi="pl-PL"/>
        </w:rPr>
        <w:t>ugn</w:t>
      </w:r>
      <w:proofErr w:type="spellEnd"/>
      <w:r w:rsidRPr="00B45F24">
        <w:rPr>
          <w:rFonts w:ascii="Lato" w:eastAsia="Aptos" w:hAnsi="Lato" w:cs="Aptos"/>
          <w:bCs/>
          <w:iCs/>
          <w:spacing w:val="4"/>
          <w:lang w:bidi="pl-PL"/>
        </w:rPr>
        <w:t xml:space="preserve"> stosuje się odpowiednio. Zgodnie z art. 124 ust. 4 </w:t>
      </w:r>
      <w:proofErr w:type="spellStart"/>
      <w:r w:rsidRPr="00B45F24">
        <w:rPr>
          <w:rFonts w:ascii="Lato" w:eastAsia="Aptos" w:hAnsi="Lato" w:cs="Aptos"/>
          <w:bCs/>
          <w:spacing w:val="4"/>
          <w:lang w:bidi="pl-PL"/>
        </w:rPr>
        <w:t>ugn</w:t>
      </w:r>
      <w:proofErr w:type="spellEnd"/>
      <w:r w:rsidRPr="00B45F24">
        <w:rPr>
          <w:rFonts w:ascii="Lato" w:eastAsia="Aptos" w:hAnsi="Lato" w:cs="Aptos"/>
          <w:bCs/>
          <w:iCs/>
          <w:spacing w:val="4"/>
          <w:lang w:bidi="pl-PL"/>
        </w:rPr>
        <w:t xml:space="preserve">,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na osobie lub jednostce organizacyjnej występującej o zezwolenie ciąży obowiązek przywrócenia nieruchomości do stanu poprzedniego, niezwłocznie po założeniu lub przeprowadzeniu ciągów, przewodów i urządzeń, o których mowa w ust. 1. Jeżeli przywrócenie nieruchomości do stanu poprzedniego nie jest możliwe albo powoduje nadmierne trudności lub koszty, właścicielowi lub użytkownikowi wieczystemu przysługuje od inwestora odszkodowanie. Sprawy związane z ustaleniem wysokości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i wypłatą odszkodowań, pomimo iż w pewnym stopniu są związane z decyzją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 xml:space="preserve">o zezwoleniu na realizację inwestycji drogowej, stanowią oddzielne byty, podlegające odrębnym trybom zaskarżenia. </w:t>
      </w:r>
    </w:p>
    <w:p w14:paraId="5291502A" w14:textId="10CE2EEA" w:rsidR="003A5624" w:rsidRPr="00B45F24" w:rsidRDefault="00534B8D"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Obszar działki nr 1701/4 ograniczony w korzystaniu nie jest nabywany pod pas drogowy i pozostaje własnością dotychczasowych właścicieli. Inwestor wskazał, iż po wykonaniu robót związanych przebudową zjazdu i przebudową sieci uzbrojenia terenu obszar działki nr 1701/4, w miarę możliwości, zostanie doprowadzony do stanu pierwotnego i będzie mógł nadal służyć dotychczasowym właścicielom do składowania drewna oraz maszyn rolniczych. Należy także zwrócić uwagę, iż do działki nr 1701/2 w ramach przedmiotowego zadania zaprojektowano dwa zjazdy</w:t>
      </w:r>
      <w:r w:rsidR="003113FC" w:rsidRPr="00B45F24">
        <w:rPr>
          <w:rFonts w:ascii="Lato" w:eastAsia="Aptos" w:hAnsi="Lato" w:cs="Aptos"/>
          <w:bCs/>
          <w:iCs/>
          <w:spacing w:val="4"/>
          <w:lang w:bidi="pl-PL"/>
        </w:rPr>
        <w:t xml:space="preserve">, </w:t>
      </w:r>
      <w:r w:rsidRPr="00B45F24">
        <w:rPr>
          <w:rFonts w:ascii="Lato" w:eastAsia="Aptos" w:hAnsi="Lato" w:cs="Aptos"/>
          <w:bCs/>
          <w:iCs/>
          <w:spacing w:val="4"/>
          <w:lang w:bidi="pl-PL"/>
        </w:rPr>
        <w:t xml:space="preserve">tj. w km ok. 0+002 i 0+031 </w:t>
      </w:r>
      <w:r w:rsidR="00AE7A0F" w:rsidRPr="00B45F24">
        <w:rPr>
          <w:rFonts w:ascii="Lato" w:eastAsia="Aptos" w:hAnsi="Lato" w:cs="Aptos"/>
          <w:bCs/>
          <w:iCs/>
          <w:spacing w:val="4"/>
          <w:lang w:bidi="pl-PL"/>
        </w:rPr>
        <w:t>(</w:t>
      </w:r>
      <w:r w:rsidRPr="00B45F24">
        <w:rPr>
          <w:rFonts w:ascii="Lato" w:eastAsia="Aptos" w:hAnsi="Lato" w:cs="Aptos"/>
          <w:bCs/>
          <w:iCs/>
          <w:spacing w:val="4"/>
          <w:lang w:bidi="pl-PL"/>
        </w:rPr>
        <w:t>w</w:t>
      </w:r>
      <w:r w:rsidR="00AE7A0F" w:rsidRPr="00B45F24">
        <w:rPr>
          <w:rFonts w:ascii="Lato" w:eastAsia="Aptos" w:hAnsi="Lato" w:cs="Aptos"/>
          <w:bCs/>
          <w:iCs/>
          <w:spacing w:val="4"/>
          <w:lang w:bidi="pl-PL"/>
        </w:rPr>
        <w:t>edług</w:t>
      </w:r>
      <w:r w:rsidRPr="00B45F24">
        <w:rPr>
          <w:rFonts w:ascii="Lato" w:eastAsia="Aptos" w:hAnsi="Lato" w:cs="Aptos"/>
          <w:bCs/>
          <w:iCs/>
          <w:spacing w:val="4"/>
          <w:lang w:bidi="pl-PL"/>
        </w:rPr>
        <w:t xml:space="preserve"> kilometrażu dodatkowej jezdni</w:t>
      </w:r>
      <w:r w:rsidR="00AE7A0F" w:rsidRPr="00B45F24">
        <w:rPr>
          <w:rFonts w:ascii="Lato" w:eastAsia="Aptos" w:hAnsi="Lato" w:cs="Aptos"/>
          <w:bCs/>
          <w:iCs/>
          <w:spacing w:val="4"/>
          <w:lang w:bidi="pl-PL"/>
        </w:rPr>
        <w:t xml:space="preserve"> drogi wojewódzkiej)</w:t>
      </w:r>
      <w:r w:rsidRPr="00B45F24">
        <w:rPr>
          <w:rFonts w:ascii="Lato" w:eastAsia="Aptos" w:hAnsi="Lato" w:cs="Aptos"/>
          <w:bCs/>
          <w:iCs/>
          <w:spacing w:val="4"/>
          <w:lang w:bidi="pl-PL"/>
        </w:rPr>
        <w:t xml:space="preserve">. Granica działki pomiędzy tymi dwoma zjazdami nie ulega zmianie (teren nie jest nabywany pod pas drogowy) </w:t>
      </w:r>
      <w:r w:rsidR="003113FC" w:rsidRPr="00B45F24">
        <w:rPr>
          <w:rFonts w:ascii="Lato" w:eastAsia="Aptos" w:hAnsi="Lato" w:cs="Aptos"/>
          <w:bCs/>
          <w:iCs/>
          <w:spacing w:val="4"/>
          <w:lang w:bidi="pl-PL"/>
        </w:rPr>
        <w:br/>
      </w:r>
      <w:r w:rsidRPr="00B45F24">
        <w:rPr>
          <w:rFonts w:ascii="Lato" w:eastAsia="Aptos" w:hAnsi="Lato" w:cs="Aptos"/>
          <w:bCs/>
          <w:iCs/>
          <w:spacing w:val="4"/>
          <w:lang w:bidi="pl-PL"/>
        </w:rPr>
        <w:t>a miejsce</w:t>
      </w:r>
      <w:r w:rsidR="00AE7A0F" w:rsidRPr="00B45F24">
        <w:rPr>
          <w:rFonts w:ascii="Lato" w:eastAsia="Aptos" w:hAnsi="Lato" w:cs="Aptos"/>
          <w:bCs/>
          <w:iCs/>
          <w:spacing w:val="4"/>
          <w:lang w:bidi="pl-PL"/>
        </w:rPr>
        <w:t xml:space="preserve"> </w:t>
      </w:r>
      <w:r w:rsidRPr="00B45F24">
        <w:rPr>
          <w:rFonts w:ascii="Lato" w:eastAsia="Aptos" w:hAnsi="Lato" w:cs="Aptos"/>
          <w:bCs/>
          <w:iCs/>
          <w:spacing w:val="4"/>
          <w:lang w:bidi="pl-PL"/>
        </w:rPr>
        <w:t xml:space="preserve">to może również zostać wykorzystane do parkowania maszyn rolniczych </w:t>
      </w:r>
      <w:r w:rsidR="00AE7A0F" w:rsidRPr="00B45F24">
        <w:rPr>
          <w:rFonts w:ascii="Lato" w:eastAsia="Aptos" w:hAnsi="Lato" w:cs="Aptos"/>
          <w:bCs/>
          <w:iCs/>
          <w:spacing w:val="4"/>
          <w:lang w:bidi="pl-PL"/>
        </w:rPr>
        <w:br/>
      </w:r>
      <w:r w:rsidRPr="00B45F24">
        <w:rPr>
          <w:rFonts w:ascii="Lato" w:eastAsia="Aptos" w:hAnsi="Lato" w:cs="Aptos"/>
          <w:bCs/>
          <w:iCs/>
          <w:spacing w:val="4"/>
          <w:lang w:bidi="pl-PL"/>
        </w:rPr>
        <w:t>i składowania drewna.</w:t>
      </w:r>
      <w:bookmarkEnd w:id="10"/>
    </w:p>
    <w:p w14:paraId="33F46F73" w14:textId="7F6224A4" w:rsidR="00C46F65" w:rsidRPr="00B45F24" w:rsidRDefault="00414830"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W ramach decyzji o zezwoleniu na realizację inwestycji drogowej, działka o nr ew. 1696/1, z obrębu 0008 Lutcza, której właściciel</w:t>
      </w:r>
      <w:r w:rsidR="00C46F65" w:rsidRPr="00B45F24">
        <w:rPr>
          <w:rFonts w:ascii="Lato" w:eastAsia="Aptos" w:hAnsi="Lato" w:cs="Aptos"/>
          <w:bCs/>
          <w:iCs/>
          <w:spacing w:val="4"/>
          <w:lang w:bidi="pl-PL"/>
        </w:rPr>
        <w:t>em jest Pan T</w:t>
      </w:r>
      <w:r w:rsidR="00D314A5">
        <w:rPr>
          <w:rFonts w:ascii="Lato" w:eastAsia="Aptos" w:hAnsi="Lato" w:cs="Aptos"/>
          <w:bCs/>
          <w:iCs/>
          <w:spacing w:val="4"/>
          <w:lang w:bidi="pl-PL"/>
        </w:rPr>
        <w:t>.</w:t>
      </w:r>
      <w:r w:rsidR="00C46F65" w:rsidRPr="00B45F24">
        <w:rPr>
          <w:rFonts w:ascii="Lato" w:eastAsia="Aptos" w:hAnsi="Lato" w:cs="Aptos"/>
          <w:bCs/>
          <w:iCs/>
          <w:spacing w:val="4"/>
          <w:lang w:bidi="pl-PL"/>
        </w:rPr>
        <w:t xml:space="preserve"> P</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została podzielona na działki o nr 1696/2 i 1696/3. Działka o nr ew. 1696/3 </w:t>
      </w:r>
      <w:r w:rsidR="0048200F" w:rsidRPr="00B45F24">
        <w:rPr>
          <w:rFonts w:ascii="Lato" w:eastAsia="Aptos" w:hAnsi="Lato" w:cs="Aptos"/>
          <w:bCs/>
          <w:iCs/>
          <w:spacing w:val="4"/>
          <w:lang w:bidi="pl-PL"/>
        </w:rPr>
        <w:t xml:space="preserve">(ok. 96,3 % pierwotnej powierzchni działki) </w:t>
      </w:r>
      <w:r w:rsidRPr="00B45F24">
        <w:rPr>
          <w:rFonts w:ascii="Lato" w:eastAsia="Aptos" w:hAnsi="Lato" w:cs="Aptos"/>
          <w:bCs/>
          <w:iCs/>
          <w:spacing w:val="4"/>
          <w:lang w:bidi="pl-PL"/>
        </w:rPr>
        <w:t xml:space="preserve">pozostaje własnością </w:t>
      </w:r>
      <w:r w:rsidR="00C46F65" w:rsidRPr="00B45F24">
        <w:rPr>
          <w:rFonts w:ascii="Lato" w:eastAsia="Aptos" w:hAnsi="Lato" w:cs="Aptos"/>
          <w:bCs/>
          <w:iCs/>
          <w:spacing w:val="4"/>
          <w:lang w:bidi="pl-PL"/>
        </w:rPr>
        <w:t>skarżąc</w:t>
      </w:r>
      <w:r w:rsidR="0048200F" w:rsidRPr="00B45F24">
        <w:rPr>
          <w:rFonts w:ascii="Lato" w:eastAsia="Aptos" w:hAnsi="Lato" w:cs="Aptos"/>
          <w:bCs/>
          <w:iCs/>
          <w:spacing w:val="4"/>
          <w:lang w:bidi="pl-PL"/>
        </w:rPr>
        <w:t>ego</w:t>
      </w:r>
      <w:r w:rsidR="00C46F65" w:rsidRPr="00B45F24">
        <w:rPr>
          <w:rFonts w:ascii="Lato" w:eastAsia="Aptos" w:hAnsi="Lato" w:cs="Aptos"/>
          <w:bCs/>
          <w:iCs/>
          <w:spacing w:val="4"/>
          <w:lang w:bidi="pl-PL"/>
        </w:rPr>
        <w:t>, n</w:t>
      </w:r>
      <w:r w:rsidRPr="00B45F24">
        <w:rPr>
          <w:rFonts w:ascii="Lato" w:eastAsia="Aptos" w:hAnsi="Lato" w:cs="Aptos"/>
          <w:bCs/>
          <w:iCs/>
          <w:spacing w:val="4"/>
          <w:lang w:bidi="pl-PL"/>
        </w:rPr>
        <w:t xml:space="preserve">atomiast działka </w:t>
      </w:r>
      <w:r w:rsidR="00892C90">
        <w:rPr>
          <w:rFonts w:ascii="Lato" w:eastAsia="Aptos" w:hAnsi="Lato" w:cs="Aptos"/>
          <w:bCs/>
          <w:iCs/>
          <w:spacing w:val="4"/>
          <w:lang w:bidi="pl-PL"/>
        </w:rPr>
        <w:br/>
      </w:r>
      <w:r w:rsidRPr="00B45F24">
        <w:rPr>
          <w:rFonts w:ascii="Lato" w:eastAsia="Aptos" w:hAnsi="Lato" w:cs="Aptos"/>
          <w:bCs/>
          <w:iCs/>
          <w:spacing w:val="4"/>
          <w:lang w:bidi="pl-PL"/>
        </w:rPr>
        <w:t xml:space="preserve">o nr ew. 1696/2 przeznaczona </w:t>
      </w:r>
      <w:r w:rsidR="00C46F65" w:rsidRPr="00B45F24">
        <w:rPr>
          <w:rFonts w:ascii="Lato" w:eastAsia="Aptos" w:hAnsi="Lato" w:cs="Aptos"/>
          <w:bCs/>
          <w:iCs/>
          <w:spacing w:val="4"/>
          <w:lang w:bidi="pl-PL"/>
        </w:rPr>
        <w:t xml:space="preserve">została do </w:t>
      </w:r>
      <w:r w:rsidRPr="00B45F24">
        <w:rPr>
          <w:rFonts w:ascii="Lato" w:eastAsia="Aptos" w:hAnsi="Lato" w:cs="Aptos"/>
          <w:bCs/>
          <w:iCs/>
          <w:spacing w:val="4"/>
          <w:lang w:bidi="pl-PL"/>
        </w:rPr>
        <w:t>włącz</w:t>
      </w:r>
      <w:r w:rsidR="00C46F65" w:rsidRPr="00B45F24">
        <w:rPr>
          <w:rFonts w:ascii="Lato" w:eastAsia="Aptos" w:hAnsi="Lato" w:cs="Aptos"/>
          <w:bCs/>
          <w:iCs/>
          <w:spacing w:val="4"/>
          <w:lang w:bidi="pl-PL"/>
        </w:rPr>
        <w:t>enia</w:t>
      </w:r>
      <w:r w:rsidRPr="00B45F24">
        <w:rPr>
          <w:rFonts w:ascii="Lato" w:eastAsia="Aptos" w:hAnsi="Lato" w:cs="Aptos"/>
          <w:bCs/>
          <w:iCs/>
          <w:spacing w:val="4"/>
          <w:lang w:bidi="pl-PL"/>
        </w:rPr>
        <w:t xml:space="preserve"> do nowoprojektowanego pasa drogowego drogi wojewódzkiej nr 989.</w:t>
      </w:r>
      <w:r w:rsidR="00C46F65" w:rsidRPr="00B45F24">
        <w:rPr>
          <w:rFonts w:ascii="Lato" w:eastAsia="Aptos" w:hAnsi="Lato" w:cs="Aptos"/>
          <w:bCs/>
          <w:iCs/>
          <w:spacing w:val="4"/>
          <w:lang w:bidi="pl-PL"/>
        </w:rPr>
        <w:t xml:space="preserve"> Ponadto, </w:t>
      </w:r>
      <w:r w:rsidR="0048200F" w:rsidRPr="00B45F24">
        <w:rPr>
          <w:rFonts w:ascii="Lato" w:eastAsia="Aptos" w:hAnsi="Lato" w:cs="Aptos"/>
          <w:bCs/>
          <w:iCs/>
          <w:spacing w:val="4"/>
          <w:lang w:bidi="pl-PL"/>
        </w:rPr>
        <w:t xml:space="preserve">w ramach decyzji o zezwoleniu </w:t>
      </w:r>
      <w:r w:rsidR="00892C90">
        <w:rPr>
          <w:rFonts w:ascii="Lato" w:eastAsia="Aptos" w:hAnsi="Lato" w:cs="Aptos"/>
          <w:bCs/>
          <w:iCs/>
          <w:spacing w:val="4"/>
          <w:lang w:bidi="pl-PL"/>
        </w:rPr>
        <w:br/>
      </w:r>
      <w:r w:rsidR="0048200F" w:rsidRPr="00B45F24">
        <w:rPr>
          <w:rFonts w:ascii="Lato" w:eastAsia="Aptos" w:hAnsi="Lato" w:cs="Aptos"/>
          <w:bCs/>
          <w:iCs/>
          <w:spacing w:val="4"/>
          <w:lang w:bidi="pl-PL"/>
        </w:rPr>
        <w:t xml:space="preserve">na realizację inwestycji drogowej, </w:t>
      </w:r>
      <w:r w:rsidR="00C46F65" w:rsidRPr="00B45F24">
        <w:rPr>
          <w:rFonts w:ascii="Lato" w:eastAsia="Aptos" w:hAnsi="Lato" w:cs="Aptos"/>
          <w:bCs/>
          <w:iCs/>
          <w:spacing w:val="4"/>
          <w:lang w:bidi="pl-PL"/>
        </w:rPr>
        <w:t>działka o nr ew. 1699/1, z obrębu 0008 Lutcza, której właścicielami są Państwo M</w:t>
      </w:r>
      <w:r w:rsidR="00D314A5">
        <w:rPr>
          <w:rFonts w:ascii="Lato" w:eastAsia="Aptos" w:hAnsi="Lato" w:cs="Aptos"/>
          <w:bCs/>
          <w:iCs/>
          <w:spacing w:val="4"/>
          <w:lang w:bidi="pl-PL"/>
        </w:rPr>
        <w:t>.</w:t>
      </w:r>
      <w:r w:rsidR="00C46F65" w:rsidRPr="00B45F24">
        <w:rPr>
          <w:rFonts w:ascii="Lato" w:eastAsia="Aptos" w:hAnsi="Lato" w:cs="Aptos"/>
          <w:bCs/>
          <w:iCs/>
          <w:spacing w:val="4"/>
          <w:lang w:bidi="pl-PL"/>
        </w:rPr>
        <w:t xml:space="preserve"> i T</w:t>
      </w:r>
      <w:r w:rsidR="00D314A5">
        <w:rPr>
          <w:rFonts w:ascii="Lato" w:eastAsia="Aptos" w:hAnsi="Lato" w:cs="Aptos"/>
          <w:bCs/>
          <w:iCs/>
          <w:spacing w:val="4"/>
          <w:lang w:bidi="pl-PL"/>
        </w:rPr>
        <w:t>.</w:t>
      </w:r>
      <w:r w:rsidR="00C46F65" w:rsidRPr="00B45F24">
        <w:rPr>
          <w:rFonts w:ascii="Lato" w:eastAsia="Aptos" w:hAnsi="Lato" w:cs="Aptos"/>
          <w:bCs/>
          <w:iCs/>
          <w:spacing w:val="4"/>
          <w:lang w:bidi="pl-PL"/>
        </w:rPr>
        <w:t xml:space="preserve"> P</w:t>
      </w:r>
      <w:r w:rsidR="00D314A5">
        <w:rPr>
          <w:rFonts w:ascii="Lato" w:eastAsia="Aptos" w:hAnsi="Lato" w:cs="Aptos"/>
          <w:bCs/>
          <w:iCs/>
          <w:spacing w:val="4"/>
          <w:lang w:bidi="pl-PL"/>
        </w:rPr>
        <w:t>.</w:t>
      </w:r>
      <w:r w:rsidR="00C46F65" w:rsidRPr="00B45F24">
        <w:rPr>
          <w:rFonts w:ascii="Lato" w:eastAsia="Aptos" w:hAnsi="Lato" w:cs="Aptos"/>
          <w:bCs/>
          <w:iCs/>
          <w:spacing w:val="4"/>
          <w:lang w:bidi="pl-PL"/>
        </w:rPr>
        <w:t xml:space="preserve">, została podzielona na działki o nr 1699/2, </w:t>
      </w:r>
      <w:r w:rsidR="0048200F" w:rsidRPr="00B45F24">
        <w:rPr>
          <w:rFonts w:ascii="Lato" w:eastAsia="Aptos" w:hAnsi="Lato" w:cs="Aptos"/>
          <w:bCs/>
          <w:iCs/>
          <w:spacing w:val="4"/>
          <w:lang w:bidi="pl-PL"/>
        </w:rPr>
        <w:t xml:space="preserve">nr </w:t>
      </w:r>
      <w:r w:rsidR="00C46F65" w:rsidRPr="00B45F24">
        <w:rPr>
          <w:rFonts w:ascii="Lato" w:eastAsia="Aptos" w:hAnsi="Lato" w:cs="Aptos"/>
          <w:bCs/>
          <w:iCs/>
          <w:spacing w:val="4"/>
          <w:lang w:bidi="pl-PL"/>
        </w:rPr>
        <w:t xml:space="preserve">1699/3 i </w:t>
      </w:r>
      <w:r w:rsidR="0048200F" w:rsidRPr="00B45F24">
        <w:rPr>
          <w:rFonts w:ascii="Lato" w:eastAsia="Aptos" w:hAnsi="Lato" w:cs="Aptos"/>
          <w:bCs/>
          <w:iCs/>
          <w:spacing w:val="4"/>
          <w:lang w:bidi="pl-PL"/>
        </w:rPr>
        <w:t xml:space="preserve">nr </w:t>
      </w:r>
      <w:r w:rsidR="00C46F65" w:rsidRPr="00B45F24">
        <w:rPr>
          <w:rFonts w:ascii="Lato" w:eastAsia="Aptos" w:hAnsi="Lato" w:cs="Aptos"/>
          <w:bCs/>
          <w:iCs/>
          <w:spacing w:val="4"/>
          <w:lang w:bidi="pl-PL"/>
        </w:rPr>
        <w:t>1699/4. Działka o nr ew. 1699/4 (ok</w:t>
      </w:r>
      <w:r w:rsidR="0048200F" w:rsidRPr="00B45F24">
        <w:rPr>
          <w:rFonts w:ascii="Lato" w:eastAsia="Aptos" w:hAnsi="Lato" w:cs="Aptos"/>
          <w:bCs/>
          <w:iCs/>
          <w:spacing w:val="4"/>
          <w:lang w:bidi="pl-PL"/>
        </w:rPr>
        <w:t>.</w:t>
      </w:r>
      <w:r w:rsidR="00C46F65" w:rsidRPr="00B45F24">
        <w:rPr>
          <w:rFonts w:ascii="Lato" w:eastAsia="Aptos" w:hAnsi="Lato" w:cs="Aptos"/>
          <w:bCs/>
          <w:iCs/>
          <w:spacing w:val="4"/>
          <w:lang w:bidi="pl-PL"/>
        </w:rPr>
        <w:t xml:space="preserve"> 30 % pierwotnej powierzchni działki) pozostaje własnością </w:t>
      </w:r>
      <w:r w:rsidR="0048200F" w:rsidRPr="00B45F24">
        <w:rPr>
          <w:rFonts w:ascii="Lato" w:eastAsia="Aptos" w:hAnsi="Lato" w:cs="Aptos"/>
          <w:bCs/>
          <w:iCs/>
          <w:spacing w:val="4"/>
          <w:lang w:bidi="pl-PL"/>
        </w:rPr>
        <w:t>skarżących, n</w:t>
      </w:r>
      <w:r w:rsidR="00C46F65" w:rsidRPr="00B45F24">
        <w:rPr>
          <w:rFonts w:ascii="Lato" w:eastAsia="Aptos" w:hAnsi="Lato" w:cs="Aptos"/>
          <w:bCs/>
          <w:iCs/>
          <w:spacing w:val="4"/>
          <w:lang w:bidi="pl-PL"/>
        </w:rPr>
        <w:t xml:space="preserve">atomiast działka o nr ew. 1699/2 przeznaczona będzie pod inwestycję i włączona zostanie do nowoprojektowanego pasa drogowego drogi wojewódzkiej nr 989, a działka o nr ew. 1699/3 przeznaczona będzie pod inwestycję jako </w:t>
      </w:r>
      <w:r w:rsidR="00892C90">
        <w:rPr>
          <w:rFonts w:ascii="Lato" w:eastAsia="Aptos" w:hAnsi="Lato" w:cs="Aptos"/>
          <w:bCs/>
          <w:iCs/>
          <w:spacing w:val="4"/>
          <w:lang w:bidi="pl-PL"/>
        </w:rPr>
        <w:t xml:space="preserve">projektowany </w:t>
      </w:r>
      <w:r w:rsidR="00C46F65" w:rsidRPr="00B45F24">
        <w:rPr>
          <w:rFonts w:ascii="Lato" w:eastAsia="Aptos" w:hAnsi="Lato" w:cs="Aptos"/>
          <w:bCs/>
          <w:iCs/>
          <w:spacing w:val="4"/>
          <w:lang w:bidi="pl-PL"/>
        </w:rPr>
        <w:t>pas drogowy drogi gminnej nr 12226R.</w:t>
      </w:r>
    </w:p>
    <w:p w14:paraId="51F3188F" w14:textId="79627C24" w:rsidR="002606E5" w:rsidRPr="00B45F24" w:rsidRDefault="0048200F" w:rsidP="00B45F24">
      <w:pPr>
        <w:spacing w:after="240" w:line="240" w:lineRule="exact"/>
        <w:jc w:val="both"/>
        <w:rPr>
          <w:rFonts w:ascii="Lato" w:eastAsia="Aptos" w:hAnsi="Lato" w:cs="Aptos"/>
          <w:bCs/>
          <w:iCs/>
          <w:spacing w:val="4"/>
          <w:lang w:bidi="pl-PL"/>
        </w:rPr>
      </w:pPr>
      <w:r w:rsidRPr="0048200F">
        <w:rPr>
          <w:rFonts w:ascii="Lato" w:eastAsia="Aptos" w:hAnsi="Lato" w:cs="Aptos"/>
          <w:bCs/>
          <w:iCs/>
          <w:spacing w:val="4"/>
          <w:lang w:bidi="pl-PL"/>
        </w:rPr>
        <w:t xml:space="preserve">Na przeznaczonej pod inwestycję działce o nr 1696/2 </w:t>
      </w:r>
      <w:r w:rsidR="00892C90">
        <w:rPr>
          <w:rFonts w:ascii="Lato" w:eastAsia="Aptos" w:hAnsi="Lato" w:cs="Aptos"/>
          <w:bCs/>
          <w:iCs/>
          <w:spacing w:val="4"/>
          <w:lang w:bidi="pl-PL"/>
        </w:rPr>
        <w:t xml:space="preserve">(powstałej z podziału ww. działki nr 1696/1) </w:t>
      </w:r>
      <w:r w:rsidRPr="0048200F">
        <w:rPr>
          <w:rFonts w:ascii="Lato" w:eastAsia="Aptos" w:hAnsi="Lato" w:cs="Aptos"/>
          <w:bCs/>
          <w:iCs/>
          <w:spacing w:val="4"/>
          <w:lang w:bidi="pl-PL"/>
        </w:rPr>
        <w:t xml:space="preserve">zaprojektowano niezbędne elementy związane z rozbudową drogi wojewódzkiej nr 989 oraz drogi gminnej nr 12226R, w tym w szczególności ścieżkę pieszo-rowerową oraz rowy drogowe. Na przeznaczonych pod inwestycję działkach o nr 1699/3 i </w:t>
      </w:r>
      <w:r w:rsidR="004A3FE3" w:rsidRPr="00B45F24">
        <w:rPr>
          <w:rFonts w:ascii="Lato" w:eastAsia="Aptos" w:hAnsi="Lato" w:cs="Aptos"/>
          <w:bCs/>
          <w:iCs/>
          <w:spacing w:val="4"/>
          <w:lang w:bidi="pl-PL"/>
        </w:rPr>
        <w:t xml:space="preserve">nr </w:t>
      </w:r>
      <w:r w:rsidRPr="0048200F">
        <w:rPr>
          <w:rFonts w:ascii="Lato" w:eastAsia="Aptos" w:hAnsi="Lato" w:cs="Aptos"/>
          <w:bCs/>
          <w:iCs/>
          <w:spacing w:val="4"/>
          <w:lang w:bidi="pl-PL"/>
        </w:rPr>
        <w:t xml:space="preserve">1699/2 </w:t>
      </w:r>
      <w:r w:rsidR="00892C90">
        <w:rPr>
          <w:rFonts w:ascii="Lato" w:eastAsia="Aptos" w:hAnsi="Lato" w:cs="Aptos"/>
          <w:bCs/>
          <w:iCs/>
          <w:spacing w:val="4"/>
          <w:lang w:bidi="pl-PL"/>
        </w:rPr>
        <w:t xml:space="preserve">(powstałych z podziału ww. działki nr </w:t>
      </w:r>
      <w:r w:rsidR="00892C90" w:rsidRPr="00892C90">
        <w:rPr>
          <w:rFonts w:ascii="Lato" w:eastAsia="Aptos" w:hAnsi="Lato" w:cs="Aptos"/>
          <w:bCs/>
          <w:iCs/>
          <w:spacing w:val="4"/>
          <w:lang w:bidi="pl-PL"/>
        </w:rPr>
        <w:t>1699/1</w:t>
      </w:r>
      <w:r w:rsidR="00892C90">
        <w:rPr>
          <w:rFonts w:ascii="Lato" w:eastAsia="Aptos" w:hAnsi="Lato" w:cs="Aptos"/>
          <w:bCs/>
          <w:iCs/>
          <w:spacing w:val="4"/>
          <w:lang w:bidi="pl-PL"/>
        </w:rPr>
        <w:t>)</w:t>
      </w:r>
      <w:r w:rsidR="00AE4D74">
        <w:rPr>
          <w:rFonts w:ascii="Lato" w:eastAsia="Aptos" w:hAnsi="Lato" w:cs="Aptos"/>
          <w:bCs/>
          <w:iCs/>
          <w:spacing w:val="4"/>
          <w:lang w:bidi="pl-PL"/>
        </w:rPr>
        <w:t xml:space="preserve"> </w:t>
      </w:r>
      <w:r w:rsidRPr="0048200F">
        <w:rPr>
          <w:rFonts w:ascii="Lato" w:eastAsia="Aptos" w:hAnsi="Lato" w:cs="Aptos"/>
          <w:bCs/>
          <w:iCs/>
          <w:spacing w:val="4"/>
          <w:lang w:bidi="pl-PL"/>
        </w:rPr>
        <w:t>zaprojektowano niezbędne elementy</w:t>
      </w:r>
      <w:r w:rsidR="004A3FE3" w:rsidRPr="00B45F24">
        <w:rPr>
          <w:rFonts w:ascii="Lato" w:eastAsia="Aptos" w:hAnsi="Lato" w:cs="Aptos"/>
          <w:bCs/>
          <w:iCs/>
          <w:spacing w:val="4"/>
          <w:lang w:bidi="pl-PL"/>
        </w:rPr>
        <w:t xml:space="preserve">, </w:t>
      </w:r>
      <w:r w:rsidRPr="0048200F">
        <w:rPr>
          <w:rFonts w:ascii="Lato" w:eastAsia="Aptos" w:hAnsi="Lato" w:cs="Aptos"/>
          <w:bCs/>
          <w:iCs/>
          <w:spacing w:val="4"/>
          <w:lang w:bidi="pl-PL"/>
        </w:rPr>
        <w:t>w tym w szczególności drogę gminną nr 12226R (zaprojektowano jej nowy</w:t>
      </w:r>
      <w:r w:rsidR="00AE4D74">
        <w:rPr>
          <w:rFonts w:ascii="Lato" w:eastAsia="Aptos" w:hAnsi="Lato" w:cs="Aptos"/>
          <w:bCs/>
          <w:iCs/>
          <w:spacing w:val="4"/>
          <w:lang w:bidi="pl-PL"/>
        </w:rPr>
        <w:t xml:space="preserve"> przebieg</w:t>
      </w:r>
      <w:r w:rsidRPr="0048200F">
        <w:rPr>
          <w:rFonts w:ascii="Lato" w:eastAsia="Aptos" w:hAnsi="Lato" w:cs="Aptos"/>
          <w:bCs/>
          <w:iCs/>
          <w:spacing w:val="4"/>
          <w:lang w:bidi="pl-PL"/>
        </w:rPr>
        <w:t>, zgodny</w:t>
      </w:r>
      <w:r w:rsidR="00AE4D74">
        <w:rPr>
          <w:rFonts w:ascii="Lato" w:eastAsia="Aptos" w:hAnsi="Lato" w:cs="Aptos"/>
          <w:bCs/>
          <w:iCs/>
          <w:spacing w:val="4"/>
          <w:lang w:bidi="pl-PL"/>
        </w:rPr>
        <w:t xml:space="preserve"> z warunkami technicznymi</w:t>
      </w:r>
      <w:r w:rsidRPr="0048200F">
        <w:rPr>
          <w:rFonts w:ascii="Lato" w:eastAsia="Aptos" w:hAnsi="Lato" w:cs="Aptos"/>
          <w:bCs/>
          <w:iCs/>
          <w:spacing w:val="4"/>
          <w:lang w:bidi="pl-PL"/>
        </w:rPr>
        <w:t xml:space="preserve">), rowy drogowe, zjazd publiczny oraz ścieżkę pieszo-rowerową. Natomiast mając na względzie napływ wód opadowych </w:t>
      </w:r>
      <w:r w:rsidR="00AE4D74">
        <w:rPr>
          <w:rFonts w:ascii="Lato" w:eastAsia="Aptos" w:hAnsi="Lato" w:cs="Aptos"/>
          <w:bCs/>
          <w:iCs/>
          <w:spacing w:val="4"/>
          <w:lang w:bidi="pl-PL"/>
        </w:rPr>
        <w:br/>
      </w:r>
      <w:r w:rsidRPr="0048200F">
        <w:rPr>
          <w:rFonts w:ascii="Lato" w:eastAsia="Aptos" w:hAnsi="Lato" w:cs="Aptos"/>
          <w:bCs/>
          <w:iCs/>
          <w:spacing w:val="4"/>
          <w:lang w:bidi="pl-PL"/>
        </w:rPr>
        <w:t>i roztopowych z terenu przyległego do drogi wojewódzkiej ze względu na znaczny spadek terenu w kierunku drogi wojewódzkiej, konieczne jest zaprojektowanie rozwiązania odbierającego te wody - w przedmiotowym przypadku rowu trapezowego wzdłuż jezdni</w:t>
      </w:r>
      <w:r w:rsidR="004A3FE3" w:rsidRPr="00B45F24">
        <w:rPr>
          <w:rFonts w:ascii="Lato" w:eastAsia="Aptos" w:hAnsi="Lato" w:cs="Aptos"/>
          <w:bCs/>
          <w:iCs/>
          <w:spacing w:val="4"/>
          <w:lang w:bidi="pl-PL"/>
        </w:rPr>
        <w:t xml:space="preserve"> </w:t>
      </w:r>
      <w:r w:rsidRPr="0048200F">
        <w:rPr>
          <w:rFonts w:ascii="Lato" w:eastAsia="Aptos" w:hAnsi="Lato" w:cs="Aptos"/>
          <w:bCs/>
          <w:iCs/>
          <w:spacing w:val="4"/>
          <w:lang w:bidi="pl-PL"/>
        </w:rPr>
        <w:t>dodatkowej</w:t>
      </w:r>
      <w:r w:rsidR="004A3FE3" w:rsidRPr="00B45F24">
        <w:rPr>
          <w:rFonts w:ascii="Lato" w:eastAsia="Aptos" w:hAnsi="Lato" w:cs="Aptos"/>
          <w:bCs/>
          <w:iCs/>
          <w:spacing w:val="4"/>
          <w:lang w:bidi="pl-PL"/>
        </w:rPr>
        <w:t xml:space="preserve"> drogi wojewódzkiej</w:t>
      </w:r>
      <w:r w:rsidRPr="0048200F">
        <w:rPr>
          <w:rFonts w:ascii="Lato" w:eastAsia="Aptos" w:hAnsi="Lato" w:cs="Aptos"/>
          <w:bCs/>
          <w:iCs/>
          <w:spacing w:val="4"/>
          <w:lang w:bidi="pl-PL"/>
        </w:rPr>
        <w:t xml:space="preserve">. Brak zastosowania takiego rozwiązania </w:t>
      </w:r>
      <w:r w:rsidR="004A3FE3" w:rsidRPr="00B45F24">
        <w:rPr>
          <w:rFonts w:ascii="Lato" w:eastAsia="Aptos" w:hAnsi="Lato" w:cs="Aptos"/>
          <w:bCs/>
          <w:iCs/>
          <w:spacing w:val="4"/>
          <w:lang w:bidi="pl-PL"/>
        </w:rPr>
        <w:t xml:space="preserve">- jak wyjaśnił inwestor - </w:t>
      </w:r>
      <w:r w:rsidRPr="0048200F">
        <w:rPr>
          <w:rFonts w:ascii="Lato" w:eastAsia="Aptos" w:hAnsi="Lato" w:cs="Aptos"/>
          <w:bCs/>
          <w:iCs/>
          <w:spacing w:val="4"/>
          <w:lang w:bidi="pl-PL"/>
        </w:rPr>
        <w:t xml:space="preserve">powodowałoby stagnowanie wód na działkach </w:t>
      </w:r>
      <w:r w:rsidR="004A3FE3" w:rsidRPr="00B45F24">
        <w:rPr>
          <w:rFonts w:ascii="Lato" w:eastAsia="Aptos" w:hAnsi="Lato" w:cs="Aptos"/>
          <w:bCs/>
          <w:iCs/>
          <w:spacing w:val="4"/>
          <w:lang w:bidi="pl-PL"/>
        </w:rPr>
        <w:t xml:space="preserve">skarżących </w:t>
      </w:r>
      <w:r w:rsidRPr="0048200F">
        <w:rPr>
          <w:rFonts w:ascii="Lato" w:eastAsia="Aptos" w:hAnsi="Lato" w:cs="Aptos"/>
          <w:bCs/>
          <w:iCs/>
          <w:spacing w:val="4"/>
          <w:lang w:bidi="pl-PL"/>
        </w:rPr>
        <w:t xml:space="preserve">nr 1699/1 oraz 1696/1 (nr </w:t>
      </w:r>
      <w:r w:rsidR="004A3FE3" w:rsidRPr="00B45F24">
        <w:rPr>
          <w:rFonts w:ascii="Lato" w:eastAsia="Aptos" w:hAnsi="Lato" w:cs="Aptos"/>
          <w:bCs/>
          <w:iCs/>
          <w:spacing w:val="4"/>
          <w:lang w:bidi="pl-PL"/>
        </w:rPr>
        <w:t xml:space="preserve">działek </w:t>
      </w:r>
      <w:r w:rsidRPr="0048200F">
        <w:rPr>
          <w:rFonts w:ascii="Lato" w:eastAsia="Aptos" w:hAnsi="Lato" w:cs="Aptos"/>
          <w:bCs/>
          <w:iCs/>
          <w:spacing w:val="4"/>
          <w:lang w:bidi="pl-PL"/>
        </w:rPr>
        <w:t>przed podziałem). Ponadto</w:t>
      </w:r>
      <w:r w:rsidR="002606E5" w:rsidRPr="00B45F24">
        <w:rPr>
          <w:rFonts w:ascii="Lato" w:eastAsia="Aptos" w:hAnsi="Lato" w:cs="Aptos"/>
          <w:bCs/>
          <w:iCs/>
          <w:spacing w:val="4"/>
          <w:lang w:bidi="pl-PL"/>
        </w:rPr>
        <w:t xml:space="preserve">, </w:t>
      </w:r>
      <w:r w:rsidR="002606E5" w:rsidRPr="0048200F">
        <w:rPr>
          <w:rFonts w:ascii="Lato" w:eastAsia="Aptos" w:hAnsi="Lato" w:cs="Aptos"/>
          <w:bCs/>
          <w:iCs/>
          <w:spacing w:val="4"/>
          <w:lang w:bidi="pl-PL"/>
        </w:rPr>
        <w:t xml:space="preserve">na działkach </w:t>
      </w:r>
      <w:r w:rsidR="002606E5" w:rsidRPr="00B45F24">
        <w:rPr>
          <w:rFonts w:ascii="Lato" w:eastAsia="Aptos" w:hAnsi="Lato" w:cs="Aptos"/>
          <w:bCs/>
          <w:iCs/>
          <w:spacing w:val="4"/>
          <w:lang w:bidi="pl-PL"/>
        </w:rPr>
        <w:t xml:space="preserve">nr </w:t>
      </w:r>
      <w:r w:rsidR="002606E5" w:rsidRPr="0048200F">
        <w:rPr>
          <w:rFonts w:ascii="Lato" w:eastAsia="Aptos" w:hAnsi="Lato" w:cs="Aptos"/>
          <w:bCs/>
          <w:iCs/>
          <w:spacing w:val="4"/>
          <w:lang w:bidi="pl-PL"/>
        </w:rPr>
        <w:t xml:space="preserve">1699/2 oraz </w:t>
      </w:r>
      <w:r w:rsidR="002606E5" w:rsidRPr="00B45F24">
        <w:rPr>
          <w:rFonts w:ascii="Lato" w:eastAsia="Aptos" w:hAnsi="Lato" w:cs="Aptos"/>
          <w:bCs/>
          <w:iCs/>
          <w:spacing w:val="4"/>
          <w:lang w:bidi="pl-PL"/>
        </w:rPr>
        <w:t xml:space="preserve">nr </w:t>
      </w:r>
      <w:r w:rsidR="002606E5" w:rsidRPr="0048200F">
        <w:rPr>
          <w:rFonts w:ascii="Lato" w:eastAsia="Aptos" w:hAnsi="Lato" w:cs="Aptos"/>
          <w:bCs/>
          <w:iCs/>
          <w:spacing w:val="4"/>
          <w:lang w:bidi="pl-PL"/>
        </w:rPr>
        <w:t>1696/2 (n</w:t>
      </w:r>
      <w:r w:rsidR="002606E5" w:rsidRPr="00B45F24">
        <w:rPr>
          <w:rFonts w:ascii="Lato" w:eastAsia="Aptos" w:hAnsi="Lato" w:cs="Aptos"/>
          <w:bCs/>
          <w:iCs/>
          <w:spacing w:val="4"/>
          <w:lang w:bidi="pl-PL"/>
        </w:rPr>
        <w:t>umery działek</w:t>
      </w:r>
      <w:r w:rsidR="002606E5" w:rsidRPr="0048200F">
        <w:rPr>
          <w:rFonts w:ascii="Lato" w:eastAsia="Aptos" w:hAnsi="Lato" w:cs="Aptos"/>
          <w:bCs/>
          <w:iCs/>
          <w:spacing w:val="4"/>
          <w:lang w:bidi="pl-PL"/>
        </w:rPr>
        <w:t xml:space="preserve"> po podziale)</w:t>
      </w:r>
      <w:r w:rsidR="002606E5" w:rsidRPr="00B45F24">
        <w:rPr>
          <w:rFonts w:ascii="Lato" w:eastAsia="Aptos" w:hAnsi="Lato" w:cs="Aptos"/>
          <w:bCs/>
          <w:iCs/>
          <w:spacing w:val="4"/>
          <w:lang w:bidi="pl-PL"/>
        </w:rPr>
        <w:t xml:space="preserve">, </w:t>
      </w:r>
      <w:r w:rsidRPr="0048200F">
        <w:rPr>
          <w:rFonts w:ascii="Lato" w:eastAsia="Aptos" w:hAnsi="Lato" w:cs="Aptos"/>
          <w:bCs/>
          <w:iCs/>
          <w:spacing w:val="4"/>
          <w:lang w:bidi="pl-PL"/>
        </w:rPr>
        <w:t xml:space="preserve">zaprojektowano budowę ścieżki pieszo-rowerowej, </w:t>
      </w:r>
      <w:r w:rsidRPr="0048200F">
        <w:rPr>
          <w:rFonts w:ascii="Lato" w:eastAsia="Aptos" w:hAnsi="Lato" w:cs="Aptos"/>
          <w:bCs/>
          <w:iCs/>
          <w:spacing w:val="4"/>
          <w:lang w:bidi="pl-PL"/>
        </w:rPr>
        <w:lastRenderedPageBreak/>
        <w:t xml:space="preserve">będącej przedłużeniem projektowanej jezdni dodatkowej i przejmującej ruch pieszych </w:t>
      </w:r>
      <w:r w:rsidR="00AE4D74">
        <w:rPr>
          <w:rFonts w:ascii="Lato" w:eastAsia="Aptos" w:hAnsi="Lato" w:cs="Aptos"/>
          <w:bCs/>
          <w:iCs/>
          <w:spacing w:val="4"/>
          <w:lang w:bidi="pl-PL"/>
        </w:rPr>
        <w:br/>
      </w:r>
      <w:r w:rsidRPr="0048200F">
        <w:rPr>
          <w:rFonts w:ascii="Lato" w:eastAsia="Aptos" w:hAnsi="Lato" w:cs="Aptos"/>
          <w:bCs/>
          <w:iCs/>
          <w:spacing w:val="4"/>
          <w:lang w:bidi="pl-PL"/>
        </w:rPr>
        <w:t xml:space="preserve">i rowerzystów obywający się po tej jezdni. Konieczność odsunięcia miejsca przejścia dla pieszych i przejazdu rowerzystów przez drogę gminną nr 12226R, spowodowana </w:t>
      </w:r>
      <w:r w:rsidR="002606E5" w:rsidRPr="00B45F24">
        <w:rPr>
          <w:rFonts w:ascii="Lato" w:eastAsia="Aptos" w:hAnsi="Lato" w:cs="Aptos"/>
          <w:bCs/>
          <w:iCs/>
          <w:spacing w:val="4"/>
          <w:lang w:bidi="pl-PL"/>
        </w:rPr>
        <w:t xml:space="preserve">jest </w:t>
      </w:r>
      <w:r w:rsidRPr="0048200F">
        <w:rPr>
          <w:rFonts w:ascii="Lato" w:eastAsia="Aptos" w:hAnsi="Lato" w:cs="Aptos"/>
          <w:bCs/>
          <w:iCs/>
          <w:spacing w:val="4"/>
          <w:lang w:bidi="pl-PL"/>
        </w:rPr>
        <w:t>m</w:t>
      </w:r>
      <w:r w:rsidR="002606E5" w:rsidRPr="00B45F24">
        <w:rPr>
          <w:rFonts w:ascii="Lato" w:eastAsia="Aptos" w:hAnsi="Lato" w:cs="Aptos"/>
          <w:bCs/>
          <w:iCs/>
          <w:spacing w:val="4"/>
          <w:lang w:bidi="pl-PL"/>
        </w:rPr>
        <w:t>.</w:t>
      </w:r>
      <w:r w:rsidRPr="0048200F">
        <w:rPr>
          <w:rFonts w:ascii="Lato" w:eastAsia="Aptos" w:hAnsi="Lato" w:cs="Aptos"/>
          <w:bCs/>
          <w:iCs/>
          <w:spacing w:val="4"/>
          <w:lang w:bidi="pl-PL"/>
        </w:rPr>
        <w:t xml:space="preserve">in. potrzebą zapewnienia właściwej widoczności niechronionych uczestników ruchu drogowego oraz odpowiedniego spadku podłużnego ścieżki pieszo-rowerowej, determinuje lokalizację ścieżki pieszo-rowerowej na działkach </w:t>
      </w:r>
      <w:r w:rsidR="002606E5" w:rsidRPr="00B45F24">
        <w:rPr>
          <w:rFonts w:ascii="Lato" w:eastAsia="Aptos" w:hAnsi="Lato" w:cs="Aptos"/>
          <w:bCs/>
          <w:iCs/>
          <w:spacing w:val="4"/>
          <w:lang w:bidi="pl-PL"/>
        </w:rPr>
        <w:t xml:space="preserve">nr </w:t>
      </w:r>
      <w:r w:rsidRPr="0048200F">
        <w:rPr>
          <w:rFonts w:ascii="Lato" w:eastAsia="Aptos" w:hAnsi="Lato" w:cs="Aptos"/>
          <w:bCs/>
          <w:iCs/>
          <w:spacing w:val="4"/>
          <w:lang w:bidi="pl-PL"/>
        </w:rPr>
        <w:t>1699/2</w:t>
      </w:r>
      <w:r w:rsidR="002606E5" w:rsidRPr="00B45F24">
        <w:rPr>
          <w:rFonts w:ascii="Lato" w:eastAsia="Aptos" w:hAnsi="Lato" w:cs="Aptos"/>
          <w:bCs/>
          <w:iCs/>
          <w:spacing w:val="4"/>
          <w:lang w:bidi="pl-PL"/>
        </w:rPr>
        <w:t xml:space="preserve"> i nr </w:t>
      </w:r>
      <w:r w:rsidRPr="0048200F">
        <w:rPr>
          <w:rFonts w:ascii="Lato" w:eastAsia="Aptos" w:hAnsi="Lato" w:cs="Aptos"/>
          <w:bCs/>
          <w:iCs/>
          <w:spacing w:val="4"/>
          <w:lang w:bidi="pl-PL"/>
        </w:rPr>
        <w:t xml:space="preserve">1696/2. Jednocześnie </w:t>
      </w:r>
      <w:r w:rsidR="002606E5" w:rsidRPr="00B45F24">
        <w:rPr>
          <w:rFonts w:ascii="Lato" w:eastAsia="Aptos" w:hAnsi="Lato" w:cs="Aptos"/>
          <w:bCs/>
          <w:iCs/>
          <w:spacing w:val="4"/>
          <w:lang w:bidi="pl-PL"/>
        </w:rPr>
        <w:t xml:space="preserve">inwestor wskazał, iż </w:t>
      </w:r>
      <w:r w:rsidRPr="0048200F">
        <w:rPr>
          <w:rFonts w:ascii="Lato" w:eastAsia="Aptos" w:hAnsi="Lato" w:cs="Aptos"/>
          <w:bCs/>
          <w:iCs/>
          <w:spacing w:val="4"/>
          <w:lang w:bidi="pl-PL"/>
        </w:rPr>
        <w:t xml:space="preserve">korona jezdni głównej drogi wojewódzkiej została wyniesiona ponad poziom wód zalewowych, tj. o 1 % prawdopodobieństwie wystąpienia, co również jest jednym z generatorów zajętości terenu, w szczególności w zakresie skarp rowów drogowych. </w:t>
      </w:r>
    </w:p>
    <w:p w14:paraId="0A7E3958" w14:textId="32A0F48B" w:rsidR="00F801D2" w:rsidRPr="00B45F24" w:rsidRDefault="002606E5"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Jak już to zostało szerzej wyjaśnione powyżej, w</w:t>
      </w:r>
      <w:r w:rsidRPr="002606E5">
        <w:rPr>
          <w:rFonts w:ascii="Lato" w:eastAsia="Aptos" w:hAnsi="Lato" w:cs="Aptos"/>
          <w:bCs/>
          <w:iCs/>
          <w:spacing w:val="4"/>
          <w:lang w:bidi="pl-PL"/>
        </w:rPr>
        <w:t xml:space="preserve"> ramach przedmiotowego zadania zaplanowano minimalną korektę geometrii drogi wojewódzkiej nr 989 w szczególności </w:t>
      </w:r>
      <w:r w:rsidRPr="00B45F24">
        <w:rPr>
          <w:rFonts w:ascii="Lato" w:eastAsia="Aptos" w:hAnsi="Lato" w:cs="Aptos"/>
          <w:bCs/>
          <w:iCs/>
          <w:spacing w:val="4"/>
          <w:lang w:bidi="pl-PL"/>
        </w:rPr>
        <w:br/>
      </w:r>
      <w:r w:rsidRPr="002606E5">
        <w:rPr>
          <w:rFonts w:ascii="Lato" w:eastAsia="Aptos" w:hAnsi="Lato" w:cs="Aptos"/>
          <w:bCs/>
          <w:iCs/>
          <w:spacing w:val="4"/>
          <w:lang w:bidi="pl-PL"/>
        </w:rPr>
        <w:t>w zakresie istniejącego łuku poziomego</w:t>
      </w:r>
      <w:r w:rsidRPr="00B45F24">
        <w:rPr>
          <w:rFonts w:ascii="Lato" w:eastAsia="Aptos" w:hAnsi="Lato" w:cs="Aptos"/>
          <w:bCs/>
          <w:iCs/>
          <w:spacing w:val="4"/>
          <w:lang w:bidi="pl-PL"/>
        </w:rPr>
        <w:t xml:space="preserve"> </w:t>
      </w:r>
      <w:r w:rsidRPr="002606E5">
        <w:rPr>
          <w:rFonts w:ascii="Lato" w:eastAsia="Aptos" w:hAnsi="Lato" w:cs="Aptos"/>
          <w:bCs/>
          <w:iCs/>
          <w:spacing w:val="4"/>
          <w:lang w:bidi="pl-PL"/>
        </w:rPr>
        <w:t>w celu wyprowadzenia zgodnej z przepisami geometrii osi drogi. W związku z wyżej opisaną korektą łuku oraz zmianą niwelety drogi wojewódzkiej (wyniesienie ponad poziom wód zalewowych), występuje konieczność rozbudowy skrzyżowania drogi wojewódzkiej nr 989 z drogą gminną 12226R. Droga gminna zostanie połączona w nowej lokalizacji z drogą wojewódzką w szczególności ze względu na konieczność zapewnienia normatywnego spadku podłużnego na drodze podporządkowanej</w:t>
      </w:r>
      <w:r w:rsidRPr="00B45F24">
        <w:rPr>
          <w:rFonts w:ascii="Lato" w:eastAsia="Aptos" w:hAnsi="Lato" w:cs="Aptos"/>
          <w:bCs/>
          <w:iCs/>
          <w:spacing w:val="4"/>
          <w:lang w:bidi="pl-PL"/>
        </w:rPr>
        <w:t xml:space="preserve">, </w:t>
      </w:r>
      <w:r w:rsidRPr="002606E5">
        <w:rPr>
          <w:rFonts w:ascii="Lato" w:eastAsia="Aptos" w:hAnsi="Lato" w:cs="Aptos"/>
          <w:bCs/>
          <w:iCs/>
          <w:spacing w:val="4"/>
          <w:lang w:bidi="pl-PL"/>
        </w:rPr>
        <w:t xml:space="preserve">tj. pochylenie podłużne drogi podporządkowanej nie powinno być większe niż 3% na długości co najmniej 20 m od krawędzi jezdni drogi z pierwszeństwem przejazdu. Kolejnym czynnikiem wpływającym na zmianę lokalizacji skrzyżowania </w:t>
      </w:r>
      <w:r w:rsidRPr="00B45F24">
        <w:rPr>
          <w:rFonts w:ascii="Lato" w:eastAsia="Aptos" w:hAnsi="Lato" w:cs="Aptos"/>
          <w:bCs/>
          <w:iCs/>
          <w:spacing w:val="4"/>
          <w:lang w:bidi="pl-PL"/>
        </w:rPr>
        <w:t xml:space="preserve">drogi wojewódzkiej z drogą gminą – jak podał inwestor </w:t>
      </w:r>
      <w:r w:rsidR="00F801D2" w:rsidRPr="00B45F24">
        <w:rPr>
          <w:rFonts w:ascii="Lato" w:eastAsia="Aptos" w:hAnsi="Lato" w:cs="Aptos"/>
          <w:bCs/>
          <w:iCs/>
          <w:spacing w:val="4"/>
          <w:lang w:bidi="pl-PL"/>
        </w:rPr>
        <w:t xml:space="preserve">w ww. piśmie z dnia 9 lutego 2024 r. - </w:t>
      </w:r>
      <w:r w:rsidRPr="002606E5">
        <w:rPr>
          <w:rFonts w:ascii="Lato" w:eastAsia="Aptos" w:hAnsi="Lato" w:cs="Aptos"/>
          <w:bCs/>
          <w:iCs/>
          <w:spacing w:val="4"/>
          <w:lang w:bidi="pl-PL"/>
        </w:rPr>
        <w:t xml:space="preserve">jest konieczność zapewnienia odpowiedniej widoczności przy zbliżaniu się do skrzyżowania po drodze podporządkowanej. </w:t>
      </w:r>
    </w:p>
    <w:p w14:paraId="708FBD9C" w14:textId="0DA54FB6" w:rsidR="005A1FE1" w:rsidRPr="00B45F24" w:rsidRDefault="002606E5" w:rsidP="00B45F24">
      <w:pPr>
        <w:spacing w:after="240" w:line="240" w:lineRule="exact"/>
        <w:jc w:val="both"/>
        <w:rPr>
          <w:rFonts w:ascii="Lato" w:eastAsia="Aptos" w:hAnsi="Lato" w:cs="Aptos"/>
          <w:bCs/>
          <w:iCs/>
          <w:spacing w:val="4"/>
          <w:lang w:bidi="pl-PL"/>
        </w:rPr>
      </w:pPr>
      <w:r w:rsidRPr="002606E5">
        <w:rPr>
          <w:rFonts w:ascii="Lato" w:eastAsia="Aptos" w:hAnsi="Lato" w:cs="Aptos"/>
          <w:bCs/>
          <w:iCs/>
          <w:spacing w:val="4"/>
          <w:lang w:bidi="pl-PL"/>
        </w:rPr>
        <w:t xml:space="preserve">Powyższe uwarunkowania wiążą się z koniecznością podziału działek </w:t>
      </w:r>
      <w:r w:rsidR="00F801D2" w:rsidRPr="00B45F24">
        <w:rPr>
          <w:rFonts w:ascii="Lato" w:eastAsia="Aptos" w:hAnsi="Lato" w:cs="Aptos"/>
          <w:bCs/>
          <w:iCs/>
          <w:spacing w:val="4"/>
          <w:lang w:bidi="pl-PL"/>
        </w:rPr>
        <w:t xml:space="preserve">skarżących </w:t>
      </w:r>
      <w:r w:rsidR="00F801D2" w:rsidRPr="00B45F24">
        <w:rPr>
          <w:rFonts w:ascii="Lato" w:eastAsia="Aptos" w:hAnsi="Lato" w:cs="Aptos"/>
          <w:bCs/>
          <w:iCs/>
          <w:spacing w:val="4"/>
          <w:lang w:bidi="pl-PL"/>
        </w:rPr>
        <w:br/>
      </w:r>
      <w:r w:rsidRPr="002606E5">
        <w:rPr>
          <w:rFonts w:ascii="Lato" w:eastAsia="Aptos" w:hAnsi="Lato" w:cs="Aptos"/>
          <w:bCs/>
          <w:iCs/>
          <w:spacing w:val="4"/>
          <w:lang w:bidi="pl-PL"/>
        </w:rPr>
        <w:t xml:space="preserve">nr 1696/1 i </w:t>
      </w:r>
      <w:r w:rsidR="00F801D2" w:rsidRPr="00B45F24">
        <w:rPr>
          <w:rFonts w:ascii="Lato" w:eastAsia="Aptos" w:hAnsi="Lato" w:cs="Aptos"/>
          <w:bCs/>
          <w:iCs/>
          <w:spacing w:val="4"/>
          <w:lang w:bidi="pl-PL"/>
        </w:rPr>
        <w:t xml:space="preserve">nr </w:t>
      </w:r>
      <w:r w:rsidRPr="002606E5">
        <w:rPr>
          <w:rFonts w:ascii="Lato" w:eastAsia="Aptos" w:hAnsi="Lato" w:cs="Aptos"/>
          <w:bCs/>
          <w:iCs/>
          <w:spacing w:val="4"/>
          <w:lang w:bidi="pl-PL"/>
        </w:rPr>
        <w:t>1699/1 i nabycia ich części pod pasy drogowe dróg publicznych.</w:t>
      </w:r>
      <w:r w:rsidR="00F801D2" w:rsidRPr="00B45F24">
        <w:rPr>
          <w:rFonts w:ascii="Lato" w:eastAsia="Aptos" w:hAnsi="Lato" w:cs="Aptos"/>
          <w:bCs/>
          <w:iCs/>
          <w:spacing w:val="4"/>
          <w:lang w:bidi="pl-PL"/>
        </w:rPr>
        <w:t xml:space="preserve"> </w:t>
      </w:r>
      <w:r w:rsidR="0048200F" w:rsidRPr="0048200F">
        <w:rPr>
          <w:rFonts w:ascii="Lato" w:eastAsia="Aptos" w:hAnsi="Lato" w:cs="Aptos"/>
          <w:bCs/>
          <w:iCs/>
          <w:spacing w:val="4"/>
          <w:lang w:bidi="pl-PL"/>
        </w:rPr>
        <w:t xml:space="preserve">Zatem nabycie </w:t>
      </w:r>
      <w:r w:rsidRPr="00B45F24">
        <w:rPr>
          <w:rFonts w:ascii="Lato" w:eastAsia="Aptos" w:hAnsi="Lato" w:cs="Aptos"/>
          <w:bCs/>
          <w:iCs/>
          <w:spacing w:val="4"/>
          <w:lang w:bidi="pl-PL"/>
        </w:rPr>
        <w:t xml:space="preserve">wydzielonych </w:t>
      </w:r>
      <w:r w:rsidR="0048200F" w:rsidRPr="0048200F">
        <w:rPr>
          <w:rFonts w:ascii="Lato" w:eastAsia="Aptos" w:hAnsi="Lato" w:cs="Aptos"/>
          <w:bCs/>
          <w:iCs/>
          <w:spacing w:val="4"/>
          <w:lang w:bidi="pl-PL"/>
        </w:rPr>
        <w:t xml:space="preserve">działek nr </w:t>
      </w:r>
      <w:r w:rsidR="00F801D2" w:rsidRPr="0048200F">
        <w:rPr>
          <w:rFonts w:ascii="Lato" w:eastAsia="Aptos" w:hAnsi="Lato" w:cs="Aptos"/>
          <w:bCs/>
          <w:iCs/>
          <w:spacing w:val="4"/>
          <w:lang w:bidi="pl-PL"/>
        </w:rPr>
        <w:t>1696/2</w:t>
      </w:r>
      <w:r w:rsidR="00F801D2" w:rsidRPr="00B45F24">
        <w:rPr>
          <w:rFonts w:ascii="Lato" w:eastAsia="Aptos" w:hAnsi="Lato" w:cs="Aptos"/>
          <w:bCs/>
          <w:iCs/>
          <w:spacing w:val="4"/>
          <w:lang w:bidi="pl-PL"/>
        </w:rPr>
        <w:t xml:space="preserve">, nr </w:t>
      </w:r>
      <w:r w:rsidR="00F801D2" w:rsidRPr="0048200F">
        <w:rPr>
          <w:rFonts w:ascii="Lato" w:eastAsia="Aptos" w:hAnsi="Lato" w:cs="Aptos"/>
          <w:bCs/>
          <w:iCs/>
          <w:spacing w:val="4"/>
          <w:lang w:bidi="pl-PL"/>
        </w:rPr>
        <w:t xml:space="preserve">1699/2 </w:t>
      </w:r>
      <w:r w:rsidR="00F801D2" w:rsidRPr="00B45F24">
        <w:rPr>
          <w:rFonts w:ascii="Lato" w:eastAsia="Aptos" w:hAnsi="Lato" w:cs="Aptos"/>
          <w:bCs/>
          <w:iCs/>
          <w:spacing w:val="4"/>
          <w:lang w:bidi="pl-PL"/>
        </w:rPr>
        <w:t xml:space="preserve">i nr </w:t>
      </w:r>
      <w:r w:rsidR="0048200F" w:rsidRPr="0048200F">
        <w:rPr>
          <w:rFonts w:ascii="Lato" w:eastAsia="Aptos" w:hAnsi="Lato" w:cs="Aptos"/>
          <w:bCs/>
          <w:iCs/>
          <w:spacing w:val="4"/>
          <w:lang w:bidi="pl-PL"/>
        </w:rPr>
        <w:t>1699/3</w:t>
      </w:r>
      <w:r w:rsidR="00F801D2" w:rsidRPr="00B45F24">
        <w:rPr>
          <w:rFonts w:ascii="Lato" w:eastAsia="Aptos" w:hAnsi="Lato" w:cs="Aptos"/>
          <w:bCs/>
          <w:iCs/>
          <w:spacing w:val="4"/>
          <w:lang w:bidi="pl-PL"/>
        </w:rPr>
        <w:t xml:space="preserve"> </w:t>
      </w:r>
      <w:r w:rsidR="0048200F" w:rsidRPr="0048200F">
        <w:rPr>
          <w:rFonts w:ascii="Lato" w:eastAsia="Aptos" w:hAnsi="Lato" w:cs="Aptos"/>
          <w:bCs/>
          <w:iCs/>
          <w:spacing w:val="4"/>
          <w:lang w:bidi="pl-PL"/>
        </w:rPr>
        <w:t xml:space="preserve">jest niezbędne do realizacji ogólnego celu przedsięwzięcia drogowego. </w:t>
      </w:r>
      <w:bookmarkStart w:id="11" w:name="_Hlk190588378"/>
      <w:r w:rsidR="0048200F" w:rsidRPr="0048200F">
        <w:rPr>
          <w:rFonts w:ascii="Lato" w:eastAsia="Aptos" w:hAnsi="Lato" w:cs="Aptos"/>
          <w:bCs/>
          <w:iCs/>
          <w:spacing w:val="4"/>
          <w:lang w:bidi="pl-PL"/>
        </w:rPr>
        <w:t xml:space="preserve">Wszystkie ww. elementy drogi są niezbędne do prawidłowego jej funkcjonowania, dlatego zostały zlokalizowane </w:t>
      </w:r>
      <w:r w:rsidRPr="00B45F24">
        <w:rPr>
          <w:rFonts w:ascii="Lato" w:eastAsia="Aptos" w:hAnsi="Lato" w:cs="Aptos"/>
          <w:bCs/>
          <w:iCs/>
          <w:spacing w:val="4"/>
          <w:lang w:bidi="pl-PL"/>
        </w:rPr>
        <w:br/>
      </w:r>
      <w:r w:rsidR="0048200F" w:rsidRPr="0048200F">
        <w:rPr>
          <w:rFonts w:ascii="Lato" w:eastAsia="Aptos" w:hAnsi="Lato" w:cs="Aptos"/>
          <w:bCs/>
          <w:iCs/>
          <w:spacing w:val="4"/>
          <w:lang w:bidi="pl-PL"/>
        </w:rPr>
        <w:t>w liniach rozgraniczających teren (projektowanym pasie drogowym).</w:t>
      </w:r>
      <w:bookmarkEnd w:id="11"/>
      <w:r w:rsidR="00F801D2" w:rsidRPr="00B45F24">
        <w:rPr>
          <w:rFonts w:ascii="Lato" w:eastAsia="Aptos" w:hAnsi="Lato" w:cs="Aptos"/>
          <w:bCs/>
          <w:iCs/>
          <w:spacing w:val="4"/>
          <w:lang w:bidi="pl-PL"/>
        </w:rPr>
        <w:t xml:space="preserve"> Dodatkowo,  </w:t>
      </w:r>
      <w:r w:rsidR="00F801D2" w:rsidRPr="00F801D2">
        <w:rPr>
          <w:rFonts w:ascii="Lato" w:eastAsia="Aptos" w:hAnsi="Lato" w:cs="Aptos"/>
          <w:bCs/>
          <w:iCs/>
          <w:spacing w:val="4"/>
          <w:lang w:bidi="pl-PL"/>
        </w:rPr>
        <w:t xml:space="preserve">działka nr </w:t>
      </w:r>
      <w:r w:rsidR="00F801D2" w:rsidRPr="00B45F24">
        <w:rPr>
          <w:rFonts w:ascii="Lato" w:eastAsia="Aptos" w:hAnsi="Lato" w:cs="Aptos"/>
          <w:bCs/>
          <w:iCs/>
          <w:spacing w:val="4"/>
          <w:lang w:bidi="pl-PL"/>
        </w:rPr>
        <w:t>1696/3</w:t>
      </w:r>
      <w:r w:rsidR="00F801D2" w:rsidRPr="00F801D2">
        <w:rPr>
          <w:rFonts w:ascii="Lato" w:eastAsia="Aptos" w:hAnsi="Lato" w:cs="Aptos"/>
          <w:bCs/>
          <w:iCs/>
          <w:spacing w:val="4"/>
          <w:lang w:bidi="pl-PL"/>
        </w:rPr>
        <w:t xml:space="preserve"> (pozostającą </w:t>
      </w:r>
      <w:r w:rsidR="00AE4D74">
        <w:rPr>
          <w:rFonts w:ascii="Lato" w:eastAsia="Aptos" w:hAnsi="Lato" w:cs="Aptos"/>
          <w:bCs/>
          <w:iCs/>
          <w:spacing w:val="4"/>
          <w:lang w:bidi="pl-PL"/>
        </w:rPr>
        <w:t xml:space="preserve">przy dotychczasowym właścicielu </w:t>
      </w:r>
      <w:r w:rsidR="00F801D2" w:rsidRPr="00F801D2">
        <w:rPr>
          <w:rFonts w:ascii="Lato" w:eastAsia="Aptos" w:hAnsi="Lato" w:cs="Aptos"/>
          <w:bCs/>
          <w:iCs/>
          <w:spacing w:val="4"/>
          <w:lang w:bidi="pl-PL"/>
        </w:rPr>
        <w:t xml:space="preserve">po zatwierdzonym podziale działki nr </w:t>
      </w:r>
      <w:r w:rsidR="00F801D2" w:rsidRPr="00B45F24">
        <w:rPr>
          <w:rFonts w:ascii="Lato" w:eastAsia="Aptos" w:hAnsi="Lato" w:cs="Aptos"/>
          <w:bCs/>
          <w:iCs/>
          <w:spacing w:val="4"/>
          <w:lang w:bidi="pl-PL"/>
        </w:rPr>
        <w:t>1696/1)</w:t>
      </w:r>
      <w:r w:rsidR="00201BA3" w:rsidRPr="00B45F24">
        <w:rPr>
          <w:rFonts w:ascii="Lato" w:eastAsia="Aptos" w:hAnsi="Lato" w:cs="Aptos"/>
          <w:bCs/>
          <w:iCs/>
          <w:spacing w:val="4"/>
          <w:lang w:bidi="pl-PL"/>
        </w:rPr>
        <w:t xml:space="preserve"> </w:t>
      </w:r>
      <w:r w:rsidR="00F801D2" w:rsidRPr="00F801D2">
        <w:rPr>
          <w:rFonts w:ascii="Lato" w:eastAsia="Aptos" w:hAnsi="Lato" w:cs="Aptos"/>
          <w:bCs/>
          <w:iCs/>
          <w:spacing w:val="4"/>
          <w:lang w:bidi="pl-PL"/>
        </w:rPr>
        <w:t xml:space="preserve">w decyzji Wojewody Podkarpackiego została ograniczona </w:t>
      </w:r>
      <w:r w:rsidR="00AE4D74">
        <w:rPr>
          <w:rFonts w:ascii="Lato" w:eastAsia="Aptos" w:hAnsi="Lato" w:cs="Aptos"/>
          <w:bCs/>
          <w:iCs/>
          <w:spacing w:val="4"/>
          <w:lang w:bidi="pl-PL"/>
        </w:rPr>
        <w:br/>
      </w:r>
      <w:r w:rsidR="00F801D2" w:rsidRPr="00F801D2">
        <w:rPr>
          <w:rFonts w:ascii="Lato" w:eastAsia="Aptos" w:hAnsi="Lato" w:cs="Aptos"/>
          <w:bCs/>
          <w:iCs/>
          <w:spacing w:val="4"/>
          <w:lang w:bidi="pl-PL"/>
        </w:rPr>
        <w:t>w korzystaniu, na podstawie art. 11f ust. 1 pkt 8 lit. i specustawy drogowej, dla realizacji obowiązku przebudowy sieci uzbrojenia terenu (sieć kanalizacji sanitarnej</w:t>
      </w:r>
      <w:r w:rsidR="00201BA3" w:rsidRPr="00B45F24">
        <w:rPr>
          <w:rFonts w:ascii="Lato" w:eastAsia="Aptos" w:hAnsi="Lato" w:cs="Aptos"/>
          <w:bCs/>
          <w:iCs/>
          <w:spacing w:val="4"/>
          <w:lang w:bidi="pl-PL"/>
        </w:rPr>
        <w:t xml:space="preserve">), do czego uprawnia specustawa drogowa, jako już to szerzej wyjaśniono powyżej </w:t>
      </w:r>
      <w:r w:rsidR="00201BA3" w:rsidRPr="00B45F24">
        <w:rPr>
          <w:rFonts w:ascii="Lato" w:eastAsia="Aptos" w:hAnsi="Lato" w:cs="Aptos"/>
          <w:bCs/>
          <w:iCs/>
          <w:spacing w:val="4"/>
          <w:lang w:bidi="pl-PL"/>
        </w:rPr>
        <w:br/>
        <w:t xml:space="preserve">w niniejszej decyzji. Obszar działki </w:t>
      </w:r>
      <w:bookmarkStart w:id="12" w:name="_Hlk190590637"/>
      <w:r w:rsidR="00201BA3" w:rsidRPr="00F801D2">
        <w:rPr>
          <w:rFonts w:ascii="Lato" w:eastAsia="Aptos" w:hAnsi="Lato" w:cs="Aptos"/>
          <w:bCs/>
          <w:iCs/>
          <w:spacing w:val="4"/>
          <w:lang w:bidi="pl-PL"/>
        </w:rPr>
        <w:t xml:space="preserve">nr </w:t>
      </w:r>
      <w:r w:rsidR="00201BA3" w:rsidRPr="00B45F24">
        <w:rPr>
          <w:rFonts w:ascii="Lato" w:eastAsia="Aptos" w:hAnsi="Lato" w:cs="Aptos"/>
          <w:bCs/>
          <w:iCs/>
          <w:spacing w:val="4"/>
          <w:lang w:bidi="pl-PL"/>
        </w:rPr>
        <w:t xml:space="preserve">1696/3 </w:t>
      </w:r>
      <w:bookmarkEnd w:id="12"/>
      <w:r w:rsidR="00201BA3" w:rsidRPr="00B45F24">
        <w:rPr>
          <w:rFonts w:ascii="Lato" w:eastAsia="Aptos" w:hAnsi="Lato" w:cs="Aptos"/>
          <w:bCs/>
          <w:iCs/>
          <w:spacing w:val="4"/>
          <w:lang w:bidi="pl-PL"/>
        </w:rPr>
        <w:t xml:space="preserve">ograniczony w korzystaniu nie jest nabywany pod pas drogowy i pozostaje własnością dotychczasowego właściciela. </w:t>
      </w:r>
      <w:r w:rsidR="00201BA3" w:rsidRPr="00B45F24">
        <w:rPr>
          <w:rFonts w:ascii="Lato" w:eastAsia="Aptos" w:hAnsi="Lato" w:cs="Aptos"/>
          <w:bCs/>
          <w:iCs/>
          <w:spacing w:val="4"/>
          <w:lang w:bidi="pl-PL"/>
        </w:rPr>
        <w:br/>
        <w:t xml:space="preserve">Po wykonaniu odpowiednich robót budowlanych </w:t>
      </w:r>
      <w:r w:rsidR="00BB5DA1" w:rsidRPr="00B45F24">
        <w:rPr>
          <w:rFonts w:ascii="Lato" w:eastAsia="Aptos" w:hAnsi="Lato" w:cs="Aptos"/>
          <w:bCs/>
          <w:iCs/>
          <w:spacing w:val="4"/>
          <w:lang w:bidi="pl-PL"/>
        </w:rPr>
        <w:t xml:space="preserve">związanych z przebudową </w:t>
      </w:r>
      <w:r w:rsidR="00BB5DA1" w:rsidRPr="00F801D2">
        <w:rPr>
          <w:rFonts w:ascii="Lato" w:eastAsia="Aptos" w:hAnsi="Lato" w:cs="Aptos"/>
          <w:bCs/>
          <w:iCs/>
          <w:spacing w:val="4"/>
          <w:lang w:bidi="pl-PL"/>
        </w:rPr>
        <w:t>sieć kanalizacji sanitarnej</w:t>
      </w:r>
      <w:r w:rsidR="00BB5DA1" w:rsidRPr="00B45F24">
        <w:rPr>
          <w:rFonts w:ascii="Lato" w:eastAsia="Aptos" w:hAnsi="Lato" w:cs="Aptos"/>
          <w:bCs/>
          <w:iCs/>
          <w:spacing w:val="4"/>
          <w:lang w:bidi="pl-PL"/>
        </w:rPr>
        <w:t xml:space="preserve"> </w:t>
      </w:r>
      <w:r w:rsidR="00201BA3" w:rsidRPr="00B45F24">
        <w:rPr>
          <w:rFonts w:ascii="Lato" w:eastAsia="Aptos" w:hAnsi="Lato" w:cs="Aptos"/>
          <w:bCs/>
          <w:iCs/>
          <w:spacing w:val="4"/>
          <w:lang w:bidi="pl-PL"/>
        </w:rPr>
        <w:t xml:space="preserve">obszar </w:t>
      </w:r>
      <w:r w:rsidR="00BB5DA1" w:rsidRPr="00B45F24">
        <w:rPr>
          <w:rFonts w:ascii="Lato" w:eastAsia="Aptos" w:hAnsi="Lato" w:cs="Aptos"/>
          <w:bCs/>
          <w:iCs/>
          <w:spacing w:val="4"/>
          <w:lang w:bidi="pl-PL"/>
        </w:rPr>
        <w:t xml:space="preserve">działki </w:t>
      </w:r>
      <w:r w:rsidR="00BB5DA1" w:rsidRPr="00F801D2">
        <w:rPr>
          <w:rFonts w:ascii="Lato" w:eastAsia="Aptos" w:hAnsi="Lato" w:cs="Aptos"/>
          <w:bCs/>
          <w:iCs/>
          <w:spacing w:val="4"/>
          <w:lang w:bidi="pl-PL"/>
        </w:rPr>
        <w:t xml:space="preserve">nr </w:t>
      </w:r>
      <w:r w:rsidR="00BB5DA1" w:rsidRPr="00B45F24">
        <w:rPr>
          <w:rFonts w:ascii="Lato" w:eastAsia="Aptos" w:hAnsi="Lato" w:cs="Aptos"/>
          <w:bCs/>
          <w:iCs/>
          <w:spacing w:val="4"/>
          <w:lang w:bidi="pl-PL"/>
        </w:rPr>
        <w:t>1696/3</w:t>
      </w:r>
      <w:r w:rsidR="00201BA3" w:rsidRPr="00B45F24">
        <w:rPr>
          <w:rFonts w:ascii="Lato" w:eastAsia="Aptos" w:hAnsi="Lato" w:cs="Aptos"/>
          <w:bCs/>
          <w:iCs/>
          <w:spacing w:val="4"/>
          <w:lang w:bidi="pl-PL"/>
        </w:rPr>
        <w:t>, w miarę możliwości, zostanie doprowadzony do stanu pierwotnego i będzie mógł nadal służyć dotychczasow</w:t>
      </w:r>
      <w:r w:rsidR="00BB5DA1" w:rsidRPr="00B45F24">
        <w:rPr>
          <w:rFonts w:ascii="Lato" w:eastAsia="Aptos" w:hAnsi="Lato" w:cs="Aptos"/>
          <w:bCs/>
          <w:iCs/>
          <w:spacing w:val="4"/>
          <w:lang w:bidi="pl-PL"/>
        </w:rPr>
        <w:t>emu</w:t>
      </w:r>
      <w:r w:rsidR="00201BA3" w:rsidRPr="00B45F24">
        <w:rPr>
          <w:rFonts w:ascii="Lato" w:eastAsia="Aptos" w:hAnsi="Lato" w:cs="Aptos"/>
          <w:bCs/>
          <w:iCs/>
          <w:spacing w:val="4"/>
          <w:lang w:bidi="pl-PL"/>
        </w:rPr>
        <w:t xml:space="preserve"> właściciel</w:t>
      </w:r>
      <w:r w:rsidR="00BB5DA1" w:rsidRPr="00B45F24">
        <w:rPr>
          <w:rFonts w:ascii="Lato" w:eastAsia="Aptos" w:hAnsi="Lato" w:cs="Aptos"/>
          <w:bCs/>
          <w:iCs/>
          <w:spacing w:val="4"/>
          <w:lang w:bidi="pl-PL"/>
        </w:rPr>
        <w:t>owi</w:t>
      </w:r>
      <w:r w:rsidR="00201BA3" w:rsidRPr="00B45F24">
        <w:rPr>
          <w:rFonts w:ascii="Lato" w:eastAsia="Aptos" w:hAnsi="Lato" w:cs="Aptos"/>
          <w:bCs/>
          <w:iCs/>
          <w:spacing w:val="4"/>
          <w:lang w:bidi="pl-PL"/>
        </w:rPr>
        <w:t>. Niemniej jednak nieprawdą jest</w:t>
      </w:r>
      <w:r w:rsidR="00DC212E" w:rsidRPr="00B45F24">
        <w:rPr>
          <w:rFonts w:ascii="Lato" w:eastAsia="Aptos" w:hAnsi="Lato" w:cs="Aptos"/>
          <w:bCs/>
          <w:iCs/>
          <w:spacing w:val="4"/>
          <w:lang w:bidi="pl-PL"/>
        </w:rPr>
        <w:t xml:space="preserve"> stwierdzenie skarżących w odwołaniu</w:t>
      </w:r>
      <w:r w:rsidR="00201BA3" w:rsidRPr="00B45F24">
        <w:rPr>
          <w:rFonts w:ascii="Lato" w:eastAsia="Aptos" w:hAnsi="Lato" w:cs="Aptos"/>
          <w:bCs/>
          <w:iCs/>
          <w:spacing w:val="4"/>
          <w:lang w:bidi="pl-PL"/>
        </w:rPr>
        <w:t xml:space="preserve">, </w:t>
      </w:r>
      <w:r w:rsidR="00FF50B1">
        <w:rPr>
          <w:rFonts w:ascii="Lato" w:eastAsia="Aptos" w:hAnsi="Lato" w:cs="Aptos"/>
          <w:bCs/>
          <w:iCs/>
          <w:spacing w:val="4"/>
          <w:lang w:bidi="pl-PL"/>
        </w:rPr>
        <w:br/>
      </w:r>
      <w:r w:rsidR="00201BA3" w:rsidRPr="00B45F24">
        <w:rPr>
          <w:rFonts w:ascii="Lato" w:eastAsia="Aptos" w:hAnsi="Lato" w:cs="Aptos"/>
          <w:bCs/>
          <w:iCs/>
          <w:spacing w:val="4"/>
          <w:lang w:bidi="pl-PL"/>
        </w:rPr>
        <w:t xml:space="preserve">iż na </w:t>
      </w:r>
      <w:r w:rsidR="00DC212E" w:rsidRPr="00B45F24">
        <w:rPr>
          <w:rFonts w:ascii="Lato" w:eastAsia="Aptos" w:hAnsi="Lato" w:cs="Aptos"/>
          <w:bCs/>
          <w:iCs/>
          <w:spacing w:val="4"/>
          <w:lang w:bidi="pl-PL"/>
        </w:rPr>
        <w:t xml:space="preserve">wydzielonej </w:t>
      </w:r>
      <w:r w:rsidR="00201BA3" w:rsidRPr="00B45F24">
        <w:rPr>
          <w:rFonts w:ascii="Lato" w:eastAsia="Aptos" w:hAnsi="Lato" w:cs="Aptos"/>
          <w:bCs/>
          <w:iCs/>
          <w:spacing w:val="4"/>
          <w:lang w:bidi="pl-PL"/>
        </w:rPr>
        <w:t xml:space="preserve">działce </w:t>
      </w:r>
      <w:r w:rsidR="00DC212E" w:rsidRPr="00F801D2">
        <w:rPr>
          <w:rFonts w:ascii="Lato" w:eastAsia="Aptos" w:hAnsi="Lato" w:cs="Aptos"/>
          <w:bCs/>
          <w:iCs/>
          <w:spacing w:val="4"/>
          <w:lang w:bidi="pl-PL"/>
        </w:rPr>
        <w:t xml:space="preserve">nr </w:t>
      </w:r>
      <w:r w:rsidR="00DC212E" w:rsidRPr="00B45F24">
        <w:rPr>
          <w:rFonts w:ascii="Lato" w:eastAsia="Aptos" w:hAnsi="Lato" w:cs="Aptos"/>
          <w:bCs/>
          <w:iCs/>
          <w:spacing w:val="4"/>
          <w:lang w:bidi="pl-PL"/>
        </w:rPr>
        <w:t>1696/3</w:t>
      </w:r>
      <w:r w:rsidR="00FF50B1">
        <w:rPr>
          <w:rFonts w:ascii="Lato" w:eastAsia="Aptos" w:hAnsi="Lato" w:cs="Aptos"/>
          <w:bCs/>
          <w:iCs/>
          <w:spacing w:val="4"/>
          <w:lang w:bidi="pl-PL"/>
        </w:rPr>
        <w:t xml:space="preserve">, w ramach ograniczenia w korzystaniu </w:t>
      </w:r>
      <w:r w:rsidR="00FF50B1">
        <w:rPr>
          <w:rFonts w:ascii="Lato" w:eastAsia="Aptos" w:hAnsi="Lato" w:cs="Aptos"/>
          <w:bCs/>
          <w:iCs/>
          <w:spacing w:val="4"/>
          <w:lang w:bidi="pl-PL"/>
        </w:rPr>
        <w:br/>
        <w:t xml:space="preserve">z nieruchomości, </w:t>
      </w:r>
      <w:r w:rsidR="00201BA3" w:rsidRPr="00B45F24">
        <w:rPr>
          <w:rFonts w:ascii="Lato" w:eastAsia="Aptos" w:hAnsi="Lato" w:cs="Aptos"/>
          <w:bCs/>
          <w:iCs/>
          <w:spacing w:val="4"/>
          <w:lang w:bidi="pl-PL"/>
        </w:rPr>
        <w:t xml:space="preserve">zaplanowano lokalizację przepompowni </w:t>
      </w:r>
      <w:r w:rsidR="00DC212E" w:rsidRPr="00F801D2">
        <w:rPr>
          <w:rFonts w:ascii="Lato" w:eastAsia="Aptos" w:hAnsi="Lato" w:cs="Aptos"/>
          <w:bCs/>
          <w:iCs/>
          <w:spacing w:val="4"/>
          <w:lang w:bidi="pl-PL"/>
        </w:rPr>
        <w:t>sieć kanalizacji sanitarnej</w:t>
      </w:r>
      <w:r w:rsidR="00FF50B1">
        <w:rPr>
          <w:rFonts w:ascii="Lato" w:eastAsia="Aptos" w:hAnsi="Lato" w:cs="Aptos"/>
          <w:bCs/>
          <w:iCs/>
          <w:spacing w:val="4"/>
          <w:lang w:bidi="pl-PL"/>
        </w:rPr>
        <w:t xml:space="preserve"> i prac polegających na przebudowie zjazdu. </w:t>
      </w:r>
    </w:p>
    <w:p w14:paraId="34671701" w14:textId="01BB5682" w:rsidR="005E149A" w:rsidRPr="00B45F24" w:rsidRDefault="00DC212E"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 xml:space="preserve">Co więcej, inwestor w ww. piśmie 9 lutego 2024 r. poinformował, iż </w:t>
      </w:r>
      <w:r w:rsidRPr="00DC212E">
        <w:rPr>
          <w:rFonts w:ascii="Lato" w:eastAsia="Aptos" w:hAnsi="Lato" w:cs="Aptos"/>
          <w:bCs/>
          <w:iCs/>
          <w:spacing w:val="4"/>
          <w:lang w:bidi="pl-PL"/>
        </w:rPr>
        <w:t>w dniu 17</w:t>
      </w:r>
      <w:r w:rsidR="005E149A" w:rsidRPr="00B45F24">
        <w:rPr>
          <w:rFonts w:ascii="Lato" w:eastAsia="Aptos" w:hAnsi="Lato" w:cs="Aptos"/>
          <w:bCs/>
          <w:iCs/>
          <w:spacing w:val="4"/>
          <w:lang w:bidi="pl-PL"/>
        </w:rPr>
        <w:t xml:space="preserve"> marca </w:t>
      </w:r>
      <w:r w:rsidRPr="00DC212E">
        <w:rPr>
          <w:rFonts w:ascii="Lato" w:eastAsia="Aptos" w:hAnsi="Lato" w:cs="Aptos"/>
          <w:bCs/>
          <w:iCs/>
          <w:spacing w:val="4"/>
          <w:lang w:bidi="pl-PL"/>
        </w:rPr>
        <w:t>20</w:t>
      </w:r>
      <w:r w:rsidR="005E149A" w:rsidRPr="00B45F24">
        <w:rPr>
          <w:rFonts w:ascii="Lato" w:eastAsia="Aptos" w:hAnsi="Lato" w:cs="Aptos"/>
          <w:bCs/>
          <w:iCs/>
          <w:spacing w:val="4"/>
          <w:lang w:bidi="pl-PL"/>
        </w:rPr>
        <w:t>2</w:t>
      </w:r>
      <w:r w:rsidRPr="00DC212E">
        <w:rPr>
          <w:rFonts w:ascii="Lato" w:eastAsia="Aptos" w:hAnsi="Lato" w:cs="Aptos"/>
          <w:bCs/>
          <w:iCs/>
          <w:spacing w:val="4"/>
          <w:lang w:bidi="pl-PL"/>
        </w:rPr>
        <w:t>3 r. w siedzibie Podkarpackiego Zarządu Dróg Wojewódzkich w Rzeszowie</w:t>
      </w:r>
      <w:r w:rsidR="005E149A" w:rsidRPr="00B45F24">
        <w:rPr>
          <w:rFonts w:ascii="Lato" w:eastAsia="Aptos" w:hAnsi="Lato" w:cs="Aptos"/>
          <w:bCs/>
          <w:iCs/>
          <w:spacing w:val="4"/>
          <w:lang w:bidi="pl-PL"/>
        </w:rPr>
        <w:t xml:space="preserve"> (dalej: PZDW w Rzeszowie) </w:t>
      </w:r>
      <w:r w:rsidRPr="00DC212E">
        <w:rPr>
          <w:rFonts w:ascii="Lato" w:eastAsia="Aptos" w:hAnsi="Lato" w:cs="Aptos"/>
          <w:bCs/>
          <w:iCs/>
          <w:spacing w:val="4"/>
          <w:lang w:bidi="pl-PL"/>
        </w:rPr>
        <w:t xml:space="preserve"> odbyło się spotkanie z </w:t>
      </w:r>
      <w:r w:rsidR="005E149A" w:rsidRPr="00B45F24">
        <w:rPr>
          <w:rFonts w:ascii="Lato" w:eastAsia="Aptos" w:hAnsi="Lato" w:cs="Aptos"/>
          <w:bCs/>
          <w:iCs/>
          <w:spacing w:val="4"/>
          <w:lang w:bidi="pl-PL"/>
        </w:rPr>
        <w:t>P</w:t>
      </w:r>
      <w:r w:rsidRPr="00DC212E">
        <w:rPr>
          <w:rFonts w:ascii="Lato" w:eastAsia="Aptos" w:hAnsi="Lato" w:cs="Aptos"/>
          <w:bCs/>
          <w:iCs/>
          <w:spacing w:val="4"/>
          <w:lang w:bidi="pl-PL"/>
        </w:rPr>
        <w:t>anem T</w:t>
      </w:r>
      <w:r w:rsidR="00D314A5">
        <w:rPr>
          <w:rFonts w:ascii="Lato" w:eastAsia="Aptos" w:hAnsi="Lato" w:cs="Aptos"/>
          <w:bCs/>
          <w:iCs/>
          <w:spacing w:val="4"/>
          <w:lang w:bidi="pl-PL"/>
        </w:rPr>
        <w:t>.</w:t>
      </w:r>
      <w:r w:rsidRPr="00DC212E">
        <w:rPr>
          <w:rFonts w:ascii="Lato" w:eastAsia="Aptos" w:hAnsi="Lato" w:cs="Aptos"/>
          <w:bCs/>
          <w:iCs/>
          <w:spacing w:val="4"/>
          <w:lang w:bidi="pl-PL"/>
        </w:rPr>
        <w:t xml:space="preserve"> P</w:t>
      </w:r>
      <w:r w:rsidR="00D314A5">
        <w:rPr>
          <w:rFonts w:ascii="Lato" w:eastAsia="Aptos" w:hAnsi="Lato" w:cs="Aptos"/>
          <w:bCs/>
          <w:iCs/>
          <w:spacing w:val="4"/>
          <w:lang w:bidi="pl-PL"/>
        </w:rPr>
        <w:t>.</w:t>
      </w:r>
      <w:r w:rsidRPr="00DC212E">
        <w:rPr>
          <w:rFonts w:ascii="Lato" w:eastAsia="Aptos" w:hAnsi="Lato" w:cs="Aptos"/>
          <w:bCs/>
          <w:iCs/>
          <w:spacing w:val="4"/>
          <w:lang w:bidi="pl-PL"/>
        </w:rPr>
        <w:t xml:space="preserve">. Podczas spotkania przez pracowników </w:t>
      </w:r>
      <w:r w:rsidR="005E149A" w:rsidRPr="00B45F24">
        <w:rPr>
          <w:rFonts w:ascii="Lato" w:eastAsia="Aptos" w:hAnsi="Lato" w:cs="Aptos"/>
          <w:bCs/>
          <w:iCs/>
          <w:spacing w:val="4"/>
          <w:lang w:bidi="pl-PL"/>
        </w:rPr>
        <w:t xml:space="preserve">PZDW w Rzeszowie </w:t>
      </w:r>
      <w:r w:rsidRPr="00DC212E">
        <w:rPr>
          <w:rFonts w:ascii="Lato" w:eastAsia="Aptos" w:hAnsi="Lato" w:cs="Aptos"/>
          <w:bCs/>
          <w:iCs/>
          <w:spacing w:val="4"/>
          <w:lang w:bidi="pl-PL"/>
        </w:rPr>
        <w:t xml:space="preserve">zostały wyjaśnione kwestie dotyczące rozwiązań projektowych w sąsiedztwie </w:t>
      </w:r>
      <w:r w:rsidR="005E149A" w:rsidRPr="00B45F24">
        <w:rPr>
          <w:rFonts w:ascii="Lato" w:eastAsia="Aptos" w:hAnsi="Lato" w:cs="Aptos"/>
          <w:bCs/>
          <w:iCs/>
          <w:spacing w:val="4"/>
          <w:lang w:bidi="pl-PL"/>
        </w:rPr>
        <w:t xml:space="preserve">ww. </w:t>
      </w:r>
      <w:r w:rsidRPr="00DC212E">
        <w:rPr>
          <w:rFonts w:ascii="Lato" w:eastAsia="Aptos" w:hAnsi="Lato" w:cs="Aptos"/>
          <w:bCs/>
          <w:iCs/>
          <w:spacing w:val="4"/>
          <w:lang w:bidi="pl-PL"/>
        </w:rPr>
        <w:t xml:space="preserve">działek nr 1696/1 i </w:t>
      </w:r>
      <w:r w:rsidR="00FF50B1">
        <w:rPr>
          <w:rFonts w:ascii="Lato" w:eastAsia="Aptos" w:hAnsi="Lato" w:cs="Aptos"/>
          <w:bCs/>
          <w:iCs/>
          <w:spacing w:val="4"/>
          <w:lang w:bidi="pl-PL"/>
        </w:rPr>
        <w:t xml:space="preserve">nr </w:t>
      </w:r>
      <w:r w:rsidRPr="00DC212E">
        <w:rPr>
          <w:rFonts w:ascii="Lato" w:eastAsia="Aptos" w:hAnsi="Lato" w:cs="Aptos"/>
          <w:bCs/>
          <w:iCs/>
          <w:spacing w:val="4"/>
          <w:lang w:bidi="pl-PL"/>
        </w:rPr>
        <w:t xml:space="preserve">1699/1 w </w:t>
      </w:r>
      <w:r w:rsidR="005E149A" w:rsidRPr="00B45F24">
        <w:rPr>
          <w:rFonts w:ascii="Lato" w:eastAsia="Aptos" w:hAnsi="Lato" w:cs="Aptos"/>
          <w:bCs/>
          <w:iCs/>
          <w:spacing w:val="4"/>
          <w:lang w:bidi="pl-PL"/>
        </w:rPr>
        <w:t xml:space="preserve">miejscowości </w:t>
      </w:r>
      <w:r w:rsidRPr="00DC212E">
        <w:rPr>
          <w:rFonts w:ascii="Lato" w:eastAsia="Aptos" w:hAnsi="Lato" w:cs="Aptos"/>
          <w:bCs/>
          <w:iCs/>
          <w:spacing w:val="4"/>
          <w:lang w:bidi="pl-PL"/>
        </w:rPr>
        <w:t>Lutcza. W nawiązaniu do tego spotkania</w:t>
      </w:r>
      <w:r w:rsidR="005E149A" w:rsidRPr="00B45F24">
        <w:rPr>
          <w:rFonts w:ascii="Lato" w:eastAsia="Aptos" w:hAnsi="Lato" w:cs="Aptos"/>
          <w:bCs/>
          <w:iCs/>
          <w:spacing w:val="4"/>
          <w:lang w:bidi="pl-PL"/>
        </w:rPr>
        <w:t xml:space="preserve"> - jak wskazał inwestor - </w:t>
      </w:r>
      <w:r w:rsidRPr="00DC212E">
        <w:rPr>
          <w:rFonts w:ascii="Lato" w:eastAsia="Aptos" w:hAnsi="Lato" w:cs="Aptos"/>
          <w:bCs/>
          <w:iCs/>
          <w:spacing w:val="4"/>
          <w:lang w:bidi="pl-PL"/>
        </w:rPr>
        <w:t>Państwo M</w:t>
      </w:r>
      <w:r w:rsidR="00D314A5">
        <w:rPr>
          <w:rFonts w:ascii="Lato" w:eastAsia="Aptos" w:hAnsi="Lato" w:cs="Aptos"/>
          <w:bCs/>
          <w:iCs/>
          <w:spacing w:val="4"/>
          <w:lang w:bidi="pl-PL"/>
        </w:rPr>
        <w:t>.</w:t>
      </w:r>
      <w:r w:rsidRPr="00DC212E">
        <w:rPr>
          <w:rFonts w:ascii="Lato" w:eastAsia="Aptos" w:hAnsi="Lato" w:cs="Aptos"/>
          <w:bCs/>
          <w:iCs/>
          <w:spacing w:val="4"/>
          <w:lang w:bidi="pl-PL"/>
        </w:rPr>
        <w:t xml:space="preserve"> i T</w:t>
      </w:r>
      <w:r w:rsidR="00D314A5">
        <w:rPr>
          <w:rFonts w:ascii="Lato" w:eastAsia="Aptos" w:hAnsi="Lato" w:cs="Aptos"/>
          <w:bCs/>
          <w:iCs/>
          <w:spacing w:val="4"/>
          <w:lang w:bidi="pl-PL"/>
        </w:rPr>
        <w:t>.</w:t>
      </w:r>
      <w:r w:rsidRPr="00DC212E">
        <w:rPr>
          <w:rFonts w:ascii="Lato" w:eastAsia="Aptos" w:hAnsi="Lato" w:cs="Aptos"/>
          <w:bCs/>
          <w:iCs/>
          <w:spacing w:val="4"/>
          <w:lang w:bidi="pl-PL"/>
        </w:rPr>
        <w:t xml:space="preserve"> P</w:t>
      </w:r>
      <w:r w:rsidR="00D314A5">
        <w:rPr>
          <w:rFonts w:ascii="Lato" w:eastAsia="Aptos" w:hAnsi="Lato" w:cs="Aptos"/>
          <w:bCs/>
          <w:iCs/>
          <w:spacing w:val="4"/>
          <w:lang w:bidi="pl-PL"/>
        </w:rPr>
        <w:t>.</w:t>
      </w:r>
      <w:r w:rsidRPr="00DC212E">
        <w:rPr>
          <w:rFonts w:ascii="Lato" w:eastAsia="Aptos" w:hAnsi="Lato" w:cs="Aptos"/>
          <w:bCs/>
          <w:iCs/>
          <w:spacing w:val="4"/>
          <w:lang w:bidi="pl-PL"/>
        </w:rPr>
        <w:t xml:space="preserve"> </w:t>
      </w:r>
      <w:r w:rsidR="00FF50B1">
        <w:rPr>
          <w:rFonts w:ascii="Lato" w:eastAsia="Aptos" w:hAnsi="Lato" w:cs="Aptos"/>
          <w:bCs/>
          <w:iCs/>
          <w:spacing w:val="4"/>
          <w:lang w:bidi="pl-PL"/>
        </w:rPr>
        <w:t xml:space="preserve">złożyli </w:t>
      </w:r>
      <w:r w:rsidRPr="00DC212E">
        <w:rPr>
          <w:rFonts w:ascii="Lato" w:eastAsia="Aptos" w:hAnsi="Lato" w:cs="Aptos"/>
          <w:bCs/>
          <w:iCs/>
          <w:spacing w:val="4"/>
          <w:lang w:bidi="pl-PL"/>
        </w:rPr>
        <w:t>wnios</w:t>
      </w:r>
      <w:r w:rsidR="00FF50B1">
        <w:rPr>
          <w:rFonts w:ascii="Lato" w:eastAsia="Aptos" w:hAnsi="Lato" w:cs="Aptos"/>
          <w:bCs/>
          <w:iCs/>
          <w:spacing w:val="4"/>
          <w:lang w:bidi="pl-PL"/>
        </w:rPr>
        <w:t>ek</w:t>
      </w:r>
      <w:r w:rsidRPr="00DC212E">
        <w:rPr>
          <w:rFonts w:ascii="Lato" w:eastAsia="Aptos" w:hAnsi="Lato" w:cs="Aptos"/>
          <w:bCs/>
          <w:iCs/>
          <w:spacing w:val="4"/>
          <w:lang w:bidi="pl-PL"/>
        </w:rPr>
        <w:t xml:space="preserve"> o zmianę rozwiązań projektowych pismem z dnia 20</w:t>
      </w:r>
      <w:r w:rsidR="005E149A" w:rsidRPr="00B45F24">
        <w:rPr>
          <w:rFonts w:ascii="Lato" w:eastAsia="Aptos" w:hAnsi="Lato" w:cs="Aptos"/>
          <w:bCs/>
          <w:iCs/>
          <w:spacing w:val="4"/>
          <w:lang w:bidi="pl-PL"/>
        </w:rPr>
        <w:t xml:space="preserve"> marca </w:t>
      </w:r>
      <w:r w:rsidRPr="00DC212E">
        <w:rPr>
          <w:rFonts w:ascii="Lato" w:eastAsia="Aptos" w:hAnsi="Lato" w:cs="Aptos"/>
          <w:bCs/>
          <w:iCs/>
          <w:spacing w:val="4"/>
          <w:lang w:bidi="pl-PL"/>
        </w:rPr>
        <w:t xml:space="preserve">2023 r. w zakresie </w:t>
      </w:r>
      <w:r w:rsidRPr="00DC212E">
        <w:rPr>
          <w:rFonts w:ascii="Lato" w:eastAsia="Aptos" w:hAnsi="Lato" w:cs="Aptos"/>
          <w:bCs/>
          <w:iCs/>
          <w:spacing w:val="4"/>
          <w:lang w:bidi="pl-PL"/>
        </w:rPr>
        <w:lastRenderedPageBreak/>
        <w:t>wprowadzenia odwodnienia wzdłuż zjazdu publicznego, korekty linii rozgraniczającej oraz maksymalne zwiększenie odległości pomiędzy granicą projektowanego pasa drogowego a przydomowymi uprawami</w:t>
      </w:r>
      <w:r w:rsidR="005E149A" w:rsidRPr="00B45F24">
        <w:rPr>
          <w:rFonts w:ascii="Lato" w:eastAsia="Aptos" w:hAnsi="Lato" w:cs="Aptos"/>
          <w:bCs/>
          <w:iCs/>
          <w:spacing w:val="4"/>
          <w:lang w:bidi="pl-PL"/>
        </w:rPr>
        <w:t xml:space="preserve">. </w:t>
      </w:r>
      <w:r w:rsidRPr="00DC212E">
        <w:rPr>
          <w:rFonts w:ascii="Lato" w:eastAsia="Aptos" w:hAnsi="Lato" w:cs="Aptos"/>
          <w:bCs/>
          <w:iCs/>
          <w:spacing w:val="4"/>
          <w:lang w:bidi="pl-PL"/>
        </w:rPr>
        <w:t>W odpowiedzi na to pismo</w:t>
      </w:r>
      <w:r w:rsidR="005E149A" w:rsidRPr="00B45F24">
        <w:rPr>
          <w:rFonts w:ascii="Lato" w:eastAsia="Aptos" w:hAnsi="Lato" w:cs="Aptos"/>
          <w:bCs/>
          <w:iCs/>
          <w:spacing w:val="4"/>
          <w:lang w:bidi="pl-PL"/>
        </w:rPr>
        <w:t xml:space="preserve">, inwestor wskazał, że PZDW w Rzeszowie </w:t>
      </w:r>
      <w:r w:rsidRPr="00DC212E">
        <w:rPr>
          <w:rFonts w:ascii="Lato" w:eastAsia="Aptos" w:hAnsi="Lato" w:cs="Aptos"/>
          <w:bCs/>
          <w:iCs/>
          <w:spacing w:val="4"/>
          <w:lang w:bidi="pl-PL"/>
        </w:rPr>
        <w:t>pismem</w:t>
      </w:r>
      <w:r w:rsidR="005E149A" w:rsidRPr="00B45F24">
        <w:rPr>
          <w:rFonts w:ascii="Lato" w:eastAsia="Aptos" w:hAnsi="Lato" w:cs="Aptos"/>
          <w:bCs/>
          <w:iCs/>
          <w:spacing w:val="4"/>
          <w:lang w:bidi="pl-PL"/>
        </w:rPr>
        <w:t xml:space="preserve"> </w:t>
      </w:r>
      <w:r w:rsidRPr="00DC212E">
        <w:rPr>
          <w:rFonts w:ascii="Lato" w:eastAsia="Aptos" w:hAnsi="Lato" w:cs="Aptos"/>
          <w:bCs/>
          <w:iCs/>
          <w:spacing w:val="4"/>
          <w:lang w:bidi="pl-PL"/>
        </w:rPr>
        <w:t>z dnia 24</w:t>
      </w:r>
      <w:r w:rsidR="005E149A" w:rsidRPr="00B45F24">
        <w:rPr>
          <w:rFonts w:ascii="Lato" w:eastAsia="Aptos" w:hAnsi="Lato" w:cs="Aptos"/>
          <w:bCs/>
          <w:iCs/>
          <w:spacing w:val="4"/>
          <w:lang w:bidi="pl-PL"/>
        </w:rPr>
        <w:t xml:space="preserve"> marca </w:t>
      </w:r>
      <w:r w:rsidRPr="00DC212E">
        <w:rPr>
          <w:rFonts w:ascii="Lato" w:eastAsia="Aptos" w:hAnsi="Lato" w:cs="Aptos"/>
          <w:bCs/>
          <w:iCs/>
          <w:spacing w:val="4"/>
          <w:lang w:bidi="pl-PL"/>
        </w:rPr>
        <w:t>2023 r. poinformował</w:t>
      </w:r>
      <w:r w:rsidR="0052112E">
        <w:rPr>
          <w:rFonts w:ascii="Lato" w:eastAsia="Aptos" w:hAnsi="Lato" w:cs="Aptos"/>
          <w:bCs/>
          <w:iCs/>
          <w:spacing w:val="4"/>
          <w:lang w:bidi="pl-PL"/>
        </w:rPr>
        <w:t xml:space="preserve"> skarżących</w:t>
      </w:r>
      <w:r w:rsidRPr="00DC212E">
        <w:rPr>
          <w:rFonts w:ascii="Lato" w:eastAsia="Aptos" w:hAnsi="Lato" w:cs="Aptos"/>
          <w:bCs/>
          <w:iCs/>
          <w:spacing w:val="4"/>
          <w:lang w:bidi="pl-PL"/>
        </w:rPr>
        <w:t xml:space="preserve">, iż skorygowano rozwiązania w zakresie odwodnienia zgodnie z wnioskiem oraz analizowana jest możliwość wprowadzenia zmiany granic projektowanego pasa </w:t>
      </w:r>
      <w:r w:rsidR="0052112E">
        <w:rPr>
          <w:rFonts w:ascii="Lato" w:eastAsia="Aptos" w:hAnsi="Lato" w:cs="Aptos"/>
          <w:bCs/>
          <w:iCs/>
          <w:spacing w:val="4"/>
          <w:lang w:bidi="pl-PL"/>
        </w:rPr>
        <w:t xml:space="preserve">drogowego </w:t>
      </w:r>
      <w:r w:rsidRPr="00DC212E">
        <w:rPr>
          <w:rFonts w:ascii="Lato" w:eastAsia="Aptos" w:hAnsi="Lato" w:cs="Aptos"/>
          <w:bCs/>
          <w:iCs/>
          <w:spacing w:val="4"/>
          <w:lang w:bidi="pl-PL"/>
        </w:rPr>
        <w:t>na zbliżoną z wnioskiem</w:t>
      </w:r>
      <w:r w:rsidR="005E149A" w:rsidRPr="00B45F24">
        <w:rPr>
          <w:rFonts w:ascii="Lato" w:eastAsia="Aptos" w:hAnsi="Lato" w:cs="Aptos"/>
          <w:bCs/>
          <w:iCs/>
          <w:spacing w:val="4"/>
          <w:lang w:bidi="pl-PL"/>
        </w:rPr>
        <w:t xml:space="preserve"> skarż</w:t>
      </w:r>
      <w:r w:rsidR="0052112E">
        <w:rPr>
          <w:rFonts w:ascii="Lato" w:eastAsia="Aptos" w:hAnsi="Lato" w:cs="Aptos"/>
          <w:bCs/>
          <w:iCs/>
          <w:spacing w:val="4"/>
          <w:lang w:bidi="pl-PL"/>
        </w:rPr>
        <w:t>ących</w:t>
      </w:r>
      <w:r w:rsidRPr="00DC212E">
        <w:rPr>
          <w:rFonts w:ascii="Lato" w:eastAsia="Aptos" w:hAnsi="Lato" w:cs="Aptos"/>
          <w:bCs/>
          <w:iCs/>
          <w:spacing w:val="4"/>
          <w:lang w:bidi="pl-PL"/>
        </w:rPr>
        <w:t xml:space="preserve">. </w:t>
      </w:r>
      <w:r w:rsidR="005E149A" w:rsidRPr="00B45F24">
        <w:rPr>
          <w:rFonts w:ascii="Lato" w:eastAsia="Aptos" w:hAnsi="Lato" w:cs="Aptos"/>
          <w:bCs/>
          <w:iCs/>
          <w:spacing w:val="4"/>
          <w:lang w:bidi="pl-PL"/>
        </w:rPr>
        <w:t>Inwestor podał, iż p</w:t>
      </w:r>
      <w:r w:rsidRPr="00DC212E">
        <w:rPr>
          <w:rFonts w:ascii="Lato" w:eastAsia="Aptos" w:hAnsi="Lato" w:cs="Aptos"/>
          <w:bCs/>
          <w:iCs/>
          <w:spacing w:val="4"/>
          <w:lang w:bidi="pl-PL"/>
        </w:rPr>
        <w:t>o przeprowadzonej analizie skorygowano przebieg linii rozgraniczającej zgodnie z wnioskiem</w:t>
      </w:r>
      <w:r w:rsidR="005E149A" w:rsidRPr="00B45F24">
        <w:rPr>
          <w:rFonts w:ascii="Lato" w:eastAsia="Aptos" w:hAnsi="Lato" w:cs="Aptos"/>
          <w:bCs/>
          <w:iCs/>
          <w:spacing w:val="4"/>
          <w:lang w:bidi="pl-PL"/>
        </w:rPr>
        <w:t xml:space="preserve"> </w:t>
      </w:r>
      <w:r w:rsidR="005E149A" w:rsidRPr="00DC212E">
        <w:rPr>
          <w:rFonts w:ascii="Lato" w:eastAsia="Aptos" w:hAnsi="Lato" w:cs="Aptos"/>
          <w:bCs/>
          <w:iCs/>
          <w:spacing w:val="4"/>
          <w:lang w:bidi="pl-PL"/>
        </w:rPr>
        <w:t>Państw</w:t>
      </w:r>
      <w:r w:rsidR="00FF50B1">
        <w:rPr>
          <w:rFonts w:ascii="Lato" w:eastAsia="Aptos" w:hAnsi="Lato" w:cs="Aptos"/>
          <w:bCs/>
          <w:iCs/>
          <w:spacing w:val="4"/>
          <w:lang w:bidi="pl-PL"/>
        </w:rPr>
        <w:t>a</w:t>
      </w:r>
      <w:r w:rsidR="005E149A" w:rsidRPr="00DC212E">
        <w:rPr>
          <w:rFonts w:ascii="Lato" w:eastAsia="Aptos" w:hAnsi="Lato" w:cs="Aptos"/>
          <w:bCs/>
          <w:iCs/>
          <w:spacing w:val="4"/>
          <w:lang w:bidi="pl-PL"/>
        </w:rPr>
        <w:t xml:space="preserve"> </w:t>
      </w:r>
      <w:r w:rsidR="00F411F9">
        <w:rPr>
          <w:rFonts w:ascii="Lato" w:eastAsia="Aptos" w:hAnsi="Lato" w:cs="Aptos"/>
          <w:bCs/>
          <w:iCs/>
          <w:spacing w:val="4"/>
          <w:lang w:bidi="pl-PL"/>
        </w:rPr>
        <w:br/>
      </w:r>
      <w:r w:rsidR="005E149A" w:rsidRPr="00DC212E">
        <w:rPr>
          <w:rFonts w:ascii="Lato" w:eastAsia="Aptos" w:hAnsi="Lato" w:cs="Aptos"/>
          <w:bCs/>
          <w:iCs/>
          <w:spacing w:val="4"/>
          <w:lang w:bidi="pl-PL"/>
        </w:rPr>
        <w:t>M</w:t>
      </w:r>
      <w:r w:rsidR="00D314A5">
        <w:rPr>
          <w:rFonts w:ascii="Lato" w:eastAsia="Aptos" w:hAnsi="Lato" w:cs="Aptos"/>
          <w:bCs/>
          <w:iCs/>
          <w:spacing w:val="4"/>
          <w:lang w:bidi="pl-PL"/>
        </w:rPr>
        <w:t>.</w:t>
      </w:r>
      <w:r w:rsidR="005E149A" w:rsidRPr="00DC212E">
        <w:rPr>
          <w:rFonts w:ascii="Lato" w:eastAsia="Aptos" w:hAnsi="Lato" w:cs="Aptos"/>
          <w:bCs/>
          <w:iCs/>
          <w:spacing w:val="4"/>
          <w:lang w:bidi="pl-PL"/>
        </w:rPr>
        <w:t xml:space="preserve"> i T</w:t>
      </w:r>
      <w:r w:rsidR="00D314A5">
        <w:rPr>
          <w:rFonts w:ascii="Lato" w:eastAsia="Aptos" w:hAnsi="Lato" w:cs="Aptos"/>
          <w:bCs/>
          <w:iCs/>
          <w:spacing w:val="4"/>
          <w:lang w:bidi="pl-PL"/>
        </w:rPr>
        <w:t>.</w:t>
      </w:r>
      <w:r w:rsidR="005E149A" w:rsidRPr="00DC212E">
        <w:rPr>
          <w:rFonts w:ascii="Lato" w:eastAsia="Aptos" w:hAnsi="Lato" w:cs="Aptos"/>
          <w:bCs/>
          <w:iCs/>
          <w:spacing w:val="4"/>
          <w:lang w:bidi="pl-PL"/>
        </w:rPr>
        <w:t xml:space="preserve"> P</w:t>
      </w:r>
      <w:r w:rsidR="00D314A5">
        <w:rPr>
          <w:rFonts w:ascii="Lato" w:eastAsia="Aptos" w:hAnsi="Lato" w:cs="Aptos"/>
          <w:bCs/>
          <w:iCs/>
          <w:spacing w:val="4"/>
          <w:lang w:bidi="pl-PL"/>
        </w:rPr>
        <w:t>.</w:t>
      </w:r>
      <w:r w:rsidR="005E149A" w:rsidRPr="00B45F24">
        <w:rPr>
          <w:rFonts w:ascii="Lato" w:eastAsia="Aptos" w:hAnsi="Lato" w:cs="Aptos"/>
          <w:bCs/>
          <w:iCs/>
          <w:spacing w:val="4"/>
          <w:lang w:bidi="pl-PL"/>
        </w:rPr>
        <w:t xml:space="preserve">. Zauważyć przy tym jednakże należy, że nawet dokonana przez inwestora </w:t>
      </w:r>
      <w:r w:rsidR="006D05FE">
        <w:rPr>
          <w:rFonts w:ascii="Lato" w:eastAsia="Aptos" w:hAnsi="Lato" w:cs="Aptos"/>
          <w:bCs/>
          <w:iCs/>
          <w:spacing w:val="4"/>
          <w:lang w:bidi="pl-PL"/>
        </w:rPr>
        <w:t xml:space="preserve">na etapie prac projektowych </w:t>
      </w:r>
      <w:r w:rsidR="005E149A" w:rsidRPr="00B45F24">
        <w:rPr>
          <w:rFonts w:ascii="Lato" w:eastAsia="Aptos" w:hAnsi="Lato" w:cs="Aptos"/>
          <w:bCs/>
          <w:iCs/>
          <w:spacing w:val="4"/>
          <w:lang w:bidi="pl-PL"/>
        </w:rPr>
        <w:t xml:space="preserve">optymalizacja rozwiązań projektowych nie jest w stanie wyeliminować wszystkich utrudnień występujących w indywidualnych przypadkach, tak aby jeszcze zmniejszyć ingerencję planowanej inwestycji w nieruchomość osób prywatnych. </w:t>
      </w:r>
    </w:p>
    <w:p w14:paraId="68EE6018" w14:textId="0AF279F8" w:rsidR="00F643C4" w:rsidRPr="00B45F24" w:rsidRDefault="005E149A" w:rsidP="00B45F24">
      <w:pPr>
        <w:spacing w:after="240" w:line="240" w:lineRule="exact"/>
        <w:jc w:val="both"/>
        <w:rPr>
          <w:rFonts w:ascii="Lato" w:eastAsia="Aptos" w:hAnsi="Lato" w:cs="Aptos"/>
          <w:bCs/>
          <w:iCs/>
          <w:spacing w:val="4"/>
          <w:lang w:bidi="pl-PL"/>
        </w:rPr>
      </w:pPr>
      <w:r w:rsidRPr="00B45F24">
        <w:rPr>
          <w:rFonts w:ascii="Lato" w:eastAsia="Aptos" w:hAnsi="Lato" w:cs="Aptos"/>
          <w:bCs/>
          <w:iCs/>
          <w:spacing w:val="4"/>
          <w:lang w:bidi="pl-PL"/>
        </w:rPr>
        <w:t xml:space="preserve">Podsumowując, w ocenie Ministra, </w:t>
      </w:r>
      <w:r w:rsidR="009B5687" w:rsidRPr="00B45F24">
        <w:rPr>
          <w:rFonts w:ascii="Lato" w:eastAsia="Aptos" w:hAnsi="Lato" w:cs="Aptos"/>
          <w:bCs/>
          <w:iCs/>
          <w:spacing w:val="4"/>
          <w:lang w:bidi="pl-PL"/>
        </w:rPr>
        <w:t>przebieg przedmiotowej inwestycji został wyznaczony optymalnie</w:t>
      </w:r>
      <w:r w:rsidRPr="00B45F24">
        <w:rPr>
          <w:rFonts w:ascii="Lato" w:eastAsia="Aptos" w:hAnsi="Lato" w:cs="Aptos"/>
          <w:bCs/>
          <w:iCs/>
          <w:spacing w:val="4"/>
          <w:lang w:bidi="pl-PL"/>
        </w:rPr>
        <w:t xml:space="preserve"> w zakresie interesu prawnego Pani M</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P</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i Pana T</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P</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oraz Pani A</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J</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i Pana W</w:t>
      </w:r>
      <w:r w:rsidR="00D314A5">
        <w:rPr>
          <w:rFonts w:ascii="Lato" w:eastAsia="Aptos" w:hAnsi="Lato" w:cs="Aptos"/>
          <w:bCs/>
          <w:iCs/>
          <w:spacing w:val="4"/>
          <w:lang w:bidi="pl-PL"/>
        </w:rPr>
        <w:t>.</w:t>
      </w:r>
      <w:r w:rsidRPr="00B45F24">
        <w:rPr>
          <w:rFonts w:ascii="Lato" w:eastAsia="Aptos" w:hAnsi="Lato" w:cs="Aptos"/>
          <w:bCs/>
          <w:iCs/>
          <w:spacing w:val="4"/>
          <w:lang w:bidi="pl-PL"/>
        </w:rPr>
        <w:t xml:space="preserve"> J</w:t>
      </w:r>
      <w:r w:rsidR="00D314A5">
        <w:rPr>
          <w:rFonts w:ascii="Lato" w:eastAsia="Aptos" w:hAnsi="Lato" w:cs="Aptos"/>
          <w:bCs/>
          <w:iCs/>
          <w:spacing w:val="4"/>
          <w:lang w:bidi="pl-PL"/>
        </w:rPr>
        <w:t>.</w:t>
      </w:r>
      <w:r w:rsidR="009B5687" w:rsidRPr="00B45F24">
        <w:rPr>
          <w:rFonts w:ascii="Lato" w:eastAsia="Aptos" w:hAnsi="Lato" w:cs="Aptos"/>
          <w:bCs/>
          <w:iCs/>
          <w:spacing w:val="4"/>
          <w:lang w:bidi="pl-PL"/>
        </w:rPr>
        <w:t xml:space="preserve">. Wymienione powyżej uwarunkowania stanowią o konieczności przejęcia pod inwestycję części nieruchomości skarżących. A zatem </w:t>
      </w:r>
      <w:r w:rsidR="00F643C4" w:rsidRPr="00B45F24">
        <w:rPr>
          <w:rFonts w:ascii="Lato" w:eastAsia="Aptos" w:hAnsi="Lato" w:cs="Aptos"/>
          <w:bCs/>
          <w:iCs/>
          <w:spacing w:val="4"/>
          <w:lang w:bidi="pl-PL"/>
        </w:rPr>
        <w:t xml:space="preserve">poparcia </w:t>
      </w:r>
      <w:r w:rsidR="00F411F9">
        <w:rPr>
          <w:rFonts w:ascii="Lato" w:eastAsia="Aptos" w:hAnsi="Lato" w:cs="Aptos"/>
          <w:bCs/>
          <w:iCs/>
          <w:spacing w:val="4"/>
          <w:lang w:bidi="pl-PL"/>
        </w:rPr>
        <w:br/>
      </w:r>
      <w:r w:rsidR="00F643C4" w:rsidRPr="00B45F24">
        <w:rPr>
          <w:rFonts w:ascii="Lato" w:eastAsia="Aptos" w:hAnsi="Lato" w:cs="Aptos"/>
          <w:bCs/>
          <w:iCs/>
          <w:spacing w:val="4"/>
          <w:lang w:bidi="pl-PL"/>
        </w:rPr>
        <w:t xml:space="preserve">w zgromadzonym w sprawie materiale dowodowym nie ma stanowisko skarżących dotyczące tego, iż ich </w:t>
      </w:r>
      <w:r w:rsidR="009B5687" w:rsidRPr="00B45F24">
        <w:rPr>
          <w:rFonts w:ascii="Lato" w:eastAsia="Aptos" w:hAnsi="Lato" w:cs="Aptos"/>
          <w:bCs/>
          <w:iCs/>
          <w:spacing w:val="4"/>
          <w:lang w:bidi="pl-PL"/>
        </w:rPr>
        <w:t xml:space="preserve">nieruchomości </w:t>
      </w:r>
      <w:r w:rsidR="00F643C4" w:rsidRPr="00B45F24">
        <w:rPr>
          <w:rFonts w:ascii="Lato" w:eastAsia="Aptos" w:hAnsi="Lato" w:cs="Aptos"/>
          <w:bCs/>
          <w:iCs/>
          <w:spacing w:val="4"/>
          <w:lang w:bidi="pl-PL"/>
        </w:rPr>
        <w:t>są zbędne do realizacji ogólnego celu przedsięwzięcia drogowego.</w:t>
      </w:r>
    </w:p>
    <w:p w14:paraId="18F41A8C" w14:textId="77777777" w:rsidR="000F67DA" w:rsidRPr="00B45F24" w:rsidRDefault="00C220B1" w:rsidP="00B45F24">
      <w:pPr>
        <w:spacing w:after="240" w:line="240" w:lineRule="exact"/>
        <w:jc w:val="both"/>
        <w:rPr>
          <w:rFonts w:ascii="Lato" w:hAnsi="Lato"/>
          <w:bCs/>
          <w:iCs/>
          <w:spacing w:val="4"/>
          <w:lang w:bidi="pl-PL"/>
        </w:rPr>
      </w:pPr>
      <w:r w:rsidRPr="00B45F24">
        <w:rPr>
          <w:rFonts w:ascii="Lato" w:hAnsi="Lato"/>
          <w:bCs/>
          <w:iCs/>
          <w:spacing w:val="4"/>
          <w:lang w:bidi="pl-PL"/>
        </w:rPr>
        <w:t>Skarżący wnosząc odwołani</w:t>
      </w:r>
      <w:r w:rsidR="00994243" w:rsidRPr="00B45F24">
        <w:rPr>
          <w:rFonts w:ascii="Lato" w:hAnsi="Lato"/>
          <w:bCs/>
          <w:iCs/>
          <w:spacing w:val="4"/>
          <w:lang w:bidi="pl-PL"/>
        </w:rPr>
        <w:t>a</w:t>
      </w:r>
      <w:r w:rsidRPr="00B45F24">
        <w:rPr>
          <w:rFonts w:ascii="Lato" w:hAnsi="Lato"/>
          <w:bCs/>
          <w:iCs/>
          <w:spacing w:val="4"/>
          <w:lang w:bidi="pl-PL"/>
        </w:rPr>
        <w:t xml:space="preserve"> domagają się przeprowadzenia rzeczonej inwestycji </w:t>
      </w:r>
      <w:r w:rsidRPr="00B45F24">
        <w:rPr>
          <w:rFonts w:ascii="Lato" w:hAnsi="Lato"/>
          <w:bCs/>
          <w:iCs/>
          <w:spacing w:val="4"/>
          <w:lang w:bidi="pl-PL"/>
        </w:rPr>
        <w:br/>
        <w:t>w sposób alternatywny, tj. zgodny z ich oczekiwaniami. Jednakże przepisy specustawy drogowej</w:t>
      </w:r>
      <w:r w:rsidRPr="00B45F24">
        <w:rPr>
          <w:rFonts w:ascii="Lato" w:hAnsi="Lato"/>
          <w:bCs/>
          <w:i/>
          <w:iCs/>
          <w:spacing w:val="4"/>
          <w:lang w:bidi="pl-PL"/>
        </w:rPr>
        <w:t xml:space="preserve"> </w:t>
      </w:r>
      <w:r w:rsidRPr="00B45F24">
        <w:rPr>
          <w:rFonts w:ascii="Lato" w:hAnsi="Lato"/>
          <w:bCs/>
          <w:spacing w:val="4"/>
          <w:lang w:bidi="pl-PL"/>
        </w:rPr>
        <w:t xml:space="preserve">- o czym już była mowa powyżej - </w:t>
      </w:r>
      <w:r w:rsidRPr="00B45F24">
        <w:rPr>
          <w:rFonts w:ascii="Lato" w:hAnsi="Lato"/>
          <w:bCs/>
          <w:iCs/>
          <w:spacing w:val="4"/>
          <w:lang w:bidi="pl-PL"/>
        </w:rPr>
        <w:t xml:space="preserve">nie zobowiązują inwestora do przedstawienia różnych wariantów przebiegu planowanej inwestycji i nie ma on obowiązku uwzględniać oczekiwań stron postępowania. Dlatego też organy I </w:t>
      </w:r>
      <w:proofErr w:type="spellStart"/>
      <w:r w:rsidRPr="00B45F24">
        <w:rPr>
          <w:rFonts w:ascii="Lato" w:hAnsi="Lato"/>
          <w:bCs/>
          <w:iCs/>
          <w:spacing w:val="4"/>
          <w:lang w:bidi="pl-PL"/>
        </w:rPr>
        <w:t>i</w:t>
      </w:r>
      <w:proofErr w:type="spellEnd"/>
      <w:r w:rsidRPr="00B45F24">
        <w:rPr>
          <w:rFonts w:ascii="Lato" w:hAnsi="Lato"/>
          <w:bCs/>
          <w:iCs/>
          <w:spacing w:val="4"/>
          <w:lang w:bidi="pl-PL"/>
        </w:rPr>
        <w:t xml:space="preserve"> II instancji mają obowiązek dokonać oceny zgodności z prawem takiego wariantu, jaki przedstawił wnioskodawca, nie są natomiast władne nakazać inwestorowi przyjęcia innych rozwiązań lokalizacyjnych, skoro te przedstawione przez inwestora są zgodne z prawem. Stanowisko to potwierdza niekwestionowany dorobek powołanego już w niniejszej decyzji orzecznictwa sądów administracyjnych. Ze wskazanego orzecznictwa wynika, </w:t>
      </w:r>
      <w:r w:rsidRPr="00B45F24">
        <w:rPr>
          <w:rFonts w:ascii="Lato" w:hAnsi="Lato"/>
          <w:bCs/>
          <w:iCs/>
          <w:spacing w:val="4"/>
          <w:lang w:bidi="pl-PL"/>
        </w:rPr>
        <w:br/>
        <w:t xml:space="preserve">iż badanie zasadności ingerencji w prawo własności i badanie zasadności określonego przebiegu inwestycji, ogranicza się do kontroli zgodności z przepisami wariantu przedstawionego przez wnioskodawcę bez prawa do dokonywania zmian </w:t>
      </w:r>
      <w:r w:rsidRPr="00B45F24">
        <w:rPr>
          <w:rFonts w:ascii="Lato" w:hAnsi="Lato"/>
          <w:bCs/>
          <w:iCs/>
          <w:spacing w:val="4"/>
          <w:lang w:bidi="pl-PL"/>
        </w:rPr>
        <w:br/>
        <w:t xml:space="preserve">w przedstawionej przez inwestora koncepcji przebiegu inwestycji. </w:t>
      </w:r>
    </w:p>
    <w:p w14:paraId="111A7A6D" w14:textId="77D06379" w:rsidR="00994243" w:rsidRPr="00B45F24" w:rsidRDefault="002457A0" w:rsidP="00B45F24">
      <w:pPr>
        <w:spacing w:after="240" w:line="240" w:lineRule="exact"/>
        <w:jc w:val="both"/>
        <w:rPr>
          <w:rFonts w:ascii="Lato" w:hAnsi="Lato"/>
          <w:bCs/>
          <w:iCs/>
          <w:spacing w:val="4"/>
          <w:lang w:bidi="pl-PL"/>
        </w:rPr>
      </w:pPr>
      <w:r w:rsidRPr="00B45F24">
        <w:rPr>
          <w:rFonts w:ascii="Lato" w:hAnsi="Lato"/>
          <w:bCs/>
          <w:iCs/>
          <w:spacing w:val="4"/>
          <w:lang w:bidi="pl-PL"/>
        </w:rPr>
        <w:t>Ogólne przekonanie skarżąc</w:t>
      </w:r>
      <w:r w:rsidR="000F67DA" w:rsidRPr="00B45F24">
        <w:rPr>
          <w:rFonts w:ascii="Lato" w:hAnsi="Lato"/>
          <w:bCs/>
          <w:iCs/>
          <w:spacing w:val="4"/>
          <w:lang w:bidi="pl-PL"/>
        </w:rPr>
        <w:t>ych</w:t>
      </w:r>
      <w:r w:rsidRPr="00B45F24">
        <w:rPr>
          <w:rFonts w:ascii="Lato" w:hAnsi="Lato"/>
          <w:bCs/>
          <w:iCs/>
          <w:spacing w:val="4"/>
          <w:lang w:bidi="pl-PL"/>
        </w:rPr>
        <w:t xml:space="preserve"> o braku konieczności przejęcia części </w:t>
      </w:r>
      <w:r w:rsidR="000F67DA" w:rsidRPr="00B45F24">
        <w:rPr>
          <w:rFonts w:ascii="Lato" w:hAnsi="Lato"/>
          <w:bCs/>
          <w:iCs/>
          <w:spacing w:val="4"/>
          <w:lang w:bidi="pl-PL"/>
        </w:rPr>
        <w:t xml:space="preserve">ich </w:t>
      </w:r>
      <w:r w:rsidRPr="00B45F24">
        <w:rPr>
          <w:rFonts w:ascii="Lato" w:hAnsi="Lato"/>
          <w:bCs/>
          <w:iCs/>
          <w:spacing w:val="4"/>
          <w:lang w:bidi="pl-PL"/>
        </w:rPr>
        <w:t>dział</w:t>
      </w:r>
      <w:r w:rsidR="000F67DA" w:rsidRPr="00B45F24">
        <w:rPr>
          <w:rFonts w:ascii="Lato" w:hAnsi="Lato"/>
          <w:bCs/>
          <w:iCs/>
          <w:spacing w:val="4"/>
          <w:lang w:bidi="pl-PL"/>
        </w:rPr>
        <w:t>ek</w:t>
      </w:r>
      <w:r w:rsidRPr="00B45F24">
        <w:rPr>
          <w:rFonts w:ascii="Lato" w:hAnsi="Lato"/>
          <w:bCs/>
          <w:iCs/>
          <w:spacing w:val="4"/>
          <w:lang w:bidi="pl-PL"/>
        </w:rPr>
        <w:t xml:space="preserve"> pod inwestycję </w:t>
      </w:r>
      <w:r w:rsidR="000F67DA" w:rsidRPr="00B45F24">
        <w:rPr>
          <w:rFonts w:ascii="Lato" w:hAnsi="Lato"/>
          <w:bCs/>
          <w:iCs/>
          <w:spacing w:val="4"/>
          <w:lang w:bidi="pl-PL"/>
        </w:rPr>
        <w:t xml:space="preserve">i możliwości przeprowadzania inwestycji </w:t>
      </w:r>
      <w:r w:rsidR="003B7CDB">
        <w:rPr>
          <w:rFonts w:ascii="Lato" w:hAnsi="Lato"/>
          <w:bCs/>
          <w:iCs/>
          <w:spacing w:val="4"/>
          <w:lang w:bidi="pl-PL"/>
        </w:rPr>
        <w:t>przez</w:t>
      </w:r>
      <w:r w:rsidR="000F67DA" w:rsidRPr="00B45F24">
        <w:rPr>
          <w:rFonts w:ascii="Lato" w:hAnsi="Lato"/>
          <w:bCs/>
          <w:iCs/>
          <w:spacing w:val="4"/>
          <w:lang w:bidi="pl-PL"/>
        </w:rPr>
        <w:t xml:space="preserve"> tereny niezabudowane, gdzie znajdują się jedynie łąki i pastwiska, </w:t>
      </w:r>
      <w:r w:rsidRPr="00B45F24">
        <w:rPr>
          <w:rFonts w:ascii="Lato" w:hAnsi="Lato"/>
          <w:bCs/>
          <w:iCs/>
          <w:spacing w:val="4"/>
          <w:lang w:bidi="pl-PL"/>
        </w:rPr>
        <w:t xml:space="preserve">nie ma wpływu na prawidłowość zaskarżonej </w:t>
      </w:r>
      <w:r w:rsidRPr="00B45F24">
        <w:rPr>
          <w:rFonts w:ascii="Lato" w:hAnsi="Lato"/>
          <w:bCs/>
          <w:spacing w:val="4"/>
          <w:lang w:bidi="pl-PL"/>
        </w:rPr>
        <w:t>decyzji Wojewody</w:t>
      </w:r>
      <w:r w:rsidR="000F67DA" w:rsidRPr="00B45F24">
        <w:rPr>
          <w:rFonts w:ascii="Lato" w:hAnsi="Lato"/>
          <w:bCs/>
          <w:spacing w:val="4"/>
          <w:lang w:bidi="pl-PL"/>
        </w:rPr>
        <w:t xml:space="preserve"> Podkarpackiego</w:t>
      </w:r>
      <w:r w:rsidRPr="00B45F24">
        <w:rPr>
          <w:rFonts w:ascii="Lato" w:hAnsi="Lato"/>
          <w:bCs/>
          <w:iCs/>
          <w:spacing w:val="4"/>
          <w:lang w:bidi="pl-PL"/>
        </w:rPr>
        <w:t xml:space="preserve">. Projektowanie inwestycji drogowej ze względu na jej złożoność i konieczność zapewnienia warunków </w:t>
      </w:r>
      <w:r w:rsidR="000F67DA" w:rsidRPr="00B45F24">
        <w:rPr>
          <w:rFonts w:ascii="Lato" w:hAnsi="Lato"/>
          <w:bCs/>
          <w:iCs/>
          <w:spacing w:val="4"/>
          <w:lang w:bidi="pl-PL"/>
        </w:rPr>
        <w:t xml:space="preserve">technicznych oraz </w:t>
      </w:r>
      <w:r w:rsidRPr="00B45F24">
        <w:rPr>
          <w:rFonts w:ascii="Lato" w:hAnsi="Lato"/>
          <w:bCs/>
          <w:iCs/>
          <w:spacing w:val="4"/>
          <w:lang w:bidi="pl-PL"/>
        </w:rPr>
        <w:t>bezpieczeństwa nie może się opierać wyłącznie o wiedzę ogólną, gdyż nie jest to wystarczające do prawidłowej oceny sytuacji i możliwości zarówno technicznych, jak i uwarunkowań lokalizacyjnych w szerszym kontekście. Z tego względu, zaprojektowanie inwestycji pozostawia się specjalistom posiadającym odpowiednie przygotowanie zawodowe.</w:t>
      </w:r>
      <w:r w:rsidR="000F67DA" w:rsidRPr="00B45F24">
        <w:rPr>
          <w:rFonts w:ascii="Lato" w:hAnsi="Lato"/>
          <w:bCs/>
          <w:iCs/>
          <w:spacing w:val="4"/>
          <w:lang w:bidi="pl-PL"/>
        </w:rPr>
        <w:t xml:space="preserve"> Zaznaczyć przy tym należy, iż i</w:t>
      </w:r>
      <w:r w:rsidR="00994243" w:rsidRPr="00B45F24">
        <w:rPr>
          <w:rFonts w:ascii="Lato" w:hAnsi="Lato"/>
          <w:bCs/>
          <w:iCs/>
          <w:spacing w:val="4"/>
          <w:lang w:bidi="pl-PL"/>
        </w:rPr>
        <w:t>nwestor w ww. piśmie z dnia 9 lutego 2024 r.</w:t>
      </w:r>
      <w:r w:rsidR="000F67DA" w:rsidRPr="00B45F24">
        <w:rPr>
          <w:rFonts w:ascii="Lato" w:hAnsi="Lato"/>
          <w:bCs/>
          <w:iCs/>
          <w:spacing w:val="4"/>
          <w:lang w:bidi="pl-PL"/>
        </w:rPr>
        <w:t xml:space="preserve"> wyjaśnił</w:t>
      </w:r>
      <w:r w:rsidR="00994243" w:rsidRPr="00B45F24">
        <w:rPr>
          <w:rFonts w:ascii="Lato" w:hAnsi="Lato"/>
          <w:bCs/>
          <w:iCs/>
          <w:spacing w:val="4"/>
          <w:lang w:bidi="pl-PL"/>
        </w:rPr>
        <w:t xml:space="preserve">, </w:t>
      </w:r>
      <w:r w:rsidR="003B7CDB">
        <w:rPr>
          <w:rFonts w:ascii="Lato" w:hAnsi="Lato"/>
          <w:bCs/>
          <w:iCs/>
          <w:spacing w:val="4"/>
          <w:lang w:bidi="pl-PL"/>
        </w:rPr>
        <w:br/>
      </w:r>
      <w:r w:rsidR="000F67DA" w:rsidRPr="00B45F24">
        <w:rPr>
          <w:rFonts w:ascii="Lato" w:hAnsi="Lato"/>
          <w:bCs/>
          <w:iCs/>
          <w:spacing w:val="4"/>
          <w:lang w:bidi="pl-PL"/>
        </w:rPr>
        <w:t>że</w:t>
      </w:r>
      <w:r w:rsidR="00994243" w:rsidRPr="00B45F24">
        <w:rPr>
          <w:rFonts w:ascii="Lato" w:hAnsi="Lato"/>
          <w:bCs/>
          <w:iCs/>
          <w:spacing w:val="4"/>
          <w:lang w:bidi="pl-PL"/>
        </w:rPr>
        <w:t xml:space="preserve"> w miejscach gdzie było to technicznie możliwe, w celu ograniczenia zajęcia działek prywatnych na których znajdują się budynki mieszkalne, na etapie projektowym przewidziano przesunięcie trasy drogi wojewódzkiej nr 989 w kierunku południowym, </w:t>
      </w:r>
      <w:r w:rsidR="006E40BB">
        <w:rPr>
          <w:rFonts w:ascii="Lato" w:hAnsi="Lato"/>
          <w:bCs/>
          <w:iCs/>
          <w:spacing w:val="4"/>
          <w:lang w:bidi="pl-PL"/>
        </w:rPr>
        <w:br/>
      </w:r>
      <w:r w:rsidR="00994243" w:rsidRPr="00B45F24">
        <w:rPr>
          <w:rFonts w:ascii="Lato" w:hAnsi="Lato"/>
          <w:bCs/>
          <w:iCs/>
          <w:spacing w:val="4"/>
          <w:lang w:bidi="pl-PL"/>
        </w:rPr>
        <w:t>tj. w kierunku istniejących pastwisk i łąk.</w:t>
      </w:r>
    </w:p>
    <w:p w14:paraId="50858991" w14:textId="0B4E06FA" w:rsidR="000A3DEE" w:rsidRPr="00B45F24" w:rsidRDefault="000F67DA" w:rsidP="00B45F24">
      <w:pPr>
        <w:spacing w:after="240" w:line="240" w:lineRule="exact"/>
        <w:jc w:val="both"/>
        <w:rPr>
          <w:rFonts w:ascii="Lato" w:hAnsi="Lato"/>
          <w:bCs/>
          <w:iCs/>
          <w:spacing w:val="4"/>
          <w:lang w:bidi="pl-PL"/>
        </w:rPr>
      </w:pPr>
      <w:r w:rsidRPr="000F67DA">
        <w:rPr>
          <w:rFonts w:ascii="Lato" w:hAnsi="Lato"/>
          <w:bCs/>
          <w:iCs/>
          <w:spacing w:val="4"/>
          <w:lang w:bidi="pl-PL"/>
        </w:rPr>
        <w:t xml:space="preserve">Ponadto, wyjaśnić należy, iż wariantowanie przebiegu liniowej inwestycji infrastrukturalnej odbywa się na etapie postępowania w sprawie określenia </w:t>
      </w:r>
      <w:r w:rsidRPr="000F67DA">
        <w:rPr>
          <w:rFonts w:ascii="Lato" w:hAnsi="Lato"/>
          <w:bCs/>
          <w:iCs/>
          <w:spacing w:val="4"/>
          <w:lang w:bidi="pl-PL"/>
        </w:rPr>
        <w:lastRenderedPageBreak/>
        <w:t xml:space="preserve">środowiskowych uwarunkowań przedsięwzięcia i to właśnie w tym postępowaniu strony mogły wnosić uwagi, co do trasy projektowanej inwestycji. To na etapie postępowania środowiskowego zakończonego wydaniem ostatecznej w administracyjnym toku instancji decyzji </w:t>
      </w:r>
      <w:r w:rsidRPr="00B45F24">
        <w:rPr>
          <w:rFonts w:ascii="Lato" w:hAnsi="Lato"/>
          <w:bCs/>
          <w:iCs/>
          <w:spacing w:val="4"/>
          <w:lang w:bidi="pl-PL"/>
        </w:rPr>
        <w:t>Wójta Gminy Niebylec z dnia 12 stycznia 2023 r. stwierdzającej brak potrzeby przeprowadzenia oceny oddziaływania na środowisko dla niniejszego przedsięwzięcia</w:t>
      </w:r>
      <w:r w:rsidRPr="000F67DA">
        <w:rPr>
          <w:rFonts w:ascii="Lato" w:hAnsi="Lato"/>
          <w:bCs/>
          <w:iCs/>
          <w:spacing w:val="4"/>
          <w:lang w:bidi="pl-PL"/>
        </w:rPr>
        <w:t xml:space="preserve">, nastąpiło przyjęcie wariantu lokalizacji inwestycji, jak również w tym postępowaniu zostały przeanalizowane wszelkie kwestie dotyczące oddziaływania inwestycji na środowisko i ludzi. Decyzja ta zgodnie zaś z art. 86 pkt 2 ustawy z dnia </w:t>
      </w:r>
      <w:r w:rsidR="000A3DEE" w:rsidRPr="00B45F24">
        <w:rPr>
          <w:rFonts w:ascii="Lato" w:hAnsi="Lato"/>
          <w:bCs/>
          <w:iCs/>
          <w:spacing w:val="4"/>
          <w:lang w:bidi="pl-PL"/>
        </w:rPr>
        <w:br/>
      </w:r>
      <w:r w:rsidRPr="000F67DA">
        <w:rPr>
          <w:rFonts w:ascii="Lato" w:hAnsi="Lato"/>
          <w:bCs/>
          <w:iCs/>
          <w:spacing w:val="4"/>
          <w:lang w:bidi="pl-PL"/>
        </w:rPr>
        <w:t xml:space="preserve">3 października 2008 r. o udostępnianiu informacji o środowisku i jego ochronie, udziale społeczeństwa w ochronie środowiska oraz o ocenach oddziaływania na środowisko </w:t>
      </w:r>
      <w:r w:rsidR="000A3DEE" w:rsidRPr="00B45F24">
        <w:rPr>
          <w:rFonts w:ascii="Lato" w:hAnsi="Lato"/>
          <w:bCs/>
          <w:iCs/>
          <w:spacing w:val="4"/>
          <w:lang w:bidi="pl-PL"/>
        </w:rPr>
        <w:br/>
      </w:r>
      <w:r w:rsidRPr="000F67DA">
        <w:rPr>
          <w:rFonts w:ascii="Lato" w:hAnsi="Lato"/>
          <w:bCs/>
          <w:iCs/>
          <w:spacing w:val="4"/>
          <w:lang w:bidi="pl-PL"/>
        </w:rPr>
        <w:t>(t.j. Dz.U. z 2024 r. poz. 1112</w:t>
      </w:r>
      <w:r w:rsidR="000A3DEE" w:rsidRPr="00B45F24">
        <w:rPr>
          <w:rFonts w:ascii="Lato" w:hAnsi="Lato"/>
          <w:bCs/>
          <w:iCs/>
          <w:spacing w:val="4"/>
          <w:lang w:bidi="pl-PL"/>
        </w:rPr>
        <w:t>, z późn.zm.</w:t>
      </w:r>
      <w:r w:rsidRPr="000F67DA">
        <w:rPr>
          <w:rFonts w:ascii="Lato" w:hAnsi="Lato"/>
          <w:bCs/>
          <w:iCs/>
          <w:spacing w:val="4"/>
          <w:lang w:bidi="pl-PL"/>
        </w:rPr>
        <w:t>), jest wiążąca dla organów wydających decyzj</w:t>
      </w:r>
      <w:r w:rsidR="000A3DEE" w:rsidRPr="00B45F24">
        <w:rPr>
          <w:rFonts w:ascii="Lato" w:hAnsi="Lato"/>
          <w:bCs/>
          <w:iCs/>
          <w:spacing w:val="4"/>
          <w:lang w:bidi="pl-PL"/>
        </w:rPr>
        <w:t>ę</w:t>
      </w:r>
      <w:r w:rsidRPr="000F67DA">
        <w:rPr>
          <w:rFonts w:ascii="Lato" w:hAnsi="Lato"/>
          <w:bCs/>
          <w:iCs/>
          <w:spacing w:val="4"/>
          <w:lang w:bidi="pl-PL"/>
        </w:rPr>
        <w:t xml:space="preserve"> o </w:t>
      </w:r>
      <w:r w:rsidR="000A3DEE" w:rsidRPr="00B45F24">
        <w:rPr>
          <w:rFonts w:ascii="Lato" w:hAnsi="Lato"/>
          <w:bCs/>
          <w:iCs/>
          <w:spacing w:val="4"/>
          <w:lang w:bidi="pl-PL"/>
        </w:rPr>
        <w:t xml:space="preserve">zezwoleniu na realizację inwestycji drogowej na podstawie specustawy drogowej. </w:t>
      </w:r>
    </w:p>
    <w:p w14:paraId="22151038" w14:textId="4959C256" w:rsidR="00994243" w:rsidRPr="00B45F24" w:rsidRDefault="00994243" w:rsidP="00B45F24">
      <w:pPr>
        <w:spacing w:after="240" w:line="240" w:lineRule="exact"/>
        <w:jc w:val="both"/>
        <w:rPr>
          <w:rFonts w:ascii="Lato" w:hAnsi="Lato"/>
          <w:bCs/>
          <w:iCs/>
          <w:spacing w:val="4"/>
          <w:lang w:bidi="pl-PL"/>
        </w:rPr>
      </w:pPr>
      <w:r w:rsidRPr="00B45F24">
        <w:rPr>
          <w:rFonts w:ascii="Lato" w:hAnsi="Lato"/>
          <w:bCs/>
          <w:iCs/>
          <w:spacing w:val="4"/>
          <w:lang w:bidi="pl-PL"/>
        </w:rPr>
        <w:t xml:space="preserve">Dostrzec trzeba, że skarżący domagają się utrzymania swojego status </w:t>
      </w:r>
      <w:r w:rsidRPr="00B45F24">
        <w:rPr>
          <w:rFonts w:ascii="Lato" w:hAnsi="Lato"/>
          <w:bCs/>
          <w:spacing w:val="4"/>
          <w:lang w:bidi="pl-PL"/>
        </w:rPr>
        <w:t>quo</w:t>
      </w:r>
      <w:r w:rsidRPr="00B45F24">
        <w:rPr>
          <w:rFonts w:ascii="Lato" w:hAnsi="Lato"/>
          <w:bCs/>
          <w:iCs/>
          <w:spacing w:val="4"/>
          <w:lang w:bidi="pl-PL"/>
        </w:rPr>
        <w:t xml:space="preserve"> </w:t>
      </w:r>
      <w:r w:rsidRPr="00B45F24">
        <w:rPr>
          <w:rFonts w:ascii="Lato" w:hAnsi="Lato"/>
          <w:bCs/>
          <w:iCs/>
          <w:spacing w:val="4"/>
          <w:lang w:bidi="pl-PL"/>
        </w:rPr>
        <w:br/>
        <w:t xml:space="preserve">w zakresie, w jakim dotychczas korzystali z nieruchomości i w tym kontekście ich sprzeciw wydaje się być oczywiście naturalnym odruchem ochrony sposobu wykonywania dotychczasowego prawa własności nieruchomości. Jednakże zezwolenie na realizację inwestycji drogowej, często w większym stopniu niż ma to miejsce </w:t>
      </w:r>
      <w:r w:rsidRPr="00B45F24">
        <w:rPr>
          <w:rFonts w:ascii="Lato" w:hAnsi="Lato"/>
          <w:bCs/>
          <w:iCs/>
          <w:spacing w:val="4"/>
          <w:lang w:bidi="pl-PL"/>
        </w:rPr>
        <w:br/>
        <w:t xml:space="preserve">w przypadku innych zamierzeń budowlanych, jest nierozerwalnie związana z ingerencją w uprawnienia różnych podmiotów. W takich okolicznościach </w:t>
      </w:r>
      <w:r w:rsidRPr="00B45F24">
        <w:rPr>
          <w:rFonts w:ascii="Lato" w:hAnsi="Lato"/>
          <w:bCs/>
          <w:spacing w:val="4"/>
          <w:lang w:bidi="pl-PL"/>
        </w:rPr>
        <w:t>inwestor</w:t>
      </w:r>
      <w:r w:rsidRPr="00B45F24">
        <w:rPr>
          <w:rFonts w:ascii="Lato" w:hAnsi="Lato"/>
          <w:bCs/>
          <w:iCs/>
          <w:spacing w:val="4"/>
          <w:lang w:bidi="pl-PL"/>
        </w:rPr>
        <w:t xml:space="preserve"> zawsze będzie narażony na niezadowolenie części właścicieli gruntów objętych inwestycją z przyjętych rozwiązań lokalizacyjnych, ponieważ to on samodzielnie dokonuje wyboru najbardziej korzystnych rozwiązań lokalizacyjnych a następnie techniczno-wykonawczych inwestycji. Ponadto, ograniczenia techniczne związane z charakterem przedmiotowej inwestycji powodują, że niemożliwe jest dowolne kształtowanie jej przebiegu.</w:t>
      </w:r>
      <w:r w:rsidRPr="00B45F24">
        <w:rPr>
          <w:rFonts w:ascii="Lato" w:hAnsi="Lato" w:cs="Arial"/>
          <w:bCs/>
          <w:iCs/>
          <w:spacing w:val="4"/>
          <w:lang w:bidi="pl-PL"/>
        </w:rPr>
        <w:t xml:space="preserve"> </w:t>
      </w:r>
      <w:r w:rsidRPr="00B45F24">
        <w:rPr>
          <w:rFonts w:ascii="Lato" w:hAnsi="Lato"/>
          <w:bCs/>
          <w:iCs/>
          <w:spacing w:val="4"/>
          <w:lang w:bidi="pl-PL"/>
        </w:rPr>
        <w:t xml:space="preserve">Zezwolenie na realizację inwestycji drogowej w wielu wypadkach musi zatem uwzględniać sprzeczne i trudne do pogodzenia interesy, z jednej strony inwestora, </w:t>
      </w:r>
      <w:r w:rsidR="004C27BE">
        <w:rPr>
          <w:rFonts w:ascii="Lato" w:hAnsi="Lato"/>
          <w:bCs/>
          <w:iCs/>
          <w:spacing w:val="4"/>
          <w:lang w:bidi="pl-PL"/>
        </w:rPr>
        <w:br/>
      </w:r>
      <w:r w:rsidRPr="00B45F24">
        <w:rPr>
          <w:rFonts w:ascii="Lato" w:hAnsi="Lato"/>
          <w:bCs/>
          <w:iCs/>
          <w:spacing w:val="4"/>
          <w:lang w:bidi="pl-PL"/>
        </w:rPr>
        <w:t xml:space="preserve">a z drugiej strony osób lub podmiotów których prawa lub interesy mogą być przez </w:t>
      </w:r>
      <w:r w:rsidR="004C27BE">
        <w:rPr>
          <w:rFonts w:ascii="Lato" w:hAnsi="Lato"/>
          <w:bCs/>
          <w:iCs/>
          <w:spacing w:val="4"/>
          <w:lang w:bidi="pl-PL"/>
        </w:rPr>
        <w:br/>
      </w:r>
      <w:r w:rsidRPr="00B45F24">
        <w:rPr>
          <w:rFonts w:ascii="Lato" w:hAnsi="Lato"/>
          <w:bCs/>
          <w:iCs/>
          <w:spacing w:val="4"/>
          <w:lang w:bidi="pl-PL"/>
        </w:rPr>
        <w:t xml:space="preserve">to zezwolenie zagrożone lub naruszone. Granice tych praw i interesów określają przepisy specustawy drogowej, prawa budowlanego oraz innych aktów prawnych wydanych </w:t>
      </w:r>
      <w:r w:rsidR="004C27BE">
        <w:rPr>
          <w:rFonts w:ascii="Lato" w:hAnsi="Lato"/>
          <w:bCs/>
          <w:iCs/>
          <w:spacing w:val="4"/>
          <w:lang w:bidi="pl-PL"/>
        </w:rPr>
        <w:br/>
      </w:r>
      <w:r w:rsidRPr="00B45F24">
        <w:rPr>
          <w:rFonts w:ascii="Lato" w:hAnsi="Lato"/>
          <w:bCs/>
          <w:iCs/>
          <w:spacing w:val="4"/>
          <w:lang w:bidi="pl-PL"/>
        </w:rPr>
        <w:t xml:space="preserve">na podstawie i w wykonaniu przepisów tego prawa. Poza tymi granicami, a zatem poza ochroną prawną wynikającą z norm prawa pozytywnego, pozostają natomiast protesty obywateli lub innych podmiotów wyrażające ich osobiste zapatrywania, oczekiwania, postulaty i życzenia co do określonego przebiegu inwestycji. </w:t>
      </w:r>
    </w:p>
    <w:p w14:paraId="519637C4" w14:textId="77777777" w:rsidR="00C220B1" w:rsidRPr="00B45F24" w:rsidRDefault="00C220B1" w:rsidP="00B45F24">
      <w:pPr>
        <w:spacing w:after="240" w:line="240" w:lineRule="exact"/>
        <w:jc w:val="both"/>
        <w:rPr>
          <w:rFonts w:ascii="Lato" w:hAnsi="Lato" w:cs="Arial"/>
          <w:bCs/>
          <w:iCs/>
          <w:spacing w:val="4"/>
          <w:lang w:bidi="pl-PL"/>
        </w:rPr>
      </w:pPr>
      <w:r w:rsidRPr="00B45F24">
        <w:rPr>
          <w:rFonts w:ascii="Lato" w:hAnsi="Lato" w:cs="Arial"/>
          <w:bCs/>
          <w:iCs/>
          <w:spacing w:val="4"/>
          <w:lang w:bidi="pl-PL"/>
        </w:rPr>
        <w:t>W sprawie brak jest podstaw do podważania zaskarżonej decyzji</w:t>
      </w:r>
      <w:r w:rsidRPr="00B45F24">
        <w:rPr>
          <w:rFonts w:ascii="Lato" w:hAnsi="Lato" w:cs="Arial"/>
          <w:bCs/>
          <w:i/>
          <w:iCs/>
          <w:spacing w:val="4"/>
          <w:lang w:bidi="pl-PL"/>
        </w:rPr>
        <w:t xml:space="preserve"> </w:t>
      </w:r>
      <w:r w:rsidRPr="00B45F24">
        <w:rPr>
          <w:rFonts w:ascii="Lato" w:hAnsi="Lato" w:cs="Arial"/>
          <w:bCs/>
          <w:iCs/>
          <w:spacing w:val="4"/>
          <w:lang w:bidi="pl-PL"/>
        </w:rPr>
        <w:t xml:space="preserve">z powołaniem się przez skarżących na ochronę prawa własności. </w:t>
      </w:r>
    </w:p>
    <w:p w14:paraId="0AE637B8" w14:textId="253FDEF9" w:rsidR="00C220B1" w:rsidRPr="00B45F24" w:rsidRDefault="00C220B1" w:rsidP="00B45F24">
      <w:pPr>
        <w:spacing w:after="240" w:line="240" w:lineRule="exact"/>
        <w:jc w:val="both"/>
        <w:rPr>
          <w:rFonts w:ascii="Lato" w:hAnsi="Lato" w:cs="Arial"/>
          <w:bCs/>
          <w:iCs/>
          <w:color w:val="000000"/>
          <w:spacing w:val="4"/>
          <w:lang w:bidi="pl-PL"/>
        </w:rPr>
      </w:pPr>
      <w:r w:rsidRPr="00B45F24">
        <w:rPr>
          <w:rFonts w:ascii="Lato" w:hAnsi="Lato" w:cs="Arial"/>
          <w:color w:val="000000"/>
          <w:spacing w:val="4"/>
        </w:rPr>
        <w:t xml:space="preserve">Niewątpliwie </w:t>
      </w:r>
      <w:r w:rsidRPr="00B45F24">
        <w:rPr>
          <w:rFonts w:ascii="Lato" w:hAnsi="Lato" w:cs="Arial"/>
          <w:spacing w:val="4"/>
        </w:rPr>
        <w:t xml:space="preserve">prawo własności </w:t>
      </w:r>
      <w:r w:rsidRPr="00B45F24">
        <w:rPr>
          <w:rFonts w:ascii="Lato" w:hAnsi="Lato" w:cs="Arial"/>
          <w:bCs/>
          <w:iCs/>
          <w:color w:val="000000"/>
          <w:spacing w:val="4"/>
          <w:lang w:bidi="pl-PL"/>
        </w:rPr>
        <w:t xml:space="preserve">podlega szczególnej ochronie, gwarantowanej w ustawie zasadniczej (Konstytucji RP), jednak ochrona ta ustępuje niekiedy wartościom wyżej cenionym przez ustawodawcę. Za taką wartość, która powinna być w sposób szczególny uwzględniana, ustawodawca przyjął „cel publiczny”. Tym samym zagwarantowanie </w:t>
      </w:r>
      <w:r w:rsidRPr="00B45F24">
        <w:rPr>
          <w:rFonts w:ascii="Lato" w:hAnsi="Lato" w:cs="Arial"/>
          <w:bCs/>
          <w:iCs/>
          <w:color w:val="000000"/>
          <w:spacing w:val="4"/>
          <w:lang w:bidi="pl-PL"/>
        </w:rPr>
        <w:br/>
        <w:t xml:space="preserve">w Konstytucji RP prawnej ochrony prawa własności oznacza, że nie jest ono nienaruszalne i absolutne. Konstytucja RP nie wyklucza i nie zakazuje dokonywania wywłaszczenia mienia lub ograniczenia w sposobie korzystania z niego. Art. 64 ust. 3 Konstytucji RP stanowi, że własność może być ograniczona w drodze ustawy i tylko </w:t>
      </w:r>
      <w:r w:rsidR="002D2AFF" w:rsidRPr="00B45F24">
        <w:rPr>
          <w:rFonts w:ascii="Lato" w:hAnsi="Lato" w:cs="Arial"/>
          <w:bCs/>
          <w:iCs/>
          <w:color w:val="000000"/>
          <w:spacing w:val="4"/>
          <w:lang w:bidi="pl-PL"/>
        </w:rPr>
        <w:br/>
      </w:r>
      <w:r w:rsidRPr="00B45F24">
        <w:rPr>
          <w:rFonts w:ascii="Lato" w:hAnsi="Lato" w:cs="Arial"/>
          <w:bCs/>
          <w:iCs/>
          <w:color w:val="000000"/>
          <w:spacing w:val="4"/>
          <w:lang w:bidi="pl-PL"/>
        </w:rPr>
        <w:t>w zakresie w jakim nie narusza to istoty prawa własności. Natomiast zgodnie z art. 21 ust. 2 Konstytucji RP, wywłaszczenie jest dopuszczalne jedynie wówczas, gdy jest dokonywane na cele publiczne i za słusznym odszkodowaniem.</w:t>
      </w:r>
    </w:p>
    <w:p w14:paraId="3CF43555" w14:textId="77777777" w:rsidR="00C220B1" w:rsidRPr="00B45F24" w:rsidRDefault="00C220B1" w:rsidP="00B45F24">
      <w:pPr>
        <w:spacing w:after="240" w:line="240" w:lineRule="exact"/>
        <w:jc w:val="both"/>
        <w:rPr>
          <w:rFonts w:ascii="Lato" w:hAnsi="Lato" w:cs="Arial"/>
          <w:bCs/>
          <w:iCs/>
          <w:color w:val="000000"/>
          <w:spacing w:val="4"/>
          <w:lang w:bidi="pl-PL"/>
        </w:rPr>
      </w:pPr>
      <w:r w:rsidRPr="00B45F24">
        <w:rPr>
          <w:rFonts w:ascii="Lato" w:hAnsi="Lato" w:cs="Arial"/>
          <w:bCs/>
          <w:iCs/>
          <w:color w:val="000000"/>
          <w:spacing w:val="4"/>
          <w:lang w:bidi="pl-PL"/>
        </w:rPr>
        <w:t xml:space="preserve">Na mocy przepisów specustawy drogowej organy administracji zostały upoważnione </w:t>
      </w:r>
      <w:r w:rsidRPr="00B45F24">
        <w:rPr>
          <w:rFonts w:ascii="Lato" w:hAnsi="Lato" w:cs="Arial"/>
          <w:bCs/>
          <w:iCs/>
          <w:color w:val="000000"/>
          <w:spacing w:val="4"/>
          <w:lang w:bidi="pl-PL"/>
        </w:rPr>
        <w:br/>
        <w:t xml:space="preserve">do ingerencji w prawo własności innych podmiotów w celu przygotowania i realizacji inwestycji w zakresie dróg publicznych, za słusznym odszkodowaniem. Oznacza to, </w:t>
      </w:r>
      <w:r w:rsidRPr="00B45F24">
        <w:rPr>
          <w:rFonts w:ascii="Lato" w:hAnsi="Lato" w:cs="Arial"/>
          <w:bCs/>
          <w:iCs/>
          <w:color w:val="000000"/>
          <w:spacing w:val="4"/>
          <w:lang w:bidi="pl-PL"/>
        </w:rPr>
        <w:br/>
        <w:t xml:space="preserve">że w specustawie drogowej ustawodawca dopuścił ograniczenie prawa własności </w:t>
      </w:r>
      <w:r w:rsidRPr="00B45F24">
        <w:rPr>
          <w:rFonts w:ascii="Lato" w:hAnsi="Lato" w:cs="Arial"/>
          <w:bCs/>
          <w:iCs/>
          <w:color w:val="000000"/>
          <w:spacing w:val="4"/>
          <w:lang w:bidi="pl-PL"/>
        </w:rPr>
        <w:br/>
      </w:r>
      <w:r w:rsidRPr="00B45F24">
        <w:rPr>
          <w:rFonts w:ascii="Lato" w:hAnsi="Lato" w:cs="Arial"/>
          <w:bCs/>
          <w:iCs/>
          <w:color w:val="000000"/>
          <w:spacing w:val="4"/>
          <w:lang w:bidi="pl-PL"/>
        </w:rPr>
        <w:lastRenderedPageBreak/>
        <w:t xml:space="preserve">z uwagi na rozbudowę drogi publicznej, co miało miejsce w niniejszej sprawie. </w:t>
      </w:r>
      <w:r w:rsidRPr="00B45F24">
        <w:rPr>
          <w:rFonts w:ascii="Lato" w:hAnsi="Lato" w:cs="Arial"/>
          <w:bCs/>
          <w:iCs/>
          <w:color w:val="000000"/>
          <w:spacing w:val="4"/>
          <w:lang w:bidi="pl-PL"/>
        </w:rPr>
        <w:br/>
        <w:t xml:space="preserve">W sytuacjach kolizji interesu publicznego i indywidualnego, pomimo że prawo własności jest chronione przez Konstytucję RP (art. 21 ust. 1), prymat przyznany zostaje interesowi publicznemu. Ustawodawca znacznie zwiększa uprawnienia inwestora i zdecydowanie ogranicza uprawnienia właścicieli nieruchomości znajdujących się w obszarze oddziaływania inwestycji w zakresie określonym przepisami specustawy drogowej, dążąc do zrealizowania celów publicznych. Powyższa regulacja, co należy wyraźnie zaznaczyć, mieści się w granicach ograniczeń w zakresie korzystania z konstytucyjnych wolności </w:t>
      </w:r>
      <w:r w:rsidRPr="00B45F24">
        <w:rPr>
          <w:rFonts w:ascii="Lato" w:hAnsi="Lato" w:cs="Arial"/>
          <w:bCs/>
          <w:iCs/>
          <w:color w:val="000000"/>
          <w:spacing w:val="4"/>
          <w:lang w:bidi="pl-PL"/>
        </w:rPr>
        <w:br/>
        <w:t xml:space="preserve">i praw określonych w art. 31 ust. 3 Konstytucji RP (por. wyrok Naczelnego Sądu Administracyjnego z dnia 5 lutego 2020 r., sygn. akt II OSK 3586/19, </w:t>
      </w:r>
      <w:proofErr w:type="spellStart"/>
      <w:r w:rsidRPr="00B45F24">
        <w:rPr>
          <w:rFonts w:ascii="Lato" w:hAnsi="Lato" w:cs="Arial"/>
          <w:bCs/>
          <w:iCs/>
          <w:color w:val="000000"/>
          <w:spacing w:val="4"/>
          <w:lang w:bidi="pl-PL"/>
        </w:rPr>
        <w:t>opubl</w:t>
      </w:r>
      <w:proofErr w:type="spellEnd"/>
      <w:r w:rsidRPr="00B45F24">
        <w:rPr>
          <w:rFonts w:ascii="Lato" w:hAnsi="Lato" w:cs="Arial"/>
          <w:bCs/>
          <w:iCs/>
          <w:color w:val="000000"/>
          <w:spacing w:val="4"/>
          <w:lang w:bidi="pl-PL"/>
        </w:rPr>
        <w:t xml:space="preserve">. Centralna Baza Orzeczeń Sądów Administracyjnych). </w:t>
      </w:r>
    </w:p>
    <w:p w14:paraId="5D92C4AA" w14:textId="77777777" w:rsidR="004C27BE" w:rsidRDefault="00F62389" w:rsidP="00B45F24">
      <w:pPr>
        <w:spacing w:after="240" w:line="240" w:lineRule="exact"/>
        <w:jc w:val="both"/>
        <w:rPr>
          <w:rFonts w:ascii="Lato" w:hAnsi="Lato" w:cs="Arial"/>
          <w:bCs/>
          <w:iCs/>
          <w:color w:val="000000"/>
          <w:spacing w:val="4"/>
          <w:lang w:bidi="pl-PL"/>
        </w:rPr>
      </w:pPr>
      <w:r w:rsidRPr="00B45F24">
        <w:rPr>
          <w:rFonts w:ascii="Lato" w:hAnsi="Lato" w:cs="Arial"/>
          <w:bCs/>
          <w:iCs/>
          <w:color w:val="000000"/>
          <w:spacing w:val="4"/>
          <w:lang w:bidi="pl-PL"/>
        </w:rPr>
        <w:t xml:space="preserve">W sprawach zezwolenia na realizacji inwestycji drogowej na tle konstytucyjnych praw </w:t>
      </w:r>
      <w:r w:rsidRPr="00B45F24">
        <w:rPr>
          <w:rFonts w:ascii="Lato" w:hAnsi="Lato" w:cs="Arial"/>
          <w:bCs/>
          <w:iCs/>
          <w:color w:val="000000"/>
          <w:spacing w:val="4"/>
          <w:lang w:bidi="pl-PL"/>
        </w:rPr>
        <w:br/>
        <w:t xml:space="preserve">i ochrony tych praw, do podważenia legalności decyzji o zezwoleniu na realizację inwestycji drogowej nie wystarczy samo wskazanie faktu, że dana inwestycja ingeruje </w:t>
      </w:r>
      <w:r w:rsidRPr="00B45F24">
        <w:rPr>
          <w:rFonts w:ascii="Lato" w:hAnsi="Lato" w:cs="Arial"/>
          <w:bCs/>
          <w:iCs/>
          <w:color w:val="000000"/>
          <w:spacing w:val="4"/>
          <w:lang w:bidi="pl-PL"/>
        </w:rPr>
        <w:br/>
        <w:t xml:space="preserve">w prawo własności, które to prawo w ogólności może mieć postać np. słusznego interesu obywatela, ponieważ przewidziana w specustawie drogowej możliwość wywłaszczenia </w:t>
      </w:r>
      <w:r w:rsidRPr="00B45F24">
        <w:rPr>
          <w:rFonts w:ascii="Lato" w:hAnsi="Lato" w:cs="Arial"/>
          <w:bCs/>
          <w:iCs/>
          <w:color w:val="000000"/>
          <w:spacing w:val="4"/>
          <w:lang w:bidi="pl-PL"/>
        </w:rPr>
        <w:br/>
        <w:t xml:space="preserve">i ograniczenia wpisuje się w przewidzianą w Konstytucji RP dopuszczalność ingerencji władzy publicznej w prawo własności (patrz: art. 21 ust. 2, art. 31 ust. 3 i art. 64 ust. 3 Konstytucji RP). Nie jest to nic nadzwyczajnego w demokratycznym państwie prawnym, jeżeli są ku temu spełnione wszystkie konstytucyjne przesłanki, jak ma to miejsce </w:t>
      </w:r>
      <w:r w:rsidR="0077170E" w:rsidRPr="00B45F24">
        <w:rPr>
          <w:rFonts w:ascii="Lato" w:hAnsi="Lato" w:cs="Arial"/>
          <w:bCs/>
          <w:iCs/>
          <w:color w:val="000000"/>
          <w:spacing w:val="4"/>
          <w:lang w:bidi="pl-PL"/>
        </w:rPr>
        <w:br/>
      </w:r>
      <w:r w:rsidRPr="00B45F24">
        <w:rPr>
          <w:rFonts w:ascii="Lato" w:hAnsi="Lato" w:cs="Arial"/>
          <w:bCs/>
          <w:iCs/>
          <w:color w:val="000000"/>
          <w:spacing w:val="4"/>
          <w:lang w:bidi="pl-PL"/>
        </w:rPr>
        <w:t xml:space="preserve">w przypadku inwestycji drogowych realizowanych na podstawie ww. ustawy. </w:t>
      </w:r>
    </w:p>
    <w:p w14:paraId="7FAECD26" w14:textId="38B63A38" w:rsidR="00C220B1" w:rsidRPr="00B45F24" w:rsidRDefault="00C220B1" w:rsidP="00B45F24">
      <w:pPr>
        <w:spacing w:after="240" w:line="240" w:lineRule="exact"/>
        <w:jc w:val="both"/>
        <w:rPr>
          <w:rFonts w:ascii="Lato" w:hAnsi="Lato" w:cs="Arial"/>
          <w:bCs/>
          <w:iCs/>
          <w:color w:val="000000"/>
          <w:spacing w:val="4"/>
          <w:lang w:bidi="pl-PL"/>
        </w:rPr>
      </w:pPr>
      <w:r w:rsidRPr="00B45F24">
        <w:rPr>
          <w:rFonts w:ascii="Lato" w:hAnsi="Lato" w:cs="Arial"/>
          <w:bCs/>
          <w:iCs/>
          <w:color w:val="000000"/>
          <w:spacing w:val="4"/>
          <w:lang w:bidi="pl-PL"/>
        </w:rPr>
        <w:t xml:space="preserve">Przy realizacji systemu dróg publicznych służących poprawie bezpieczeństwa, komunikacji i transportu, nie dochodzi do naruszenia proporcji między interesem publicznym a ingerencją w sferę praw i wolności, które są rekompensowane stosownym odszkodowaniem. </w:t>
      </w:r>
      <w:r w:rsidRPr="00B45F24">
        <w:rPr>
          <w:rFonts w:ascii="Lato" w:hAnsi="Lato" w:cs="Arial"/>
          <w:spacing w:val="4"/>
        </w:rPr>
        <w:t xml:space="preserve">Decyzja o zezwoleniu na realizację inwestycji drogowej może pozbawiać prawa własności właścicieli nieruchomości, przejętych pod realizację inwestycji w zakresie dróg publicznych w rozumieniu </w:t>
      </w:r>
      <w:r w:rsidRPr="00B45F24">
        <w:rPr>
          <w:rFonts w:ascii="Lato" w:hAnsi="Lato" w:cs="Arial"/>
          <w:iCs/>
          <w:spacing w:val="4"/>
        </w:rPr>
        <w:t>specustawy drogowej</w:t>
      </w:r>
      <w:r w:rsidRPr="00B45F24">
        <w:rPr>
          <w:rFonts w:ascii="Lato" w:hAnsi="Lato" w:cs="Arial"/>
          <w:spacing w:val="4"/>
        </w:rPr>
        <w:t>, gdyż stanowi to cel publiczny, a wywłaszczonemu właścicielowi/użytkownikowi wieczystemu, w odrębnym postępowaniu, zostaje przyznane odszkodowanie. Tym samym konieczność pozyskiwania gruntów pod budowę/rozbudowę dróg publicznych mieści się w klauzuli interesu publicznego, wyznaczonej przez art. 31 ust. 3 Konstytucji RP, co wskazał m.in. Wojewódzki Sąd Administracyjny w Warszawie w wyroku z dnia 13 listopada 2015 r., sygn. akt VII SA/</w:t>
      </w:r>
      <w:proofErr w:type="spellStart"/>
      <w:r w:rsidRPr="00B45F24">
        <w:rPr>
          <w:rFonts w:ascii="Lato" w:hAnsi="Lato" w:cs="Arial"/>
          <w:spacing w:val="4"/>
        </w:rPr>
        <w:t>Wa</w:t>
      </w:r>
      <w:proofErr w:type="spellEnd"/>
      <w:r w:rsidRPr="00B45F24">
        <w:rPr>
          <w:rFonts w:ascii="Lato" w:hAnsi="Lato" w:cs="Arial"/>
          <w:spacing w:val="4"/>
        </w:rPr>
        <w:t xml:space="preserve"> 1841/15, Lex nr 1941354.</w:t>
      </w:r>
      <w:r w:rsidRPr="00B45F24">
        <w:rPr>
          <w:rFonts w:ascii="Lato" w:hAnsi="Lato" w:cs="Arial"/>
          <w:color w:val="FF0000"/>
          <w:spacing w:val="4"/>
        </w:rPr>
        <w:t xml:space="preserve"> </w:t>
      </w:r>
    </w:p>
    <w:p w14:paraId="700131BF" w14:textId="3EFBF98F" w:rsidR="00C220B1" w:rsidRPr="00B45F24" w:rsidRDefault="00C220B1"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hAnsi="Lato" w:cs="Arial"/>
          <w:bCs/>
          <w:spacing w:val="4"/>
          <w:lang w:bidi="pl-PL"/>
        </w:rPr>
      </w:pPr>
      <w:r w:rsidRPr="00B45F24">
        <w:rPr>
          <w:rFonts w:ascii="Lato" w:hAnsi="Lato" w:cs="Arial"/>
          <w:spacing w:val="4"/>
        </w:rPr>
        <w:t xml:space="preserve">Analiza </w:t>
      </w:r>
      <w:r w:rsidRPr="00B45F24">
        <w:rPr>
          <w:rFonts w:ascii="Lato" w:hAnsi="Lato" w:cs="Arial"/>
          <w:iCs/>
          <w:spacing w:val="4"/>
        </w:rPr>
        <w:t xml:space="preserve">decyzji Wojewody </w:t>
      </w:r>
      <w:r w:rsidR="00F643C4" w:rsidRPr="00B45F24">
        <w:rPr>
          <w:rFonts w:ascii="Lato" w:hAnsi="Lato" w:cs="Arial"/>
          <w:iCs/>
          <w:spacing w:val="4"/>
        </w:rPr>
        <w:t>Podkarpackiego</w:t>
      </w:r>
      <w:r w:rsidRPr="00B45F24">
        <w:rPr>
          <w:rFonts w:ascii="Lato" w:hAnsi="Lato" w:cs="Arial"/>
          <w:iCs/>
          <w:spacing w:val="4"/>
        </w:rPr>
        <w:t xml:space="preserve"> </w:t>
      </w:r>
      <w:r w:rsidRPr="00B45F24">
        <w:rPr>
          <w:rFonts w:ascii="Lato" w:hAnsi="Lato" w:cs="Arial"/>
          <w:spacing w:val="4"/>
        </w:rPr>
        <w:t xml:space="preserve">nie daje podstaw, by uznać, że ingerencja </w:t>
      </w:r>
      <w:r w:rsidRPr="00B45F24">
        <w:rPr>
          <w:rFonts w:ascii="Lato" w:hAnsi="Lato" w:cs="Arial"/>
          <w:spacing w:val="4"/>
        </w:rPr>
        <w:br/>
        <w:t>w prawo własności skarżących była nieproporcjonalna do użytych środków</w:t>
      </w:r>
      <w:r w:rsidRPr="00B45F24">
        <w:rPr>
          <w:rFonts w:ascii="Lato" w:hAnsi="Lato" w:cs="Arial"/>
          <w:spacing w:val="4"/>
          <w:lang w:bidi="pl-PL"/>
        </w:rPr>
        <w:t>. Zakres spornego wywłaszczenia pozostaje w relacji proporcjonalności sensu stricto do celów, jakie ma realizować i to przy możliwie najmniejszym obciążeniu skarżących. Zaskarżona decyzja przewiduje podział nieruchomości skarżących, aby wydzielić fragment (część) dotychczasowej nieruchomości, która podlegać ma wywłaszczeniu. Wywłaszczenie skarżących z części nieruchomości nie jest arbitralnym odjęciem części ich własności, lecz ma związek z koniecznością realizacji przedmiotowej inwestycji drogowej</w:t>
      </w:r>
      <w:r w:rsidRPr="00B45F24">
        <w:rPr>
          <w:rFonts w:ascii="Lato" w:hAnsi="Lato" w:cs="Arial"/>
          <w:bCs/>
          <w:spacing w:val="4"/>
          <w:lang w:bidi="pl-PL"/>
        </w:rPr>
        <w:t xml:space="preserve">. W sprawie nie ma zatem wątpliwości, że ograniczenie praw skarżących jest nie tylko zgodne </w:t>
      </w:r>
      <w:r w:rsidR="00F643C4" w:rsidRPr="00B45F24">
        <w:rPr>
          <w:rFonts w:ascii="Lato" w:hAnsi="Lato" w:cs="Arial"/>
          <w:bCs/>
          <w:spacing w:val="4"/>
          <w:lang w:bidi="pl-PL"/>
        </w:rPr>
        <w:br/>
      </w:r>
      <w:r w:rsidRPr="00B45F24">
        <w:rPr>
          <w:rFonts w:ascii="Lato" w:hAnsi="Lato" w:cs="Arial"/>
          <w:bCs/>
          <w:spacing w:val="4"/>
          <w:lang w:bidi="pl-PL"/>
        </w:rPr>
        <w:t xml:space="preserve">z przepisami </w:t>
      </w:r>
      <w:r w:rsidRPr="00B45F24">
        <w:rPr>
          <w:rFonts w:ascii="Lato" w:hAnsi="Lato" w:cs="Arial"/>
          <w:bCs/>
          <w:iCs/>
          <w:spacing w:val="4"/>
          <w:lang w:bidi="pl-PL"/>
        </w:rPr>
        <w:t>specustawy drogowej</w:t>
      </w:r>
      <w:r w:rsidRPr="00B45F24">
        <w:rPr>
          <w:rFonts w:ascii="Lato" w:hAnsi="Lato" w:cs="Arial"/>
          <w:bCs/>
          <w:spacing w:val="4"/>
          <w:lang w:bidi="pl-PL"/>
        </w:rPr>
        <w:t>, ale i zasadami Konstytucji RP.</w:t>
      </w:r>
    </w:p>
    <w:p w14:paraId="6995F4B8" w14:textId="133DD02D" w:rsidR="00C220B1" w:rsidRPr="00B45F24" w:rsidRDefault="00F643C4"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eastAsia="Calibri" w:hAnsi="Lato" w:cs="Arial"/>
          <w:bCs/>
          <w:spacing w:val="4"/>
          <w:lang w:bidi="pl-PL"/>
        </w:rPr>
      </w:pPr>
      <w:r w:rsidRPr="00B45F24">
        <w:rPr>
          <w:rFonts w:ascii="Lato" w:hAnsi="Lato" w:cs="Arial"/>
          <w:bCs/>
          <w:spacing w:val="4"/>
          <w:lang w:bidi="pl-PL"/>
        </w:rPr>
        <w:t xml:space="preserve">Za niezasadne należy uznać podnoszone przez </w:t>
      </w:r>
      <w:r w:rsidRPr="00B45F24">
        <w:rPr>
          <w:rFonts w:ascii="Lato" w:eastAsia="Calibri" w:hAnsi="Lato" w:cs="Arial"/>
          <w:bCs/>
          <w:spacing w:val="4"/>
          <w:lang w:bidi="pl-PL"/>
        </w:rPr>
        <w:t>Pani</w:t>
      </w:r>
      <w:r w:rsidR="002D2AFF" w:rsidRPr="00B45F24">
        <w:rPr>
          <w:rFonts w:ascii="Lato" w:eastAsia="Calibri" w:hAnsi="Lato" w:cs="Arial"/>
          <w:bCs/>
          <w:spacing w:val="4"/>
          <w:lang w:bidi="pl-PL"/>
        </w:rPr>
        <w:t>ą</w:t>
      </w:r>
      <w:r w:rsidRPr="00B45F24">
        <w:rPr>
          <w:rFonts w:ascii="Lato" w:eastAsia="Calibri" w:hAnsi="Lato" w:cs="Arial"/>
          <w:bCs/>
          <w:spacing w:val="4"/>
          <w:lang w:bidi="pl-PL"/>
        </w:rPr>
        <w:t xml:space="preserve"> M</w:t>
      </w:r>
      <w:r w:rsidR="00D314A5">
        <w:rPr>
          <w:rFonts w:ascii="Lato" w:eastAsia="Calibri" w:hAnsi="Lato" w:cs="Arial"/>
          <w:bCs/>
          <w:spacing w:val="4"/>
          <w:lang w:bidi="pl-PL"/>
        </w:rPr>
        <w:t>.</w:t>
      </w:r>
      <w:r w:rsidRPr="00B45F24">
        <w:rPr>
          <w:rFonts w:ascii="Lato" w:eastAsia="Calibri" w:hAnsi="Lato" w:cs="Arial"/>
          <w:bCs/>
          <w:spacing w:val="4"/>
          <w:lang w:bidi="pl-PL"/>
        </w:rPr>
        <w:t xml:space="preserve"> P</w:t>
      </w:r>
      <w:r w:rsidR="00D314A5">
        <w:rPr>
          <w:rFonts w:ascii="Lato" w:eastAsia="Calibri" w:hAnsi="Lato" w:cs="Arial"/>
          <w:bCs/>
          <w:spacing w:val="4"/>
          <w:lang w:bidi="pl-PL"/>
        </w:rPr>
        <w:t>.</w:t>
      </w:r>
      <w:r w:rsidRPr="00B45F24">
        <w:rPr>
          <w:rFonts w:ascii="Lato" w:eastAsia="Calibri" w:hAnsi="Lato" w:cs="Arial"/>
          <w:bCs/>
          <w:spacing w:val="4"/>
          <w:lang w:bidi="pl-PL"/>
        </w:rPr>
        <w:t xml:space="preserve"> i Pana T</w:t>
      </w:r>
      <w:r w:rsidR="00D314A5">
        <w:rPr>
          <w:rFonts w:ascii="Lato" w:eastAsia="Calibri" w:hAnsi="Lato" w:cs="Arial"/>
          <w:bCs/>
          <w:spacing w:val="4"/>
          <w:lang w:bidi="pl-PL"/>
        </w:rPr>
        <w:t>.</w:t>
      </w:r>
      <w:r w:rsidRPr="00B45F24">
        <w:rPr>
          <w:rFonts w:ascii="Lato" w:eastAsia="Calibri" w:hAnsi="Lato" w:cs="Arial"/>
          <w:bCs/>
          <w:spacing w:val="4"/>
          <w:lang w:bidi="pl-PL"/>
        </w:rPr>
        <w:t xml:space="preserve"> P</w:t>
      </w:r>
      <w:r w:rsidR="00D314A5">
        <w:rPr>
          <w:rFonts w:ascii="Lato" w:eastAsia="Calibri" w:hAnsi="Lato" w:cs="Arial"/>
          <w:bCs/>
          <w:spacing w:val="4"/>
          <w:lang w:bidi="pl-PL"/>
        </w:rPr>
        <w:t>.</w:t>
      </w:r>
      <w:r w:rsidRPr="00B45F24">
        <w:rPr>
          <w:rFonts w:ascii="Lato" w:eastAsia="Calibri" w:hAnsi="Lato" w:cs="Arial"/>
          <w:bCs/>
          <w:spacing w:val="4"/>
          <w:lang w:bidi="pl-PL"/>
        </w:rPr>
        <w:t xml:space="preserve"> oraz Panią </w:t>
      </w:r>
      <w:r w:rsidR="00F411F9">
        <w:rPr>
          <w:rFonts w:ascii="Lato" w:eastAsia="Calibri" w:hAnsi="Lato" w:cs="Arial"/>
          <w:bCs/>
          <w:spacing w:val="4"/>
          <w:lang w:bidi="pl-PL"/>
        </w:rPr>
        <w:br/>
      </w:r>
      <w:r w:rsidRPr="00B45F24">
        <w:rPr>
          <w:rFonts w:ascii="Lato" w:eastAsia="Calibri" w:hAnsi="Lato" w:cs="Arial"/>
          <w:bCs/>
          <w:spacing w:val="4"/>
          <w:lang w:bidi="pl-PL"/>
        </w:rPr>
        <w:t>A</w:t>
      </w:r>
      <w:r w:rsidR="00D314A5">
        <w:rPr>
          <w:rFonts w:ascii="Lato" w:eastAsia="Calibri" w:hAnsi="Lato" w:cs="Arial"/>
          <w:bCs/>
          <w:spacing w:val="4"/>
          <w:lang w:bidi="pl-PL"/>
        </w:rPr>
        <w:t>.</w:t>
      </w:r>
      <w:r w:rsidRPr="00B45F24">
        <w:rPr>
          <w:rFonts w:ascii="Lato" w:eastAsia="Calibri" w:hAnsi="Lato" w:cs="Arial"/>
          <w:bCs/>
          <w:spacing w:val="4"/>
          <w:lang w:bidi="pl-PL"/>
        </w:rPr>
        <w:t xml:space="preserve"> J</w:t>
      </w:r>
      <w:r w:rsidR="00D314A5">
        <w:rPr>
          <w:rFonts w:ascii="Lato" w:eastAsia="Calibri" w:hAnsi="Lato" w:cs="Arial"/>
          <w:bCs/>
          <w:spacing w:val="4"/>
          <w:lang w:bidi="pl-PL"/>
        </w:rPr>
        <w:t>.</w:t>
      </w:r>
      <w:r w:rsidRPr="00B45F24">
        <w:rPr>
          <w:rFonts w:ascii="Lato" w:eastAsia="Calibri" w:hAnsi="Lato" w:cs="Arial"/>
          <w:bCs/>
          <w:spacing w:val="4"/>
          <w:lang w:bidi="pl-PL"/>
        </w:rPr>
        <w:t xml:space="preserve"> i Pana W</w:t>
      </w:r>
      <w:r w:rsidR="00D314A5">
        <w:rPr>
          <w:rFonts w:ascii="Lato" w:eastAsia="Calibri" w:hAnsi="Lato" w:cs="Arial"/>
          <w:bCs/>
          <w:spacing w:val="4"/>
          <w:lang w:bidi="pl-PL"/>
        </w:rPr>
        <w:t>.</w:t>
      </w:r>
      <w:r w:rsidRPr="00B45F24">
        <w:rPr>
          <w:rFonts w:ascii="Lato" w:eastAsia="Calibri" w:hAnsi="Lato" w:cs="Arial"/>
          <w:bCs/>
          <w:spacing w:val="4"/>
          <w:lang w:bidi="pl-PL"/>
        </w:rPr>
        <w:t xml:space="preserve"> J</w:t>
      </w:r>
      <w:r w:rsidR="00D314A5">
        <w:rPr>
          <w:rFonts w:ascii="Lato" w:eastAsia="Calibri" w:hAnsi="Lato" w:cs="Arial"/>
          <w:bCs/>
          <w:spacing w:val="4"/>
          <w:lang w:bidi="pl-PL"/>
        </w:rPr>
        <w:t>.</w:t>
      </w:r>
      <w:r w:rsidRPr="00B45F24">
        <w:rPr>
          <w:rFonts w:ascii="Lato" w:eastAsia="Calibri" w:hAnsi="Lato" w:cs="Arial"/>
          <w:bCs/>
          <w:spacing w:val="4"/>
          <w:lang w:bidi="pl-PL"/>
        </w:rPr>
        <w:t xml:space="preserve"> zarzuty dotyczące naruszenia art. 11f ust. 1 pkt 4 </w:t>
      </w:r>
      <w:r w:rsidR="00660E25" w:rsidRPr="00B45F24">
        <w:rPr>
          <w:rFonts w:ascii="Lato" w:eastAsia="Calibri" w:hAnsi="Lato" w:cs="Arial"/>
          <w:bCs/>
          <w:spacing w:val="4"/>
          <w:lang w:bidi="pl-PL"/>
        </w:rPr>
        <w:t xml:space="preserve">specustawy drogowej </w:t>
      </w:r>
      <w:r w:rsidRPr="00B45F24">
        <w:rPr>
          <w:rFonts w:ascii="Lato" w:eastAsia="Calibri" w:hAnsi="Lato" w:cs="Arial"/>
          <w:bCs/>
          <w:spacing w:val="4"/>
          <w:lang w:bidi="pl-PL"/>
        </w:rPr>
        <w:t>i „art. 5 ust. 9</w:t>
      </w:r>
      <w:r w:rsidR="00660E25" w:rsidRPr="00B45F24">
        <w:rPr>
          <w:rFonts w:ascii="Lato" w:eastAsia="Calibri" w:hAnsi="Lato" w:cs="Arial"/>
          <w:bCs/>
          <w:spacing w:val="4"/>
          <w:lang w:bidi="pl-PL"/>
        </w:rPr>
        <w:t xml:space="preserve"> </w:t>
      </w:r>
      <w:r w:rsidRPr="00B45F24">
        <w:rPr>
          <w:rFonts w:ascii="Lato" w:eastAsia="Calibri" w:hAnsi="Lato" w:cs="Arial"/>
          <w:bCs/>
          <w:spacing w:val="4"/>
          <w:lang w:bidi="pl-PL"/>
        </w:rPr>
        <w:t xml:space="preserve">ustawy </w:t>
      </w:r>
      <w:r w:rsidR="00660E25" w:rsidRPr="00B45F24">
        <w:rPr>
          <w:rFonts w:ascii="Lato" w:eastAsia="Calibri" w:hAnsi="Lato" w:cs="Arial"/>
          <w:bCs/>
          <w:spacing w:val="4"/>
          <w:lang w:bidi="pl-PL"/>
        </w:rPr>
        <w:t xml:space="preserve">z dnia 07 lipca 2023 r. Prawo budowlane (Dz. U. z 2023 r., poz. 682, z </w:t>
      </w:r>
      <w:proofErr w:type="spellStart"/>
      <w:r w:rsidR="00660E25" w:rsidRPr="00B45F24">
        <w:rPr>
          <w:rFonts w:ascii="Lato" w:eastAsia="Calibri" w:hAnsi="Lato" w:cs="Arial"/>
          <w:bCs/>
          <w:spacing w:val="4"/>
          <w:lang w:bidi="pl-PL"/>
        </w:rPr>
        <w:t>późn</w:t>
      </w:r>
      <w:proofErr w:type="spellEnd"/>
      <w:r w:rsidR="00660E25" w:rsidRPr="00B45F24">
        <w:rPr>
          <w:rFonts w:ascii="Lato" w:eastAsia="Calibri" w:hAnsi="Lato" w:cs="Arial"/>
          <w:bCs/>
          <w:spacing w:val="4"/>
          <w:lang w:bidi="pl-PL"/>
        </w:rPr>
        <w:t>. zm.)”</w:t>
      </w:r>
      <w:r w:rsidRPr="00B45F24">
        <w:rPr>
          <w:rFonts w:ascii="Lato" w:eastAsia="Calibri" w:hAnsi="Lato" w:cs="Arial"/>
          <w:bCs/>
          <w:spacing w:val="4"/>
          <w:lang w:bidi="pl-PL"/>
        </w:rPr>
        <w:t>, poprzez brak poszanowania ich uzasadnionych interesów</w:t>
      </w:r>
      <w:r w:rsidR="00F62389" w:rsidRPr="00B45F24">
        <w:rPr>
          <w:rFonts w:ascii="Lato" w:eastAsia="Calibri" w:hAnsi="Lato" w:cs="Arial"/>
          <w:bCs/>
          <w:spacing w:val="4"/>
          <w:lang w:bidi="pl-PL"/>
        </w:rPr>
        <w:t xml:space="preserve"> i brak umożliwienia korzystania z nieruchomości na czas realizacji inwestycji</w:t>
      </w:r>
      <w:r w:rsidR="00660E25" w:rsidRPr="00B45F24">
        <w:rPr>
          <w:rFonts w:ascii="Lato" w:eastAsia="Calibri" w:hAnsi="Lato" w:cs="Arial"/>
          <w:bCs/>
          <w:spacing w:val="4"/>
          <w:lang w:bidi="pl-PL"/>
        </w:rPr>
        <w:t>.</w:t>
      </w:r>
      <w:r w:rsidR="00F62389" w:rsidRPr="00B45F24">
        <w:rPr>
          <w:rFonts w:ascii="Lato" w:eastAsia="Calibri" w:hAnsi="Lato" w:cs="Arial"/>
          <w:bCs/>
          <w:spacing w:val="4"/>
          <w:lang w:bidi="pl-PL"/>
        </w:rPr>
        <w:t xml:space="preserve"> </w:t>
      </w:r>
    </w:p>
    <w:p w14:paraId="41C9FC82" w14:textId="2843C5F8" w:rsidR="00F62389" w:rsidRPr="00B45F24" w:rsidRDefault="00F643C4"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eastAsia="Calibri" w:hAnsi="Lato" w:cs="Arial"/>
          <w:bCs/>
          <w:spacing w:val="4"/>
          <w:lang w:bidi="pl-PL"/>
        </w:rPr>
      </w:pPr>
      <w:r w:rsidRPr="00B45F24">
        <w:rPr>
          <w:rFonts w:ascii="Lato" w:eastAsia="Calibri" w:hAnsi="Lato" w:cs="Arial"/>
          <w:bCs/>
          <w:iCs/>
          <w:spacing w:val="4"/>
          <w:lang w:bidi="pl-PL"/>
        </w:rPr>
        <w:lastRenderedPageBreak/>
        <w:t xml:space="preserve">Przepis art. 11f ust. 1 pkt 4 </w:t>
      </w:r>
      <w:r w:rsidRPr="00B45F24">
        <w:rPr>
          <w:rFonts w:ascii="Lato" w:eastAsia="Calibri" w:hAnsi="Lato" w:cs="Arial"/>
          <w:bCs/>
          <w:spacing w:val="4"/>
          <w:lang w:bidi="pl-PL"/>
        </w:rPr>
        <w:t>specustawy drogowej</w:t>
      </w:r>
      <w:r w:rsidRPr="00B45F24">
        <w:rPr>
          <w:rFonts w:ascii="Lato" w:eastAsia="Calibri" w:hAnsi="Lato" w:cs="Arial"/>
          <w:bCs/>
          <w:iCs/>
          <w:spacing w:val="4"/>
          <w:lang w:bidi="pl-PL"/>
        </w:rPr>
        <w:t xml:space="preserve"> zobowiązuje organ do określenia </w:t>
      </w:r>
      <w:r w:rsidR="009B5687" w:rsidRPr="00B45F24">
        <w:rPr>
          <w:rFonts w:ascii="Lato" w:eastAsia="Calibri" w:hAnsi="Lato" w:cs="Arial"/>
          <w:bCs/>
          <w:iCs/>
          <w:spacing w:val="4"/>
          <w:lang w:bidi="pl-PL"/>
        </w:rPr>
        <w:br/>
      </w:r>
      <w:r w:rsidRPr="00B45F24">
        <w:rPr>
          <w:rFonts w:ascii="Lato" w:eastAsia="Calibri" w:hAnsi="Lato" w:cs="Arial"/>
          <w:bCs/>
          <w:iCs/>
          <w:spacing w:val="4"/>
          <w:lang w:bidi="pl-PL"/>
        </w:rPr>
        <w:t xml:space="preserve">w decyzji o zezwoleniu na realizację inwestycji drogowej m.in. wymagań dotyczących ochrony uzasadnionych interesów osób trzecich. Zasada ochrony interesu prawnego osób trzecich znajduje konkretyzację w art. 5 ust. 1 pkt 9 </w:t>
      </w:r>
      <w:r w:rsidRPr="00B45F24">
        <w:rPr>
          <w:rFonts w:ascii="Lato" w:eastAsia="Calibri" w:hAnsi="Lato" w:cs="Arial"/>
          <w:bCs/>
          <w:spacing w:val="4"/>
          <w:lang w:bidi="pl-PL"/>
        </w:rPr>
        <w:t>ustawy Prawo budowlane</w:t>
      </w:r>
      <w:r w:rsidRPr="00B45F24">
        <w:rPr>
          <w:rFonts w:ascii="Lato" w:eastAsia="Calibri" w:hAnsi="Lato" w:cs="Arial"/>
          <w:bCs/>
          <w:iCs/>
          <w:spacing w:val="4"/>
          <w:lang w:bidi="pl-PL"/>
        </w:rPr>
        <w:t>. Zgodnie z tym przepisem</w:t>
      </w:r>
      <w:r w:rsidRPr="00B45F24">
        <w:rPr>
          <w:rFonts w:ascii="Lato" w:eastAsia="Calibri" w:hAnsi="Lato" w:cs="Arial"/>
          <w:bCs/>
          <w:spacing w:val="4"/>
          <w:lang w:bidi="pl-PL"/>
        </w:rPr>
        <w:t>, projektowanie i budowa obiektów budowlanych powinna zapewniać poszanowanie, występujących w obszarze oddziaływania obiektu, uzasadnionych interesów osób trzecich, w tym zapewnienie dostępu do drogi publicznej.</w:t>
      </w:r>
      <w:r w:rsidR="009B5687" w:rsidRPr="00B45F24">
        <w:rPr>
          <w:rFonts w:ascii="Lato" w:eastAsia="Calibri" w:hAnsi="Lato" w:cs="Arial"/>
          <w:bCs/>
          <w:spacing w:val="4"/>
          <w:lang w:bidi="pl-PL"/>
        </w:rPr>
        <w:t xml:space="preserve"> </w:t>
      </w:r>
      <w:r w:rsidR="00F62389" w:rsidRPr="00B45F24">
        <w:rPr>
          <w:rFonts w:ascii="Lato" w:eastAsia="Calibri" w:hAnsi="Lato" w:cs="Arial"/>
          <w:bCs/>
          <w:iCs/>
          <w:spacing w:val="4"/>
          <w:lang w:bidi="pl-PL"/>
        </w:rPr>
        <w:t xml:space="preserve">W rozpatrywanej sprawie </w:t>
      </w:r>
      <w:r w:rsidR="00F62389" w:rsidRPr="00B45F24">
        <w:rPr>
          <w:rFonts w:ascii="Lato" w:eastAsia="Calibri" w:hAnsi="Lato" w:cs="Arial"/>
          <w:bCs/>
          <w:spacing w:val="4"/>
          <w:lang w:bidi="pl-PL"/>
        </w:rPr>
        <w:t xml:space="preserve">Wojewoda Podkarpacki zastosował się do przepisu </w:t>
      </w:r>
      <w:r w:rsidR="00F62389" w:rsidRPr="00B45F24">
        <w:rPr>
          <w:rFonts w:ascii="Lato" w:eastAsia="Calibri" w:hAnsi="Lato" w:cs="Arial"/>
          <w:bCs/>
          <w:iCs/>
          <w:spacing w:val="4"/>
          <w:lang w:bidi="pl-PL"/>
        </w:rPr>
        <w:t xml:space="preserve">art. 11f ust. 1 pkt 4 </w:t>
      </w:r>
      <w:r w:rsidR="00F62389" w:rsidRPr="00B45F24">
        <w:rPr>
          <w:rFonts w:ascii="Lato" w:eastAsia="Calibri" w:hAnsi="Lato" w:cs="Arial"/>
          <w:bCs/>
          <w:spacing w:val="4"/>
          <w:lang w:bidi="pl-PL"/>
        </w:rPr>
        <w:t>specustawy drogowej</w:t>
      </w:r>
      <w:r w:rsidR="00F62389" w:rsidRPr="00B45F24">
        <w:rPr>
          <w:rFonts w:ascii="Lato" w:eastAsia="Calibri" w:hAnsi="Lato" w:cs="Arial"/>
          <w:bCs/>
          <w:i/>
          <w:iCs/>
          <w:spacing w:val="4"/>
          <w:lang w:bidi="pl-PL"/>
        </w:rPr>
        <w:t xml:space="preserve"> </w:t>
      </w:r>
      <w:r w:rsidR="00F62389" w:rsidRPr="00B45F24">
        <w:rPr>
          <w:rFonts w:ascii="Lato" w:eastAsia="Calibri" w:hAnsi="Lato" w:cs="Arial"/>
          <w:bCs/>
          <w:iCs/>
          <w:spacing w:val="4"/>
          <w:lang w:bidi="pl-PL"/>
        </w:rPr>
        <w:t xml:space="preserve">i określił </w:t>
      </w:r>
      <w:r w:rsidR="00F62389" w:rsidRPr="00B45F24">
        <w:rPr>
          <w:rFonts w:ascii="Lato" w:eastAsia="Calibri" w:hAnsi="Lato" w:cs="Arial"/>
          <w:bCs/>
          <w:spacing w:val="4"/>
          <w:lang w:bidi="pl-PL"/>
        </w:rPr>
        <w:t xml:space="preserve">w pkt VIII zaskarżonej decyzji wymagania dotyczące </w:t>
      </w:r>
      <w:r w:rsidR="00F62389" w:rsidRPr="00B45F24">
        <w:rPr>
          <w:rFonts w:ascii="Lato" w:eastAsia="Calibri" w:hAnsi="Lato" w:cs="Arial"/>
          <w:bCs/>
          <w:iCs/>
          <w:spacing w:val="4"/>
          <w:lang w:bidi="pl-PL"/>
        </w:rPr>
        <w:t xml:space="preserve">ochrony uzasadnionych interesów osób trzecich. Podkreślenia wymaga, </w:t>
      </w:r>
      <w:r w:rsidR="002C67D4" w:rsidRPr="00B45F24">
        <w:rPr>
          <w:rFonts w:ascii="Lato" w:eastAsia="Calibri" w:hAnsi="Lato" w:cs="Arial"/>
          <w:bCs/>
          <w:iCs/>
          <w:spacing w:val="4"/>
          <w:lang w:bidi="pl-PL"/>
        </w:rPr>
        <w:br/>
      </w:r>
      <w:r w:rsidR="00F62389" w:rsidRPr="00B45F24">
        <w:rPr>
          <w:rFonts w:ascii="Lato" w:eastAsia="Calibri" w:hAnsi="Lato" w:cs="Arial"/>
          <w:bCs/>
          <w:iCs/>
          <w:spacing w:val="4"/>
          <w:lang w:bidi="pl-PL"/>
        </w:rPr>
        <w:t>iż zawarty w art. 11f ust. 1 pkt 4 specustawy drogowej</w:t>
      </w:r>
      <w:r w:rsidR="00455EAE" w:rsidRPr="00B45F24">
        <w:rPr>
          <w:rFonts w:ascii="Lato" w:eastAsia="Calibri" w:hAnsi="Lato" w:cs="Arial"/>
          <w:bCs/>
          <w:iCs/>
          <w:spacing w:val="4"/>
          <w:lang w:bidi="pl-PL"/>
        </w:rPr>
        <w:t xml:space="preserve"> </w:t>
      </w:r>
      <w:r w:rsidR="00F62389" w:rsidRPr="00B45F24">
        <w:rPr>
          <w:rFonts w:ascii="Lato" w:eastAsia="Calibri" w:hAnsi="Lato" w:cs="Arial"/>
          <w:bCs/>
          <w:iCs/>
          <w:spacing w:val="4"/>
          <w:lang w:bidi="pl-PL"/>
        </w:rPr>
        <w:t>obowiązek uwzględnienia interesów osób trzecich, należy interpretować w taki oto sposób, że chodzi tu o interesy obiektywnie uzasadnione. W kontekście norm</w:t>
      </w:r>
      <w:r w:rsidR="00660E25" w:rsidRPr="00B45F24">
        <w:rPr>
          <w:rFonts w:ascii="Lato" w:eastAsia="Calibri" w:hAnsi="Lato" w:cs="Arial"/>
          <w:bCs/>
          <w:iCs/>
          <w:spacing w:val="4"/>
          <w:lang w:bidi="pl-PL"/>
        </w:rPr>
        <w:t>y</w:t>
      </w:r>
      <w:r w:rsidR="00F62389" w:rsidRPr="00B45F24">
        <w:rPr>
          <w:rFonts w:ascii="Lato" w:eastAsia="Calibri" w:hAnsi="Lato" w:cs="Arial"/>
          <w:bCs/>
          <w:iCs/>
          <w:spacing w:val="4"/>
          <w:lang w:bidi="pl-PL"/>
        </w:rPr>
        <w:t xml:space="preserve"> z art. </w:t>
      </w:r>
      <w:r w:rsidR="00455EAE" w:rsidRPr="00B45F24">
        <w:rPr>
          <w:rFonts w:ascii="Lato" w:eastAsia="Calibri" w:hAnsi="Lato" w:cs="Arial"/>
          <w:bCs/>
          <w:iCs/>
          <w:spacing w:val="4"/>
          <w:lang w:bidi="pl-PL"/>
        </w:rPr>
        <w:t>11f ust. 1 pkt 4 specustawy drogowej i art. 5 ust. 1 pkt 9 ustawy Prawo budowlane</w:t>
      </w:r>
      <w:r w:rsidR="00F62389" w:rsidRPr="00B45F24">
        <w:rPr>
          <w:rFonts w:ascii="Lato" w:eastAsia="Calibri" w:hAnsi="Lato" w:cs="Arial"/>
          <w:bCs/>
          <w:iCs/>
          <w:spacing w:val="4"/>
          <w:lang w:bidi="pl-PL"/>
        </w:rPr>
        <w:t>, nie wystarczy uznanie, że strona czuje się nieusatysfakcjonowana proponowanym rozwiązaniem lokalizacyjnym. Konieczne jest wykazanie, iż rozwiązanie takie narusza tak dalece chroniony prawem jej interes, że nie jest możliwe do zaakceptowania w ramach reguł praworządności.</w:t>
      </w:r>
    </w:p>
    <w:p w14:paraId="12EA1C42" w14:textId="5E8FEB7B" w:rsidR="00C6782C" w:rsidRPr="00B45F24" w:rsidRDefault="00F62389"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eastAsia="Calibri" w:hAnsi="Lato" w:cs="Arial"/>
          <w:bCs/>
          <w:iCs/>
          <w:spacing w:val="4"/>
          <w:lang w:bidi="pl-PL"/>
        </w:rPr>
      </w:pPr>
      <w:r w:rsidRPr="00B45F24">
        <w:rPr>
          <w:rFonts w:ascii="Lato" w:eastAsia="Calibri" w:hAnsi="Lato" w:cs="Arial"/>
          <w:bCs/>
          <w:iCs/>
          <w:spacing w:val="4"/>
          <w:lang w:bidi="pl-PL"/>
        </w:rPr>
        <w:t xml:space="preserve">Tymczasem </w:t>
      </w:r>
      <w:r w:rsidR="00455EAE" w:rsidRPr="00B45F24">
        <w:rPr>
          <w:rFonts w:ascii="Lato" w:eastAsia="Calibri" w:hAnsi="Lato" w:cs="Arial"/>
          <w:bCs/>
          <w:iCs/>
          <w:spacing w:val="4"/>
          <w:lang w:bidi="pl-PL"/>
        </w:rPr>
        <w:t xml:space="preserve">skarżący </w:t>
      </w:r>
      <w:r w:rsidRPr="00B45F24">
        <w:rPr>
          <w:rFonts w:ascii="Lato" w:eastAsia="Calibri" w:hAnsi="Lato" w:cs="Arial"/>
          <w:bCs/>
          <w:iCs/>
          <w:spacing w:val="4"/>
          <w:lang w:bidi="pl-PL"/>
        </w:rPr>
        <w:t>powołuj</w:t>
      </w:r>
      <w:r w:rsidR="00455EAE" w:rsidRPr="00B45F24">
        <w:rPr>
          <w:rFonts w:ascii="Lato" w:eastAsia="Calibri" w:hAnsi="Lato" w:cs="Arial"/>
          <w:bCs/>
          <w:iCs/>
          <w:spacing w:val="4"/>
          <w:lang w:bidi="pl-PL"/>
        </w:rPr>
        <w:t>ą</w:t>
      </w:r>
      <w:r w:rsidRPr="00B45F24">
        <w:rPr>
          <w:rFonts w:ascii="Lato" w:eastAsia="Calibri" w:hAnsi="Lato" w:cs="Arial"/>
          <w:bCs/>
          <w:iCs/>
          <w:spacing w:val="4"/>
          <w:lang w:bidi="pl-PL"/>
        </w:rPr>
        <w:t xml:space="preserve"> się jedynie na interes subiektywny, upatrując </w:t>
      </w:r>
      <w:r w:rsidR="00F411F9">
        <w:rPr>
          <w:rFonts w:ascii="Lato" w:eastAsia="Calibri" w:hAnsi="Lato" w:cs="Arial"/>
          <w:bCs/>
          <w:iCs/>
          <w:spacing w:val="4"/>
          <w:lang w:bidi="pl-PL"/>
        </w:rPr>
        <w:br/>
      </w:r>
      <w:r w:rsidRPr="00B45F24">
        <w:rPr>
          <w:rFonts w:ascii="Lato" w:eastAsia="Calibri" w:hAnsi="Lato" w:cs="Arial"/>
          <w:bCs/>
          <w:iCs/>
          <w:spacing w:val="4"/>
          <w:lang w:bidi="pl-PL"/>
        </w:rPr>
        <w:t xml:space="preserve">go w </w:t>
      </w:r>
      <w:r w:rsidR="00455EAE" w:rsidRPr="00B45F24">
        <w:rPr>
          <w:rFonts w:ascii="Lato" w:eastAsia="Calibri" w:hAnsi="Lato" w:cs="Arial"/>
          <w:bCs/>
          <w:iCs/>
          <w:spacing w:val="4"/>
          <w:lang w:bidi="pl-PL"/>
        </w:rPr>
        <w:t>pogorszeniu warunków korzystania z ich nieruchomości</w:t>
      </w:r>
      <w:r w:rsidR="002C67D4" w:rsidRPr="00B45F24">
        <w:rPr>
          <w:rFonts w:ascii="Lato" w:eastAsia="Calibri" w:hAnsi="Lato" w:cs="Arial"/>
          <w:bCs/>
          <w:iCs/>
          <w:spacing w:val="4"/>
          <w:lang w:bidi="pl-PL"/>
        </w:rPr>
        <w:t>, w tym także w trakcie realizacji inwestycji</w:t>
      </w:r>
      <w:r w:rsidR="00C6782C" w:rsidRPr="00B45F24">
        <w:rPr>
          <w:rFonts w:ascii="Lato" w:eastAsia="Calibri" w:hAnsi="Lato" w:cs="Arial"/>
          <w:bCs/>
          <w:iCs/>
          <w:spacing w:val="4"/>
          <w:lang w:bidi="pl-PL"/>
        </w:rPr>
        <w:t xml:space="preserve"> (w przypadku odwołania Państwa J</w:t>
      </w:r>
      <w:r w:rsidR="00D314A5">
        <w:rPr>
          <w:rFonts w:ascii="Lato" w:eastAsia="Calibri" w:hAnsi="Lato" w:cs="Arial"/>
          <w:bCs/>
          <w:iCs/>
          <w:spacing w:val="4"/>
          <w:lang w:bidi="pl-PL"/>
        </w:rPr>
        <w:t>.</w:t>
      </w:r>
      <w:r w:rsidR="00C6782C" w:rsidRPr="00B45F24">
        <w:rPr>
          <w:rFonts w:ascii="Lato" w:eastAsia="Calibri" w:hAnsi="Lato" w:cs="Arial"/>
          <w:bCs/>
          <w:iCs/>
          <w:spacing w:val="4"/>
          <w:lang w:bidi="pl-PL"/>
        </w:rPr>
        <w:t xml:space="preserve"> – w zakresie składowania maszyn rolniczych, ciągnika, drewna; zaś w przypadku odwołania Państwa </w:t>
      </w:r>
      <w:r w:rsidR="00F411F9">
        <w:rPr>
          <w:rFonts w:ascii="Lato" w:eastAsia="Calibri" w:hAnsi="Lato" w:cs="Arial"/>
          <w:bCs/>
          <w:iCs/>
          <w:spacing w:val="4"/>
          <w:lang w:bidi="pl-PL"/>
        </w:rPr>
        <w:br/>
      </w:r>
      <w:r w:rsidR="00C6782C" w:rsidRPr="00B45F24">
        <w:rPr>
          <w:rFonts w:ascii="Lato" w:eastAsia="Calibri" w:hAnsi="Lato" w:cs="Arial"/>
          <w:bCs/>
          <w:iCs/>
          <w:spacing w:val="4"/>
          <w:lang w:bidi="pl-PL"/>
        </w:rPr>
        <w:t>P</w:t>
      </w:r>
      <w:r w:rsidR="00D314A5">
        <w:rPr>
          <w:rFonts w:ascii="Lato" w:eastAsia="Calibri" w:hAnsi="Lato" w:cs="Arial"/>
          <w:bCs/>
          <w:iCs/>
          <w:spacing w:val="4"/>
          <w:lang w:bidi="pl-PL"/>
        </w:rPr>
        <w:t>.</w:t>
      </w:r>
      <w:r w:rsidR="00C6782C" w:rsidRPr="00B45F24">
        <w:rPr>
          <w:rFonts w:ascii="Lato" w:eastAsia="Calibri" w:hAnsi="Lato" w:cs="Arial"/>
          <w:bCs/>
          <w:iCs/>
          <w:spacing w:val="4"/>
          <w:lang w:bidi="pl-PL"/>
        </w:rPr>
        <w:t xml:space="preserve"> – w zakresie </w:t>
      </w:r>
      <w:r w:rsidR="002457A0" w:rsidRPr="00B45F24">
        <w:rPr>
          <w:rFonts w:ascii="Lato" w:eastAsia="Calibri" w:hAnsi="Lato" w:cs="Arial"/>
          <w:bCs/>
          <w:iCs/>
          <w:spacing w:val="4"/>
          <w:lang w:bidi="pl-PL"/>
        </w:rPr>
        <w:t xml:space="preserve">korzystania z ogrodu, </w:t>
      </w:r>
      <w:r w:rsidR="00C6782C" w:rsidRPr="00B45F24">
        <w:rPr>
          <w:rFonts w:ascii="Lato" w:eastAsia="Calibri" w:hAnsi="Lato" w:cs="Arial"/>
          <w:bCs/>
          <w:iCs/>
          <w:spacing w:val="4"/>
          <w:lang w:bidi="pl-PL"/>
        </w:rPr>
        <w:t>uprawy „grządek” i przeniesienia „tunelu warzywnego”)</w:t>
      </w:r>
      <w:r w:rsidR="002C67D4" w:rsidRPr="00B45F24">
        <w:rPr>
          <w:rFonts w:ascii="Lato" w:eastAsia="Calibri" w:hAnsi="Lato" w:cs="Arial"/>
          <w:bCs/>
          <w:iCs/>
          <w:spacing w:val="4"/>
          <w:lang w:bidi="pl-PL"/>
        </w:rPr>
        <w:t>.</w:t>
      </w:r>
      <w:r w:rsidRPr="00B45F24">
        <w:rPr>
          <w:rFonts w:ascii="Lato" w:eastAsia="Calibri" w:hAnsi="Lato" w:cs="Arial"/>
          <w:bCs/>
          <w:iCs/>
          <w:spacing w:val="4"/>
          <w:lang w:bidi="pl-PL"/>
        </w:rPr>
        <w:t xml:space="preserve"> Jednakże, argumentacja tego rodzaju w postępowaniu dotyczącym </w:t>
      </w:r>
      <w:r w:rsidR="00455EAE" w:rsidRPr="00B45F24">
        <w:rPr>
          <w:rFonts w:ascii="Lato" w:eastAsia="Calibri" w:hAnsi="Lato" w:cs="Arial"/>
          <w:bCs/>
          <w:iCs/>
          <w:spacing w:val="4"/>
          <w:lang w:bidi="pl-PL"/>
        </w:rPr>
        <w:t xml:space="preserve">zezwolenia na realizację inwestycji drogowej </w:t>
      </w:r>
      <w:r w:rsidRPr="00B45F24">
        <w:rPr>
          <w:rFonts w:ascii="Lato" w:eastAsia="Calibri" w:hAnsi="Lato" w:cs="Arial"/>
          <w:bCs/>
          <w:iCs/>
          <w:spacing w:val="4"/>
          <w:lang w:bidi="pl-PL"/>
        </w:rPr>
        <w:t>ma charakter interesu faktycznego, a więc takiego, który nie może stanowić prawnej przeszkody dla wydania decyzji administracyjnej</w:t>
      </w:r>
      <w:r w:rsidR="00C6782C" w:rsidRPr="00B45F24">
        <w:rPr>
          <w:rFonts w:ascii="Lato" w:eastAsia="Calibri" w:hAnsi="Lato" w:cs="Arial"/>
          <w:bCs/>
          <w:iCs/>
          <w:spacing w:val="4"/>
          <w:lang w:bidi="pl-PL"/>
        </w:rPr>
        <w:t>, bowiem tak sformułowany interes faktyczny skarżących jest analogiczny z interesem każdej innej osoby, na której funkcjonowanie w życiu codziennym będzie miała wpływ realizacja przedmiotowej inwestycji.</w:t>
      </w:r>
      <w:r w:rsidR="00C6782C" w:rsidRPr="00B45F24">
        <w:rPr>
          <w:rFonts w:ascii="Lato" w:eastAsia="Times New Roman" w:hAnsi="Lato" w:cs="Arial"/>
          <w:bCs/>
          <w:iCs/>
          <w:spacing w:val="4"/>
          <w:lang w:eastAsia="pl-PL" w:bidi="pl-PL"/>
        </w:rPr>
        <w:t xml:space="preserve"> </w:t>
      </w:r>
      <w:r w:rsidR="00C6782C" w:rsidRPr="00B45F24">
        <w:rPr>
          <w:rFonts w:ascii="Lato" w:eastAsia="Calibri" w:hAnsi="Lato" w:cs="Arial"/>
          <w:bCs/>
          <w:iCs/>
          <w:spacing w:val="4"/>
          <w:lang w:bidi="pl-PL"/>
        </w:rPr>
        <w:t>W praktyce nie istnieją bowiem przedsięwzięcia drogowe niemające żadnego wpływu na otoczenie</w:t>
      </w:r>
      <w:r w:rsidR="004C27BE">
        <w:rPr>
          <w:rFonts w:ascii="Lato" w:eastAsia="Calibri" w:hAnsi="Lato" w:cs="Arial"/>
          <w:bCs/>
          <w:iCs/>
          <w:spacing w:val="4"/>
          <w:lang w:bidi="pl-PL"/>
        </w:rPr>
        <w:t>.</w:t>
      </w:r>
    </w:p>
    <w:p w14:paraId="1C1BB187" w14:textId="1F85152E" w:rsidR="002C67D4" w:rsidRPr="00B45F24" w:rsidRDefault="00F62389"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eastAsia="Calibri" w:hAnsi="Lato" w:cs="Arial"/>
          <w:bCs/>
          <w:iCs/>
          <w:spacing w:val="4"/>
          <w:lang w:bidi="pl-PL"/>
        </w:rPr>
      </w:pPr>
      <w:r w:rsidRPr="00B45F24">
        <w:rPr>
          <w:rFonts w:ascii="Lato" w:eastAsia="Calibri" w:hAnsi="Lato" w:cs="Arial"/>
          <w:bCs/>
          <w:iCs/>
          <w:spacing w:val="4"/>
          <w:lang w:bidi="pl-PL"/>
        </w:rPr>
        <w:t xml:space="preserve">Wyznacznikiem zakresu, w jakim wydający decyzję organ ma obowiązek chronić uprawnienia osób trzecich, są przepisy prawa materialnego. Ochrona uzasadnionych interesów osób trzecich nie może być jednak rozumiana w sposób absolutny. Nie chodzi bowiem o wszelkie utrudnienia, jakie może przynieść planowane przedsięwzięcie, </w:t>
      </w:r>
      <w:r w:rsidR="00C6782C" w:rsidRPr="00B45F24">
        <w:rPr>
          <w:rFonts w:ascii="Lato" w:eastAsia="Calibri" w:hAnsi="Lato" w:cs="Arial"/>
          <w:bCs/>
          <w:iCs/>
          <w:spacing w:val="4"/>
          <w:lang w:bidi="pl-PL"/>
        </w:rPr>
        <w:br/>
      </w:r>
      <w:r w:rsidRPr="00B45F24">
        <w:rPr>
          <w:rFonts w:ascii="Lato" w:eastAsia="Calibri" w:hAnsi="Lato" w:cs="Arial"/>
          <w:bCs/>
          <w:iCs/>
          <w:spacing w:val="4"/>
          <w:lang w:bidi="pl-PL"/>
        </w:rPr>
        <w:t>a jedynie o takie, które mogą dotyczyć naruszeń interesów prawnych, a nie interesów faktycznych. O naruszeniu interesu prawnego można mówić jedynie wtedy, gdy zostały naruszone w tym względzie konkretne przepisy. Jeżeli inwestycja nie wykazuje żadnej sprzeczności z przepisami prawa, to spowodowane realizacją inwestycji faktyczne dolegliwości dla otoczenia nie mogą zostać zakwalifikowane, jako naruszające uzasadniony interes prawny. Uznanie</w:t>
      </w:r>
      <w:r w:rsidR="00C6782C" w:rsidRPr="00B45F24">
        <w:rPr>
          <w:rFonts w:ascii="Lato" w:eastAsia="Calibri" w:hAnsi="Lato" w:cs="Arial"/>
          <w:bCs/>
          <w:iCs/>
          <w:spacing w:val="4"/>
          <w:lang w:bidi="pl-PL"/>
        </w:rPr>
        <w:t xml:space="preserve"> natomiast</w:t>
      </w:r>
      <w:r w:rsidRPr="00B45F24">
        <w:rPr>
          <w:rFonts w:ascii="Lato" w:eastAsia="Calibri" w:hAnsi="Lato" w:cs="Arial"/>
          <w:bCs/>
          <w:iCs/>
          <w:spacing w:val="4"/>
          <w:lang w:bidi="pl-PL"/>
        </w:rPr>
        <w:t>, że ochronie podlegać winien interes faktyczny, mogłoby prowadzić do paraliżu inwestycji</w:t>
      </w:r>
      <w:r w:rsidR="00455EAE" w:rsidRPr="00B45F24">
        <w:rPr>
          <w:rFonts w:ascii="Lato" w:eastAsia="Calibri" w:hAnsi="Lato" w:cs="Arial"/>
          <w:bCs/>
          <w:iCs/>
          <w:spacing w:val="4"/>
          <w:lang w:bidi="pl-PL"/>
        </w:rPr>
        <w:t xml:space="preserve"> drogowych</w:t>
      </w:r>
      <w:r w:rsidRPr="00B45F24">
        <w:rPr>
          <w:rFonts w:ascii="Lato" w:eastAsia="Calibri" w:hAnsi="Lato" w:cs="Arial"/>
          <w:bCs/>
          <w:iCs/>
          <w:spacing w:val="4"/>
          <w:lang w:bidi="pl-PL"/>
        </w:rPr>
        <w:t>, nie zaś do zapewnienia poszanowania praw, które są zagrożone w związku</w:t>
      </w:r>
      <w:r w:rsidR="002C67D4" w:rsidRPr="00B45F24">
        <w:rPr>
          <w:rFonts w:ascii="Lato" w:eastAsia="Calibri" w:hAnsi="Lato" w:cs="Arial"/>
          <w:bCs/>
          <w:iCs/>
          <w:spacing w:val="4"/>
          <w:lang w:bidi="pl-PL"/>
        </w:rPr>
        <w:t xml:space="preserve"> </w:t>
      </w:r>
      <w:r w:rsidRPr="00B45F24">
        <w:rPr>
          <w:rFonts w:ascii="Lato" w:eastAsia="Calibri" w:hAnsi="Lato" w:cs="Arial"/>
          <w:bCs/>
          <w:iCs/>
          <w:spacing w:val="4"/>
          <w:lang w:bidi="pl-PL"/>
        </w:rPr>
        <w:t>z planowaną inwestycją.</w:t>
      </w:r>
      <w:r w:rsidR="00455EAE" w:rsidRPr="00B45F24">
        <w:rPr>
          <w:rFonts w:ascii="Lato" w:eastAsia="Calibri" w:hAnsi="Lato" w:cs="Arial"/>
          <w:bCs/>
          <w:iCs/>
          <w:spacing w:val="4"/>
          <w:lang w:bidi="pl-PL"/>
        </w:rPr>
        <w:t xml:space="preserve"> </w:t>
      </w:r>
    </w:p>
    <w:p w14:paraId="5C1E7D91" w14:textId="6C6E8822" w:rsidR="00455EAE" w:rsidRPr="00B45F24" w:rsidRDefault="00455EAE"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eastAsia="Calibri" w:hAnsi="Lato" w:cs="Arial"/>
          <w:bCs/>
          <w:iCs/>
          <w:spacing w:val="4"/>
          <w:lang w:bidi="pl-PL"/>
        </w:rPr>
      </w:pPr>
      <w:r w:rsidRPr="00B45F24">
        <w:rPr>
          <w:rFonts w:ascii="Lato" w:eastAsia="Calibri" w:hAnsi="Lato" w:cs="Arial"/>
          <w:bCs/>
          <w:iCs/>
          <w:spacing w:val="4"/>
          <w:lang w:bidi="pl-PL"/>
        </w:rPr>
        <w:t xml:space="preserve">W postępowaniu w sprawie wydania decyzji o zezwoleniu na realizację inwestycji drogowej zarówno Wojewoda Podkarpacki, jak i Minister, badają zgodność z prawem wniosku inwestora, nie zaś zagadnień dotyczących ewentualnych negatywnych następstw dla podmiotów objętych tą decyzją. Z samej bowiem istoty przedsięwzięcia drogowego, będącego inwestycją liniową, wynika ingerencja w prawa przysługujące innym podmiotom w stosunku do nieruchomości objętych projektowaną inwestycją. </w:t>
      </w:r>
      <w:r w:rsidR="002C67D4" w:rsidRPr="00B45F24">
        <w:rPr>
          <w:rFonts w:ascii="Lato" w:eastAsia="Calibri" w:hAnsi="Lato" w:cs="Arial"/>
          <w:bCs/>
          <w:iCs/>
          <w:spacing w:val="4"/>
          <w:lang w:bidi="pl-PL"/>
        </w:rPr>
        <w:br/>
      </w:r>
      <w:r w:rsidRPr="00B45F24">
        <w:rPr>
          <w:rFonts w:ascii="Lato" w:eastAsia="Calibri" w:hAnsi="Lato" w:cs="Arial"/>
          <w:bCs/>
          <w:iCs/>
          <w:spacing w:val="4"/>
          <w:lang w:bidi="pl-PL"/>
        </w:rPr>
        <w:t xml:space="preserve">Z omawianej ingerencji wynikać mogą z kolei inne utrudnienia dla podmiotów dotychczas wykorzystujących daną nieruchomość w określony sposób lub planujących jej wykorzystanie. Nieuniknione jest to, że realizacja inwestycji drogowych może stwarzać określone uciążliwości dla właścicieli nieruchomości objętych jej zakresem. Nie oznacza </w:t>
      </w:r>
      <w:r w:rsidRPr="00B45F24">
        <w:rPr>
          <w:rFonts w:ascii="Lato" w:eastAsia="Calibri" w:hAnsi="Lato" w:cs="Arial"/>
          <w:bCs/>
          <w:iCs/>
          <w:spacing w:val="4"/>
          <w:lang w:bidi="pl-PL"/>
        </w:rPr>
        <w:lastRenderedPageBreak/>
        <w:t xml:space="preserve">to jednak, że taka decyzja o zezwoleniu na realizację inwestycji drogowej jest wadliwa. Ocena decyzji w aspekcie poszanowania uzasadnionych interesów osób trzecich wymaga uwzględnienia, że </w:t>
      </w:r>
      <w:r w:rsidRPr="00B45F24">
        <w:rPr>
          <w:rFonts w:ascii="Lato" w:eastAsia="Calibri" w:hAnsi="Lato" w:cs="Arial"/>
          <w:bCs/>
          <w:spacing w:val="4"/>
          <w:lang w:bidi="pl-PL"/>
        </w:rPr>
        <w:t>inwestor</w:t>
      </w:r>
      <w:r w:rsidRPr="00B45F24">
        <w:rPr>
          <w:rFonts w:ascii="Lato" w:eastAsia="Calibri" w:hAnsi="Lato" w:cs="Arial"/>
          <w:bCs/>
          <w:iCs/>
          <w:spacing w:val="4"/>
          <w:lang w:bidi="pl-PL"/>
        </w:rPr>
        <w:t xml:space="preserve"> realizujący inwestycję drogową działa w interesie publicznym, który ma prymat nad interesem prawnym jednostki, o ile nie narusza jego interesu prawnego w sposób niezgodny z prawem, co w niniejszej sprawie nie miało miejsca (por. wyrok Naczelnego Sądu Administracyjnego z dnia 1 marca </w:t>
      </w:r>
      <w:r w:rsidRPr="00B45F24">
        <w:rPr>
          <w:rFonts w:ascii="Lato" w:eastAsia="Calibri" w:hAnsi="Lato" w:cs="Arial"/>
          <w:bCs/>
          <w:iCs/>
          <w:spacing w:val="4"/>
          <w:lang w:bidi="pl-PL"/>
        </w:rPr>
        <w:br/>
        <w:t xml:space="preserve">2016 r., sygn. akt II OSK 2334/15, wyrok Wojewódzkiego Sądu Administracyjnego </w:t>
      </w:r>
      <w:r w:rsidRPr="00B45F24">
        <w:rPr>
          <w:rFonts w:ascii="Lato" w:eastAsia="Calibri" w:hAnsi="Lato" w:cs="Arial"/>
          <w:bCs/>
          <w:iCs/>
          <w:spacing w:val="4"/>
          <w:lang w:bidi="pl-PL"/>
        </w:rPr>
        <w:br/>
        <w:t>w Warszawie z dnia 10 czerwca 2015 r., sygn. akt VII SA/</w:t>
      </w:r>
      <w:proofErr w:type="spellStart"/>
      <w:r w:rsidRPr="00B45F24">
        <w:rPr>
          <w:rFonts w:ascii="Lato" w:eastAsia="Calibri" w:hAnsi="Lato" w:cs="Arial"/>
          <w:bCs/>
          <w:iCs/>
          <w:spacing w:val="4"/>
          <w:lang w:bidi="pl-PL"/>
        </w:rPr>
        <w:t>Wa</w:t>
      </w:r>
      <w:proofErr w:type="spellEnd"/>
      <w:r w:rsidRPr="00B45F24">
        <w:rPr>
          <w:rFonts w:ascii="Lato" w:eastAsia="Calibri" w:hAnsi="Lato" w:cs="Arial"/>
          <w:bCs/>
          <w:iCs/>
          <w:spacing w:val="4"/>
          <w:lang w:bidi="pl-PL"/>
        </w:rPr>
        <w:t xml:space="preserve"> 585/15, </w:t>
      </w:r>
      <w:proofErr w:type="spellStart"/>
      <w:r w:rsidRPr="00B45F24">
        <w:rPr>
          <w:rFonts w:ascii="Lato" w:eastAsia="Calibri" w:hAnsi="Lato" w:cs="Arial"/>
          <w:bCs/>
          <w:iCs/>
          <w:spacing w:val="4"/>
          <w:lang w:bidi="pl-PL"/>
        </w:rPr>
        <w:t>opubl</w:t>
      </w:r>
      <w:proofErr w:type="spellEnd"/>
      <w:r w:rsidRPr="00B45F24">
        <w:rPr>
          <w:rFonts w:ascii="Lato" w:eastAsia="Calibri" w:hAnsi="Lato" w:cs="Arial"/>
          <w:bCs/>
          <w:iCs/>
          <w:spacing w:val="4"/>
          <w:lang w:bidi="pl-PL"/>
        </w:rPr>
        <w:t>. Centralna Baza Orzeczeń Sądów Administracyjnych).</w:t>
      </w:r>
    </w:p>
    <w:p w14:paraId="20F77879" w14:textId="6FD728BF" w:rsidR="00455EAE" w:rsidRDefault="00455EAE"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eastAsia="Calibri" w:hAnsi="Lato" w:cs="Arial"/>
          <w:bCs/>
          <w:iCs/>
          <w:spacing w:val="4"/>
          <w:lang w:bidi="pl-PL"/>
        </w:rPr>
      </w:pPr>
      <w:r w:rsidRPr="00B45F24">
        <w:rPr>
          <w:rFonts w:ascii="Lato" w:eastAsia="Calibri" w:hAnsi="Lato" w:cs="Arial"/>
          <w:bCs/>
          <w:iCs/>
          <w:spacing w:val="4"/>
          <w:lang w:bidi="pl-PL"/>
        </w:rPr>
        <w:t xml:space="preserve">Proces inwestycyjny nie polega na tym, że to osoby trzecie, a nie inwestor, decydują </w:t>
      </w:r>
      <w:r w:rsidRPr="00B45F24">
        <w:rPr>
          <w:rFonts w:ascii="Lato" w:eastAsia="Calibri" w:hAnsi="Lato" w:cs="Arial"/>
          <w:bCs/>
          <w:iCs/>
          <w:spacing w:val="4"/>
          <w:lang w:bidi="pl-PL"/>
        </w:rPr>
        <w:br/>
        <w:t xml:space="preserve">o możliwości lokalizacji obiektu budowlanego, jego miejscu i rodzaju. Nie można dopuścić </w:t>
      </w:r>
      <w:r w:rsidRPr="00B45F24">
        <w:rPr>
          <w:rFonts w:ascii="Lato" w:eastAsia="Calibri" w:hAnsi="Lato" w:cs="Arial"/>
          <w:bCs/>
          <w:iCs/>
          <w:spacing w:val="4"/>
          <w:lang w:bidi="pl-PL"/>
        </w:rPr>
        <w:br/>
        <w:t xml:space="preserve">do sytuacji, w której uprawnienia właściciela nieruchomości całkowicie ograniczają uprawnienia inwestora (por. wyrok Wojewódzkiego Sądu Administracyjnego </w:t>
      </w:r>
      <w:r w:rsidRPr="00B45F24">
        <w:rPr>
          <w:rFonts w:ascii="Lato" w:eastAsia="Calibri" w:hAnsi="Lato" w:cs="Arial"/>
          <w:bCs/>
          <w:iCs/>
          <w:spacing w:val="4"/>
          <w:lang w:bidi="pl-PL"/>
        </w:rPr>
        <w:br/>
        <w:t>w Warszawie z dnia 10 czerwca 2015 r., sygn. akt VII SA/</w:t>
      </w:r>
      <w:proofErr w:type="spellStart"/>
      <w:r w:rsidRPr="00B45F24">
        <w:rPr>
          <w:rFonts w:ascii="Lato" w:eastAsia="Calibri" w:hAnsi="Lato" w:cs="Arial"/>
          <w:bCs/>
          <w:iCs/>
          <w:spacing w:val="4"/>
          <w:lang w:bidi="pl-PL"/>
        </w:rPr>
        <w:t>Wa</w:t>
      </w:r>
      <w:proofErr w:type="spellEnd"/>
      <w:r w:rsidRPr="00B45F24">
        <w:rPr>
          <w:rFonts w:ascii="Lato" w:eastAsia="Calibri" w:hAnsi="Lato" w:cs="Arial"/>
          <w:bCs/>
          <w:iCs/>
          <w:spacing w:val="4"/>
          <w:lang w:bidi="pl-PL"/>
        </w:rPr>
        <w:t xml:space="preserve"> 585/15). Wskazać przy tym należy, iż organ wydający decyzję dotyczącą zezwolenia na realizację inwestycji drogowej nie jest kompetentny do oceny przesłanek ekonomicznych, oraz społecznych powstającej inwestycji, w jej kształcie określonym przez inwestora. Do organu administracji należy jedynie ocena wniosku inwestora pod względem jego zgodności </w:t>
      </w:r>
      <w:r w:rsidRPr="00B45F24">
        <w:rPr>
          <w:rFonts w:ascii="Lato" w:eastAsia="Calibri" w:hAnsi="Lato" w:cs="Arial"/>
          <w:bCs/>
          <w:iCs/>
          <w:spacing w:val="4"/>
          <w:lang w:bidi="pl-PL"/>
        </w:rPr>
        <w:br/>
        <w:t>z prawem powszechnie obowiązującym.</w:t>
      </w:r>
      <w:r w:rsidR="002C67D4" w:rsidRPr="00B45F24">
        <w:rPr>
          <w:rFonts w:ascii="Lato" w:eastAsia="Calibri" w:hAnsi="Lato" w:cs="Arial"/>
          <w:bCs/>
          <w:iCs/>
          <w:spacing w:val="4"/>
          <w:lang w:bidi="pl-PL"/>
        </w:rPr>
        <w:t xml:space="preserve"> Zaznaczyć również należy, iż </w:t>
      </w:r>
      <w:r w:rsidR="00E42204">
        <w:rPr>
          <w:rFonts w:ascii="Lato" w:eastAsia="Calibri" w:hAnsi="Lato" w:cs="Arial"/>
          <w:bCs/>
          <w:iCs/>
          <w:spacing w:val="4"/>
          <w:lang w:bidi="pl-PL"/>
        </w:rPr>
        <w:t xml:space="preserve">na </w:t>
      </w:r>
      <w:r w:rsidR="002C67D4" w:rsidRPr="00B45F24">
        <w:rPr>
          <w:rFonts w:ascii="Lato" w:eastAsia="Calibri" w:hAnsi="Lato" w:cs="Arial"/>
          <w:bCs/>
          <w:iCs/>
          <w:spacing w:val="4"/>
          <w:lang w:bidi="pl-PL"/>
        </w:rPr>
        <w:t>etapie postępowania w sprawie o zatwierdzenie projektu budowlanego i pozwoleni</w:t>
      </w:r>
      <w:r w:rsidR="00E42204">
        <w:rPr>
          <w:rFonts w:ascii="Lato" w:eastAsia="Calibri" w:hAnsi="Lato" w:cs="Arial"/>
          <w:bCs/>
          <w:iCs/>
          <w:spacing w:val="4"/>
          <w:lang w:bidi="pl-PL"/>
        </w:rPr>
        <w:t>a</w:t>
      </w:r>
      <w:r w:rsidR="002C67D4" w:rsidRPr="00B45F24">
        <w:rPr>
          <w:rFonts w:ascii="Lato" w:eastAsia="Calibri" w:hAnsi="Lato" w:cs="Arial"/>
          <w:bCs/>
          <w:iCs/>
          <w:spacing w:val="4"/>
          <w:lang w:bidi="pl-PL"/>
        </w:rPr>
        <w:t xml:space="preserve"> na budowę (zezwoleni</w:t>
      </w:r>
      <w:r w:rsidR="00D369DE">
        <w:rPr>
          <w:rFonts w:ascii="Lato" w:eastAsia="Calibri" w:hAnsi="Lato" w:cs="Arial"/>
          <w:bCs/>
          <w:iCs/>
          <w:spacing w:val="4"/>
          <w:lang w:bidi="pl-PL"/>
        </w:rPr>
        <w:t>e</w:t>
      </w:r>
      <w:r w:rsidR="002C67D4" w:rsidRPr="00B45F24">
        <w:rPr>
          <w:rFonts w:ascii="Lato" w:eastAsia="Calibri" w:hAnsi="Lato" w:cs="Arial"/>
          <w:bCs/>
          <w:iCs/>
          <w:spacing w:val="4"/>
          <w:lang w:bidi="pl-PL"/>
        </w:rPr>
        <w:t xml:space="preserve"> na realizację inwestycji drogowej)  organ architektoniczno-budowlany nie może zajmować się przyszłą realizacją budowy.</w:t>
      </w:r>
    </w:p>
    <w:p w14:paraId="2498E35E" w14:textId="6E20CD90" w:rsidR="004C27BE" w:rsidRPr="00B45F24" w:rsidRDefault="004C27BE"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eastAsia="Calibri" w:hAnsi="Lato" w:cs="Arial"/>
          <w:bCs/>
          <w:iCs/>
          <w:spacing w:val="4"/>
          <w:lang w:bidi="pl-PL"/>
        </w:rPr>
      </w:pPr>
      <w:r w:rsidRPr="004C27BE">
        <w:rPr>
          <w:rFonts w:ascii="Lato" w:eastAsia="Calibri" w:hAnsi="Lato" w:cs="Arial"/>
          <w:bCs/>
          <w:iCs/>
          <w:spacing w:val="4"/>
          <w:lang w:bidi="pl-PL"/>
        </w:rPr>
        <w:t>Nie została skarżąc</w:t>
      </w:r>
      <w:r>
        <w:rPr>
          <w:rFonts w:ascii="Lato" w:eastAsia="Calibri" w:hAnsi="Lato" w:cs="Arial"/>
          <w:bCs/>
          <w:iCs/>
          <w:spacing w:val="4"/>
          <w:lang w:bidi="pl-PL"/>
        </w:rPr>
        <w:t>ym</w:t>
      </w:r>
      <w:r w:rsidRPr="004C27BE">
        <w:rPr>
          <w:rFonts w:ascii="Lato" w:eastAsia="Calibri" w:hAnsi="Lato" w:cs="Arial"/>
          <w:bCs/>
          <w:iCs/>
          <w:spacing w:val="4"/>
          <w:lang w:bidi="pl-PL"/>
        </w:rPr>
        <w:t xml:space="preserve"> zamknięta droga do wykupu części nieruchomości, która utraciła możliwość zagospodarowania, co przewidziane jest w art. 13 ust. 3 specustawy drogowej. Ustawodawca w przepisie tym zabezpieczył interesy właścicieli nieruchomości, które jedynie w części niezbędne są do realizacji inwestycji, a pozostała część nieruchomości na skutek podziału nie nadaje się do prawidłowego wykorzystywania na dotychczasowe cele. Konstrukcja zastosowana w art. 13 ust. 3 specustawy drogowej, w oparciu o który inwestor podejmuje czynności zmierzające do nabywania gruntów pod inwestycje drogowe samodzielnie decyduje o tym, czy dana nieruchomość spełnia kryteria wskazane w powołanym przepisie stanowi roszczenie cywilnoprawne, którego zasadność może ocenić jedynie sąd powszechny. Wykup pozostałej po podziale części nieruchomości odbywa się poza postępowaniem administracyjnym w sprawie wydania decyzji o zezwoleniu na realizację inwestycji drogowej i nie podlega załatwieniu w drodze decyzji administracyjnej. Jest to roszczenie cywilnoprawne, którego w razie sporu strona może dochodzić przed sądem powszechnym (vide: wyrok Naczelnego Sądu Administracyjnego z dnia 8 listopada </w:t>
      </w:r>
      <w:r w:rsidRPr="004C27BE">
        <w:rPr>
          <w:rFonts w:ascii="Lato" w:eastAsia="Calibri" w:hAnsi="Lato" w:cs="Arial"/>
          <w:bCs/>
          <w:iCs/>
          <w:spacing w:val="4"/>
          <w:lang w:bidi="pl-PL"/>
        </w:rPr>
        <w:br/>
        <w:t xml:space="preserve">2011 r., sygn. akt I OSK 1932/10, wyroki Wojewódzkiego Sądu Administracyjnego </w:t>
      </w:r>
      <w:r w:rsidRPr="004C27BE">
        <w:rPr>
          <w:rFonts w:ascii="Lato" w:eastAsia="Calibri" w:hAnsi="Lato" w:cs="Arial"/>
          <w:bCs/>
          <w:iCs/>
          <w:spacing w:val="4"/>
          <w:lang w:bidi="pl-PL"/>
        </w:rPr>
        <w:br/>
        <w:t>w Warszawie z dnia 12 kwietnia 2018 r., sygn. akt VII SA/</w:t>
      </w:r>
      <w:proofErr w:type="spellStart"/>
      <w:r w:rsidRPr="004C27BE">
        <w:rPr>
          <w:rFonts w:ascii="Lato" w:eastAsia="Calibri" w:hAnsi="Lato" w:cs="Arial"/>
          <w:bCs/>
          <w:iCs/>
          <w:spacing w:val="4"/>
          <w:lang w:bidi="pl-PL"/>
        </w:rPr>
        <w:t>Wa</w:t>
      </w:r>
      <w:proofErr w:type="spellEnd"/>
      <w:r w:rsidRPr="004C27BE">
        <w:rPr>
          <w:rFonts w:ascii="Lato" w:eastAsia="Calibri" w:hAnsi="Lato" w:cs="Arial"/>
          <w:bCs/>
          <w:iCs/>
          <w:spacing w:val="4"/>
          <w:lang w:bidi="pl-PL"/>
        </w:rPr>
        <w:t xml:space="preserve"> 2920/17, z dnia </w:t>
      </w:r>
      <w:r w:rsidRPr="004C27BE">
        <w:rPr>
          <w:rFonts w:ascii="Lato" w:eastAsia="Calibri" w:hAnsi="Lato" w:cs="Arial"/>
          <w:bCs/>
          <w:iCs/>
          <w:spacing w:val="4"/>
          <w:lang w:bidi="pl-PL"/>
        </w:rPr>
        <w:br/>
        <w:t>17 września 2014 r., sygn. akt VII SA/</w:t>
      </w:r>
      <w:proofErr w:type="spellStart"/>
      <w:r w:rsidRPr="004C27BE">
        <w:rPr>
          <w:rFonts w:ascii="Lato" w:eastAsia="Calibri" w:hAnsi="Lato" w:cs="Arial"/>
          <w:bCs/>
          <w:iCs/>
          <w:spacing w:val="4"/>
          <w:lang w:bidi="pl-PL"/>
        </w:rPr>
        <w:t>Wa</w:t>
      </w:r>
      <w:proofErr w:type="spellEnd"/>
      <w:r w:rsidRPr="004C27BE">
        <w:rPr>
          <w:rFonts w:ascii="Lato" w:eastAsia="Calibri" w:hAnsi="Lato" w:cs="Arial"/>
          <w:bCs/>
          <w:iCs/>
          <w:spacing w:val="4"/>
          <w:lang w:bidi="pl-PL"/>
        </w:rPr>
        <w:t xml:space="preserve"> 935/14, z dnia 29 marca 2012 r., sygn. akt </w:t>
      </w:r>
      <w:r w:rsidRPr="004C27BE">
        <w:rPr>
          <w:rFonts w:ascii="Lato" w:eastAsia="Calibri" w:hAnsi="Lato" w:cs="Arial"/>
          <w:bCs/>
          <w:iCs/>
          <w:spacing w:val="4"/>
          <w:lang w:bidi="pl-PL"/>
        </w:rPr>
        <w:br/>
        <w:t>I SA/</w:t>
      </w:r>
      <w:proofErr w:type="spellStart"/>
      <w:r w:rsidRPr="004C27BE">
        <w:rPr>
          <w:rFonts w:ascii="Lato" w:eastAsia="Calibri" w:hAnsi="Lato" w:cs="Arial"/>
          <w:bCs/>
          <w:iCs/>
          <w:spacing w:val="4"/>
          <w:lang w:bidi="pl-PL"/>
        </w:rPr>
        <w:t>Wa</w:t>
      </w:r>
      <w:proofErr w:type="spellEnd"/>
      <w:r w:rsidRPr="004C27BE">
        <w:rPr>
          <w:rFonts w:ascii="Lato" w:eastAsia="Calibri" w:hAnsi="Lato" w:cs="Arial"/>
          <w:bCs/>
          <w:iCs/>
          <w:spacing w:val="4"/>
          <w:lang w:bidi="pl-PL"/>
        </w:rPr>
        <w:t xml:space="preserve"> 2289/11, </w:t>
      </w:r>
      <w:proofErr w:type="spellStart"/>
      <w:r w:rsidRPr="004C27BE">
        <w:rPr>
          <w:rFonts w:ascii="Lato" w:eastAsia="Calibri" w:hAnsi="Lato" w:cs="Arial"/>
          <w:bCs/>
          <w:iCs/>
          <w:spacing w:val="4"/>
          <w:lang w:bidi="pl-PL"/>
        </w:rPr>
        <w:t>opubl</w:t>
      </w:r>
      <w:proofErr w:type="spellEnd"/>
      <w:r w:rsidRPr="004C27BE">
        <w:rPr>
          <w:rFonts w:ascii="Lato" w:eastAsia="Calibri" w:hAnsi="Lato" w:cs="Arial"/>
          <w:bCs/>
          <w:iCs/>
          <w:spacing w:val="4"/>
          <w:lang w:bidi="pl-PL"/>
        </w:rPr>
        <w:t>. Centralna Baza Orzeczeń Sądów Administracyjnych).</w:t>
      </w:r>
    </w:p>
    <w:p w14:paraId="67146C42" w14:textId="5D1E28C7" w:rsidR="000A3DEE" w:rsidRPr="00B45F24" w:rsidRDefault="002C67D4"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hAnsi="Lato" w:cs="Arial"/>
          <w:bCs/>
          <w:iCs/>
          <w:spacing w:val="4"/>
          <w:lang w:bidi="pl-PL"/>
        </w:rPr>
      </w:pPr>
      <w:r w:rsidRPr="00B45F24">
        <w:rPr>
          <w:rFonts w:ascii="Lato" w:eastAsia="Calibri" w:hAnsi="Lato" w:cs="Arial"/>
          <w:bCs/>
          <w:iCs/>
          <w:spacing w:val="4"/>
          <w:lang w:bidi="pl-PL"/>
        </w:rPr>
        <w:t xml:space="preserve">W świetle dotychczasowej argumentacji - w zakresie dotyczącym interesu prawnego skarżących stron - decyzja Wojewody Podkarpackiego nie może być postrzegana jako wydana z naruszeniem </w:t>
      </w:r>
      <w:r w:rsidR="00135034" w:rsidRPr="00B45F24">
        <w:rPr>
          <w:rFonts w:ascii="Lato" w:eastAsia="Calibri" w:hAnsi="Lato" w:cs="Arial"/>
          <w:bCs/>
          <w:iCs/>
          <w:spacing w:val="4"/>
          <w:lang w:bidi="pl-PL"/>
        </w:rPr>
        <w:t>wskazanych w odwołani</w:t>
      </w:r>
      <w:r w:rsidR="00D369DE">
        <w:rPr>
          <w:rFonts w:ascii="Lato" w:eastAsia="Calibri" w:hAnsi="Lato" w:cs="Arial"/>
          <w:bCs/>
          <w:iCs/>
          <w:spacing w:val="4"/>
          <w:lang w:bidi="pl-PL"/>
        </w:rPr>
        <w:t>ach</w:t>
      </w:r>
      <w:r w:rsidR="00135034" w:rsidRPr="00B45F24">
        <w:rPr>
          <w:rFonts w:ascii="Lato" w:eastAsia="Calibri" w:hAnsi="Lato" w:cs="Arial"/>
          <w:bCs/>
          <w:iCs/>
          <w:spacing w:val="4"/>
          <w:lang w:bidi="pl-PL"/>
        </w:rPr>
        <w:t xml:space="preserve"> przepisów postępowania administracyjnego</w:t>
      </w:r>
      <w:r w:rsidRPr="00B45F24">
        <w:rPr>
          <w:rFonts w:ascii="Lato" w:eastAsia="Calibri" w:hAnsi="Lato" w:cs="Arial"/>
          <w:bCs/>
          <w:iCs/>
          <w:spacing w:val="4"/>
          <w:lang w:bidi="pl-PL"/>
        </w:rPr>
        <w:t xml:space="preserve">. Wbrew zarzutom skarżących, organ I instancji przeprowadził postępowanie w sprawie wydania decyzji Wojewody Podkarpackiego – w zakresie </w:t>
      </w:r>
      <w:r w:rsidR="007C4038">
        <w:rPr>
          <w:rFonts w:ascii="Lato" w:eastAsia="Calibri" w:hAnsi="Lato" w:cs="Arial"/>
          <w:bCs/>
          <w:iCs/>
          <w:spacing w:val="4"/>
          <w:lang w:bidi="pl-PL"/>
        </w:rPr>
        <w:t xml:space="preserve">ich </w:t>
      </w:r>
      <w:r w:rsidRPr="00B45F24">
        <w:rPr>
          <w:rFonts w:ascii="Lato" w:eastAsia="Calibri" w:hAnsi="Lato" w:cs="Arial"/>
          <w:bCs/>
          <w:iCs/>
          <w:spacing w:val="4"/>
          <w:lang w:bidi="pl-PL"/>
        </w:rPr>
        <w:t xml:space="preserve">interesu prawnego – w sposób zgodny z art. 7 kpa, art. 8 kpa i art. 77 kpa. </w:t>
      </w:r>
      <w:r w:rsidR="0077170E" w:rsidRPr="00B45F24">
        <w:rPr>
          <w:rFonts w:ascii="Lato" w:eastAsia="Calibri" w:hAnsi="Lato" w:cs="Arial"/>
          <w:bCs/>
          <w:iCs/>
          <w:spacing w:val="4"/>
          <w:lang w:bidi="pl-PL"/>
        </w:rPr>
        <w:t xml:space="preserve">Organ </w:t>
      </w:r>
      <w:r w:rsidR="007C4038">
        <w:rPr>
          <w:rFonts w:ascii="Lato" w:eastAsia="Calibri" w:hAnsi="Lato" w:cs="Arial"/>
          <w:bCs/>
          <w:iCs/>
          <w:spacing w:val="4"/>
          <w:lang w:bidi="pl-PL"/>
        </w:rPr>
        <w:br/>
      </w:r>
      <w:r w:rsidR="0077170E" w:rsidRPr="00B45F24">
        <w:rPr>
          <w:rFonts w:ascii="Lato" w:eastAsia="Calibri" w:hAnsi="Lato" w:cs="Arial"/>
          <w:bCs/>
          <w:iCs/>
          <w:spacing w:val="4"/>
          <w:lang w:bidi="pl-PL"/>
        </w:rPr>
        <w:t xml:space="preserve">I instancji </w:t>
      </w:r>
      <w:r w:rsidR="00455EAE" w:rsidRPr="00B45F24">
        <w:rPr>
          <w:rFonts w:ascii="Lato" w:hAnsi="Lato" w:cs="Arial"/>
          <w:bCs/>
          <w:iCs/>
          <w:spacing w:val="4"/>
          <w:lang w:bidi="pl-PL"/>
        </w:rPr>
        <w:t>dokonał prawidłowej analizy zgromadzonego w sprawie materiału dowodowego i po dokonanej analizie wyciągnął poprawne wnioski dotyczące możliwości zezwolenia na realizację przedmiotowej inwestycji na działkach skarżących stron</w:t>
      </w:r>
      <w:r w:rsidR="00135034" w:rsidRPr="00B45F24">
        <w:rPr>
          <w:rFonts w:ascii="Lato" w:hAnsi="Lato" w:cs="Arial"/>
          <w:bCs/>
          <w:iCs/>
          <w:spacing w:val="4"/>
          <w:lang w:bidi="pl-PL"/>
        </w:rPr>
        <w:t xml:space="preserve">. </w:t>
      </w:r>
    </w:p>
    <w:p w14:paraId="6EFE7682" w14:textId="30B33B29" w:rsidR="000A3DEE" w:rsidRPr="00B45F24" w:rsidRDefault="000A3DEE"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hAnsi="Lato" w:cs="Arial"/>
          <w:bCs/>
          <w:iCs/>
          <w:spacing w:val="4"/>
          <w:lang w:bidi="pl-PL"/>
        </w:rPr>
      </w:pPr>
      <w:r w:rsidRPr="00B45F24">
        <w:rPr>
          <w:rFonts w:ascii="Lato" w:hAnsi="Lato" w:cs="Arial"/>
          <w:bCs/>
          <w:iCs/>
          <w:spacing w:val="4"/>
          <w:lang w:bidi="pl-PL"/>
        </w:rPr>
        <w:lastRenderedPageBreak/>
        <w:t>P</w:t>
      </w:r>
      <w:r w:rsidRPr="000A3DEE">
        <w:rPr>
          <w:rFonts w:ascii="Lato" w:hAnsi="Lato" w:cs="Arial"/>
          <w:bCs/>
          <w:iCs/>
          <w:spacing w:val="4"/>
          <w:lang w:bidi="pl-PL"/>
        </w:rPr>
        <w:t>oparcia w materiale dowodowym nie ma stwierdzenie skarżących</w:t>
      </w:r>
      <w:r w:rsidRPr="00B45F24">
        <w:rPr>
          <w:rFonts w:ascii="Lato" w:hAnsi="Lato" w:cs="Arial"/>
          <w:bCs/>
          <w:iCs/>
          <w:spacing w:val="4"/>
          <w:lang w:bidi="pl-PL"/>
        </w:rPr>
        <w:t xml:space="preserve">, </w:t>
      </w:r>
      <w:r w:rsidRPr="000A3DEE">
        <w:rPr>
          <w:rFonts w:ascii="Lato" w:hAnsi="Lato" w:cs="Arial"/>
          <w:bCs/>
          <w:iCs/>
          <w:spacing w:val="4"/>
          <w:lang w:bidi="pl-PL"/>
        </w:rPr>
        <w:t>iż nie zosta</w:t>
      </w:r>
      <w:r w:rsidRPr="00B45F24">
        <w:rPr>
          <w:rFonts w:ascii="Lato" w:hAnsi="Lato" w:cs="Arial"/>
          <w:bCs/>
          <w:iCs/>
          <w:spacing w:val="4"/>
          <w:lang w:bidi="pl-PL"/>
        </w:rPr>
        <w:t>li</w:t>
      </w:r>
      <w:r w:rsidRPr="000A3DEE">
        <w:rPr>
          <w:rFonts w:ascii="Lato" w:hAnsi="Lato" w:cs="Arial"/>
          <w:bCs/>
          <w:iCs/>
          <w:spacing w:val="4"/>
          <w:lang w:bidi="pl-PL"/>
        </w:rPr>
        <w:t xml:space="preserve"> należycie i wyczerpująco poinformowan</w:t>
      </w:r>
      <w:r w:rsidRPr="00B45F24">
        <w:rPr>
          <w:rFonts w:ascii="Lato" w:hAnsi="Lato" w:cs="Arial"/>
          <w:bCs/>
          <w:iCs/>
          <w:spacing w:val="4"/>
          <w:lang w:bidi="pl-PL"/>
        </w:rPr>
        <w:t>i</w:t>
      </w:r>
      <w:r w:rsidRPr="000A3DEE">
        <w:rPr>
          <w:rFonts w:ascii="Lato" w:hAnsi="Lato" w:cs="Arial"/>
          <w:bCs/>
          <w:iCs/>
          <w:spacing w:val="4"/>
          <w:lang w:bidi="pl-PL"/>
        </w:rPr>
        <w:t xml:space="preserve"> o okolicznościach faktycznych i prawnych, które mogły mieć wpływ na ustalenie ich praw i obowiązków. Z akt postępowania </w:t>
      </w:r>
      <w:proofErr w:type="spellStart"/>
      <w:r w:rsidRPr="000A3DEE">
        <w:rPr>
          <w:rFonts w:ascii="Lato" w:hAnsi="Lato" w:cs="Arial"/>
          <w:bCs/>
          <w:iCs/>
          <w:spacing w:val="4"/>
          <w:lang w:bidi="pl-PL"/>
        </w:rPr>
        <w:t>pierwszoinstancyjnego</w:t>
      </w:r>
      <w:proofErr w:type="spellEnd"/>
      <w:r w:rsidRPr="000A3DEE">
        <w:rPr>
          <w:rFonts w:ascii="Lato" w:hAnsi="Lato" w:cs="Arial"/>
          <w:bCs/>
          <w:iCs/>
          <w:spacing w:val="4"/>
          <w:lang w:bidi="pl-PL"/>
        </w:rPr>
        <w:t xml:space="preserve"> bezsprzecznie wynika, że skarżący mieli zapewnioną możliwość udziału w postępowaniu prowadzonym przez Wojewodę Podkarpackiego, o czym świadczy fakt otrzymania przez strony skarżące zawiadomienia </w:t>
      </w:r>
      <w:r w:rsidR="007B6137" w:rsidRPr="00B45F24">
        <w:rPr>
          <w:rFonts w:ascii="Lato" w:hAnsi="Lato" w:cs="Arial"/>
          <w:bCs/>
          <w:iCs/>
          <w:spacing w:val="4"/>
          <w:lang w:bidi="pl-PL"/>
        </w:rPr>
        <w:t xml:space="preserve">z dnia 31 sierpnia </w:t>
      </w:r>
      <w:r w:rsidR="007C4038">
        <w:rPr>
          <w:rFonts w:ascii="Lato" w:hAnsi="Lato" w:cs="Arial"/>
          <w:bCs/>
          <w:iCs/>
          <w:spacing w:val="4"/>
          <w:lang w:bidi="pl-PL"/>
        </w:rPr>
        <w:br/>
      </w:r>
      <w:r w:rsidR="007B6137" w:rsidRPr="00B45F24">
        <w:rPr>
          <w:rFonts w:ascii="Lato" w:hAnsi="Lato" w:cs="Arial"/>
          <w:bCs/>
          <w:iCs/>
          <w:spacing w:val="4"/>
          <w:lang w:bidi="pl-PL"/>
        </w:rPr>
        <w:t>2023 r., znak: N-VIII.7820.1.13.2023</w:t>
      </w:r>
      <w:r w:rsidRPr="000A3DEE">
        <w:rPr>
          <w:rFonts w:ascii="Lato" w:hAnsi="Lato" w:cs="Arial"/>
          <w:bCs/>
          <w:iCs/>
          <w:spacing w:val="4"/>
          <w:lang w:bidi="pl-PL"/>
        </w:rPr>
        <w:t xml:space="preserve">, o wszczęciu postępowania administracyjnego </w:t>
      </w:r>
      <w:r w:rsidR="007C4038">
        <w:rPr>
          <w:rFonts w:ascii="Lato" w:hAnsi="Lato" w:cs="Arial"/>
          <w:bCs/>
          <w:iCs/>
          <w:spacing w:val="4"/>
          <w:lang w:bidi="pl-PL"/>
        </w:rPr>
        <w:br/>
      </w:r>
      <w:r w:rsidRPr="000A3DEE">
        <w:rPr>
          <w:rFonts w:ascii="Lato" w:hAnsi="Lato" w:cs="Arial"/>
          <w:bCs/>
          <w:iCs/>
          <w:spacing w:val="4"/>
          <w:lang w:bidi="pl-PL"/>
        </w:rPr>
        <w:t>w sprawie wydania decyzji o zezwoleniu na realizację inwestycji drogowej</w:t>
      </w:r>
      <w:r w:rsidR="007C4038" w:rsidRPr="007C4038">
        <w:rPr>
          <w:rFonts w:ascii="Lato" w:hAnsi="Lato" w:cs="Arial"/>
          <w:bCs/>
          <w:iCs/>
          <w:spacing w:val="4"/>
          <w:lang w:bidi="pl-PL"/>
        </w:rPr>
        <w:t xml:space="preserve">. Uzyskanie przez stronę informacji o wszczęciu postępowania administracyjnego w określonej sprawie umożliwia bowiem stronie podjęcie stosownych działań w danej sprawie </w:t>
      </w:r>
      <w:r w:rsidR="00D57522">
        <w:rPr>
          <w:rFonts w:ascii="Lato" w:hAnsi="Lato" w:cs="Arial"/>
          <w:bCs/>
          <w:iCs/>
          <w:spacing w:val="4"/>
          <w:lang w:bidi="pl-PL"/>
        </w:rPr>
        <w:br/>
      </w:r>
      <w:r w:rsidR="007C4038" w:rsidRPr="007C4038">
        <w:rPr>
          <w:rFonts w:ascii="Lato" w:hAnsi="Lato" w:cs="Arial"/>
          <w:bCs/>
          <w:iCs/>
          <w:spacing w:val="4"/>
          <w:lang w:bidi="pl-PL"/>
        </w:rPr>
        <w:t>i pozwala na zadbanie o należytą ochronę własnych interesów prawnych.</w:t>
      </w:r>
      <w:r w:rsidR="00D57522">
        <w:rPr>
          <w:rFonts w:ascii="Lato" w:hAnsi="Lato" w:cs="Arial"/>
          <w:bCs/>
          <w:iCs/>
          <w:spacing w:val="4"/>
          <w:lang w:bidi="pl-PL"/>
        </w:rPr>
        <w:t xml:space="preserve"> </w:t>
      </w:r>
      <w:r w:rsidR="007B6137" w:rsidRPr="00B45F24">
        <w:rPr>
          <w:rFonts w:ascii="Lato" w:hAnsi="Lato" w:cs="Arial"/>
          <w:bCs/>
          <w:iCs/>
          <w:spacing w:val="4"/>
          <w:lang w:bidi="pl-PL"/>
        </w:rPr>
        <w:t>W</w:t>
      </w:r>
      <w:r w:rsidRPr="000A3DEE">
        <w:rPr>
          <w:rFonts w:ascii="Lato" w:hAnsi="Lato" w:cs="Arial"/>
          <w:bCs/>
          <w:iCs/>
          <w:spacing w:val="4"/>
          <w:lang w:bidi="pl-PL"/>
        </w:rPr>
        <w:t xml:space="preserve"> toku postępowania </w:t>
      </w:r>
      <w:proofErr w:type="spellStart"/>
      <w:r w:rsidR="007B6137" w:rsidRPr="00B45F24">
        <w:rPr>
          <w:rFonts w:ascii="Lato" w:hAnsi="Lato" w:cs="Arial"/>
          <w:bCs/>
          <w:iCs/>
          <w:spacing w:val="4"/>
          <w:lang w:bidi="pl-PL"/>
        </w:rPr>
        <w:t>pierwszoinstancyjnego</w:t>
      </w:r>
      <w:proofErr w:type="spellEnd"/>
      <w:r w:rsidR="007B6137" w:rsidRPr="00B45F24">
        <w:rPr>
          <w:rFonts w:ascii="Lato" w:hAnsi="Lato" w:cs="Arial"/>
          <w:bCs/>
          <w:iCs/>
          <w:spacing w:val="4"/>
          <w:lang w:bidi="pl-PL"/>
        </w:rPr>
        <w:t xml:space="preserve">, </w:t>
      </w:r>
      <w:r w:rsidRPr="000A3DEE">
        <w:rPr>
          <w:rFonts w:ascii="Lato" w:hAnsi="Lato" w:cs="Arial"/>
          <w:bCs/>
          <w:iCs/>
          <w:spacing w:val="4"/>
          <w:lang w:bidi="pl-PL"/>
        </w:rPr>
        <w:t>Pan W</w:t>
      </w:r>
      <w:r w:rsidR="00D314A5">
        <w:rPr>
          <w:rFonts w:ascii="Lato" w:hAnsi="Lato" w:cs="Arial"/>
          <w:bCs/>
          <w:iCs/>
          <w:spacing w:val="4"/>
          <w:lang w:bidi="pl-PL"/>
        </w:rPr>
        <w:t>.</w:t>
      </w:r>
      <w:r w:rsidRPr="000A3DEE">
        <w:rPr>
          <w:rFonts w:ascii="Lato" w:hAnsi="Lato" w:cs="Arial"/>
          <w:bCs/>
          <w:iCs/>
          <w:spacing w:val="4"/>
          <w:lang w:bidi="pl-PL"/>
        </w:rPr>
        <w:t xml:space="preserve"> J</w:t>
      </w:r>
      <w:r w:rsidR="00D314A5">
        <w:rPr>
          <w:rFonts w:ascii="Lato" w:hAnsi="Lato" w:cs="Arial"/>
          <w:bCs/>
          <w:iCs/>
          <w:spacing w:val="4"/>
          <w:lang w:bidi="pl-PL"/>
        </w:rPr>
        <w:t>.</w:t>
      </w:r>
      <w:r w:rsidRPr="000A3DEE">
        <w:rPr>
          <w:rFonts w:ascii="Lato" w:hAnsi="Lato" w:cs="Arial"/>
          <w:bCs/>
          <w:iCs/>
          <w:spacing w:val="4"/>
          <w:lang w:bidi="pl-PL"/>
        </w:rPr>
        <w:t xml:space="preserve"> prze</w:t>
      </w:r>
      <w:r w:rsidR="00D369DE">
        <w:rPr>
          <w:rFonts w:ascii="Lato" w:hAnsi="Lato" w:cs="Arial"/>
          <w:bCs/>
          <w:iCs/>
          <w:spacing w:val="4"/>
          <w:lang w:bidi="pl-PL"/>
        </w:rPr>
        <w:t>d</w:t>
      </w:r>
      <w:r w:rsidRPr="000A3DEE">
        <w:rPr>
          <w:rFonts w:ascii="Lato" w:hAnsi="Lato" w:cs="Arial"/>
          <w:bCs/>
          <w:iCs/>
          <w:spacing w:val="4"/>
          <w:lang w:bidi="pl-PL"/>
        </w:rPr>
        <w:t xml:space="preserve">stawił zastrzeżenia wobec przedmiotowej inwestycji (w piśmie z dnia 30 września 2023 r.), </w:t>
      </w:r>
      <w:r w:rsidR="007B6137" w:rsidRPr="00B45F24">
        <w:rPr>
          <w:rFonts w:ascii="Lato" w:hAnsi="Lato" w:cs="Arial"/>
          <w:bCs/>
          <w:iCs/>
          <w:spacing w:val="4"/>
          <w:lang w:bidi="pl-PL"/>
        </w:rPr>
        <w:t xml:space="preserve">które były przedmiotem postępowania wyjaśniającego przeprowadzonego przez Wojewodę Podkarpackiego i </w:t>
      </w:r>
      <w:r w:rsidRPr="000A3DEE">
        <w:rPr>
          <w:rFonts w:ascii="Lato" w:hAnsi="Lato" w:cs="Arial"/>
          <w:bCs/>
          <w:iCs/>
          <w:spacing w:val="4"/>
          <w:lang w:bidi="pl-PL"/>
        </w:rPr>
        <w:t xml:space="preserve">do których </w:t>
      </w:r>
      <w:r w:rsidR="007B6137" w:rsidRPr="00B45F24">
        <w:rPr>
          <w:rFonts w:ascii="Lato" w:hAnsi="Lato" w:cs="Arial"/>
          <w:bCs/>
          <w:iCs/>
          <w:spacing w:val="4"/>
          <w:lang w:bidi="pl-PL"/>
        </w:rPr>
        <w:t xml:space="preserve">to zastrzeżeń </w:t>
      </w:r>
      <w:r w:rsidRPr="000A3DEE">
        <w:rPr>
          <w:rFonts w:ascii="Lato" w:hAnsi="Lato" w:cs="Arial"/>
          <w:bCs/>
          <w:iCs/>
          <w:spacing w:val="4"/>
          <w:lang w:bidi="pl-PL"/>
        </w:rPr>
        <w:t xml:space="preserve">odniósł się </w:t>
      </w:r>
      <w:r w:rsidR="007C4038">
        <w:rPr>
          <w:rFonts w:ascii="Lato" w:hAnsi="Lato" w:cs="Arial"/>
          <w:bCs/>
          <w:iCs/>
          <w:spacing w:val="4"/>
          <w:lang w:bidi="pl-PL"/>
        </w:rPr>
        <w:t xml:space="preserve">organ I instancji </w:t>
      </w:r>
      <w:r w:rsidRPr="000A3DEE">
        <w:rPr>
          <w:rFonts w:ascii="Lato" w:hAnsi="Lato" w:cs="Arial"/>
          <w:bCs/>
          <w:iCs/>
          <w:spacing w:val="4"/>
          <w:lang w:bidi="pl-PL"/>
        </w:rPr>
        <w:t xml:space="preserve">w uzasadnieniu zaskarżonej decyzji. </w:t>
      </w:r>
    </w:p>
    <w:p w14:paraId="3EA3F970" w14:textId="4A5C1214" w:rsidR="00455EAE" w:rsidRPr="00B45F24" w:rsidRDefault="00455EAE" w:rsidP="00B45F24">
      <w:pPr>
        <w:pBdr>
          <w:top w:val="none" w:sz="4" w:space="0" w:color="000000"/>
          <w:left w:val="none" w:sz="4" w:space="0" w:color="000000"/>
          <w:bottom w:val="none" w:sz="4" w:space="0" w:color="000000"/>
          <w:right w:val="none" w:sz="4" w:space="0" w:color="000000"/>
          <w:between w:val="none" w:sz="4" w:space="0" w:color="000000"/>
        </w:pBdr>
        <w:spacing w:after="240" w:line="240" w:lineRule="exact"/>
        <w:jc w:val="both"/>
        <w:rPr>
          <w:rFonts w:ascii="Lato" w:hAnsi="Lato" w:cs="Arial"/>
          <w:bCs/>
          <w:iCs/>
          <w:spacing w:val="4"/>
          <w:lang w:bidi="pl-PL"/>
        </w:rPr>
      </w:pPr>
      <w:r w:rsidRPr="00B45F24">
        <w:rPr>
          <w:rFonts w:ascii="Lato" w:hAnsi="Lato" w:cs="Arial"/>
          <w:bCs/>
          <w:iCs/>
          <w:spacing w:val="4"/>
          <w:lang w:bidi="pl-PL"/>
        </w:rPr>
        <w:t>Uzasadnienie zaskarżonej decyzji w wystarczający sposób wskazuje na tok rozumowania organu I instancji przyjęty przy rozpoznawaniu sprawy i pozwala na poznanie argumentów, którymi organ I instancji kierował się wydając zaskarżoną decyzję</w:t>
      </w:r>
      <w:r w:rsidR="007B6137" w:rsidRPr="00B45F24">
        <w:rPr>
          <w:rFonts w:ascii="Lato" w:hAnsi="Lato" w:cs="Arial"/>
          <w:bCs/>
          <w:iCs/>
          <w:spacing w:val="4"/>
          <w:lang w:bidi="pl-PL"/>
        </w:rPr>
        <w:t xml:space="preserve">. </w:t>
      </w:r>
      <w:r w:rsidR="00135034" w:rsidRPr="00B45F24">
        <w:rPr>
          <w:rFonts w:ascii="Lato" w:hAnsi="Lato" w:cs="Arial"/>
          <w:bCs/>
          <w:iCs/>
          <w:spacing w:val="4"/>
          <w:lang w:bidi="pl-PL"/>
        </w:rPr>
        <w:t xml:space="preserve">Uzasadnienie zaskarżonej decyzji, w ocenie Ministra, zostało zatem skonstruowane </w:t>
      </w:r>
      <w:r w:rsidR="00135034" w:rsidRPr="00B45F24">
        <w:rPr>
          <w:rFonts w:ascii="Lato" w:hAnsi="Lato" w:cs="Arial"/>
          <w:bCs/>
          <w:iCs/>
          <w:spacing w:val="4"/>
          <w:lang w:bidi="pl-PL"/>
        </w:rPr>
        <w:br/>
        <w:t xml:space="preserve">w sposób umożliwiający realizację zasady przekonywania, o której mowa w art. 11 kpa. </w:t>
      </w:r>
      <w:r w:rsidRPr="00B45F24">
        <w:rPr>
          <w:rFonts w:ascii="Lato" w:hAnsi="Lato" w:cs="Arial"/>
          <w:bCs/>
          <w:iCs/>
          <w:spacing w:val="4"/>
          <w:lang w:bidi="pl-PL"/>
        </w:rPr>
        <w:t>Natomiast okoliczność, że skarżąc</w:t>
      </w:r>
      <w:r w:rsidR="002C67D4" w:rsidRPr="00B45F24">
        <w:rPr>
          <w:rFonts w:ascii="Lato" w:hAnsi="Lato" w:cs="Arial"/>
          <w:bCs/>
          <w:iCs/>
          <w:spacing w:val="4"/>
          <w:lang w:bidi="pl-PL"/>
        </w:rPr>
        <w:t>y</w:t>
      </w:r>
      <w:r w:rsidRPr="00B45F24">
        <w:rPr>
          <w:rFonts w:ascii="Lato" w:hAnsi="Lato" w:cs="Arial"/>
          <w:bCs/>
          <w:iCs/>
          <w:spacing w:val="4"/>
          <w:lang w:bidi="pl-PL"/>
        </w:rPr>
        <w:t xml:space="preserve"> nie zosta</w:t>
      </w:r>
      <w:r w:rsidR="002C67D4" w:rsidRPr="00B45F24">
        <w:rPr>
          <w:rFonts w:ascii="Lato" w:hAnsi="Lato" w:cs="Arial"/>
          <w:bCs/>
          <w:iCs/>
          <w:spacing w:val="4"/>
          <w:lang w:bidi="pl-PL"/>
        </w:rPr>
        <w:t>li</w:t>
      </w:r>
      <w:r w:rsidRPr="00B45F24">
        <w:rPr>
          <w:rFonts w:ascii="Lato" w:hAnsi="Lato" w:cs="Arial"/>
          <w:bCs/>
          <w:iCs/>
          <w:spacing w:val="4"/>
          <w:lang w:bidi="pl-PL"/>
        </w:rPr>
        <w:t xml:space="preserve"> przekonan</w:t>
      </w:r>
      <w:r w:rsidR="002C67D4" w:rsidRPr="00B45F24">
        <w:rPr>
          <w:rFonts w:ascii="Lato" w:hAnsi="Lato" w:cs="Arial"/>
          <w:bCs/>
          <w:iCs/>
          <w:spacing w:val="4"/>
          <w:lang w:bidi="pl-PL"/>
        </w:rPr>
        <w:t>i</w:t>
      </w:r>
      <w:r w:rsidRPr="00B45F24">
        <w:rPr>
          <w:rFonts w:ascii="Lato" w:hAnsi="Lato" w:cs="Arial"/>
          <w:bCs/>
          <w:iCs/>
          <w:spacing w:val="4"/>
          <w:lang w:bidi="pl-PL"/>
        </w:rPr>
        <w:t xml:space="preserve"> co do przyjętego w sprawie rozstrzygnięcia, nie oznacza naruszenia przepisów prawa. </w:t>
      </w:r>
      <w:r w:rsidR="002C67D4" w:rsidRPr="00B45F24">
        <w:rPr>
          <w:rFonts w:ascii="Lato" w:hAnsi="Lato" w:cs="Arial"/>
          <w:bCs/>
          <w:iCs/>
          <w:spacing w:val="4"/>
          <w:lang w:bidi="pl-PL"/>
        </w:rPr>
        <w:t xml:space="preserve">Skarżący </w:t>
      </w:r>
      <w:r w:rsidRPr="00B45F24">
        <w:rPr>
          <w:rFonts w:ascii="Lato" w:hAnsi="Lato" w:cs="Arial"/>
          <w:bCs/>
          <w:iCs/>
          <w:spacing w:val="4"/>
          <w:lang w:bidi="pl-PL"/>
        </w:rPr>
        <w:t>ma</w:t>
      </w:r>
      <w:r w:rsidR="002C67D4" w:rsidRPr="00B45F24">
        <w:rPr>
          <w:rFonts w:ascii="Lato" w:hAnsi="Lato" w:cs="Arial"/>
          <w:bCs/>
          <w:iCs/>
          <w:spacing w:val="4"/>
          <w:lang w:bidi="pl-PL"/>
        </w:rPr>
        <w:t>ją</w:t>
      </w:r>
      <w:r w:rsidRPr="00B45F24">
        <w:rPr>
          <w:rFonts w:ascii="Lato" w:hAnsi="Lato" w:cs="Arial"/>
          <w:bCs/>
          <w:iCs/>
          <w:spacing w:val="4"/>
          <w:lang w:bidi="pl-PL"/>
        </w:rPr>
        <w:t xml:space="preserve"> bowiem prawo do własnego subiektywnego przekonania o zasadności </w:t>
      </w:r>
      <w:r w:rsidR="002C67D4" w:rsidRPr="00B45F24">
        <w:rPr>
          <w:rFonts w:ascii="Lato" w:hAnsi="Lato" w:cs="Arial"/>
          <w:bCs/>
          <w:iCs/>
          <w:spacing w:val="4"/>
          <w:lang w:bidi="pl-PL"/>
        </w:rPr>
        <w:t xml:space="preserve">ich </w:t>
      </w:r>
      <w:r w:rsidRPr="00B45F24">
        <w:rPr>
          <w:rFonts w:ascii="Lato" w:hAnsi="Lato" w:cs="Arial"/>
          <w:bCs/>
          <w:iCs/>
          <w:spacing w:val="4"/>
          <w:lang w:bidi="pl-PL"/>
        </w:rPr>
        <w:t xml:space="preserve">zarzutów, zaś przekonanie </w:t>
      </w:r>
      <w:r w:rsidR="007C4038">
        <w:rPr>
          <w:rFonts w:ascii="Lato" w:hAnsi="Lato" w:cs="Arial"/>
          <w:bCs/>
          <w:iCs/>
          <w:spacing w:val="4"/>
          <w:lang w:bidi="pl-PL"/>
        </w:rPr>
        <w:br/>
      </w:r>
      <w:r w:rsidRPr="00B45F24">
        <w:rPr>
          <w:rFonts w:ascii="Lato" w:hAnsi="Lato" w:cs="Arial"/>
          <w:bCs/>
          <w:iCs/>
          <w:spacing w:val="4"/>
          <w:lang w:bidi="pl-PL"/>
        </w:rPr>
        <w:t xml:space="preserve">to nie musi mieć odzwierciedlenia w obowiązujących przepisach prawnych. </w:t>
      </w:r>
    </w:p>
    <w:p w14:paraId="2D022BAA" w14:textId="492E7337" w:rsidR="006519D6" w:rsidRPr="00B45F24" w:rsidRDefault="00455EAE" w:rsidP="00B45F24">
      <w:pPr>
        <w:spacing w:after="240" w:line="240" w:lineRule="exact"/>
        <w:jc w:val="both"/>
        <w:outlineLvl w:val="0"/>
        <w:rPr>
          <w:rFonts w:ascii="Lato" w:hAnsi="Lato" w:cs="Arial"/>
          <w:bCs/>
          <w:spacing w:val="4"/>
          <w:lang w:bidi="pl-PL"/>
        </w:rPr>
      </w:pPr>
      <w:r w:rsidRPr="00B45F24">
        <w:rPr>
          <w:rFonts w:ascii="Lato" w:hAnsi="Lato" w:cs="Arial"/>
          <w:bCs/>
          <w:iCs/>
          <w:spacing w:val="4"/>
          <w:lang w:bidi="pl-PL"/>
        </w:rPr>
        <w:t xml:space="preserve">To, że </w:t>
      </w:r>
      <w:r w:rsidR="002C67D4" w:rsidRPr="00B45F24">
        <w:rPr>
          <w:rFonts w:ascii="Lato" w:hAnsi="Lato" w:cs="Arial"/>
          <w:bCs/>
          <w:iCs/>
          <w:spacing w:val="4"/>
          <w:lang w:bidi="pl-PL"/>
        </w:rPr>
        <w:t xml:space="preserve">skarżący </w:t>
      </w:r>
      <w:r w:rsidRPr="00B45F24">
        <w:rPr>
          <w:rFonts w:ascii="Lato" w:hAnsi="Lato" w:cs="Arial"/>
          <w:bCs/>
          <w:iCs/>
          <w:spacing w:val="4"/>
          <w:lang w:bidi="pl-PL"/>
        </w:rPr>
        <w:t>nie zgadza</w:t>
      </w:r>
      <w:r w:rsidR="002C67D4" w:rsidRPr="00B45F24">
        <w:rPr>
          <w:rFonts w:ascii="Lato" w:hAnsi="Lato" w:cs="Arial"/>
          <w:bCs/>
          <w:iCs/>
          <w:spacing w:val="4"/>
          <w:lang w:bidi="pl-PL"/>
        </w:rPr>
        <w:t>ją</w:t>
      </w:r>
      <w:r w:rsidRPr="00B45F24">
        <w:rPr>
          <w:rFonts w:ascii="Lato" w:hAnsi="Lato" w:cs="Arial"/>
          <w:bCs/>
          <w:iCs/>
          <w:spacing w:val="4"/>
          <w:lang w:bidi="pl-PL"/>
        </w:rPr>
        <w:t xml:space="preserve"> się z ustalonym przebiegiem inwestycji przez </w:t>
      </w:r>
      <w:r w:rsidR="002C67D4" w:rsidRPr="00B45F24">
        <w:rPr>
          <w:rFonts w:ascii="Lato" w:hAnsi="Lato" w:cs="Arial"/>
          <w:bCs/>
          <w:iCs/>
          <w:spacing w:val="4"/>
          <w:lang w:bidi="pl-PL"/>
        </w:rPr>
        <w:t xml:space="preserve">ich </w:t>
      </w:r>
      <w:r w:rsidRPr="00B45F24">
        <w:rPr>
          <w:rFonts w:ascii="Lato" w:hAnsi="Lato" w:cs="Arial"/>
          <w:bCs/>
          <w:iCs/>
          <w:spacing w:val="4"/>
          <w:lang w:bidi="pl-PL"/>
        </w:rPr>
        <w:t xml:space="preserve">działki nie oznacza, że doszło do naruszenia zasady zaufania (art. 8 kpa). Sama tylko okoliczność, </w:t>
      </w:r>
      <w:r w:rsidR="007C4038">
        <w:rPr>
          <w:rFonts w:ascii="Lato" w:hAnsi="Lato" w:cs="Arial"/>
          <w:bCs/>
          <w:iCs/>
          <w:spacing w:val="4"/>
          <w:lang w:bidi="pl-PL"/>
        </w:rPr>
        <w:br/>
      </w:r>
      <w:r w:rsidRPr="00B45F24">
        <w:rPr>
          <w:rFonts w:ascii="Lato" w:hAnsi="Lato" w:cs="Arial"/>
          <w:bCs/>
          <w:iCs/>
          <w:spacing w:val="4"/>
          <w:lang w:bidi="pl-PL"/>
        </w:rPr>
        <w:t>że Wojewoda Podkarpacki negatywnie dla skarżąc</w:t>
      </w:r>
      <w:r w:rsidR="002C67D4" w:rsidRPr="00B45F24">
        <w:rPr>
          <w:rFonts w:ascii="Lato" w:hAnsi="Lato" w:cs="Arial"/>
          <w:bCs/>
          <w:iCs/>
          <w:spacing w:val="4"/>
          <w:lang w:bidi="pl-PL"/>
        </w:rPr>
        <w:t>ych</w:t>
      </w:r>
      <w:r w:rsidRPr="00B45F24">
        <w:rPr>
          <w:rFonts w:ascii="Lato" w:hAnsi="Lato" w:cs="Arial"/>
          <w:bCs/>
          <w:iCs/>
          <w:spacing w:val="4"/>
          <w:lang w:bidi="pl-PL"/>
        </w:rPr>
        <w:t xml:space="preserve"> rozstrzygnął sprawę nie wystarcza do uznania, że naruszono art. 8 kpa. Niezadowolenie </w:t>
      </w:r>
      <w:r w:rsidR="002C67D4" w:rsidRPr="00B45F24">
        <w:rPr>
          <w:rFonts w:ascii="Lato" w:hAnsi="Lato" w:cs="Arial"/>
          <w:bCs/>
          <w:iCs/>
          <w:spacing w:val="4"/>
          <w:lang w:bidi="pl-PL"/>
        </w:rPr>
        <w:t xml:space="preserve">skarżących </w:t>
      </w:r>
      <w:r w:rsidRPr="00B45F24">
        <w:rPr>
          <w:rFonts w:ascii="Lato" w:hAnsi="Lato" w:cs="Arial"/>
          <w:bCs/>
          <w:iCs/>
          <w:spacing w:val="4"/>
          <w:lang w:bidi="pl-PL"/>
        </w:rPr>
        <w:t xml:space="preserve">z wydanego przez organ administracji rozstrzygnięcia nie może być utożsamiane z naruszeniem wynikającego </w:t>
      </w:r>
      <w:r w:rsidR="002457A0" w:rsidRPr="00B45F24">
        <w:rPr>
          <w:rFonts w:ascii="Lato" w:hAnsi="Lato" w:cs="Arial"/>
          <w:bCs/>
          <w:iCs/>
          <w:spacing w:val="4"/>
          <w:lang w:bidi="pl-PL"/>
        </w:rPr>
        <w:br/>
      </w:r>
      <w:r w:rsidRPr="00B45F24">
        <w:rPr>
          <w:rFonts w:ascii="Lato" w:hAnsi="Lato" w:cs="Arial"/>
          <w:bCs/>
          <w:iCs/>
          <w:spacing w:val="4"/>
          <w:lang w:bidi="pl-PL"/>
        </w:rPr>
        <w:t>z art. 8 kpa obowiązku prowadzenia postępowania w sposób budzący zaufanie jego uczestników do władzy publicznej. Nie sposób bowiem przyjąć, że wymóg prowadzenia postępowania w sposób budzący zaufanie jego uczestników do władzy publicznej będzie zachowany tylko wówczas, gdy organy administracji będą wydawać rozstrzygnięcia, których oczekuje strona postępowania.</w:t>
      </w:r>
      <w:r w:rsidRPr="00B45F24">
        <w:rPr>
          <w:rFonts w:ascii="Lato" w:hAnsi="Lato" w:cs="Arial"/>
          <w:bCs/>
          <w:spacing w:val="4"/>
          <w:lang w:bidi="pl-PL"/>
        </w:rPr>
        <w:t xml:space="preserve"> </w:t>
      </w:r>
    </w:p>
    <w:p w14:paraId="735530B1" w14:textId="3AF41FA1" w:rsidR="001907DD" w:rsidRPr="00B45F24" w:rsidRDefault="001907DD" w:rsidP="00F0745E">
      <w:pPr>
        <w:spacing w:after="240" w:line="240" w:lineRule="exact"/>
        <w:jc w:val="both"/>
        <w:rPr>
          <w:rFonts w:ascii="Lato" w:eastAsia="Calibri" w:hAnsi="Lato" w:cs="Arial"/>
          <w:bCs/>
          <w:spacing w:val="4"/>
          <w:lang w:bidi="pl-PL"/>
        </w:rPr>
      </w:pPr>
      <w:r w:rsidRPr="00B45F24">
        <w:rPr>
          <w:rFonts w:ascii="Lato" w:eastAsia="Calibri" w:hAnsi="Lato" w:cs="Arial"/>
          <w:bCs/>
          <w:spacing w:val="4"/>
          <w:lang w:bidi="pl-PL"/>
        </w:rPr>
        <w:t xml:space="preserve">Podsumowując, organ odwoławczy uznał, że przebieg planowanej inwestycji został ustalony prawidłowo. Organ uznał racje przemawiające za ustaloną lokalizacją, które przedstawił inwestor w dokumentacji przedłożonej w trakcie postępowania w sprawie wydania zezwolenia na realizację przedmiotowej inwestycji drogowej. </w:t>
      </w:r>
    </w:p>
    <w:p w14:paraId="1601B0E0" w14:textId="77777777" w:rsidR="007B6137" w:rsidRPr="00B45F24" w:rsidRDefault="007B6137" w:rsidP="00B45F24">
      <w:pPr>
        <w:tabs>
          <w:tab w:val="left" w:pos="-1843"/>
          <w:tab w:val="left" w:pos="-993"/>
          <w:tab w:val="left" w:pos="4678"/>
          <w:tab w:val="left" w:pos="5387"/>
          <w:tab w:val="right" w:pos="5812"/>
        </w:tabs>
        <w:spacing w:after="240" w:line="240" w:lineRule="exact"/>
        <w:jc w:val="both"/>
        <w:outlineLvl w:val="0"/>
        <w:rPr>
          <w:rFonts w:ascii="Lato" w:hAnsi="Lato" w:cs="Arial"/>
          <w:bCs/>
          <w:iCs/>
          <w:spacing w:val="4"/>
          <w:lang w:bidi="pl-PL"/>
        </w:rPr>
      </w:pPr>
      <w:r w:rsidRPr="00B45F24">
        <w:rPr>
          <w:rFonts w:ascii="Lato" w:hAnsi="Lato" w:cs="Arial"/>
          <w:bCs/>
          <w:iCs/>
          <w:spacing w:val="4"/>
          <w:lang w:bidi="pl-PL"/>
        </w:rPr>
        <w:t xml:space="preserve">Niniejsza decyzja jest ostateczna. </w:t>
      </w:r>
    </w:p>
    <w:p w14:paraId="59EB446F" w14:textId="77777777" w:rsidR="007B6137" w:rsidRPr="00B45F24" w:rsidRDefault="007B6137" w:rsidP="00B45F24">
      <w:pPr>
        <w:tabs>
          <w:tab w:val="left" w:pos="-1843"/>
          <w:tab w:val="left" w:pos="-993"/>
          <w:tab w:val="left" w:pos="4678"/>
          <w:tab w:val="left" w:pos="5387"/>
          <w:tab w:val="right" w:pos="5812"/>
        </w:tabs>
        <w:spacing w:after="240" w:line="240" w:lineRule="exact"/>
        <w:jc w:val="both"/>
        <w:outlineLvl w:val="0"/>
        <w:rPr>
          <w:rFonts w:ascii="Lato" w:hAnsi="Lato" w:cs="Arial"/>
          <w:bCs/>
          <w:iCs/>
          <w:spacing w:val="4"/>
          <w:lang w:bidi="pl-PL"/>
        </w:rPr>
      </w:pPr>
      <w:r w:rsidRPr="00B45F24">
        <w:rPr>
          <w:rFonts w:ascii="Lato" w:hAnsi="Lato" w:cs="Arial"/>
          <w:bCs/>
          <w:iCs/>
          <w:spacing w:val="4"/>
          <w:lang w:bidi="pl-PL"/>
        </w:rPr>
        <w:t xml:space="preserve">Na decyzję, na podstawie art. 53 § 1 i art. 54 § 1 ustawy z dnia 30 sierpnia 2002 r. </w:t>
      </w:r>
      <w:r w:rsidRPr="00B45F24">
        <w:rPr>
          <w:rFonts w:ascii="Lato" w:hAnsi="Lato" w:cs="Arial"/>
          <w:bCs/>
          <w:iCs/>
          <w:spacing w:val="4"/>
          <w:lang w:bidi="pl-PL"/>
        </w:rPr>
        <w:br/>
        <w:t xml:space="preserve">– Prawo o postępowaniu przed sądami administracyjnymi (t.j. Dz.U. z 2024 r. poz. 935, </w:t>
      </w:r>
      <w:r w:rsidRPr="00B45F24">
        <w:rPr>
          <w:rFonts w:ascii="Lato" w:hAnsi="Lato" w:cs="Arial"/>
          <w:bCs/>
          <w:iCs/>
          <w:spacing w:val="4"/>
          <w:lang w:bidi="pl-PL"/>
        </w:rPr>
        <w:br/>
        <w:t>z późn.zm.), zwanej dalej „</w:t>
      </w:r>
      <w:proofErr w:type="spellStart"/>
      <w:r w:rsidRPr="00B45F24">
        <w:rPr>
          <w:rFonts w:ascii="Lato" w:hAnsi="Lato" w:cs="Arial"/>
          <w:bCs/>
          <w:spacing w:val="4"/>
          <w:lang w:bidi="pl-PL"/>
        </w:rPr>
        <w:t>ppsa</w:t>
      </w:r>
      <w:proofErr w:type="spellEnd"/>
      <w:r w:rsidRPr="00B45F24">
        <w:rPr>
          <w:rFonts w:ascii="Lato" w:hAnsi="Lato" w:cs="Arial"/>
          <w:bCs/>
          <w:iCs/>
          <w:spacing w:val="4"/>
          <w:lang w:bidi="pl-PL"/>
        </w:rPr>
        <w:t xml:space="preserve">”, przysługuje skarga do Wojewódzkiego Sądu Administracyjnego w Warszawie, wnoszona za pośrednictwem Ministra Rozwoju </w:t>
      </w:r>
      <w:r w:rsidRPr="00B45F24">
        <w:rPr>
          <w:rFonts w:ascii="Lato" w:hAnsi="Lato" w:cs="Arial"/>
          <w:bCs/>
          <w:iCs/>
          <w:spacing w:val="4"/>
          <w:lang w:bidi="pl-PL"/>
        </w:rPr>
        <w:br/>
        <w:t>i Technologii, w terminie 30 dni od dnia doręczenia decyzji.</w:t>
      </w:r>
    </w:p>
    <w:p w14:paraId="31AD45F8" w14:textId="77777777" w:rsidR="007B6137" w:rsidRPr="00B45F24" w:rsidRDefault="007B6137" w:rsidP="00F0745E">
      <w:pPr>
        <w:tabs>
          <w:tab w:val="left" w:pos="-1843"/>
          <w:tab w:val="left" w:pos="-993"/>
          <w:tab w:val="left" w:pos="4678"/>
          <w:tab w:val="left" w:pos="5387"/>
          <w:tab w:val="right" w:pos="5812"/>
        </w:tabs>
        <w:spacing w:after="120" w:line="240" w:lineRule="exact"/>
        <w:jc w:val="both"/>
        <w:outlineLvl w:val="0"/>
        <w:rPr>
          <w:rFonts w:ascii="Lato" w:hAnsi="Lato" w:cs="Arial"/>
          <w:bCs/>
          <w:iCs/>
          <w:spacing w:val="4"/>
          <w:lang w:bidi="pl-PL"/>
        </w:rPr>
      </w:pPr>
      <w:r w:rsidRPr="00B45F24">
        <w:rPr>
          <w:rFonts w:ascii="Lato" w:hAnsi="Lato" w:cs="Arial"/>
          <w:bCs/>
          <w:iCs/>
          <w:spacing w:val="4"/>
          <w:lang w:bidi="pl-PL"/>
        </w:rPr>
        <w:t xml:space="preserve">Jednocześnie informuję, że do skargi należy załączyć dowód uiszczenia wpisu </w:t>
      </w:r>
      <w:r w:rsidRPr="00B45F24">
        <w:rPr>
          <w:rFonts w:ascii="Lato" w:hAnsi="Lato" w:cs="Arial"/>
          <w:bCs/>
          <w:iCs/>
          <w:spacing w:val="4"/>
          <w:lang w:bidi="pl-PL"/>
        </w:rPr>
        <w:br/>
        <w:t>od wniesienia skargi w kwocie 500 zł, płatnego w kasie sądu lub na rachunek bankowy sądu wskazany w publikatorze teleinformatycznym – Biuletynie Informacji Publicznej sądu (</w:t>
      </w:r>
      <w:r w:rsidRPr="00B45F24">
        <w:rPr>
          <w:rFonts w:ascii="Lato" w:hAnsi="Lato" w:cs="Arial"/>
          <w:bCs/>
          <w:spacing w:val="4"/>
          <w:lang w:bidi="pl-PL"/>
        </w:rPr>
        <w:t>http://bip.warszawa.wsa.gov.pl</w:t>
      </w:r>
      <w:r w:rsidRPr="00B45F24">
        <w:rPr>
          <w:rFonts w:ascii="Lato" w:hAnsi="Lato" w:cs="Arial"/>
          <w:bCs/>
          <w:iCs/>
          <w:spacing w:val="4"/>
          <w:lang w:bidi="pl-PL"/>
        </w:rPr>
        <w:t xml:space="preserve">). Strony mogą ubiegać się o przyznanie prawa </w:t>
      </w:r>
      <w:r w:rsidRPr="00B45F24">
        <w:rPr>
          <w:rFonts w:ascii="Lato" w:hAnsi="Lato" w:cs="Arial"/>
          <w:bCs/>
          <w:iCs/>
          <w:spacing w:val="4"/>
          <w:lang w:bidi="pl-PL"/>
        </w:rPr>
        <w:lastRenderedPageBreak/>
        <w:t xml:space="preserve">pomocy, polegającego na zwolnieniu z kosztów sądowych oraz ustanowieniu adwokata lub radcy prawnego. Szczegółowe zasady dotyczące przyznawania prawa pomocy uregulowane są w art. 243-262 </w:t>
      </w:r>
      <w:proofErr w:type="spellStart"/>
      <w:r w:rsidRPr="00B45F24">
        <w:rPr>
          <w:rFonts w:ascii="Lato" w:hAnsi="Lato" w:cs="Arial"/>
          <w:bCs/>
          <w:spacing w:val="4"/>
          <w:lang w:bidi="pl-PL"/>
        </w:rPr>
        <w:t>ppsa</w:t>
      </w:r>
      <w:proofErr w:type="spellEnd"/>
      <w:r w:rsidRPr="00B45F24">
        <w:rPr>
          <w:rFonts w:ascii="Lato" w:hAnsi="Lato" w:cs="Arial"/>
          <w:bCs/>
          <w:iCs/>
          <w:spacing w:val="4"/>
          <w:lang w:bidi="pl-PL"/>
        </w:rPr>
        <w:t>.</w:t>
      </w:r>
    </w:p>
    <w:p w14:paraId="179E8EF2" w14:textId="5E8DFFD0" w:rsidR="0005136C" w:rsidRPr="00672C88" w:rsidRDefault="0005136C" w:rsidP="00F0745E">
      <w:pPr>
        <w:tabs>
          <w:tab w:val="left" w:pos="-1843"/>
          <w:tab w:val="left" w:pos="-993"/>
          <w:tab w:val="left" w:pos="4678"/>
          <w:tab w:val="left" w:pos="5387"/>
          <w:tab w:val="right" w:pos="5812"/>
        </w:tabs>
        <w:spacing w:after="80" w:line="240" w:lineRule="auto"/>
        <w:jc w:val="both"/>
        <w:outlineLvl w:val="0"/>
        <w:rPr>
          <w:rFonts w:ascii="Lato" w:eastAsia="Calibri" w:hAnsi="Lato" w:cs="Arial"/>
          <w:b/>
          <w:spacing w:val="4"/>
          <w:u w:val="single"/>
          <w:lang w:bidi="pl-PL"/>
        </w:rPr>
      </w:pPr>
      <w:r w:rsidRPr="00672C88">
        <w:rPr>
          <w:rFonts w:ascii="Lato" w:eastAsia="Calibri" w:hAnsi="Lato" w:cs="Arial"/>
          <w:b/>
          <w:spacing w:val="4"/>
          <w:u w:val="single"/>
          <w:lang w:bidi="pl-PL"/>
        </w:rPr>
        <w:t>Załącznik:</w:t>
      </w:r>
    </w:p>
    <w:p w14:paraId="33D2C8C1" w14:textId="56C3A199" w:rsidR="00205577" w:rsidRPr="00F77E12" w:rsidRDefault="0005136C" w:rsidP="00F77E12">
      <w:pPr>
        <w:tabs>
          <w:tab w:val="left" w:pos="-1843"/>
          <w:tab w:val="left" w:pos="-993"/>
          <w:tab w:val="left" w:pos="4678"/>
          <w:tab w:val="left" w:pos="5387"/>
          <w:tab w:val="right" w:pos="5812"/>
        </w:tabs>
        <w:spacing w:after="240" w:line="240" w:lineRule="exact"/>
        <w:jc w:val="both"/>
        <w:outlineLvl w:val="0"/>
        <w:rPr>
          <w:rFonts w:ascii="Lato" w:eastAsia="Calibri" w:hAnsi="Lato" w:cs="Arial"/>
          <w:b/>
          <w:spacing w:val="4"/>
          <w:lang w:bidi="pl-PL"/>
        </w:rPr>
      </w:pPr>
      <w:r w:rsidRPr="00672C88">
        <w:rPr>
          <w:rFonts w:ascii="Lato" w:eastAsia="Calibri" w:hAnsi="Lato" w:cs="Arial"/>
          <w:b/>
          <w:spacing w:val="4"/>
          <w:lang w:bidi="pl-PL"/>
        </w:rPr>
        <w:t>Nr 1</w:t>
      </w:r>
      <w:r w:rsidR="007B6137">
        <w:rPr>
          <w:rFonts w:ascii="Lato" w:eastAsia="Calibri" w:hAnsi="Lato" w:cs="Arial"/>
          <w:b/>
          <w:spacing w:val="4"/>
          <w:lang w:bidi="pl-PL"/>
        </w:rPr>
        <w:t xml:space="preserve"> </w:t>
      </w:r>
      <w:r w:rsidR="007B6137" w:rsidRPr="007B6137">
        <w:rPr>
          <w:rFonts w:ascii="Lato" w:eastAsia="Calibri" w:hAnsi="Lato" w:cs="Arial"/>
          <w:bCs/>
          <w:spacing w:val="4"/>
          <w:lang w:bidi="pl-PL"/>
        </w:rPr>
        <w:t xml:space="preserve">- </w:t>
      </w:r>
      <w:r w:rsidR="00B45F24" w:rsidRPr="00B45F24">
        <w:rPr>
          <w:rFonts w:ascii="Lato" w:eastAsia="Calibri" w:hAnsi="Lato" w:cs="Arial"/>
          <w:bCs/>
          <w:spacing w:val="4"/>
          <w:lang w:bidi="pl-PL"/>
        </w:rPr>
        <w:t>zaświadcze</w:t>
      </w:r>
      <w:r w:rsidR="00B45F24">
        <w:rPr>
          <w:rFonts w:ascii="Lato" w:eastAsia="Calibri" w:hAnsi="Lato" w:cs="Arial"/>
          <w:bCs/>
          <w:spacing w:val="4"/>
          <w:lang w:bidi="pl-PL"/>
        </w:rPr>
        <w:t>nia</w:t>
      </w:r>
      <w:r w:rsidR="00B45F24" w:rsidRPr="00B45F24">
        <w:rPr>
          <w:rFonts w:ascii="Lato" w:eastAsia="Calibri" w:hAnsi="Lato" w:cs="Arial"/>
          <w:bCs/>
          <w:spacing w:val="4"/>
          <w:lang w:bidi="pl-PL"/>
        </w:rPr>
        <w:t>, o których mowa w art. 12 ust. 7 ustawy z dnia 7 lipca 1994 r. – Prawo budowlane</w:t>
      </w:r>
      <w:r w:rsidR="00B45F24">
        <w:rPr>
          <w:rFonts w:ascii="Lato" w:eastAsia="Calibri" w:hAnsi="Lato" w:cs="Arial"/>
          <w:bCs/>
          <w:spacing w:val="4"/>
          <w:lang w:bidi="pl-PL"/>
        </w:rPr>
        <w:t xml:space="preserve">, </w:t>
      </w:r>
      <w:r w:rsidR="00B45F24" w:rsidRPr="00B45F24">
        <w:rPr>
          <w:rFonts w:ascii="Lato" w:eastAsia="Calibri" w:hAnsi="Lato" w:cs="Arial"/>
          <w:bCs/>
          <w:spacing w:val="4"/>
          <w:lang w:bidi="pl-PL"/>
        </w:rPr>
        <w:t>dla projektantów i sprawdzających przygotowujących projekt budowalny, ważn</w:t>
      </w:r>
      <w:r w:rsidR="00B45F24">
        <w:rPr>
          <w:rFonts w:ascii="Lato" w:eastAsia="Calibri" w:hAnsi="Lato" w:cs="Arial"/>
          <w:bCs/>
          <w:spacing w:val="4"/>
          <w:lang w:bidi="pl-PL"/>
        </w:rPr>
        <w:t>e</w:t>
      </w:r>
      <w:r w:rsidR="00B45F24" w:rsidRPr="00B45F24">
        <w:rPr>
          <w:rFonts w:ascii="Lato" w:eastAsia="Calibri" w:hAnsi="Lato" w:cs="Arial"/>
          <w:bCs/>
          <w:spacing w:val="4"/>
          <w:lang w:bidi="pl-PL"/>
        </w:rPr>
        <w:t xml:space="preserve"> na dzień aktualizacji</w:t>
      </w:r>
      <w:r w:rsidR="008C7630">
        <w:rPr>
          <w:rFonts w:ascii="Lato" w:eastAsia="Calibri" w:hAnsi="Lato" w:cs="Arial"/>
          <w:bCs/>
          <w:spacing w:val="4"/>
          <w:lang w:bidi="pl-PL"/>
        </w:rPr>
        <w:t xml:space="preserve"> projektu budowlanego</w:t>
      </w:r>
      <w:r w:rsidR="00B45F24" w:rsidRPr="00B45F24">
        <w:rPr>
          <w:rFonts w:ascii="Lato" w:eastAsia="Calibri" w:hAnsi="Lato" w:cs="Arial"/>
          <w:bCs/>
          <w:spacing w:val="4"/>
          <w:lang w:bidi="pl-PL"/>
        </w:rPr>
        <w:t xml:space="preserve"> (tj. na wrzesień 2023 r.).</w:t>
      </w:r>
      <w:bookmarkStart w:id="13" w:name="_Hlk156804460"/>
      <w:bookmarkStart w:id="14" w:name="_Hlk156804442"/>
    </w:p>
    <w:p w14:paraId="7DD9BB89" w14:textId="77777777" w:rsidR="00F77E12" w:rsidRPr="00F77E12" w:rsidRDefault="00F77E12" w:rsidP="00F77E12">
      <w:pPr>
        <w:autoSpaceDE w:val="0"/>
        <w:autoSpaceDN w:val="0"/>
        <w:adjustRightInd w:val="0"/>
        <w:spacing w:after="120" w:line="240" w:lineRule="exact"/>
        <w:ind w:left="4253"/>
        <w:rPr>
          <w:rFonts w:ascii="Lato" w:hAnsi="Lato" w:cs="Lato"/>
          <w:color w:val="000000"/>
        </w:rPr>
      </w:pPr>
      <w:bookmarkStart w:id="15" w:name="_Hlk190596901"/>
      <w:r w:rsidRPr="00F77E12">
        <w:rPr>
          <w:rFonts w:ascii="Lato" w:hAnsi="Lato" w:cs="Lato"/>
          <w:b/>
          <w:bCs/>
          <w:color w:val="000000"/>
        </w:rPr>
        <w:t xml:space="preserve">Z upoważnienia </w:t>
      </w:r>
    </w:p>
    <w:p w14:paraId="24FC6165" w14:textId="77777777" w:rsidR="00F77E12" w:rsidRPr="00F77E12" w:rsidRDefault="00F77E12" w:rsidP="00F77E12">
      <w:pPr>
        <w:autoSpaceDE w:val="0"/>
        <w:autoSpaceDN w:val="0"/>
        <w:adjustRightInd w:val="0"/>
        <w:spacing w:after="120" w:line="240" w:lineRule="exact"/>
        <w:ind w:left="4253"/>
        <w:rPr>
          <w:rFonts w:ascii="Lato" w:hAnsi="Lato" w:cs="Lato"/>
          <w:color w:val="000000"/>
        </w:rPr>
      </w:pPr>
      <w:r w:rsidRPr="00F77E12">
        <w:rPr>
          <w:rFonts w:ascii="Lato" w:hAnsi="Lato" w:cs="Lato"/>
          <w:color w:val="000000"/>
        </w:rPr>
        <w:t xml:space="preserve">Justyna Idczak </w:t>
      </w:r>
    </w:p>
    <w:p w14:paraId="01312574" w14:textId="77777777" w:rsidR="00F77E12" w:rsidRPr="00F77E12" w:rsidRDefault="00F77E12" w:rsidP="00F77E12">
      <w:pPr>
        <w:autoSpaceDE w:val="0"/>
        <w:autoSpaceDN w:val="0"/>
        <w:adjustRightInd w:val="0"/>
        <w:spacing w:after="120" w:line="240" w:lineRule="exact"/>
        <w:ind w:left="4253"/>
        <w:rPr>
          <w:rFonts w:ascii="Lato" w:hAnsi="Lato" w:cs="Lato"/>
          <w:color w:val="000000"/>
        </w:rPr>
      </w:pPr>
      <w:r w:rsidRPr="00F77E12">
        <w:rPr>
          <w:rFonts w:ascii="Lato" w:hAnsi="Lato" w:cs="Lato"/>
          <w:color w:val="000000"/>
        </w:rPr>
        <w:t xml:space="preserve">zastępca dyrektora departamentu </w:t>
      </w:r>
    </w:p>
    <w:p w14:paraId="4FB7374F" w14:textId="55768ABD" w:rsidR="00B45F24" w:rsidRDefault="00F77E12" w:rsidP="00F77E12">
      <w:pPr>
        <w:spacing w:after="120" w:line="240" w:lineRule="exact"/>
        <w:ind w:left="4253"/>
        <w:rPr>
          <w:rFonts w:ascii="Lato" w:hAnsi="Lato" w:cs="Arial"/>
          <w:b/>
          <w:spacing w:val="4"/>
          <w:u w:val="single"/>
        </w:rPr>
      </w:pPr>
      <w:r w:rsidRPr="00F77E12">
        <w:rPr>
          <w:rFonts w:ascii="Lato" w:hAnsi="Lato" w:cs="Lato"/>
          <w:color w:val="000000"/>
        </w:rPr>
        <w:t>/ kwalifikowany podpis elektroniczny /</w:t>
      </w:r>
    </w:p>
    <w:bookmarkEnd w:id="13"/>
    <w:bookmarkEnd w:id="14"/>
    <w:bookmarkEnd w:id="15"/>
    <w:p w14:paraId="70C6DAE9" w14:textId="77777777" w:rsidR="00A564E7" w:rsidRDefault="00A564E7" w:rsidP="00B45F24">
      <w:pPr>
        <w:spacing w:after="80" w:line="240" w:lineRule="auto"/>
        <w:rPr>
          <w:rFonts w:ascii="Lato" w:hAnsi="Lato" w:cs="Arial"/>
          <w:b/>
          <w:spacing w:val="4"/>
          <w:u w:val="single"/>
        </w:rPr>
      </w:pPr>
    </w:p>
    <w:sectPr w:rsidR="00A564E7" w:rsidSect="0012549B">
      <w:headerReference w:type="default" r:id="rId9"/>
      <w:footerReference w:type="default" r:id="rId10"/>
      <w:headerReference w:type="first" r:id="rId11"/>
      <w:footerReference w:type="first" r:id="rId12"/>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16CED" w14:textId="77777777" w:rsidR="00B91305" w:rsidRDefault="00B91305" w:rsidP="009276B2">
      <w:pPr>
        <w:spacing w:after="0" w:line="240" w:lineRule="auto"/>
      </w:pPr>
      <w:r>
        <w:separator/>
      </w:r>
    </w:p>
  </w:endnote>
  <w:endnote w:type="continuationSeparator" w:id="0">
    <w:p w14:paraId="64BDDF9E" w14:textId="77777777" w:rsidR="00B91305" w:rsidRDefault="00B91305"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 w:fontKey="{8DE48C69-7E85-45B4-99C0-911852F21D62}"/>
    <w:embedBold r:id="rId2" w:fontKey="{8360154F-0545-4CE1-93E5-C53C7C2A5328}"/>
    <w:embedItalic r:id="rId3" w:fontKey="{37475172-A669-44DB-8F86-64302F710B0F}"/>
  </w:font>
  <w:font w:name="Calibri Light">
    <w:panose1 w:val="020F0302020204030204"/>
    <w:charset w:val="EE"/>
    <w:family w:val="swiss"/>
    <w:pitch w:val="variable"/>
    <w:sig w:usb0="E4002EFF" w:usb1="C000247B" w:usb2="00000009" w:usb3="00000000" w:csb0="000001FF" w:csb1="00000000"/>
    <w:embedRegular r:id="rId4" w:fontKey="{DD50A7A8-7815-4E3B-B883-629279E6338F}"/>
  </w:font>
  <w:font w:name="Arial">
    <w:panose1 w:val="020B0604020202020204"/>
    <w:charset w:val="EE"/>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embedRegular r:id="rId5" w:fontKey="{339062D5-3D29-4861-8EA1-AFDAFE06DE31}"/>
    <w:embedBold r:id="rId6" w:fontKey="{698555CE-1206-43E2-81E7-E2B0953283E1}"/>
    <w:embedItalic r:id="rId7" w:fontKey="{BAFD4242-B9B7-41A3-916B-4DE9F25836BE}"/>
    <w:embedBoldItalic r:id="rId8" w:fontKey="{B8A2EC4B-6538-4E9C-8840-459800CE0574}"/>
  </w:font>
  <w:font w:name="Arial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embedRegular r:id="rId9" w:fontKey="{09EFB029-8B8A-43A7-9A90-5801BF55BA92}"/>
    <w:embedBold r:id="rId10" w:fontKey="{363A4F27-95C4-4646-AC07-64206C1B29AE}"/>
    <w:embedItalic r:id="rId11" w:fontKey="{A2485032-D99C-4B43-BB99-5CD556DFB898}"/>
    <w:embedBoldItalic r:id="rId12" w:fontKey="{9E470521-BEBB-402B-BBE4-5494CC27AC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4055"/>
      <w:docPartObj>
        <w:docPartGallery w:val="Page Numbers (Bottom of Page)"/>
        <w:docPartUnique/>
      </w:docPartObj>
    </w:sdtPr>
    <w:sdtEndPr>
      <w:rPr>
        <w:rFonts w:ascii="Lato" w:hAnsi="Lato"/>
        <w:sz w:val="16"/>
        <w:szCs w:val="16"/>
      </w:rPr>
    </w:sdtEndPr>
    <w:sdtContent>
      <w:p w14:paraId="498155B3" w14:textId="51068BF4" w:rsidR="00BD6E7B" w:rsidRPr="00145C2E" w:rsidRDefault="00BD6E7B" w:rsidP="00BD6E7B">
        <w:pPr>
          <w:pStyle w:val="Stopka"/>
          <w:jc w:val="center"/>
          <w:rPr>
            <w:rFonts w:ascii="Lato" w:hAnsi="Lato"/>
            <w:sz w:val="16"/>
            <w:szCs w:val="16"/>
          </w:rPr>
        </w:pPr>
        <w:r w:rsidRPr="00145C2E">
          <w:rPr>
            <w:rFonts w:ascii="Lato" w:hAnsi="Lato"/>
            <w:sz w:val="16"/>
            <w:szCs w:val="16"/>
          </w:rPr>
          <w:fldChar w:fldCharType="begin"/>
        </w:r>
        <w:r w:rsidRPr="00145C2E">
          <w:rPr>
            <w:rFonts w:ascii="Lato" w:hAnsi="Lato"/>
            <w:sz w:val="16"/>
            <w:szCs w:val="16"/>
          </w:rPr>
          <w:instrText>PAGE   \* MERGEFORMAT</w:instrText>
        </w:r>
        <w:r w:rsidRPr="00145C2E">
          <w:rPr>
            <w:rFonts w:ascii="Lato" w:hAnsi="Lato"/>
            <w:sz w:val="16"/>
            <w:szCs w:val="16"/>
          </w:rPr>
          <w:fldChar w:fldCharType="separate"/>
        </w:r>
        <w:r>
          <w:rPr>
            <w:rFonts w:ascii="Lato" w:hAnsi="Lato"/>
            <w:sz w:val="16"/>
            <w:szCs w:val="16"/>
          </w:rPr>
          <w:t>2</w:t>
        </w:r>
        <w:r w:rsidRPr="00145C2E">
          <w:rPr>
            <w:rFonts w:ascii="Lato" w:hAnsi="Lato"/>
            <w:sz w:val="16"/>
            <w:szCs w:val="16"/>
          </w:rPr>
          <w:fldChar w:fldCharType="end"/>
        </w:r>
        <w:r w:rsidRPr="00145C2E">
          <w:rPr>
            <w:rFonts w:ascii="Lato" w:hAnsi="Lato"/>
            <w:sz w:val="16"/>
            <w:szCs w:val="16"/>
          </w:rPr>
          <w:t>(</w:t>
        </w:r>
        <w:r w:rsidR="001F35C0">
          <w:rPr>
            <w:rFonts w:ascii="Lato" w:hAnsi="Lato"/>
            <w:sz w:val="16"/>
            <w:szCs w:val="16"/>
          </w:rPr>
          <w:t>1</w:t>
        </w:r>
        <w:r w:rsidR="00B45F24">
          <w:rPr>
            <w:rFonts w:ascii="Lato" w:hAnsi="Lato"/>
            <w:sz w:val="16"/>
            <w:szCs w:val="16"/>
          </w:rPr>
          <w:t>8</w:t>
        </w:r>
        <w:r w:rsidRPr="00145C2E">
          <w:rPr>
            <w:rFonts w:ascii="Lato" w:hAnsi="Lato"/>
            <w:sz w:val="16"/>
            <w:szCs w:val="16"/>
          </w:rPr>
          <w:t>)</w:t>
        </w:r>
      </w:p>
    </w:sdtContent>
  </w:sdt>
  <w:p w14:paraId="37821F1F" w14:textId="58F1EF7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r>
      <w:rPr>
        <w:rFonts w:ascii="Lato" w:hAnsi="Lato"/>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BEAC4" w14:textId="77777777" w:rsidR="00B91305" w:rsidRDefault="00B91305" w:rsidP="009276B2">
      <w:pPr>
        <w:spacing w:after="0" w:line="240" w:lineRule="auto"/>
      </w:pPr>
      <w:r>
        <w:separator/>
      </w:r>
    </w:p>
  </w:footnote>
  <w:footnote w:type="continuationSeparator" w:id="0">
    <w:p w14:paraId="596D6445" w14:textId="77777777" w:rsidR="00B91305" w:rsidRDefault="00B91305"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354D1BDB" w:rsidR="00947F4D" w:rsidRDefault="007475AB">
    <w:pPr>
      <w:pStyle w:val="Nagwek"/>
    </w:pPr>
    <w:r>
      <w:rPr>
        <w:noProof/>
        <w:lang w:eastAsia="pl-PL"/>
      </w:rPr>
      <w:drawing>
        <wp:anchor distT="0" distB="0" distL="114300" distR="114300" simplePos="0" relativeHeight="251659262" behindDoc="0" locked="0" layoutInCell="1" allowOverlap="1" wp14:anchorId="74FB72E2" wp14:editId="33393904">
          <wp:simplePos x="0" y="0"/>
          <wp:positionH relativeFrom="column">
            <wp:posOffset>-917575</wp:posOffset>
          </wp:positionH>
          <wp:positionV relativeFrom="paragraph">
            <wp:posOffset>381000</wp:posOffset>
          </wp:positionV>
          <wp:extent cx="3276600" cy="1061720"/>
          <wp:effectExtent l="0" t="0" r="0" b="0"/>
          <wp:wrapThrough wrapText="bothSides">
            <wp:wrapPolygon edited="0">
              <wp:start x="3014" y="2325"/>
              <wp:lineTo x="1633" y="3876"/>
              <wp:lineTo x="753" y="6589"/>
              <wp:lineTo x="879" y="10077"/>
              <wp:lineTo x="1256" y="16278"/>
              <wp:lineTo x="2386" y="18215"/>
              <wp:lineTo x="3014" y="18990"/>
              <wp:lineTo x="20721" y="18990"/>
              <wp:lineTo x="20972" y="15890"/>
              <wp:lineTo x="19967" y="14727"/>
              <wp:lineTo x="19967" y="9689"/>
              <wp:lineTo x="11679" y="8914"/>
              <wp:lineTo x="11553" y="5426"/>
              <wp:lineTo x="3516" y="2325"/>
              <wp:lineTo x="3014" y="2325"/>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276600"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C3D"/>
    <w:multiLevelType w:val="hybridMultilevel"/>
    <w:tmpl w:val="D89215EC"/>
    <w:lvl w:ilvl="0" w:tplc="04150013">
      <w:start w:val="1"/>
      <w:numFmt w:val="upperRoman"/>
      <w:lvlText w:val="%1."/>
      <w:lvlJc w:val="right"/>
      <w:pPr>
        <w:ind w:left="1146" w:hanging="720"/>
      </w:pPr>
      <w:rPr>
        <w:rFonts w:hint="default"/>
        <w:b/>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 w15:restartNumberingAfterBreak="0">
    <w:nsid w:val="15CE438C"/>
    <w:multiLevelType w:val="hybridMultilevel"/>
    <w:tmpl w:val="29EA3A70"/>
    <w:lvl w:ilvl="0" w:tplc="0AA01B2E">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 w15:restartNumberingAfterBreak="0">
    <w:nsid w:val="21822ABB"/>
    <w:multiLevelType w:val="hybridMultilevel"/>
    <w:tmpl w:val="EA2ADD5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DFD7376"/>
    <w:multiLevelType w:val="hybridMultilevel"/>
    <w:tmpl w:val="77768DEE"/>
    <w:lvl w:ilvl="0" w:tplc="1870DA6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2EFF2116"/>
    <w:multiLevelType w:val="hybridMultilevel"/>
    <w:tmpl w:val="2CD651B2"/>
    <w:lvl w:ilvl="0" w:tplc="0415000F">
      <w:start w:val="1"/>
      <w:numFmt w:val="decimal"/>
      <w:lvlText w:val="%1."/>
      <w:lvlJc w:val="left"/>
      <w:pPr>
        <w:tabs>
          <w:tab w:val="num" w:pos="360"/>
        </w:tabs>
        <w:ind w:left="360" w:hanging="360"/>
      </w:pPr>
      <w:rPr>
        <w:rFonts w:hint="default"/>
        <w:b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311362A9"/>
    <w:multiLevelType w:val="hybridMultilevel"/>
    <w:tmpl w:val="931042AC"/>
    <w:lvl w:ilvl="0" w:tplc="69C89C6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 w15:restartNumberingAfterBreak="0">
    <w:nsid w:val="36FF0497"/>
    <w:multiLevelType w:val="hybridMultilevel"/>
    <w:tmpl w:val="AD647C84"/>
    <w:lvl w:ilvl="0" w:tplc="A31253F6">
      <w:start w:val="1"/>
      <w:numFmt w:val="decimal"/>
      <w:lvlText w:val="%1."/>
      <w:lvlJc w:val="left"/>
      <w:pPr>
        <w:ind w:left="4755"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822322E"/>
    <w:multiLevelType w:val="hybridMultilevel"/>
    <w:tmpl w:val="29FE5CFA"/>
    <w:lvl w:ilvl="0" w:tplc="537654FA">
      <w:start w:val="1"/>
      <w:numFmt w:val="bullet"/>
      <w:lvlText w:val=""/>
      <w:lvlJc w:val="left"/>
      <w:pPr>
        <w:ind w:left="360" w:hanging="360"/>
      </w:pPr>
      <w:rPr>
        <w:rFonts w:ascii="Symbol" w:hAnsi="Symbol" w:hint="default"/>
        <w:sz w:val="22"/>
        <w:szCs w:val="22"/>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38E438EE"/>
    <w:multiLevelType w:val="hybridMultilevel"/>
    <w:tmpl w:val="F0E2AD74"/>
    <w:lvl w:ilvl="0" w:tplc="0415000F">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9" w15:restartNumberingAfterBreak="0">
    <w:nsid w:val="437A716E"/>
    <w:multiLevelType w:val="hybridMultilevel"/>
    <w:tmpl w:val="16587008"/>
    <w:lvl w:ilvl="0" w:tplc="86B69552">
      <w:start w:val="2"/>
      <w:numFmt w:val="upperRoman"/>
      <w:lvlText w:val="%1."/>
      <w:lvlJc w:val="left"/>
      <w:pPr>
        <w:ind w:left="1146" w:hanging="720"/>
      </w:pPr>
      <w:rPr>
        <w:rFonts w:hint="default"/>
        <w:b w:val="0"/>
        <w:bCs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45923CF2"/>
    <w:multiLevelType w:val="hybridMultilevel"/>
    <w:tmpl w:val="FB465B9A"/>
    <w:lvl w:ilvl="0" w:tplc="04150013">
      <w:start w:val="1"/>
      <w:numFmt w:val="upperRoman"/>
      <w:lvlText w:val="%1."/>
      <w:lvlJc w:val="right"/>
      <w:pPr>
        <w:tabs>
          <w:tab w:val="num" w:pos="606"/>
        </w:tabs>
        <w:ind w:left="606" w:hanging="180"/>
      </w:pPr>
      <w:rPr>
        <w:rFonts w:hint="default"/>
        <w:b/>
        <w:bCs/>
        <w:color w:val="auto"/>
        <w:sz w:val="20"/>
        <w:szCs w:val="20"/>
      </w:rPr>
    </w:lvl>
    <w:lvl w:ilvl="1" w:tplc="FFFFFFFF">
      <w:start w:val="1"/>
      <w:numFmt w:val="lowerLetter"/>
      <w:lvlText w:val="%2."/>
      <w:lvlJc w:val="left"/>
      <w:pPr>
        <w:ind w:left="1364" w:hanging="360"/>
      </w:pPr>
    </w:lvl>
    <w:lvl w:ilvl="2" w:tplc="FFFFFFFF">
      <w:start w:val="1"/>
      <w:numFmt w:val="decimal"/>
      <w:lvlText w:val="%3."/>
      <w:lvlJc w:val="left"/>
      <w:pPr>
        <w:tabs>
          <w:tab w:val="num" w:pos="360"/>
        </w:tabs>
        <w:ind w:left="360" w:hanging="360"/>
      </w:pPr>
      <w:rPr>
        <w:rFonts w:hint="default"/>
        <w:b/>
        <w:bCs/>
      </w:r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11" w15:restartNumberingAfterBreak="0">
    <w:nsid w:val="46707994"/>
    <w:multiLevelType w:val="hybridMultilevel"/>
    <w:tmpl w:val="9954D58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B751199"/>
    <w:multiLevelType w:val="hybridMultilevel"/>
    <w:tmpl w:val="2B90A6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88309CF"/>
    <w:multiLevelType w:val="hybridMultilevel"/>
    <w:tmpl w:val="2690ECF8"/>
    <w:lvl w:ilvl="0" w:tplc="7F2C40DA">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7C621B16"/>
    <w:multiLevelType w:val="hybridMultilevel"/>
    <w:tmpl w:val="A776E3AC"/>
    <w:lvl w:ilvl="0" w:tplc="AA2858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C7204F7"/>
    <w:multiLevelType w:val="hybridMultilevel"/>
    <w:tmpl w:val="6448A8F0"/>
    <w:lvl w:ilvl="0" w:tplc="69C89C64">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6" w15:restartNumberingAfterBreak="0">
    <w:nsid w:val="7D9C0E40"/>
    <w:multiLevelType w:val="hybridMultilevel"/>
    <w:tmpl w:val="D5AEF740"/>
    <w:lvl w:ilvl="0" w:tplc="E2EAF0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97861473">
    <w:abstractNumId w:val="16"/>
  </w:num>
  <w:num w:numId="2" w16cid:durableId="1023242273">
    <w:abstractNumId w:val="6"/>
  </w:num>
  <w:num w:numId="3" w16cid:durableId="655886164">
    <w:abstractNumId w:val="13"/>
  </w:num>
  <w:num w:numId="4" w16cid:durableId="483550919">
    <w:abstractNumId w:val="3"/>
  </w:num>
  <w:num w:numId="5" w16cid:durableId="193537626">
    <w:abstractNumId w:val="12"/>
  </w:num>
  <w:num w:numId="6" w16cid:durableId="1205950492">
    <w:abstractNumId w:val="1"/>
  </w:num>
  <w:num w:numId="7" w16cid:durableId="1244417625">
    <w:abstractNumId w:val="14"/>
  </w:num>
  <w:num w:numId="8" w16cid:durableId="1320764802">
    <w:abstractNumId w:val="10"/>
  </w:num>
  <w:num w:numId="9" w16cid:durableId="1689023353">
    <w:abstractNumId w:val="7"/>
  </w:num>
  <w:num w:numId="10" w16cid:durableId="1469662673">
    <w:abstractNumId w:val="5"/>
  </w:num>
  <w:num w:numId="11" w16cid:durableId="2069647733">
    <w:abstractNumId w:val="9"/>
  </w:num>
  <w:num w:numId="12" w16cid:durableId="1104501172">
    <w:abstractNumId w:val="2"/>
  </w:num>
  <w:num w:numId="13" w16cid:durableId="1420559976">
    <w:abstractNumId w:val="0"/>
  </w:num>
  <w:num w:numId="14" w16cid:durableId="2127694118">
    <w:abstractNumId w:val="13"/>
  </w:num>
  <w:num w:numId="15" w16cid:durableId="155076612">
    <w:abstractNumId w:val="4"/>
  </w:num>
  <w:num w:numId="16" w16cid:durableId="180778440">
    <w:abstractNumId w:val="11"/>
  </w:num>
  <w:num w:numId="17" w16cid:durableId="1052001163">
    <w:abstractNumId w:val="15"/>
  </w:num>
  <w:num w:numId="18" w16cid:durableId="664748065">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1D5"/>
    <w:rsid w:val="00000B79"/>
    <w:rsid w:val="0000230C"/>
    <w:rsid w:val="00002EA7"/>
    <w:rsid w:val="000041DB"/>
    <w:rsid w:val="00005707"/>
    <w:rsid w:val="0000660C"/>
    <w:rsid w:val="00006C57"/>
    <w:rsid w:val="00010ABA"/>
    <w:rsid w:val="00010D75"/>
    <w:rsid w:val="000150CE"/>
    <w:rsid w:val="0001781B"/>
    <w:rsid w:val="000208A0"/>
    <w:rsid w:val="00021DCB"/>
    <w:rsid w:val="000246E1"/>
    <w:rsid w:val="000247C7"/>
    <w:rsid w:val="00027571"/>
    <w:rsid w:val="00027B42"/>
    <w:rsid w:val="00027C5C"/>
    <w:rsid w:val="00030608"/>
    <w:rsid w:val="0003064D"/>
    <w:rsid w:val="0003136A"/>
    <w:rsid w:val="00032F87"/>
    <w:rsid w:val="0003385B"/>
    <w:rsid w:val="000353DA"/>
    <w:rsid w:val="00035F1F"/>
    <w:rsid w:val="000403D7"/>
    <w:rsid w:val="00042A7D"/>
    <w:rsid w:val="0004524C"/>
    <w:rsid w:val="000456CC"/>
    <w:rsid w:val="0005136C"/>
    <w:rsid w:val="000516AB"/>
    <w:rsid w:val="00052EDB"/>
    <w:rsid w:val="00054604"/>
    <w:rsid w:val="00055EB5"/>
    <w:rsid w:val="00055F10"/>
    <w:rsid w:val="00056263"/>
    <w:rsid w:val="00063D6B"/>
    <w:rsid w:val="00065F20"/>
    <w:rsid w:val="00072132"/>
    <w:rsid w:val="00073606"/>
    <w:rsid w:val="00074351"/>
    <w:rsid w:val="000762E6"/>
    <w:rsid w:val="000779FE"/>
    <w:rsid w:val="0008170C"/>
    <w:rsid w:val="0008300C"/>
    <w:rsid w:val="000838EC"/>
    <w:rsid w:val="00086409"/>
    <w:rsid w:val="00087B6F"/>
    <w:rsid w:val="00087B78"/>
    <w:rsid w:val="00087D3F"/>
    <w:rsid w:val="00094D94"/>
    <w:rsid w:val="000A0148"/>
    <w:rsid w:val="000A2C60"/>
    <w:rsid w:val="000A36C8"/>
    <w:rsid w:val="000A3DEE"/>
    <w:rsid w:val="000A46D8"/>
    <w:rsid w:val="000A799C"/>
    <w:rsid w:val="000B2418"/>
    <w:rsid w:val="000B4C19"/>
    <w:rsid w:val="000B769E"/>
    <w:rsid w:val="000B7F12"/>
    <w:rsid w:val="000C070D"/>
    <w:rsid w:val="000C1142"/>
    <w:rsid w:val="000C699E"/>
    <w:rsid w:val="000D2556"/>
    <w:rsid w:val="000D63A3"/>
    <w:rsid w:val="000E13E9"/>
    <w:rsid w:val="000E2C4D"/>
    <w:rsid w:val="000E309B"/>
    <w:rsid w:val="000E5E86"/>
    <w:rsid w:val="000E7B2D"/>
    <w:rsid w:val="000F1935"/>
    <w:rsid w:val="000F5FA8"/>
    <w:rsid w:val="000F647D"/>
    <w:rsid w:val="000F67DA"/>
    <w:rsid w:val="00100039"/>
    <w:rsid w:val="00100315"/>
    <w:rsid w:val="00103234"/>
    <w:rsid w:val="001043D6"/>
    <w:rsid w:val="00105F70"/>
    <w:rsid w:val="00111372"/>
    <w:rsid w:val="00111E16"/>
    <w:rsid w:val="00111FF3"/>
    <w:rsid w:val="00113528"/>
    <w:rsid w:val="0011512B"/>
    <w:rsid w:val="001155E1"/>
    <w:rsid w:val="001203FD"/>
    <w:rsid w:val="001207D6"/>
    <w:rsid w:val="001236B0"/>
    <w:rsid w:val="0012549B"/>
    <w:rsid w:val="00126026"/>
    <w:rsid w:val="00133601"/>
    <w:rsid w:val="00135034"/>
    <w:rsid w:val="0013523A"/>
    <w:rsid w:val="0014091C"/>
    <w:rsid w:val="001413DF"/>
    <w:rsid w:val="001419EE"/>
    <w:rsid w:val="00142E72"/>
    <w:rsid w:val="00151AA5"/>
    <w:rsid w:val="001528B1"/>
    <w:rsid w:val="00152F96"/>
    <w:rsid w:val="00153099"/>
    <w:rsid w:val="001566A4"/>
    <w:rsid w:val="00160DDF"/>
    <w:rsid w:val="001652ED"/>
    <w:rsid w:val="00165818"/>
    <w:rsid w:val="00166A88"/>
    <w:rsid w:val="001673AA"/>
    <w:rsid w:val="001706AF"/>
    <w:rsid w:val="001706F1"/>
    <w:rsid w:val="00171798"/>
    <w:rsid w:val="00173B92"/>
    <w:rsid w:val="00174AAF"/>
    <w:rsid w:val="00177BD2"/>
    <w:rsid w:val="00180213"/>
    <w:rsid w:val="00182B22"/>
    <w:rsid w:val="00183B0B"/>
    <w:rsid w:val="00183B62"/>
    <w:rsid w:val="00184270"/>
    <w:rsid w:val="00185B9A"/>
    <w:rsid w:val="001867DE"/>
    <w:rsid w:val="001907DD"/>
    <w:rsid w:val="001913CE"/>
    <w:rsid w:val="00192C52"/>
    <w:rsid w:val="0019333F"/>
    <w:rsid w:val="0019347E"/>
    <w:rsid w:val="0019667D"/>
    <w:rsid w:val="001A03B9"/>
    <w:rsid w:val="001A254C"/>
    <w:rsid w:val="001A2B7D"/>
    <w:rsid w:val="001A2C8B"/>
    <w:rsid w:val="001A55A1"/>
    <w:rsid w:val="001A61A9"/>
    <w:rsid w:val="001A7C3C"/>
    <w:rsid w:val="001A7FDE"/>
    <w:rsid w:val="001B0A2F"/>
    <w:rsid w:val="001B49C6"/>
    <w:rsid w:val="001B4F4A"/>
    <w:rsid w:val="001B5999"/>
    <w:rsid w:val="001B70EB"/>
    <w:rsid w:val="001C158C"/>
    <w:rsid w:val="001C2294"/>
    <w:rsid w:val="001C324D"/>
    <w:rsid w:val="001C459E"/>
    <w:rsid w:val="001C50E1"/>
    <w:rsid w:val="001C5847"/>
    <w:rsid w:val="001D0549"/>
    <w:rsid w:val="001D1C0B"/>
    <w:rsid w:val="001D2732"/>
    <w:rsid w:val="001D2AFE"/>
    <w:rsid w:val="001D31EA"/>
    <w:rsid w:val="001D333D"/>
    <w:rsid w:val="001D3D79"/>
    <w:rsid w:val="001D6B5A"/>
    <w:rsid w:val="001D7628"/>
    <w:rsid w:val="001E4124"/>
    <w:rsid w:val="001E46DD"/>
    <w:rsid w:val="001E4EF3"/>
    <w:rsid w:val="001E5AFD"/>
    <w:rsid w:val="001E5D18"/>
    <w:rsid w:val="001E6987"/>
    <w:rsid w:val="001E79F2"/>
    <w:rsid w:val="001F1AF5"/>
    <w:rsid w:val="001F21FD"/>
    <w:rsid w:val="001F35C0"/>
    <w:rsid w:val="001F49E1"/>
    <w:rsid w:val="001F550D"/>
    <w:rsid w:val="001F669F"/>
    <w:rsid w:val="001F6783"/>
    <w:rsid w:val="001F6B80"/>
    <w:rsid w:val="00201449"/>
    <w:rsid w:val="00201BA3"/>
    <w:rsid w:val="002050A3"/>
    <w:rsid w:val="002051FD"/>
    <w:rsid w:val="00205577"/>
    <w:rsid w:val="00206ADB"/>
    <w:rsid w:val="00210E7B"/>
    <w:rsid w:val="00212252"/>
    <w:rsid w:val="002149A7"/>
    <w:rsid w:val="00216729"/>
    <w:rsid w:val="002206EA"/>
    <w:rsid w:val="00220DDD"/>
    <w:rsid w:val="0022479A"/>
    <w:rsid w:val="002252FC"/>
    <w:rsid w:val="002265A8"/>
    <w:rsid w:val="0022711F"/>
    <w:rsid w:val="00230C79"/>
    <w:rsid w:val="002310D3"/>
    <w:rsid w:val="00234166"/>
    <w:rsid w:val="002353CC"/>
    <w:rsid w:val="00236185"/>
    <w:rsid w:val="00241395"/>
    <w:rsid w:val="002413CF"/>
    <w:rsid w:val="00242DE4"/>
    <w:rsid w:val="002432DF"/>
    <w:rsid w:val="0024466E"/>
    <w:rsid w:val="002457A0"/>
    <w:rsid w:val="002505C1"/>
    <w:rsid w:val="002507C5"/>
    <w:rsid w:val="00251F71"/>
    <w:rsid w:val="00255533"/>
    <w:rsid w:val="00257417"/>
    <w:rsid w:val="002575E0"/>
    <w:rsid w:val="00257CBB"/>
    <w:rsid w:val="002606E5"/>
    <w:rsid w:val="002607F2"/>
    <w:rsid w:val="0026210C"/>
    <w:rsid w:val="002645DC"/>
    <w:rsid w:val="00264E57"/>
    <w:rsid w:val="00270A19"/>
    <w:rsid w:val="00272491"/>
    <w:rsid w:val="002732F8"/>
    <w:rsid w:val="00273409"/>
    <w:rsid w:val="00273BFD"/>
    <w:rsid w:val="002747D6"/>
    <w:rsid w:val="00274A48"/>
    <w:rsid w:val="00274D44"/>
    <w:rsid w:val="00274EE0"/>
    <w:rsid w:val="00274F1A"/>
    <w:rsid w:val="00276684"/>
    <w:rsid w:val="00280068"/>
    <w:rsid w:val="00282708"/>
    <w:rsid w:val="00282BC3"/>
    <w:rsid w:val="002830CF"/>
    <w:rsid w:val="00283E62"/>
    <w:rsid w:val="00286277"/>
    <w:rsid w:val="0029051A"/>
    <w:rsid w:val="00290983"/>
    <w:rsid w:val="00296FE1"/>
    <w:rsid w:val="00297D3A"/>
    <w:rsid w:val="002A42D6"/>
    <w:rsid w:val="002A4E20"/>
    <w:rsid w:val="002A5883"/>
    <w:rsid w:val="002A7DA2"/>
    <w:rsid w:val="002B11FC"/>
    <w:rsid w:val="002B3A83"/>
    <w:rsid w:val="002B3B02"/>
    <w:rsid w:val="002B5CC7"/>
    <w:rsid w:val="002B7057"/>
    <w:rsid w:val="002C0985"/>
    <w:rsid w:val="002C2008"/>
    <w:rsid w:val="002C2926"/>
    <w:rsid w:val="002C39D8"/>
    <w:rsid w:val="002C67D4"/>
    <w:rsid w:val="002C7811"/>
    <w:rsid w:val="002C7AE4"/>
    <w:rsid w:val="002C7CC7"/>
    <w:rsid w:val="002D0B59"/>
    <w:rsid w:val="002D217D"/>
    <w:rsid w:val="002D2AFF"/>
    <w:rsid w:val="002D42B4"/>
    <w:rsid w:val="002D4F33"/>
    <w:rsid w:val="002D695A"/>
    <w:rsid w:val="002E000D"/>
    <w:rsid w:val="002E0876"/>
    <w:rsid w:val="002E0C9D"/>
    <w:rsid w:val="002E1CAF"/>
    <w:rsid w:val="002E32EF"/>
    <w:rsid w:val="002E47B4"/>
    <w:rsid w:val="002E4BB5"/>
    <w:rsid w:val="002E5F32"/>
    <w:rsid w:val="002E7BD6"/>
    <w:rsid w:val="002F052B"/>
    <w:rsid w:val="002F1077"/>
    <w:rsid w:val="002F2367"/>
    <w:rsid w:val="002F25B1"/>
    <w:rsid w:val="002F3E44"/>
    <w:rsid w:val="002F6992"/>
    <w:rsid w:val="002F6A84"/>
    <w:rsid w:val="002F6F15"/>
    <w:rsid w:val="002F7CDC"/>
    <w:rsid w:val="00302A50"/>
    <w:rsid w:val="00304052"/>
    <w:rsid w:val="0030505E"/>
    <w:rsid w:val="00307A6F"/>
    <w:rsid w:val="003113FC"/>
    <w:rsid w:val="00311924"/>
    <w:rsid w:val="00312735"/>
    <w:rsid w:val="003154D5"/>
    <w:rsid w:val="00316AC1"/>
    <w:rsid w:val="003175B7"/>
    <w:rsid w:val="003235FF"/>
    <w:rsid w:val="003245E3"/>
    <w:rsid w:val="00324A58"/>
    <w:rsid w:val="00330F25"/>
    <w:rsid w:val="0033154D"/>
    <w:rsid w:val="00335B48"/>
    <w:rsid w:val="0033776A"/>
    <w:rsid w:val="00343A14"/>
    <w:rsid w:val="00344211"/>
    <w:rsid w:val="003442B5"/>
    <w:rsid w:val="003457BF"/>
    <w:rsid w:val="00347998"/>
    <w:rsid w:val="003508F0"/>
    <w:rsid w:val="00350CC8"/>
    <w:rsid w:val="00351045"/>
    <w:rsid w:val="00352DA7"/>
    <w:rsid w:val="00352FD7"/>
    <w:rsid w:val="0035385A"/>
    <w:rsid w:val="00354359"/>
    <w:rsid w:val="00361441"/>
    <w:rsid w:val="00362CAD"/>
    <w:rsid w:val="00363ACB"/>
    <w:rsid w:val="00364257"/>
    <w:rsid w:val="00364AA4"/>
    <w:rsid w:val="003651B7"/>
    <w:rsid w:val="0036625F"/>
    <w:rsid w:val="00366BFC"/>
    <w:rsid w:val="00366FBB"/>
    <w:rsid w:val="00367C4D"/>
    <w:rsid w:val="00371DEF"/>
    <w:rsid w:val="0037521F"/>
    <w:rsid w:val="003752C6"/>
    <w:rsid w:val="0037717D"/>
    <w:rsid w:val="00380385"/>
    <w:rsid w:val="003807B8"/>
    <w:rsid w:val="00381D8F"/>
    <w:rsid w:val="003820C6"/>
    <w:rsid w:val="00382464"/>
    <w:rsid w:val="003840E6"/>
    <w:rsid w:val="003900A9"/>
    <w:rsid w:val="00391FC0"/>
    <w:rsid w:val="00394DC9"/>
    <w:rsid w:val="00396EFA"/>
    <w:rsid w:val="003A1976"/>
    <w:rsid w:val="003A1E6F"/>
    <w:rsid w:val="003A5624"/>
    <w:rsid w:val="003A6778"/>
    <w:rsid w:val="003A7BEB"/>
    <w:rsid w:val="003A7DED"/>
    <w:rsid w:val="003B1052"/>
    <w:rsid w:val="003B2A81"/>
    <w:rsid w:val="003B3027"/>
    <w:rsid w:val="003B4C7F"/>
    <w:rsid w:val="003B7CDB"/>
    <w:rsid w:val="003C123B"/>
    <w:rsid w:val="003C30A3"/>
    <w:rsid w:val="003C4067"/>
    <w:rsid w:val="003C5995"/>
    <w:rsid w:val="003C60BA"/>
    <w:rsid w:val="003C6593"/>
    <w:rsid w:val="003C6AF4"/>
    <w:rsid w:val="003D0A98"/>
    <w:rsid w:val="003D1193"/>
    <w:rsid w:val="003D1C53"/>
    <w:rsid w:val="003D2AD6"/>
    <w:rsid w:val="003D6942"/>
    <w:rsid w:val="003D7DC2"/>
    <w:rsid w:val="003E2303"/>
    <w:rsid w:val="003E418D"/>
    <w:rsid w:val="003E497E"/>
    <w:rsid w:val="003E5CA2"/>
    <w:rsid w:val="003E6682"/>
    <w:rsid w:val="003E6CF3"/>
    <w:rsid w:val="003E772A"/>
    <w:rsid w:val="003E7803"/>
    <w:rsid w:val="003F0318"/>
    <w:rsid w:val="003F0446"/>
    <w:rsid w:val="003F069F"/>
    <w:rsid w:val="003F0F78"/>
    <w:rsid w:val="003F4B7E"/>
    <w:rsid w:val="004021BF"/>
    <w:rsid w:val="0040248C"/>
    <w:rsid w:val="00404DAF"/>
    <w:rsid w:val="004055EA"/>
    <w:rsid w:val="004109EF"/>
    <w:rsid w:val="004110D0"/>
    <w:rsid w:val="004116FD"/>
    <w:rsid w:val="00411AF6"/>
    <w:rsid w:val="00414830"/>
    <w:rsid w:val="00414D5E"/>
    <w:rsid w:val="00415CE2"/>
    <w:rsid w:val="004165C2"/>
    <w:rsid w:val="0042262F"/>
    <w:rsid w:val="004231AB"/>
    <w:rsid w:val="004235D9"/>
    <w:rsid w:val="004247F9"/>
    <w:rsid w:val="00424D44"/>
    <w:rsid w:val="00430EF8"/>
    <w:rsid w:val="00431CD1"/>
    <w:rsid w:val="004408FF"/>
    <w:rsid w:val="00443987"/>
    <w:rsid w:val="004458BC"/>
    <w:rsid w:val="00451A69"/>
    <w:rsid w:val="0045230E"/>
    <w:rsid w:val="00452367"/>
    <w:rsid w:val="004526B5"/>
    <w:rsid w:val="00454203"/>
    <w:rsid w:val="00454EC8"/>
    <w:rsid w:val="004555AA"/>
    <w:rsid w:val="0045569D"/>
    <w:rsid w:val="00455EAE"/>
    <w:rsid w:val="00457017"/>
    <w:rsid w:val="004576AB"/>
    <w:rsid w:val="00460634"/>
    <w:rsid w:val="00460B18"/>
    <w:rsid w:val="00462C84"/>
    <w:rsid w:val="00463F81"/>
    <w:rsid w:val="00464546"/>
    <w:rsid w:val="00466BC6"/>
    <w:rsid w:val="00467636"/>
    <w:rsid w:val="00467851"/>
    <w:rsid w:val="0046798C"/>
    <w:rsid w:val="004703FB"/>
    <w:rsid w:val="00472CC6"/>
    <w:rsid w:val="00472E16"/>
    <w:rsid w:val="00475A9A"/>
    <w:rsid w:val="00477C66"/>
    <w:rsid w:val="00477FBF"/>
    <w:rsid w:val="00481CE8"/>
    <w:rsid w:val="0048200F"/>
    <w:rsid w:val="004824DA"/>
    <w:rsid w:val="00483D23"/>
    <w:rsid w:val="00484672"/>
    <w:rsid w:val="00484D5F"/>
    <w:rsid w:val="00486FD3"/>
    <w:rsid w:val="0048711D"/>
    <w:rsid w:val="00487A7F"/>
    <w:rsid w:val="004916C2"/>
    <w:rsid w:val="00491BC3"/>
    <w:rsid w:val="0049230F"/>
    <w:rsid w:val="00494E03"/>
    <w:rsid w:val="00495FC7"/>
    <w:rsid w:val="004960C1"/>
    <w:rsid w:val="00496F71"/>
    <w:rsid w:val="00497302"/>
    <w:rsid w:val="004A0405"/>
    <w:rsid w:val="004A05A3"/>
    <w:rsid w:val="004A09E1"/>
    <w:rsid w:val="004A2223"/>
    <w:rsid w:val="004A2CF9"/>
    <w:rsid w:val="004A2FC7"/>
    <w:rsid w:val="004A3860"/>
    <w:rsid w:val="004A3FE3"/>
    <w:rsid w:val="004A722F"/>
    <w:rsid w:val="004A739F"/>
    <w:rsid w:val="004B3338"/>
    <w:rsid w:val="004B375F"/>
    <w:rsid w:val="004B5A75"/>
    <w:rsid w:val="004B62F7"/>
    <w:rsid w:val="004B68C0"/>
    <w:rsid w:val="004B69BF"/>
    <w:rsid w:val="004B7156"/>
    <w:rsid w:val="004C05B2"/>
    <w:rsid w:val="004C06D7"/>
    <w:rsid w:val="004C1D9F"/>
    <w:rsid w:val="004C27BE"/>
    <w:rsid w:val="004C3B7A"/>
    <w:rsid w:val="004C7104"/>
    <w:rsid w:val="004D098E"/>
    <w:rsid w:val="004D1CA2"/>
    <w:rsid w:val="004D34EF"/>
    <w:rsid w:val="004D37E0"/>
    <w:rsid w:val="004D5ABD"/>
    <w:rsid w:val="004E072B"/>
    <w:rsid w:val="004E35AE"/>
    <w:rsid w:val="004E4B7A"/>
    <w:rsid w:val="004E53B7"/>
    <w:rsid w:val="004E7D77"/>
    <w:rsid w:val="004F1918"/>
    <w:rsid w:val="004F23BE"/>
    <w:rsid w:val="004F2EA4"/>
    <w:rsid w:val="004F471B"/>
    <w:rsid w:val="004F598E"/>
    <w:rsid w:val="004F5D02"/>
    <w:rsid w:val="004F6AC1"/>
    <w:rsid w:val="00502E80"/>
    <w:rsid w:val="0050507D"/>
    <w:rsid w:val="00505AA2"/>
    <w:rsid w:val="00506B84"/>
    <w:rsid w:val="00507DFB"/>
    <w:rsid w:val="0051078D"/>
    <w:rsid w:val="00510B6F"/>
    <w:rsid w:val="00510F46"/>
    <w:rsid w:val="005133B5"/>
    <w:rsid w:val="00513F11"/>
    <w:rsid w:val="00514BA5"/>
    <w:rsid w:val="0051544B"/>
    <w:rsid w:val="0052111D"/>
    <w:rsid w:val="0052112E"/>
    <w:rsid w:val="00521A8C"/>
    <w:rsid w:val="00524444"/>
    <w:rsid w:val="00524790"/>
    <w:rsid w:val="00524806"/>
    <w:rsid w:val="00527412"/>
    <w:rsid w:val="00531DD8"/>
    <w:rsid w:val="00533C94"/>
    <w:rsid w:val="005347AF"/>
    <w:rsid w:val="00534B8D"/>
    <w:rsid w:val="00542E46"/>
    <w:rsid w:val="005432E5"/>
    <w:rsid w:val="005439AF"/>
    <w:rsid w:val="00547A98"/>
    <w:rsid w:val="00553E64"/>
    <w:rsid w:val="00554E9C"/>
    <w:rsid w:val="00557D28"/>
    <w:rsid w:val="005608E9"/>
    <w:rsid w:val="005611C6"/>
    <w:rsid w:val="005612C5"/>
    <w:rsid w:val="0056132B"/>
    <w:rsid w:val="005633B3"/>
    <w:rsid w:val="0056445C"/>
    <w:rsid w:val="00565D32"/>
    <w:rsid w:val="00567672"/>
    <w:rsid w:val="0057217E"/>
    <w:rsid w:val="0057258A"/>
    <w:rsid w:val="00576A59"/>
    <w:rsid w:val="0057775D"/>
    <w:rsid w:val="00581804"/>
    <w:rsid w:val="00581DD8"/>
    <w:rsid w:val="00584CC7"/>
    <w:rsid w:val="00586D40"/>
    <w:rsid w:val="005904F1"/>
    <w:rsid w:val="00590C4A"/>
    <w:rsid w:val="00590C4E"/>
    <w:rsid w:val="00592BCE"/>
    <w:rsid w:val="0059393A"/>
    <w:rsid w:val="0059434A"/>
    <w:rsid w:val="00594361"/>
    <w:rsid w:val="0059469D"/>
    <w:rsid w:val="00595590"/>
    <w:rsid w:val="00596E36"/>
    <w:rsid w:val="005A0D25"/>
    <w:rsid w:val="005A1FE1"/>
    <w:rsid w:val="005A556D"/>
    <w:rsid w:val="005A6E97"/>
    <w:rsid w:val="005A710D"/>
    <w:rsid w:val="005A72C1"/>
    <w:rsid w:val="005A750F"/>
    <w:rsid w:val="005A7F93"/>
    <w:rsid w:val="005B0151"/>
    <w:rsid w:val="005B3CBA"/>
    <w:rsid w:val="005B4266"/>
    <w:rsid w:val="005B6C6F"/>
    <w:rsid w:val="005B7A53"/>
    <w:rsid w:val="005C00DA"/>
    <w:rsid w:val="005C101A"/>
    <w:rsid w:val="005C18BC"/>
    <w:rsid w:val="005C2944"/>
    <w:rsid w:val="005C544D"/>
    <w:rsid w:val="005C57C3"/>
    <w:rsid w:val="005D01A8"/>
    <w:rsid w:val="005D1D52"/>
    <w:rsid w:val="005D409A"/>
    <w:rsid w:val="005D596F"/>
    <w:rsid w:val="005E0BE1"/>
    <w:rsid w:val="005E149A"/>
    <w:rsid w:val="005E14B5"/>
    <w:rsid w:val="005E1C96"/>
    <w:rsid w:val="005E1D0E"/>
    <w:rsid w:val="005E3AEF"/>
    <w:rsid w:val="005E521F"/>
    <w:rsid w:val="005E56C6"/>
    <w:rsid w:val="005E7416"/>
    <w:rsid w:val="005F38D2"/>
    <w:rsid w:val="005F3B12"/>
    <w:rsid w:val="005F7FBD"/>
    <w:rsid w:val="00600E6E"/>
    <w:rsid w:val="00602C60"/>
    <w:rsid w:val="00605885"/>
    <w:rsid w:val="00612048"/>
    <w:rsid w:val="0061264E"/>
    <w:rsid w:val="00614868"/>
    <w:rsid w:val="00615BB3"/>
    <w:rsid w:val="00616B27"/>
    <w:rsid w:val="00620A6F"/>
    <w:rsid w:val="00621329"/>
    <w:rsid w:val="00623863"/>
    <w:rsid w:val="0062478F"/>
    <w:rsid w:val="00624A5F"/>
    <w:rsid w:val="0062543F"/>
    <w:rsid w:val="00625B62"/>
    <w:rsid w:val="00626270"/>
    <w:rsid w:val="006273F0"/>
    <w:rsid w:val="00630F66"/>
    <w:rsid w:val="006313BE"/>
    <w:rsid w:val="006319EC"/>
    <w:rsid w:val="00635418"/>
    <w:rsid w:val="00636966"/>
    <w:rsid w:val="006404BD"/>
    <w:rsid w:val="00640A76"/>
    <w:rsid w:val="006410DE"/>
    <w:rsid w:val="00644A66"/>
    <w:rsid w:val="00645176"/>
    <w:rsid w:val="00645DD8"/>
    <w:rsid w:val="0064601C"/>
    <w:rsid w:val="00646313"/>
    <w:rsid w:val="00647AF4"/>
    <w:rsid w:val="00651798"/>
    <w:rsid w:val="006519D6"/>
    <w:rsid w:val="0065525D"/>
    <w:rsid w:val="00660E25"/>
    <w:rsid w:val="0066206A"/>
    <w:rsid w:val="00663C4A"/>
    <w:rsid w:val="00665D6F"/>
    <w:rsid w:val="00666147"/>
    <w:rsid w:val="0066629B"/>
    <w:rsid w:val="0066712F"/>
    <w:rsid w:val="00670EC9"/>
    <w:rsid w:val="00672C88"/>
    <w:rsid w:val="00673E82"/>
    <w:rsid w:val="006743E9"/>
    <w:rsid w:val="00675800"/>
    <w:rsid w:val="00677240"/>
    <w:rsid w:val="00680364"/>
    <w:rsid w:val="00680BEB"/>
    <w:rsid w:val="00686B07"/>
    <w:rsid w:val="00691F6B"/>
    <w:rsid w:val="00692A38"/>
    <w:rsid w:val="006953CA"/>
    <w:rsid w:val="00695819"/>
    <w:rsid w:val="006A7A3A"/>
    <w:rsid w:val="006B09EF"/>
    <w:rsid w:val="006B1178"/>
    <w:rsid w:val="006B32ED"/>
    <w:rsid w:val="006B38CC"/>
    <w:rsid w:val="006B51B2"/>
    <w:rsid w:val="006C1846"/>
    <w:rsid w:val="006C1A1D"/>
    <w:rsid w:val="006C2459"/>
    <w:rsid w:val="006C4F3B"/>
    <w:rsid w:val="006C6670"/>
    <w:rsid w:val="006C71B8"/>
    <w:rsid w:val="006D05FE"/>
    <w:rsid w:val="006D5447"/>
    <w:rsid w:val="006E0580"/>
    <w:rsid w:val="006E19CB"/>
    <w:rsid w:val="006E40BB"/>
    <w:rsid w:val="006E565B"/>
    <w:rsid w:val="006E7A16"/>
    <w:rsid w:val="006F06A5"/>
    <w:rsid w:val="006F12C0"/>
    <w:rsid w:val="006F2EF7"/>
    <w:rsid w:val="006F4386"/>
    <w:rsid w:val="006F50CF"/>
    <w:rsid w:val="006F62AB"/>
    <w:rsid w:val="0070033A"/>
    <w:rsid w:val="00701487"/>
    <w:rsid w:val="00701F56"/>
    <w:rsid w:val="00704295"/>
    <w:rsid w:val="0070631E"/>
    <w:rsid w:val="00706683"/>
    <w:rsid w:val="007109D1"/>
    <w:rsid w:val="00710C85"/>
    <w:rsid w:val="00712A86"/>
    <w:rsid w:val="00714AB1"/>
    <w:rsid w:val="007152DD"/>
    <w:rsid w:val="00715DD5"/>
    <w:rsid w:val="00715F66"/>
    <w:rsid w:val="00716214"/>
    <w:rsid w:val="007171C4"/>
    <w:rsid w:val="00720CD8"/>
    <w:rsid w:val="007218FB"/>
    <w:rsid w:val="00723923"/>
    <w:rsid w:val="00723C47"/>
    <w:rsid w:val="00727EEF"/>
    <w:rsid w:val="00730029"/>
    <w:rsid w:val="00730B0E"/>
    <w:rsid w:val="00730FAB"/>
    <w:rsid w:val="00731458"/>
    <w:rsid w:val="00733319"/>
    <w:rsid w:val="00733A74"/>
    <w:rsid w:val="00733DA1"/>
    <w:rsid w:val="00734196"/>
    <w:rsid w:val="007353CA"/>
    <w:rsid w:val="00741516"/>
    <w:rsid w:val="00743360"/>
    <w:rsid w:val="00744BB7"/>
    <w:rsid w:val="007450A0"/>
    <w:rsid w:val="007468A3"/>
    <w:rsid w:val="007471E9"/>
    <w:rsid w:val="007474F4"/>
    <w:rsid w:val="007475AB"/>
    <w:rsid w:val="00752062"/>
    <w:rsid w:val="00753708"/>
    <w:rsid w:val="00761E94"/>
    <w:rsid w:val="00761FF9"/>
    <w:rsid w:val="00765044"/>
    <w:rsid w:val="0077007C"/>
    <w:rsid w:val="0077170E"/>
    <w:rsid w:val="0077183C"/>
    <w:rsid w:val="00771E0B"/>
    <w:rsid w:val="007757D1"/>
    <w:rsid w:val="00776DB6"/>
    <w:rsid w:val="00780FFE"/>
    <w:rsid w:val="00782E9D"/>
    <w:rsid w:val="00783CCC"/>
    <w:rsid w:val="00785F55"/>
    <w:rsid w:val="00791E31"/>
    <w:rsid w:val="00793E3A"/>
    <w:rsid w:val="00794406"/>
    <w:rsid w:val="00796212"/>
    <w:rsid w:val="00797577"/>
    <w:rsid w:val="007A2174"/>
    <w:rsid w:val="007A5E56"/>
    <w:rsid w:val="007A7427"/>
    <w:rsid w:val="007B109F"/>
    <w:rsid w:val="007B3B1E"/>
    <w:rsid w:val="007B6137"/>
    <w:rsid w:val="007B6D2F"/>
    <w:rsid w:val="007B6F2E"/>
    <w:rsid w:val="007C0044"/>
    <w:rsid w:val="007C0F83"/>
    <w:rsid w:val="007C33DC"/>
    <w:rsid w:val="007C4038"/>
    <w:rsid w:val="007C764B"/>
    <w:rsid w:val="007D0111"/>
    <w:rsid w:val="007D02FA"/>
    <w:rsid w:val="007D0939"/>
    <w:rsid w:val="007D289E"/>
    <w:rsid w:val="007D6A6D"/>
    <w:rsid w:val="007D7AFB"/>
    <w:rsid w:val="007D7CC5"/>
    <w:rsid w:val="007E4903"/>
    <w:rsid w:val="007E6738"/>
    <w:rsid w:val="007E7823"/>
    <w:rsid w:val="007F1861"/>
    <w:rsid w:val="007F2C1D"/>
    <w:rsid w:val="007F3826"/>
    <w:rsid w:val="007F3F40"/>
    <w:rsid w:val="007F4B80"/>
    <w:rsid w:val="007F6803"/>
    <w:rsid w:val="007F6AC9"/>
    <w:rsid w:val="007F7188"/>
    <w:rsid w:val="007F75AC"/>
    <w:rsid w:val="00802E0A"/>
    <w:rsid w:val="00806F3B"/>
    <w:rsid w:val="008076AF"/>
    <w:rsid w:val="00812C36"/>
    <w:rsid w:val="00812CD4"/>
    <w:rsid w:val="0081361E"/>
    <w:rsid w:val="00815BDB"/>
    <w:rsid w:val="008162CD"/>
    <w:rsid w:val="00817369"/>
    <w:rsid w:val="00817618"/>
    <w:rsid w:val="00817724"/>
    <w:rsid w:val="00817DD0"/>
    <w:rsid w:val="00822244"/>
    <w:rsid w:val="00822B56"/>
    <w:rsid w:val="00823240"/>
    <w:rsid w:val="00826202"/>
    <w:rsid w:val="00827FAB"/>
    <w:rsid w:val="00830C5A"/>
    <w:rsid w:val="008321E0"/>
    <w:rsid w:val="008324D7"/>
    <w:rsid w:val="00833FBD"/>
    <w:rsid w:val="00837881"/>
    <w:rsid w:val="008430DD"/>
    <w:rsid w:val="00844082"/>
    <w:rsid w:val="008472D2"/>
    <w:rsid w:val="00850AD4"/>
    <w:rsid w:val="00852307"/>
    <w:rsid w:val="00852A90"/>
    <w:rsid w:val="0085407C"/>
    <w:rsid w:val="008540A7"/>
    <w:rsid w:val="0085546C"/>
    <w:rsid w:val="00855F03"/>
    <w:rsid w:val="00860F72"/>
    <w:rsid w:val="00864134"/>
    <w:rsid w:val="008644B7"/>
    <w:rsid w:val="00865D1D"/>
    <w:rsid w:val="00866D05"/>
    <w:rsid w:val="008670CA"/>
    <w:rsid w:val="0087162F"/>
    <w:rsid w:val="00872B9F"/>
    <w:rsid w:val="00875459"/>
    <w:rsid w:val="00875BA5"/>
    <w:rsid w:val="0087656A"/>
    <w:rsid w:val="00876FBD"/>
    <w:rsid w:val="00880EB3"/>
    <w:rsid w:val="00882F53"/>
    <w:rsid w:val="00884928"/>
    <w:rsid w:val="00884CCF"/>
    <w:rsid w:val="00885003"/>
    <w:rsid w:val="00890861"/>
    <w:rsid w:val="00892C90"/>
    <w:rsid w:val="00894A2B"/>
    <w:rsid w:val="00894F46"/>
    <w:rsid w:val="00895A4F"/>
    <w:rsid w:val="00896CD8"/>
    <w:rsid w:val="00897A53"/>
    <w:rsid w:val="00897CCF"/>
    <w:rsid w:val="008A097F"/>
    <w:rsid w:val="008A0F9C"/>
    <w:rsid w:val="008A2AEA"/>
    <w:rsid w:val="008A2E47"/>
    <w:rsid w:val="008A3B56"/>
    <w:rsid w:val="008A3D39"/>
    <w:rsid w:val="008A4727"/>
    <w:rsid w:val="008A49CE"/>
    <w:rsid w:val="008A4D7A"/>
    <w:rsid w:val="008B10E0"/>
    <w:rsid w:val="008B35A4"/>
    <w:rsid w:val="008B3CD0"/>
    <w:rsid w:val="008B3EC0"/>
    <w:rsid w:val="008B514B"/>
    <w:rsid w:val="008B527A"/>
    <w:rsid w:val="008B564E"/>
    <w:rsid w:val="008B7813"/>
    <w:rsid w:val="008C159B"/>
    <w:rsid w:val="008C16EB"/>
    <w:rsid w:val="008C1F63"/>
    <w:rsid w:val="008C3333"/>
    <w:rsid w:val="008C596F"/>
    <w:rsid w:val="008C74DA"/>
    <w:rsid w:val="008C7630"/>
    <w:rsid w:val="008D029B"/>
    <w:rsid w:val="008D2BF3"/>
    <w:rsid w:val="008D3940"/>
    <w:rsid w:val="008D5BB4"/>
    <w:rsid w:val="008E1493"/>
    <w:rsid w:val="008E57B4"/>
    <w:rsid w:val="008E6621"/>
    <w:rsid w:val="008F07B1"/>
    <w:rsid w:val="008F123D"/>
    <w:rsid w:val="008F2380"/>
    <w:rsid w:val="008F40CE"/>
    <w:rsid w:val="008F651C"/>
    <w:rsid w:val="008F690E"/>
    <w:rsid w:val="008F7FB6"/>
    <w:rsid w:val="0090167A"/>
    <w:rsid w:val="009027C9"/>
    <w:rsid w:val="00907D48"/>
    <w:rsid w:val="0091073E"/>
    <w:rsid w:val="00912443"/>
    <w:rsid w:val="00913500"/>
    <w:rsid w:val="0091450E"/>
    <w:rsid w:val="0091638C"/>
    <w:rsid w:val="00916C52"/>
    <w:rsid w:val="00917735"/>
    <w:rsid w:val="0092710D"/>
    <w:rsid w:val="009276B2"/>
    <w:rsid w:val="009317A2"/>
    <w:rsid w:val="00932461"/>
    <w:rsid w:val="00932B2D"/>
    <w:rsid w:val="009330F7"/>
    <w:rsid w:val="0093525C"/>
    <w:rsid w:val="00935A03"/>
    <w:rsid w:val="00936537"/>
    <w:rsid w:val="009377B0"/>
    <w:rsid w:val="009410FA"/>
    <w:rsid w:val="00942F14"/>
    <w:rsid w:val="00945207"/>
    <w:rsid w:val="00945694"/>
    <w:rsid w:val="00946493"/>
    <w:rsid w:val="00947F4D"/>
    <w:rsid w:val="00952543"/>
    <w:rsid w:val="00952C95"/>
    <w:rsid w:val="00953C54"/>
    <w:rsid w:val="00954720"/>
    <w:rsid w:val="009565AE"/>
    <w:rsid w:val="0095743D"/>
    <w:rsid w:val="0096014D"/>
    <w:rsid w:val="009621B4"/>
    <w:rsid w:val="00967449"/>
    <w:rsid w:val="009701ED"/>
    <w:rsid w:val="00971B4F"/>
    <w:rsid w:val="00972B84"/>
    <w:rsid w:val="009734F5"/>
    <w:rsid w:val="00973CD1"/>
    <w:rsid w:val="00975E1D"/>
    <w:rsid w:val="00976A6E"/>
    <w:rsid w:val="00981643"/>
    <w:rsid w:val="009827B9"/>
    <w:rsid w:val="00984F11"/>
    <w:rsid w:val="00985094"/>
    <w:rsid w:val="00985EC5"/>
    <w:rsid w:val="00990279"/>
    <w:rsid w:val="0099064C"/>
    <w:rsid w:val="00990B89"/>
    <w:rsid w:val="00992275"/>
    <w:rsid w:val="00993943"/>
    <w:rsid w:val="00994243"/>
    <w:rsid w:val="0099483D"/>
    <w:rsid w:val="00995748"/>
    <w:rsid w:val="009959D7"/>
    <w:rsid w:val="009970D6"/>
    <w:rsid w:val="00997838"/>
    <w:rsid w:val="009A251B"/>
    <w:rsid w:val="009A4308"/>
    <w:rsid w:val="009A5313"/>
    <w:rsid w:val="009A7AD3"/>
    <w:rsid w:val="009B23A7"/>
    <w:rsid w:val="009B2AB3"/>
    <w:rsid w:val="009B38CC"/>
    <w:rsid w:val="009B4963"/>
    <w:rsid w:val="009B4C8D"/>
    <w:rsid w:val="009B5687"/>
    <w:rsid w:val="009B5ED8"/>
    <w:rsid w:val="009B72A0"/>
    <w:rsid w:val="009B7B95"/>
    <w:rsid w:val="009C01A4"/>
    <w:rsid w:val="009C158B"/>
    <w:rsid w:val="009C1B06"/>
    <w:rsid w:val="009C1B47"/>
    <w:rsid w:val="009C30C1"/>
    <w:rsid w:val="009C46BA"/>
    <w:rsid w:val="009C5892"/>
    <w:rsid w:val="009D50AF"/>
    <w:rsid w:val="009D5617"/>
    <w:rsid w:val="009D6DF2"/>
    <w:rsid w:val="009D79D4"/>
    <w:rsid w:val="009E14E2"/>
    <w:rsid w:val="009E3948"/>
    <w:rsid w:val="009E3A7F"/>
    <w:rsid w:val="009E4794"/>
    <w:rsid w:val="009E6FA2"/>
    <w:rsid w:val="009F39E4"/>
    <w:rsid w:val="009F5142"/>
    <w:rsid w:val="009F6961"/>
    <w:rsid w:val="009F71B2"/>
    <w:rsid w:val="009F7A21"/>
    <w:rsid w:val="009F7B6B"/>
    <w:rsid w:val="00A00D99"/>
    <w:rsid w:val="00A06695"/>
    <w:rsid w:val="00A07183"/>
    <w:rsid w:val="00A07565"/>
    <w:rsid w:val="00A10406"/>
    <w:rsid w:val="00A10E9A"/>
    <w:rsid w:val="00A1407F"/>
    <w:rsid w:val="00A14C5F"/>
    <w:rsid w:val="00A14E30"/>
    <w:rsid w:val="00A17D8D"/>
    <w:rsid w:val="00A20A86"/>
    <w:rsid w:val="00A21A63"/>
    <w:rsid w:val="00A21CF8"/>
    <w:rsid w:val="00A22CAC"/>
    <w:rsid w:val="00A243D1"/>
    <w:rsid w:val="00A24DED"/>
    <w:rsid w:val="00A261CE"/>
    <w:rsid w:val="00A27F2D"/>
    <w:rsid w:val="00A30ABD"/>
    <w:rsid w:val="00A30BD9"/>
    <w:rsid w:val="00A33298"/>
    <w:rsid w:val="00A34307"/>
    <w:rsid w:val="00A37280"/>
    <w:rsid w:val="00A40F6F"/>
    <w:rsid w:val="00A42E34"/>
    <w:rsid w:val="00A43F12"/>
    <w:rsid w:val="00A440A9"/>
    <w:rsid w:val="00A44AC2"/>
    <w:rsid w:val="00A45C47"/>
    <w:rsid w:val="00A46400"/>
    <w:rsid w:val="00A535D4"/>
    <w:rsid w:val="00A552D9"/>
    <w:rsid w:val="00A55F8A"/>
    <w:rsid w:val="00A564E7"/>
    <w:rsid w:val="00A5669D"/>
    <w:rsid w:val="00A56817"/>
    <w:rsid w:val="00A57746"/>
    <w:rsid w:val="00A61214"/>
    <w:rsid w:val="00A66E96"/>
    <w:rsid w:val="00A67AF6"/>
    <w:rsid w:val="00A701C0"/>
    <w:rsid w:val="00A71D65"/>
    <w:rsid w:val="00A72319"/>
    <w:rsid w:val="00A75907"/>
    <w:rsid w:val="00A7737C"/>
    <w:rsid w:val="00A778D8"/>
    <w:rsid w:val="00A803B1"/>
    <w:rsid w:val="00A80737"/>
    <w:rsid w:val="00A8122E"/>
    <w:rsid w:val="00A819B7"/>
    <w:rsid w:val="00A823C2"/>
    <w:rsid w:val="00A824F6"/>
    <w:rsid w:val="00A83CA5"/>
    <w:rsid w:val="00A866C3"/>
    <w:rsid w:val="00A86780"/>
    <w:rsid w:val="00A8743A"/>
    <w:rsid w:val="00A908E9"/>
    <w:rsid w:val="00A931CF"/>
    <w:rsid w:val="00A94250"/>
    <w:rsid w:val="00A94D1F"/>
    <w:rsid w:val="00AA1AD9"/>
    <w:rsid w:val="00AA4B2E"/>
    <w:rsid w:val="00AA535E"/>
    <w:rsid w:val="00AA6FE4"/>
    <w:rsid w:val="00AB0F84"/>
    <w:rsid w:val="00AB2109"/>
    <w:rsid w:val="00AB3888"/>
    <w:rsid w:val="00AB4A48"/>
    <w:rsid w:val="00AB5E09"/>
    <w:rsid w:val="00AC39E9"/>
    <w:rsid w:val="00AC64DC"/>
    <w:rsid w:val="00AC6610"/>
    <w:rsid w:val="00AC6CE7"/>
    <w:rsid w:val="00AD097B"/>
    <w:rsid w:val="00AD12B1"/>
    <w:rsid w:val="00AD2026"/>
    <w:rsid w:val="00AD3223"/>
    <w:rsid w:val="00AD4D57"/>
    <w:rsid w:val="00AD568A"/>
    <w:rsid w:val="00AD56AA"/>
    <w:rsid w:val="00AD6984"/>
    <w:rsid w:val="00AE07A5"/>
    <w:rsid w:val="00AE0808"/>
    <w:rsid w:val="00AE1982"/>
    <w:rsid w:val="00AE2E72"/>
    <w:rsid w:val="00AE4D74"/>
    <w:rsid w:val="00AE5BA0"/>
    <w:rsid w:val="00AE630A"/>
    <w:rsid w:val="00AE6415"/>
    <w:rsid w:val="00AE7A0F"/>
    <w:rsid w:val="00AF053E"/>
    <w:rsid w:val="00AF067E"/>
    <w:rsid w:val="00AF0DAF"/>
    <w:rsid w:val="00AF3CEB"/>
    <w:rsid w:val="00AF7B31"/>
    <w:rsid w:val="00B02621"/>
    <w:rsid w:val="00B03B2D"/>
    <w:rsid w:val="00B050CF"/>
    <w:rsid w:val="00B064E0"/>
    <w:rsid w:val="00B06E81"/>
    <w:rsid w:val="00B106C6"/>
    <w:rsid w:val="00B136A0"/>
    <w:rsid w:val="00B13A1B"/>
    <w:rsid w:val="00B1572F"/>
    <w:rsid w:val="00B16A46"/>
    <w:rsid w:val="00B17038"/>
    <w:rsid w:val="00B203DD"/>
    <w:rsid w:val="00B20603"/>
    <w:rsid w:val="00B20AD8"/>
    <w:rsid w:val="00B218A9"/>
    <w:rsid w:val="00B2220F"/>
    <w:rsid w:val="00B22457"/>
    <w:rsid w:val="00B23E5C"/>
    <w:rsid w:val="00B252D6"/>
    <w:rsid w:val="00B26898"/>
    <w:rsid w:val="00B32B7A"/>
    <w:rsid w:val="00B333C8"/>
    <w:rsid w:val="00B34DE9"/>
    <w:rsid w:val="00B34F61"/>
    <w:rsid w:val="00B361A2"/>
    <w:rsid w:val="00B36262"/>
    <w:rsid w:val="00B365DA"/>
    <w:rsid w:val="00B36A57"/>
    <w:rsid w:val="00B43AC0"/>
    <w:rsid w:val="00B43B51"/>
    <w:rsid w:val="00B44694"/>
    <w:rsid w:val="00B45F24"/>
    <w:rsid w:val="00B478F7"/>
    <w:rsid w:val="00B551B7"/>
    <w:rsid w:val="00B5545B"/>
    <w:rsid w:val="00B560D8"/>
    <w:rsid w:val="00B56476"/>
    <w:rsid w:val="00B56C2F"/>
    <w:rsid w:val="00B57DC7"/>
    <w:rsid w:val="00B6368A"/>
    <w:rsid w:val="00B6773A"/>
    <w:rsid w:val="00B72623"/>
    <w:rsid w:val="00B753D2"/>
    <w:rsid w:val="00B7619B"/>
    <w:rsid w:val="00B76B95"/>
    <w:rsid w:val="00B80DAB"/>
    <w:rsid w:val="00B81492"/>
    <w:rsid w:val="00B83091"/>
    <w:rsid w:val="00B841FA"/>
    <w:rsid w:val="00B84D3E"/>
    <w:rsid w:val="00B8659E"/>
    <w:rsid w:val="00B87744"/>
    <w:rsid w:val="00B9113B"/>
    <w:rsid w:val="00B911A8"/>
    <w:rsid w:val="00B91233"/>
    <w:rsid w:val="00B91305"/>
    <w:rsid w:val="00B91545"/>
    <w:rsid w:val="00B91833"/>
    <w:rsid w:val="00B96E9B"/>
    <w:rsid w:val="00BA0BEF"/>
    <w:rsid w:val="00BA18AB"/>
    <w:rsid w:val="00BA2B52"/>
    <w:rsid w:val="00BA2BA3"/>
    <w:rsid w:val="00BA2BF1"/>
    <w:rsid w:val="00BA54CC"/>
    <w:rsid w:val="00BB0F6A"/>
    <w:rsid w:val="00BB2C5B"/>
    <w:rsid w:val="00BB5DA1"/>
    <w:rsid w:val="00BB712C"/>
    <w:rsid w:val="00BB73D1"/>
    <w:rsid w:val="00BC050A"/>
    <w:rsid w:val="00BC1DB0"/>
    <w:rsid w:val="00BC3A21"/>
    <w:rsid w:val="00BC4D57"/>
    <w:rsid w:val="00BC4E7F"/>
    <w:rsid w:val="00BC69B9"/>
    <w:rsid w:val="00BD1152"/>
    <w:rsid w:val="00BD3618"/>
    <w:rsid w:val="00BD3664"/>
    <w:rsid w:val="00BD3DC7"/>
    <w:rsid w:val="00BD3F86"/>
    <w:rsid w:val="00BD4407"/>
    <w:rsid w:val="00BD50C3"/>
    <w:rsid w:val="00BD5122"/>
    <w:rsid w:val="00BD6E7B"/>
    <w:rsid w:val="00BD701F"/>
    <w:rsid w:val="00BE1885"/>
    <w:rsid w:val="00BE29C9"/>
    <w:rsid w:val="00BE3A03"/>
    <w:rsid w:val="00BE6444"/>
    <w:rsid w:val="00BE67EC"/>
    <w:rsid w:val="00BF0D24"/>
    <w:rsid w:val="00BF2F15"/>
    <w:rsid w:val="00BF4DC2"/>
    <w:rsid w:val="00BF52AE"/>
    <w:rsid w:val="00BF5F28"/>
    <w:rsid w:val="00BF61E6"/>
    <w:rsid w:val="00BF6511"/>
    <w:rsid w:val="00BF6638"/>
    <w:rsid w:val="00BF6B19"/>
    <w:rsid w:val="00C00506"/>
    <w:rsid w:val="00C118C2"/>
    <w:rsid w:val="00C12478"/>
    <w:rsid w:val="00C13326"/>
    <w:rsid w:val="00C1416E"/>
    <w:rsid w:val="00C209C0"/>
    <w:rsid w:val="00C20A1B"/>
    <w:rsid w:val="00C2147F"/>
    <w:rsid w:val="00C220B1"/>
    <w:rsid w:val="00C22EBF"/>
    <w:rsid w:val="00C238E7"/>
    <w:rsid w:val="00C247A0"/>
    <w:rsid w:val="00C25333"/>
    <w:rsid w:val="00C25711"/>
    <w:rsid w:val="00C27F78"/>
    <w:rsid w:val="00C318C7"/>
    <w:rsid w:val="00C3270F"/>
    <w:rsid w:val="00C35CCB"/>
    <w:rsid w:val="00C35E3A"/>
    <w:rsid w:val="00C35F22"/>
    <w:rsid w:val="00C37E52"/>
    <w:rsid w:val="00C40C2C"/>
    <w:rsid w:val="00C41BF3"/>
    <w:rsid w:val="00C436C3"/>
    <w:rsid w:val="00C43B2B"/>
    <w:rsid w:val="00C44F50"/>
    <w:rsid w:val="00C45AE1"/>
    <w:rsid w:val="00C45EC3"/>
    <w:rsid w:val="00C46F65"/>
    <w:rsid w:val="00C4790F"/>
    <w:rsid w:val="00C50C07"/>
    <w:rsid w:val="00C52239"/>
    <w:rsid w:val="00C523D7"/>
    <w:rsid w:val="00C53987"/>
    <w:rsid w:val="00C53EF5"/>
    <w:rsid w:val="00C54223"/>
    <w:rsid w:val="00C55BCD"/>
    <w:rsid w:val="00C55C1F"/>
    <w:rsid w:val="00C61B7A"/>
    <w:rsid w:val="00C61FAA"/>
    <w:rsid w:val="00C62808"/>
    <w:rsid w:val="00C65148"/>
    <w:rsid w:val="00C66CBF"/>
    <w:rsid w:val="00C671C4"/>
    <w:rsid w:val="00C6782C"/>
    <w:rsid w:val="00C7017D"/>
    <w:rsid w:val="00C71833"/>
    <w:rsid w:val="00C729E8"/>
    <w:rsid w:val="00C7412E"/>
    <w:rsid w:val="00C751A7"/>
    <w:rsid w:val="00C75502"/>
    <w:rsid w:val="00C80053"/>
    <w:rsid w:val="00C8064A"/>
    <w:rsid w:val="00C82BD6"/>
    <w:rsid w:val="00C83118"/>
    <w:rsid w:val="00C8381A"/>
    <w:rsid w:val="00C84CC3"/>
    <w:rsid w:val="00C85D56"/>
    <w:rsid w:val="00C90EE0"/>
    <w:rsid w:val="00C91C0E"/>
    <w:rsid w:val="00C92B4F"/>
    <w:rsid w:val="00C9329B"/>
    <w:rsid w:val="00C93DBC"/>
    <w:rsid w:val="00C940EE"/>
    <w:rsid w:val="00C9654B"/>
    <w:rsid w:val="00CA0558"/>
    <w:rsid w:val="00CA0BC8"/>
    <w:rsid w:val="00CA1EE2"/>
    <w:rsid w:val="00CA41CD"/>
    <w:rsid w:val="00CA4335"/>
    <w:rsid w:val="00CA4EC5"/>
    <w:rsid w:val="00CA4F7B"/>
    <w:rsid w:val="00CA7C00"/>
    <w:rsid w:val="00CB3401"/>
    <w:rsid w:val="00CB3B87"/>
    <w:rsid w:val="00CB5661"/>
    <w:rsid w:val="00CB5757"/>
    <w:rsid w:val="00CB7165"/>
    <w:rsid w:val="00CC0341"/>
    <w:rsid w:val="00CC1307"/>
    <w:rsid w:val="00CC2161"/>
    <w:rsid w:val="00CC3929"/>
    <w:rsid w:val="00CD00F4"/>
    <w:rsid w:val="00CD0788"/>
    <w:rsid w:val="00CD1605"/>
    <w:rsid w:val="00CD219D"/>
    <w:rsid w:val="00CD5A6E"/>
    <w:rsid w:val="00CD626A"/>
    <w:rsid w:val="00CD7313"/>
    <w:rsid w:val="00CD7B1D"/>
    <w:rsid w:val="00CE143E"/>
    <w:rsid w:val="00CE3209"/>
    <w:rsid w:val="00CE463B"/>
    <w:rsid w:val="00CF12E1"/>
    <w:rsid w:val="00CF1BB1"/>
    <w:rsid w:val="00CF1D4C"/>
    <w:rsid w:val="00CF21C3"/>
    <w:rsid w:val="00CF21F6"/>
    <w:rsid w:val="00CF4A2C"/>
    <w:rsid w:val="00CF6599"/>
    <w:rsid w:val="00CF6627"/>
    <w:rsid w:val="00D001DF"/>
    <w:rsid w:val="00D01AC7"/>
    <w:rsid w:val="00D03C8E"/>
    <w:rsid w:val="00D04758"/>
    <w:rsid w:val="00D0738A"/>
    <w:rsid w:val="00D1167C"/>
    <w:rsid w:val="00D11B82"/>
    <w:rsid w:val="00D132C0"/>
    <w:rsid w:val="00D15097"/>
    <w:rsid w:val="00D16754"/>
    <w:rsid w:val="00D171D9"/>
    <w:rsid w:val="00D20279"/>
    <w:rsid w:val="00D203C2"/>
    <w:rsid w:val="00D22AE3"/>
    <w:rsid w:val="00D22E9A"/>
    <w:rsid w:val="00D23DF8"/>
    <w:rsid w:val="00D314A5"/>
    <w:rsid w:val="00D31D75"/>
    <w:rsid w:val="00D34024"/>
    <w:rsid w:val="00D3451F"/>
    <w:rsid w:val="00D3485A"/>
    <w:rsid w:val="00D35928"/>
    <w:rsid w:val="00D36508"/>
    <w:rsid w:val="00D369DE"/>
    <w:rsid w:val="00D374A0"/>
    <w:rsid w:val="00D37AE5"/>
    <w:rsid w:val="00D40855"/>
    <w:rsid w:val="00D417D9"/>
    <w:rsid w:val="00D42996"/>
    <w:rsid w:val="00D42F4F"/>
    <w:rsid w:val="00D46E66"/>
    <w:rsid w:val="00D47083"/>
    <w:rsid w:val="00D47751"/>
    <w:rsid w:val="00D50422"/>
    <w:rsid w:val="00D52140"/>
    <w:rsid w:val="00D53592"/>
    <w:rsid w:val="00D53BB1"/>
    <w:rsid w:val="00D53C7D"/>
    <w:rsid w:val="00D57522"/>
    <w:rsid w:val="00D57F8C"/>
    <w:rsid w:val="00D61723"/>
    <w:rsid w:val="00D61726"/>
    <w:rsid w:val="00D65BA8"/>
    <w:rsid w:val="00D665F5"/>
    <w:rsid w:val="00D66A08"/>
    <w:rsid w:val="00D7084A"/>
    <w:rsid w:val="00D723B5"/>
    <w:rsid w:val="00D731C6"/>
    <w:rsid w:val="00D73437"/>
    <w:rsid w:val="00D7454D"/>
    <w:rsid w:val="00D7517C"/>
    <w:rsid w:val="00D76EEB"/>
    <w:rsid w:val="00D775B8"/>
    <w:rsid w:val="00D779E1"/>
    <w:rsid w:val="00D82376"/>
    <w:rsid w:val="00D82CEE"/>
    <w:rsid w:val="00D83E21"/>
    <w:rsid w:val="00D8679E"/>
    <w:rsid w:val="00D92780"/>
    <w:rsid w:val="00DA0AFD"/>
    <w:rsid w:val="00DA17C5"/>
    <w:rsid w:val="00DA3173"/>
    <w:rsid w:val="00DA452A"/>
    <w:rsid w:val="00DA46CC"/>
    <w:rsid w:val="00DA5650"/>
    <w:rsid w:val="00DA579B"/>
    <w:rsid w:val="00DA5A73"/>
    <w:rsid w:val="00DA68F9"/>
    <w:rsid w:val="00DA6AC2"/>
    <w:rsid w:val="00DA7367"/>
    <w:rsid w:val="00DA7D78"/>
    <w:rsid w:val="00DB3342"/>
    <w:rsid w:val="00DB3C57"/>
    <w:rsid w:val="00DC01C3"/>
    <w:rsid w:val="00DC212E"/>
    <w:rsid w:val="00DC328A"/>
    <w:rsid w:val="00DC3C9C"/>
    <w:rsid w:val="00DC3F14"/>
    <w:rsid w:val="00DC3FD7"/>
    <w:rsid w:val="00DC42BA"/>
    <w:rsid w:val="00DC5FF5"/>
    <w:rsid w:val="00DC6371"/>
    <w:rsid w:val="00DC6C23"/>
    <w:rsid w:val="00DD02CA"/>
    <w:rsid w:val="00DD4D00"/>
    <w:rsid w:val="00DD780D"/>
    <w:rsid w:val="00DD7829"/>
    <w:rsid w:val="00DE0144"/>
    <w:rsid w:val="00DE252E"/>
    <w:rsid w:val="00DE29AC"/>
    <w:rsid w:val="00DE72D7"/>
    <w:rsid w:val="00DF0E44"/>
    <w:rsid w:val="00DF1194"/>
    <w:rsid w:val="00DF27F5"/>
    <w:rsid w:val="00DF6603"/>
    <w:rsid w:val="00DF6A6C"/>
    <w:rsid w:val="00E00A6F"/>
    <w:rsid w:val="00E01259"/>
    <w:rsid w:val="00E01B5B"/>
    <w:rsid w:val="00E0209F"/>
    <w:rsid w:val="00E02339"/>
    <w:rsid w:val="00E037B6"/>
    <w:rsid w:val="00E0380F"/>
    <w:rsid w:val="00E03A38"/>
    <w:rsid w:val="00E056EC"/>
    <w:rsid w:val="00E07E72"/>
    <w:rsid w:val="00E109FE"/>
    <w:rsid w:val="00E10CC1"/>
    <w:rsid w:val="00E11224"/>
    <w:rsid w:val="00E16934"/>
    <w:rsid w:val="00E21FC2"/>
    <w:rsid w:val="00E32A18"/>
    <w:rsid w:val="00E3400A"/>
    <w:rsid w:val="00E347A0"/>
    <w:rsid w:val="00E36224"/>
    <w:rsid w:val="00E37AF8"/>
    <w:rsid w:val="00E41C05"/>
    <w:rsid w:val="00E42204"/>
    <w:rsid w:val="00E4280F"/>
    <w:rsid w:val="00E4336F"/>
    <w:rsid w:val="00E43BE6"/>
    <w:rsid w:val="00E4535F"/>
    <w:rsid w:val="00E460A5"/>
    <w:rsid w:val="00E46D4C"/>
    <w:rsid w:val="00E47619"/>
    <w:rsid w:val="00E54D10"/>
    <w:rsid w:val="00E5511E"/>
    <w:rsid w:val="00E55BAB"/>
    <w:rsid w:val="00E56CB4"/>
    <w:rsid w:val="00E600DB"/>
    <w:rsid w:val="00E636BC"/>
    <w:rsid w:val="00E67EDC"/>
    <w:rsid w:val="00E72E69"/>
    <w:rsid w:val="00E75DAB"/>
    <w:rsid w:val="00E76403"/>
    <w:rsid w:val="00E80648"/>
    <w:rsid w:val="00E80A00"/>
    <w:rsid w:val="00E81D6C"/>
    <w:rsid w:val="00E821A9"/>
    <w:rsid w:val="00E83F70"/>
    <w:rsid w:val="00E87978"/>
    <w:rsid w:val="00E933FD"/>
    <w:rsid w:val="00E93454"/>
    <w:rsid w:val="00E96029"/>
    <w:rsid w:val="00E966DE"/>
    <w:rsid w:val="00E96A99"/>
    <w:rsid w:val="00E96ED5"/>
    <w:rsid w:val="00E97D6F"/>
    <w:rsid w:val="00E97DC3"/>
    <w:rsid w:val="00EA1C43"/>
    <w:rsid w:val="00EA207E"/>
    <w:rsid w:val="00EA2162"/>
    <w:rsid w:val="00EA21F7"/>
    <w:rsid w:val="00EA36E0"/>
    <w:rsid w:val="00EA4696"/>
    <w:rsid w:val="00EA5046"/>
    <w:rsid w:val="00EA5131"/>
    <w:rsid w:val="00EA6844"/>
    <w:rsid w:val="00EA7E52"/>
    <w:rsid w:val="00EB0874"/>
    <w:rsid w:val="00EB08F3"/>
    <w:rsid w:val="00EB1ACB"/>
    <w:rsid w:val="00EB41B1"/>
    <w:rsid w:val="00EB45E7"/>
    <w:rsid w:val="00EB4EA7"/>
    <w:rsid w:val="00EB7FB3"/>
    <w:rsid w:val="00EC0582"/>
    <w:rsid w:val="00EC1E20"/>
    <w:rsid w:val="00EC2AC2"/>
    <w:rsid w:val="00EC3C09"/>
    <w:rsid w:val="00ED2EB5"/>
    <w:rsid w:val="00ED5E02"/>
    <w:rsid w:val="00ED6277"/>
    <w:rsid w:val="00EE1940"/>
    <w:rsid w:val="00EE1C76"/>
    <w:rsid w:val="00EE2525"/>
    <w:rsid w:val="00EE34A9"/>
    <w:rsid w:val="00EE69FE"/>
    <w:rsid w:val="00EE6A38"/>
    <w:rsid w:val="00EE7192"/>
    <w:rsid w:val="00EF1CFE"/>
    <w:rsid w:val="00EF2877"/>
    <w:rsid w:val="00EF28B8"/>
    <w:rsid w:val="00EF49BE"/>
    <w:rsid w:val="00EF62B4"/>
    <w:rsid w:val="00EF73B8"/>
    <w:rsid w:val="00EF7436"/>
    <w:rsid w:val="00EF7F7F"/>
    <w:rsid w:val="00F005A3"/>
    <w:rsid w:val="00F00E7E"/>
    <w:rsid w:val="00F04996"/>
    <w:rsid w:val="00F05F16"/>
    <w:rsid w:val="00F06442"/>
    <w:rsid w:val="00F0745E"/>
    <w:rsid w:val="00F105DB"/>
    <w:rsid w:val="00F12075"/>
    <w:rsid w:val="00F1327B"/>
    <w:rsid w:val="00F13890"/>
    <w:rsid w:val="00F1438F"/>
    <w:rsid w:val="00F14584"/>
    <w:rsid w:val="00F20804"/>
    <w:rsid w:val="00F26495"/>
    <w:rsid w:val="00F26C52"/>
    <w:rsid w:val="00F30E0B"/>
    <w:rsid w:val="00F321F5"/>
    <w:rsid w:val="00F40561"/>
    <w:rsid w:val="00F40743"/>
    <w:rsid w:val="00F40D66"/>
    <w:rsid w:val="00F411F9"/>
    <w:rsid w:val="00F415DD"/>
    <w:rsid w:val="00F419A9"/>
    <w:rsid w:val="00F4415A"/>
    <w:rsid w:val="00F45C0A"/>
    <w:rsid w:val="00F50CDD"/>
    <w:rsid w:val="00F54108"/>
    <w:rsid w:val="00F5543F"/>
    <w:rsid w:val="00F55E2B"/>
    <w:rsid w:val="00F602B8"/>
    <w:rsid w:val="00F62389"/>
    <w:rsid w:val="00F62C71"/>
    <w:rsid w:val="00F643C4"/>
    <w:rsid w:val="00F648F8"/>
    <w:rsid w:val="00F6795C"/>
    <w:rsid w:val="00F72731"/>
    <w:rsid w:val="00F7329D"/>
    <w:rsid w:val="00F73A6C"/>
    <w:rsid w:val="00F741F1"/>
    <w:rsid w:val="00F77260"/>
    <w:rsid w:val="00F77E12"/>
    <w:rsid w:val="00F801D2"/>
    <w:rsid w:val="00F805D3"/>
    <w:rsid w:val="00F80AC2"/>
    <w:rsid w:val="00F85D61"/>
    <w:rsid w:val="00F87859"/>
    <w:rsid w:val="00F90306"/>
    <w:rsid w:val="00F919A6"/>
    <w:rsid w:val="00F93517"/>
    <w:rsid w:val="00F93C35"/>
    <w:rsid w:val="00F940F6"/>
    <w:rsid w:val="00F95CC4"/>
    <w:rsid w:val="00FA0395"/>
    <w:rsid w:val="00FA07DC"/>
    <w:rsid w:val="00FA49FB"/>
    <w:rsid w:val="00FA52D8"/>
    <w:rsid w:val="00FA63BA"/>
    <w:rsid w:val="00FA6ABE"/>
    <w:rsid w:val="00FA6BD4"/>
    <w:rsid w:val="00FA76E5"/>
    <w:rsid w:val="00FA7F58"/>
    <w:rsid w:val="00FB0ADB"/>
    <w:rsid w:val="00FB1474"/>
    <w:rsid w:val="00FB2702"/>
    <w:rsid w:val="00FB39C1"/>
    <w:rsid w:val="00FB425E"/>
    <w:rsid w:val="00FB4D5D"/>
    <w:rsid w:val="00FB7A74"/>
    <w:rsid w:val="00FC072C"/>
    <w:rsid w:val="00FC1CFE"/>
    <w:rsid w:val="00FC787F"/>
    <w:rsid w:val="00FD0357"/>
    <w:rsid w:val="00FD26A2"/>
    <w:rsid w:val="00FD2D55"/>
    <w:rsid w:val="00FD308E"/>
    <w:rsid w:val="00FD7AC2"/>
    <w:rsid w:val="00FE1C2B"/>
    <w:rsid w:val="00FE3554"/>
    <w:rsid w:val="00FE39F8"/>
    <w:rsid w:val="00FE3C02"/>
    <w:rsid w:val="00FE4AF5"/>
    <w:rsid w:val="00FE4D2A"/>
    <w:rsid w:val="00FE79ED"/>
    <w:rsid w:val="00FF08B7"/>
    <w:rsid w:val="00FF22F7"/>
    <w:rsid w:val="00FF2A71"/>
    <w:rsid w:val="00FF2FD9"/>
    <w:rsid w:val="00FF39CE"/>
    <w:rsid w:val="00FF3A6D"/>
    <w:rsid w:val="00FF50B1"/>
    <w:rsid w:val="00FF5BB1"/>
    <w:rsid w:val="00FF62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B5FF4B8A-0936-4527-AB3D-E0F1EA384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45F24"/>
  </w:style>
  <w:style w:type="paragraph" w:styleId="Nagwek1">
    <w:name w:val="heading 1"/>
    <w:basedOn w:val="Normalny"/>
    <w:next w:val="Normalny"/>
    <w:link w:val="Nagwek1Znak"/>
    <w:uiPriority w:val="9"/>
    <w:qFormat/>
    <w:rsid w:val="00BC1D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5">
    <w:name w:val="heading 5"/>
    <w:basedOn w:val="Normalny"/>
    <w:next w:val="Normalny"/>
    <w:link w:val="Nagwek5Znak"/>
    <w:uiPriority w:val="9"/>
    <w:semiHidden/>
    <w:unhideWhenUsed/>
    <w:qFormat/>
    <w:rsid w:val="00F0745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link w:val="BezodstpwZnak"/>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basedOn w:val="Domylnaczcionkaakapitu"/>
    <w:rsid w:val="0051544B"/>
  </w:style>
  <w:style w:type="paragraph" w:styleId="Poprawka">
    <w:name w:val="Revision"/>
    <w:hidden/>
    <w:uiPriority w:val="99"/>
    <w:semiHidden/>
    <w:rsid w:val="00F26495"/>
    <w:pPr>
      <w:spacing w:after="0" w:line="240" w:lineRule="auto"/>
    </w:pPr>
  </w:style>
  <w:style w:type="paragraph" w:styleId="Tekstpodstawowywcity">
    <w:name w:val="Body Text Indent"/>
    <w:basedOn w:val="Normalny"/>
    <w:link w:val="TekstpodstawowywcityZnak"/>
    <w:uiPriority w:val="99"/>
    <w:semiHidden/>
    <w:unhideWhenUsed/>
    <w:rsid w:val="00F04996"/>
    <w:pPr>
      <w:spacing w:after="120"/>
      <w:ind w:left="283"/>
    </w:pPr>
  </w:style>
  <w:style w:type="character" w:customStyle="1" w:styleId="TekstpodstawowywcityZnak">
    <w:name w:val="Tekst podstawowy wcięty Znak"/>
    <w:basedOn w:val="Domylnaczcionkaakapitu"/>
    <w:link w:val="Tekstpodstawowywcity"/>
    <w:uiPriority w:val="99"/>
    <w:semiHidden/>
    <w:rsid w:val="00F04996"/>
  </w:style>
  <w:style w:type="paragraph" w:styleId="Tekstprzypisukocowego">
    <w:name w:val="endnote text"/>
    <w:basedOn w:val="Normalny"/>
    <w:link w:val="TekstprzypisukocowegoZnak"/>
    <w:uiPriority w:val="99"/>
    <w:semiHidden/>
    <w:unhideWhenUsed/>
    <w:rsid w:val="007D7CC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D7CC5"/>
    <w:rPr>
      <w:sz w:val="20"/>
      <w:szCs w:val="20"/>
    </w:rPr>
  </w:style>
  <w:style w:type="character" w:styleId="Odwoanieprzypisukocowego">
    <w:name w:val="endnote reference"/>
    <w:basedOn w:val="Domylnaczcionkaakapitu"/>
    <w:uiPriority w:val="99"/>
    <w:semiHidden/>
    <w:unhideWhenUsed/>
    <w:rsid w:val="007D7CC5"/>
    <w:rPr>
      <w:vertAlign w:val="superscript"/>
    </w:rPr>
  </w:style>
  <w:style w:type="character" w:styleId="Odwoaniedokomentarza">
    <w:name w:val="annotation reference"/>
    <w:basedOn w:val="Domylnaczcionkaakapitu"/>
    <w:uiPriority w:val="99"/>
    <w:semiHidden/>
    <w:unhideWhenUsed/>
    <w:rsid w:val="006C71B8"/>
    <w:rPr>
      <w:sz w:val="16"/>
      <w:szCs w:val="16"/>
    </w:rPr>
  </w:style>
  <w:style w:type="paragraph" w:styleId="Tekstkomentarza">
    <w:name w:val="annotation text"/>
    <w:basedOn w:val="Normalny"/>
    <w:link w:val="TekstkomentarzaZnak"/>
    <w:uiPriority w:val="99"/>
    <w:unhideWhenUsed/>
    <w:rsid w:val="006C71B8"/>
    <w:pPr>
      <w:spacing w:line="240" w:lineRule="auto"/>
    </w:pPr>
    <w:rPr>
      <w:sz w:val="20"/>
      <w:szCs w:val="20"/>
    </w:rPr>
  </w:style>
  <w:style w:type="character" w:customStyle="1" w:styleId="TekstkomentarzaZnak">
    <w:name w:val="Tekst komentarza Znak"/>
    <w:basedOn w:val="Domylnaczcionkaakapitu"/>
    <w:link w:val="Tekstkomentarza"/>
    <w:uiPriority w:val="99"/>
    <w:rsid w:val="006C71B8"/>
    <w:rPr>
      <w:sz w:val="20"/>
      <w:szCs w:val="20"/>
    </w:rPr>
  </w:style>
  <w:style w:type="paragraph" w:styleId="Tematkomentarza">
    <w:name w:val="annotation subject"/>
    <w:basedOn w:val="Tekstkomentarza"/>
    <w:next w:val="Tekstkomentarza"/>
    <w:link w:val="TematkomentarzaZnak"/>
    <w:uiPriority w:val="99"/>
    <w:semiHidden/>
    <w:unhideWhenUsed/>
    <w:rsid w:val="006C71B8"/>
    <w:rPr>
      <w:b/>
      <w:bCs/>
    </w:rPr>
  </w:style>
  <w:style w:type="character" w:customStyle="1" w:styleId="TematkomentarzaZnak">
    <w:name w:val="Temat komentarza Znak"/>
    <w:basedOn w:val="TekstkomentarzaZnak"/>
    <w:link w:val="Tematkomentarza"/>
    <w:uiPriority w:val="99"/>
    <w:semiHidden/>
    <w:rsid w:val="006C71B8"/>
    <w:rPr>
      <w:b/>
      <w:bCs/>
      <w:sz w:val="20"/>
      <w:szCs w:val="20"/>
    </w:rPr>
  </w:style>
  <w:style w:type="character" w:customStyle="1" w:styleId="Teksttreci">
    <w:name w:val="Tekst treści_"/>
    <w:basedOn w:val="Domylnaczcionkaakapitu"/>
    <w:link w:val="Teksttreci1"/>
    <w:uiPriority w:val="99"/>
    <w:rsid w:val="00D01AC7"/>
    <w:rPr>
      <w:rFonts w:ascii="Arial" w:hAnsi="Arial" w:cs="Arial"/>
      <w:spacing w:val="10"/>
      <w:sz w:val="20"/>
      <w:szCs w:val="20"/>
      <w:shd w:val="clear" w:color="auto" w:fill="FFFFFF"/>
    </w:rPr>
  </w:style>
  <w:style w:type="paragraph" w:customStyle="1" w:styleId="Teksttreci1">
    <w:name w:val="Tekst treści1"/>
    <w:basedOn w:val="Normalny"/>
    <w:link w:val="Teksttreci"/>
    <w:uiPriority w:val="99"/>
    <w:rsid w:val="00D01AC7"/>
    <w:pPr>
      <w:widowControl w:val="0"/>
      <w:shd w:val="clear" w:color="auto" w:fill="FFFFFF"/>
      <w:spacing w:after="0" w:line="240" w:lineRule="atLeast"/>
      <w:ind w:hanging="360"/>
    </w:pPr>
    <w:rPr>
      <w:rFonts w:ascii="Arial" w:hAnsi="Arial" w:cs="Arial"/>
      <w:spacing w:val="10"/>
      <w:sz w:val="20"/>
      <w:szCs w:val="20"/>
    </w:rPr>
  </w:style>
  <w:style w:type="character" w:customStyle="1" w:styleId="articletitle">
    <w:name w:val="articletitle"/>
    <w:basedOn w:val="Domylnaczcionkaakapitu"/>
    <w:rsid w:val="0037717D"/>
  </w:style>
  <w:style w:type="paragraph" w:customStyle="1" w:styleId="Teksttreci0">
    <w:name w:val="Tekst treści"/>
    <w:basedOn w:val="Normalny"/>
    <w:uiPriority w:val="99"/>
    <w:rsid w:val="00E96ED5"/>
    <w:pPr>
      <w:widowControl w:val="0"/>
      <w:shd w:val="clear" w:color="auto" w:fill="FFFFFF"/>
      <w:spacing w:after="180" w:line="250" w:lineRule="exact"/>
      <w:ind w:hanging="360"/>
      <w:jc w:val="both"/>
    </w:pPr>
    <w:rPr>
      <w:rFonts w:ascii="Arial" w:eastAsia="Times New Roman" w:hAnsi="Arial" w:cs="Arial"/>
      <w:sz w:val="20"/>
      <w:szCs w:val="20"/>
      <w:lang w:eastAsia="pl-PL"/>
    </w:rPr>
  </w:style>
  <w:style w:type="character" w:customStyle="1" w:styleId="Nagwek1Znak">
    <w:name w:val="Nagłówek 1 Znak"/>
    <w:basedOn w:val="Domylnaczcionkaakapitu"/>
    <w:link w:val="Nagwek1"/>
    <w:uiPriority w:val="9"/>
    <w:rsid w:val="00BC1DB0"/>
    <w:rPr>
      <w:rFonts w:asciiTheme="majorHAnsi" w:eastAsiaTheme="majorEastAsia" w:hAnsiTheme="majorHAnsi" w:cstheme="majorBidi"/>
      <w:color w:val="2E74B5" w:themeColor="accent1" w:themeShade="BF"/>
      <w:sz w:val="32"/>
      <w:szCs w:val="32"/>
    </w:rPr>
  </w:style>
  <w:style w:type="character" w:customStyle="1" w:styleId="BezodstpwZnak">
    <w:name w:val="Bez odstępów Znak"/>
    <w:link w:val="Bezodstpw"/>
    <w:uiPriority w:val="1"/>
    <w:rsid w:val="001C5847"/>
    <w:rPr>
      <w:rFonts w:ascii="Calibri" w:eastAsia="Calibri" w:hAnsi="Calibri" w:cs="Times New Roman"/>
    </w:rPr>
  </w:style>
  <w:style w:type="character" w:customStyle="1" w:styleId="Teksttreci2">
    <w:name w:val="Tekst treści (2)_"/>
    <w:basedOn w:val="Domylnaczcionkaakapitu"/>
    <w:link w:val="Teksttreci21"/>
    <w:uiPriority w:val="99"/>
    <w:rsid w:val="005612C5"/>
    <w:rPr>
      <w:sz w:val="23"/>
      <w:szCs w:val="23"/>
      <w:shd w:val="clear" w:color="auto" w:fill="FFFFFF"/>
    </w:rPr>
  </w:style>
  <w:style w:type="paragraph" w:customStyle="1" w:styleId="Teksttreci21">
    <w:name w:val="Tekst treści (2)1"/>
    <w:basedOn w:val="Normalny"/>
    <w:link w:val="Teksttreci2"/>
    <w:uiPriority w:val="99"/>
    <w:rsid w:val="005612C5"/>
    <w:pPr>
      <w:widowControl w:val="0"/>
      <w:shd w:val="clear" w:color="auto" w:fill="FFFFFF"/>
      <w:spacing w:before="300" w:after="0" w:line="240" w:lineRule="atLeast"/>
      <w:ind w:hanging="340"/>
    </w:pPr>
    <w:rPr>
      <w:sz w:val="23"/>
      <w:szCs w:val="23"/>
    </w:rPr>
  </w:style>
  <w:style w:type="paragraph" w:customStyle="1" w:styleId="Default">
    <w:name w:val="Default"/>
    <w:rsid w:val="005612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Nagwek5Znak">
    <w:name w:val="Nagłówek 5 Znak"/>
    <w:basedOn w:val="Domylnaczcionkaakapitu"/>
    <w:link w:val="Nagwek5"/>
    <w:uiPriority w:val="9"/>
    <w:semiHidden/>
    <w:rsid w:val="00F0745E"/>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6003">
      <w:bodyDiv w:val="1"/>
      <w:marLeft w:val="0"/>
      <w:marRight w:val="0"/>
      <w:marTop w:val="0"/>
      <w:marBottom w:val="0"/>
      <w:divBdr>
        <w:top w:val="none" w:sz="0" w:space="0" w:color="auto"/>
        <w:left w:val="none" w:sz="0" w:space="0" w:color="auto"/>
        <w:bottom w:val="none" w:sz="0" w:space="0" w:color="auto"/>
        <w:right w:val="none" w:sz="0" w:space="0" w:color="auto"/>
      </w:divBdr>
      <w:divsChild>
        <w:div w:id="939338895">
          <w:marLeft w:val="0"/>
          <w:marRight w:val="0"/>
          <w:marTop w:val="0"/>
          <w:marBottom w:val="0"/>
          <w:divBdr>
            <w:top w:val="none" w:sz="0" w:space="0" w:color="auto"/>
            <w:left w:val="none" w:sz="0" w:space="0" w:color="auto"/>
            <w:bottom w:val="none" w:sz="0" w:space="0" w:color="auto"/>
            <w:right w:val="none" w:sz="0" w:space="0" w:color="auto"/>
          </w:divBdr>
        </w:div>
        <w:div w:id="1102528962">
          <w:marLeft w:val="0"/>
          <w:marRight w:val="0"/>
          <w:marTop w:val="0"/>
          <w:marBottom w:val="0"/>
          <w:divBdr>
            <w:top w:val="none" w:sz="0" w:space="0" w:color="auto"/>
            <w:left w:val="none" w:sz="0" w:space="0" w:color="auto"/>
            <w:bottom w:val="none" w:sz="0" w:space="0" w:color="auto"/>
            <w:right w:val="none" w:sz="0" w:space="0" w:color="auto"/>
          </w:divBdr>
          <w:divsChild>
            <w:div w:id="1362130410">
              <w:marLeft w:val="0"/>
              <w:marRight w:val="0"/>
              <w:marTop w:val="0"/>
              <w:marBottom w:val="0"/>
              <w:divBdr>
                <w:top w:val="none" w:sz="0" w:space="0" w:color="auto"/>
                <w:left w:val="none" w:sz="0" w:space="0" w:color="auto"/>
                <w:bottom w:val="none" w:sz="0" w:space="0" w:color="auto"/>
                <w:right w:val="none" w:sz="0" w:space="0" w:color="auto"/>
              </w:divBdr>
              <w:divsChild>
                <w:div w:id="20961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8514">
          <w:marLeft w:val="0"/>
          <w:marRight w:val="0"/>
          <w:marTop w:val="0"/>
          <w:marBottom w:val="0"/>
          <w:divBdr>
            <w:top w:val="none" w:sz="0" w:space="0" w:color="auto"/>
            <w:left w:val="none" w:sz="0" w:space="0" w:color="auto"/>
            <w:bottom w:val="none" w:sz="0" w:space="0" w:color="auto"/>
            <w:right w:val="none" w:sz="0" w:space="0" w:color="auto"/>
          </w:divBdr>
          <w:divsChild>
            <w:div w:id="2057778154">
              <w:marLeft w:val="0"/>
              <w:marRight w:val="0"/>
              <w:marTop w:val="0"/>
              <w:marBottom w:val="0"/>
              <w:divBdr>
                <w:top w:val="none" w:sz="0" w:space="0" w:color="auto"/>
                <w:left w:val="none" w:sz="0" w:space="0" w:color="auto"/>
                <w:bottom w:val="none" w:sz="0" w:space="0" w:color="auto"/>
                <w:right w:val="none" w:sz="0" w:space="0" w:color="auto"/>
              </w:divBdr>
              <w:divsChild>
                <w:div w:id="148219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8663">
          <w:marLeft w:val="0"/>
          <w:marRight w:val="0"/>
          <w:marTop w:val="0"/>
          <w:marBottom w:val="0"/>
          <w:divBdr>
            <w:top w:val="none" w:sz="0" w:space="0" w:color="auto"/>
            <w:left w:val="none" w:sz="0" w:space="0" w:color="auto"/>
            <w:bottom w:val="none" w:sz="0" w:space="0" w:color="auto"/>
            <w:right w:val="none" w:sz="0" w:space="0" w:color="auto"/>
          </w:divBdr>
          <w:divsChild>
            <w:div w:id="1270162862">
              <w:marLeft w:val="0"/>
              <w:marRight w:val="0"/>
              <w:marTop w:val="0"/>
              <w:marBottom w:val="0"/>
              <w:divBdr>
                <w:top w:val="none" w:sz="0" w:space="0" w:color="auto"/>
                <w:left w:val="none" w:sz="0" w:space="0" w:color="auto"/>
                <w:bottom w:val="none" w:sz="0" w:space="0" w:color="auto"/>
                <w:right w:val="none" w:sz="0" w:space="0" w:color="auto"/>
              </w:divBdr>
              <w:divsChild>
                <w:div w:id="193535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656037881">
      <w:bodyDiv w:val="1"/>
      <w:marLeft w:val="0"/>
      <w:marRight w:val="0"/>
      <w:marTop w:val="0"/>
      <w:marBottom w:val="0"/>
      <w:divBdr>
        <w:top w:val="none" w:sz="0" w:space="0" w:color="auto"/>
        <w:left w:val="none" w:sz="0" w:space="0" w:color="auto"/>
        <w:bottom w:val="none" w:sz="0" w:space="0" w:color="auto"/>
        <w:right w:val="none" w:sz="0" w:space="0" w:color="auto"/>
      </w:divBdr>
      <w:divsChild>
        <w:div w:id="91126577">
          <w:marLeft w:val="0"/>
          <w:marRight w:val="0"/>
          <w:marTop w:val="0"/>
          <w:marBottom w:val="0"/>
          <w:divBdr>
            <w:top w:val="none" w:sz="0" w:space="0" w:color="auto"/>
            <w:left w:val="none" w:sz="0" w:space="0" w:color="auto"/>
            <w:bottom w:val="none" w:sz="0" w:space="0" w:color="auto"/>
            <w:right w:val="none" w:sz="0" w:space="0" w:color="auto"/>
          </w:divBdr>
        </w:div>
      </w:divsChild>
    </w:div>
    <w:div w:id="840776901">
      <w:bodyDiv w:val="1"/>
      <w:marLeft w:val="0"/>
      <w:marRight w:val="0"/>
      <w:marTop w:val="0"/>
      <w:marBottom w:val="0"/>
      <w:divBdr>
        <w:top w:val="none" w:sz="0" w:space="0" w:color="auto"/>
        <w:left w:val="none" w:sz="0" w:space="0" w:color="auto"/>
        <w:bottom w:val="none" w:sz="0" w:space="0" w:color="auto"/>
        <w:right w:val="none" w:sz="0" w:space="0" w:color="auto"/>
      </w:divBdr>
    </w:div>
    <w:div w:id="855849830">
      <w:bodyDiv w:val="1"/>
      <w:marLeft w:val="0"/>
      <w:marRight w:val="0"/>
      <w:marTop w:val="0"/>
      <w:marBottom w:val="0"/>
      <w:divBdr>
        <w:top w:val="none" w:sz="0" w:space="0" w:color="auto"/>
        <w:left w:val="none" w:sz="0" w:space="0" w:color="auto"/>
        <w:bottom w:val="none" w:sz="0" w:space="0" w:color="auto"/>
        <w:right w:val="none" w:sz="0" w:space="0" w:color="auto"/>
      </w:divBdr>
    </w:div>
    <w:div w:id="881744946">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419133360">
      <w:bodyDiv w:val="1"/>
      <w:marLeft w:val="0"/>
      <w:marRight w:val="0"/>
      <w:marTop w:val="0"/>
      <w:marBottom w:val="0"/>
      <w:divBdr>
        <w:top w:val="none" w:sz="0" w:space="0" w:color="auto"/>
        <w:left w:val="none" w:sz="0" w:space="0" w:color="auto"/>
        <w:bottom w:val="none" w:sz="0" w:space="0" w:color="auto"/>
        <w:right w:val="none" w:sz="0" w:space="0" w:color="auto"/>
      </w:divBdr>
    </w:div>
    <w:div w:id="1657610863">
      <w:bodyDiv w:val="1"/>
      <w:marLeft w:val="0"/>
      <w:marRight w:val="0"/>
      <w:marTop w:val="0"/>
      <w:marBottom w:val="0"/>
      <w:divBdr>
        <w:top w:val="none" w:sz="0" w:space="0" w:color="auto"/>
        <w:left w:val="none" w:sz="0" w:space="0" w:color="auto"/>
        <w:bottom w:val="none" w:sz="0" w:space="0" w:color="auto"/>
        <w:right w:val="none" w:sz="0" w:space="0" w:color="auto"/>
      </w:divBdr>
    </w:div>
    <w:div w:id="1699233863">
      <w:bodyDiv w:val="1"/>
      <w:marLeft w:val="0"/>
      <w:marRight w:val="0"/>
      <w:marTop w:val="0"/>
      <w:marBottom w:val="0"/>
      <w:divBdr>
        <w:top w:val="none" w:sz="0" w:space="0" w:color="auto"/>
        <w:left w:val="none" w:sz="0" w:space="0" w:color="auto"/>
        <w:bottom w:val="none" w:sz="0" w:space="0" w:color="auto"/>
        <w:right w:val="none" w:sz="0" w:space="0" w:color="auto"/>
      </w:divBdr>
    </w:div>
    <w:div w:id="1790860370">
      <w:bodyDiv w:val="1"/>
      <w:marLeft w:val="0"/>
      <w:marRight w:val="0"/>
      <w:marTop w:val="0"/>
      <w:marBottom w:val="0"/>
      <w:divBdr>
        <w:top w:val="none" w:sz="0" w:space="0" w:color="auto"/>
        <w:left w:val="none" w:sz="0" w:space="0" w:color="auto"/>
        <w:bottom w:val="none" w:sz="0" w:space="0" w:color="auto"/>
        <w:right w:val="none" w:sz="0" w:space="0" w:color="auto"/>
      </w:divBdr>
      <w:divsChild>
        <w:div w:id="1794902540">
          <w:marLeft w:val="0"/>
          <w:marRight w:val="0"/>
          <w:marTop w:val="0"/>
          <w:marBottom w:val="0"/>
          <w:divBdr>
            <w:top w:val="none" w:sz="0" w:space="0" w:color="auto"/>
            <w:left w:val="none" w:sz="0" w:space="0" w:color="auto"/>
            <w:bottom w:val="none" w:sz="0" w:space="0" w:color="auto"/>
            <w:right w:val="none" w:sz="0" w:space="0" w:color="auto"/>
          </w:divBdr>
        </w:div>
      </w:divsChild>
    </w:div>
    <w:div w:id="1987782056">
      <w:bodyDiv w:val="1"/>
      <w:marLeft w:val="0"/>
      <w:marRight w:val="0"/>
      <w:marTop w:val="0"/>
      <w:marBottom w:val="0"/>
      <w:divBdr>
        <w:top w:val="none" w:sz="0" w:space="0" w:color="auto"/>
        <w:left w:val="none" w:sz="0" w:space="0" w:color="auto"/>
        <w:bottom w:val="none" w:sz="0" w:space="0" w:color="auto"/>
        <w:right w:val="none" w:sz="0" w:space="0" w:color="auto"/>
      </w:divBdr>
    </w:div>
    <w:div w:id="2018921794">
      <w:bodyDiv w:val="1"/>
      <w:marLeft w:val="0"/>
      <w:marRight w:val="0"/>
      <w:marTop w:val="0"/>
      <w:marBottom w:val="0"/>
      <w:divBdr>
        <w:top w:val="none" w:sz="0" w:space="0" w:color="auto"/>
        <w:left w:val="none" w:sz="0" w:space="0" w:color="auto"/>
        <w:bottom w:val="none" w:sz="0" w:space="0" w:color="auto"/>
        <w:right w:val="none" w:sz="0" w:space="0" w:color="auto"/>
      </w:divBdr>
      <w:divsChild>
        <w:div w:id="519853318">
          <w:marLeft w:val="0"/>
          <w:marRight w:val="0"/>
          <w:marTop w:val="0"/>
          <w:marBottom w:val="0"/>
          <w:divBdr>
            <w:top w:val="none" w:sz="0" w:space="0" w:color="auto"/>
            <w:left w:val="none" w:sz="0" w:space="0" w:color="auto"/>
            <w:bottom w:val="none" w:sz="0" w:space="0" w:color="auto"/>
            <w:right w:val="none" w:sz="0" w:space="0" w:color="auto"/>
          </w:divBdr>
          <w:divsChild>
            <w:div w:id="105836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3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ombtgu3doltqmfyc4nrrgy4tcnrxg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9318</Words>
  <Characters>55911</Characters>
  <Application>Microsoft Office Word</Application>
  <DocSecurity>0</DocSecurity>
  <Lines>465</Lines>
  <Paragraphs>130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Różycka Karolina</cp:lastModifiedBy>
  <cp:revision>2</cp:revision>
  <cp:lastPrinted>2025-03-11T13:41:00Z</cp:lastPrinted>
  <dcterms:created xsi:type="dcterms:W3CDTF">2025-03-17T07:51:00Z</dcterms:created>
  <dcterms:modified xsi:type="dcterms:W3CDTF">2025-03-17T07:51:00Z</dcterms:modified>
</cp:coreProperties>
</file>