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667" w:rsidRDefault="002B412E">
      <w:pPr>
        <w:pStyle w:val="Bodytext10"/>
        <w:spacing w:after="600" w:line="240" w:lineRule="auto"/>
        <w:ind w:left="4340"/>
      </w:pPr>
      <w:bookmarkStart w:id="0" w:name="_GoBack"/>
      <w:bookmarkEnd w:id="0"/>
      <w:r w:rsidRPr="002A37A7">
        <w:rPr>
          <w:rStyle w:val="Bodytext1"/>
          <w:lang w:eastAsia="en-US" w:bidi="en-US"/>
        </w:rPr>
        <w:t xml:space="preserve">                                      </w:t>
      </w:r>
      <w:r w:rsidR="00F243FE" w:rsidRPr="002A37A7">
        <w:rPr>
          <w:rStyle w:val="Bodytext1"/>
          <w:lang w:eastAsia="en-US" w:bidi="en-US"/>
        </w:rPr>
        <w:t xml:space="preserve">, 12 </w:t>
      </w:r>
      <w:r w:rsidR="00F243FE">
        <w:rPr>
          <w:rStyle w:val="Bodytext1"/>
        </w:rPr>
        <w:t xml:space="preserve">stycznia </w:t>
      </w:r>
      <w:r w:rsidR="00F243FE" w:rsidRPr="002A37A7">
        <w:rPr>
          <w:rStyle w:val="Bodytext1"/>
          <w:lang w:eastAsia="en-US" w:bidi="en-US"/>
        </w:rPr>
        <w:t>2026r.</w:t>
      </w:r>
    </w:p>
    <w:p w:rsidR="00F47667" w:rsidRDefault="00F243FE">
      <w:pPr>
        <w:pStyle w:val="Bodytext10"/>
        <w:spacing w:after="80" w:line="240" w:lineRule="auto"/>
      </w:pPr>
      <w:r>
        <w:rPr>
          <w:rStyle w:val="Bodytext1"/>
        </w:rPr>
        <w:t>Adresat:</w:t>
      </w:r>
    </w:p>
    <w:p w:rsidR="00F47667" w:rsidRDefault="00F243FE">
      <w:pPr>
        <w:pStyle w:val="Bodytext10"/>
        <w:spacing w:after="80" w:line="240" w:lineRule="auto"/>
      </w:pPr>
      <w:r>
        <w:rPr>
          <w:rStyle w:val="Bodytext1"/>
        </w:rPr>
        <w:t>Prezydent Rzeczypospolitej Polskiej</w:t>
      </w:r>
    </w:p>
    <w:p w:rsidR="00F47667" w:rsidRDefault="00F243FE">
      <w:pPr>
        <w:pStyle w:val="Bodytext10"/>
        <w:spacing w:after="80" w:line="240" w:lineRule="auto"/>
      </w:pPr>
      <w:r>
        <w:rPr>
          <w:rStyle w:val="Bodytext1"/>
        </w:rPr>
        <w:t>Prezes Rady Ministrów</w:t>
      </w:r>
    </w:p>
    <w:p w:rsidR="00F47667" w:rsidRDefault="00F243FE">
      <w:pPr>
        <w:pStyle w:val="Bodytext10"/>
        <w:spacing w:after="80" w:line="240" w:lineRule="auto"/>
      </w:pPr>
      <w:r>
        <w:rPr>
          <w:rStyle w:val="Bodytext1"/>
        </w:rPr>
        <w:t>Marszałek Sejmu Rzeczypospolitej Polskiej</w:t>
      </w:r>
    </w:p>
    <w:p w:rsidR="00F47667" w:rsidRDefault="00F243FE">
      <w:pPr>
        <w:pStyle w:val="Bodytext10"/>
        <w:spacing w:after="860" w:line="240" w:lineRule="auto"/>
      </w:pPr>
      <w:r>
        <w:rPr>
          <w:rStyle w:val="Bodytext1"/>
        </w:rPr>
        <w:t>Marszałek Senatu Rzeczypospolitej Polskiej</w:t>
      </w:r>
    </w:p>
    <w:p w:rsidR="00F47667" w:rsidRDefault="00F243FE">
      <w:pPr>
        <w:pStyle w:val="Bodytext40"/>
      </w:pPr>
      <w:r>
        <w:rPr>
          <w:rStyle w:val="Bodytext4"/>
          <w:b/>
          <w:bCs/>
        </w:rPr>
        <w:t>Petycja</w:t>
      </w:r>
    </w:p>
    <w:p w:rsidR="00F47667" w:rsidRDefault="00F243FE">
      <w:pPr>
        <w:pStyle w:val="Bodytext10"/>
        <w:spacing w:after="0" w:line="343" w:lineRule="auto"/>
      </w:pPr>
      <w:r>
        <w:rPr>
          <w:rStyle w:val="Bodytext1"/>
          <w:u w:val="single"/>
        </w:rPr>
        <w:t>Wnoszący petycję</w:t>
      </w:r>
      <w:r>
        <w:rPr>
          <w:rStyle w:val="Bodytext1"/>
        </w:rPr>
        <w:t>:</w:t>
      </w:r>
    </w:p>
    <w:p w:rsidR="00F47667" w:rsidRDefault="00F47667">
      <w:pPr>
        <w:pStyle w:val="Bodytext10"/>
        <w:spacing w:after="0" w:line="343" w:lineRule="auto"/>
      </w:pPr>
    </w:p>
    <w:p w:rsidR="00F47667" w:rsidRDefault="00F47667">
      <w:pPr>
        <w:pStyle w:val="Bodytext10"/>
        <w:spacing w:after="0" w:line="343" w:lineRule="auto"/>
      </w:pPr>
    </w:p>
    <w:p w:rsidR="00F47667" w:rsidRPr="002A37A7" w:rsidRDefault="00F47667">
      <w:pPr>
        <w:pStyle w:val="Bodytext10"/>
        <w:spacing w:after="0" w:line="343" w:lineRule="auto"/>
      </w:pPr>
    </w:p>
    <w:p w:rsidR="00F47667" w:rsidRDefault="00F243FE">
      <w:pPr>
        <w:pStyle w:val="Bodytext10"/>
        <w:spacing w:after="300" w:line="343" w:lineRule="auto"/>
      </w:pPr>
      <w:r>
        <w:rPr>
          <w:rStyle w:val="Bodytext1"/>
        </w:rPr>
        <w:t>reprezentujący: własny interes / interes publiczny</w:t>
      </w:r>
    </w:p>
    <w:p w:rsidR="00F47667" w:rsidRDefault="00F243FE">
      <w:pPr>
        <w:pStyle w:val="Bodytext10"/>
        <w:spacing w:after="180" w:line="343" w:lineRule="auto"/>
      </w:pPr>
      <w:r>
        <w:rPr>
          <w:rStyle w:val="Bodytext1"/>
          <w:u w:val="single"/>
        </w:rPr>
        <w:t>Podstawa prawna</w:t>
      </w:r>
      <w:r>
        <w:rPr>
          <w:rStyle w:val="Bodytext1"/>
        </w:rPr>
        <w:t>:</w:t>
      </w:r>
    </w:p>
    <w:p w:rsidR="00F47667" w:rsidRDefault="00F243FE">
      <w:pPr>
        <w:pStyle w:val="Bodytext10"/>
        <w:spacing w:after="300" w:line="343" w:lineRule="auto"/>
      </w:pPr>
      <w:r>
        <w:rPr>
          <w:rStyle w:val="Bodytext1"/>
        </w:rPr>
        <w:t xml:space="preserve">Działając na podstawie </w:t>
      </w:r>
      <w:r w:rsidRPr="002B412E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2 ust. 1 ustawy z dnia 11 lipca 2014 r. o petycjach, wnoszę petycję o</w:t>
      </w:r>
      <w:r w:rsidR="002B412E">
        <w:rPr>
          <w:rStyle w:val="Bodytext1"/>
        </w:rPr>
        <w:t> </w:t>
      </w:r>
      <w:r>
        <w:rPr>
          <w:rStyle w:val="Bodytext1"/>
        </w:rPr>
        <w:t>podjęcie inicjatywy legislacyjnej zmierzającej do wzmocnienia autonomii jednostek samorządu terytorialnego oraz rzeczywistej decentralizacji wykonywania zadań publicznych, zgodnie z</w:t>
      </w:r>
      <w:r w:rsidR="002B412E">
        <w:rPr>
          <w:rStyle w:val="Bodytext1"/>
        </w:rPr>
        <w:t> </w:t>
      </w:r>
      <w:r>
        <w:rPr>
          <w:rStyle w:val="Bodytext1"/>
        </w:rPr>
        <w:t>konstytucyjną zasadą pomocniczości i samodzielności samorządu terytorialnego.</w:t>
      </w:r>
    </w:p>
    <w:p w:rsidR="00F47667" w:rsidRDefault="00F243FE">
      <w:pPr>
        <w:pStyle w:val="Bodytext10"/>
        <w:spacing w:after="0" w:line="343" w:lineRule="auto"/>
      </w:pPr>
      <w:r>
        <w:rPr>
          <w:rStyle w:val="Bodytext1"/>
          <w:u w:val="single"/>
        </w:rPr>
        <w:t>Treść petycji</w:t>
      </w:r>
      <w:r>
        <w:rPr>
          <w:rStyle w:val="Bodytext1"/>
        </w:rPr>
        <w:t>:</w:t>
      </w:r>
    </w:p>
    <w:p w:rsidR="00F47667" w:rsidRDefault="00F243FE">
      <w:pPr>
        <w:pStyle w:val="Bodytext10"/>
        <w:spacing w:after="0" w:line="343" w:lineRule="auto"/>
      </w:pPr>
      <w:r>
        <w:rPr>
          <w:rStyle w:val="Bodytext1"/>
        </w:rPr>
        <w:t>Zgodnie z:</w:t>
      </w:r>
    </w:p>
    <w:p w:rsidR="00F47667" w:rsidRDefault="00F243FE">
      <w:pPr>
        <w:pStyle w:val="Bodytext10"/>
        <w:numPr>
          <w:ilvl w:val="0"/>
          <w:numId w:val="1"/>
        </w:numPr>
        <w:tabs>
          <w:tab w:val="left" w:pos="713"/>
        </w:tabs>
        <w:spacing w:after="0" w:line="343" w:lineRule="auto"/>
      </w:pPr>
      <w:r w:rsidRPr="002B412E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15 ust. 1 Konstytucji RP - ustrój terytorialny RP zapewnia decentralizację władzy publicznej,</w:t>
      </w:r>
    </w:p>
    <w:p w:rsidR="00F47667" w:rsidRDefault="00F243FE">
      <w:pPr>
        <w:pStyle w:val="Bodytext10"/>
        <w:numPr>
          <w:ilvl w:val="0"/>
          <w:numId w:val="1"/>
        </w:numPr>
        <w:tabs>
          <w:tab w:val="left" w:pos="713"/>
        </w:tabs>
        <w:spacing w:after="0" w:line="343" w:lineRule="auto"/>
      </w:pPr>
      <w:r w:rsidRPr="002B412E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16 ust. 2 Konstytucji RP - samorząd terytorialny uczestniczy w sprawowaniu władzy publicznej i wykonuje zadania w imieniu własnym i na własną odpowiedzialność,</w:t>
      </w:r>
    </w:p>
    <w:p w:rsidR="00F47667" w:rsidRDefault="00F243FE">
      <w:pPr>
        <w:pStyle w:val="Bodytext10"/>
        <w:numPr>
          <w:ilvl w:val="0"/>
          <w:numId w:val="1"/>
        </w:numPr>
        <w:tabs>
          <w:tab w:val="left" w:pos="713"/>
        </w:tabs>
        <w:spacing w:after="0" w:line="343" w:lineRule="auto"/>
      </w:pPr>
      <w:r w:rsidRPr="002B412E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165 Konstytucji RP - samodzielność JST podlega ochronie sądowej, jednostki samorządu terytorialnego nie są jedynie wykonawcami decyzji administracji rządowej, lecz konstytucyjnym elementem władzy publicznej, powołanym do realizacji spraw lokalnych najbliżej obywateli.</w:t>
      </w:r>
    </w:p>
    <w:p w:rsidR="00F47667" w:rsidRDefault="00F243FE">
      <w:pPr>
        <w:pStyle w:val="Bodytext10"/>
        <w:spacing w:after="300" w:line="343" w:lineRule="auto"/>
      </w:pPr>
      <w:r>
        <w:rPr>
          <w:rStyle w:val="Bodytext1"/>
        </w:rPr>
        <w:t>Tymczasem w praktyce obowiązujące przepisy coraz częściej prowadzą do centralizacji decyzji, proceduralnego podporządkowania JST oraz przenoszenia odpowiedzialności bez realnej decyzyjności.</w:t>
      </w:r>
    </w:p>
    <w:p w:rsidR="00F47667" w:rsidRDefault="00F243FE">
      <w:pPr>
        <w:pStyle w:val="Heading210"/>
        <w:keepNext/>
        <w:keepLines/>
        <w:numPr>
          <w:ilvl w:val="0"/>
          <w:numId w:val="2"/>
        </w:numPr>
        <w:tabs>
          <w:tab w:val="left" w:pos="294"/>
        </w:tabs>
        <w:spacing w:after="300" w:line="343" w:lineRule="auto"/>
      </w:pPr>
      <w:bookmarkStart w:id="1" w:name="bookmark0"/>
      <w:r>
        <w:rPr>
          <w:rStyle w:val="Heading21"/>
          <w:b/>
          <w:bCs/>
        </w:rPr>
        <w:t>Uzasadnienie - problemy praktyczne jednostek samorządu terytorialnego</w:t>
      </w:r>
      <w:bookmarkEnd w:id="1"/>
    </w:p>
    <w:p w:rsidR="00F47667" w:rsidRDefault="00F243FE">
      <w:pPr>
        <w:pStyle w:val="Bodytext10"/>
        <w:spacing w:after="300" w:line="240" w:lineRule="auto"/>
      </w:pPr>
      <w:r>
        <w:rPr>
          <w:rStyle w:val="Bodytext1"/>
        </w:rPr>
        <w:t>Samorządy powszechnie wskazują, że:</w:t>
      </w:r>
      <w:r>
        <w:br w:type="page"/>
      </w:r>
    </w:p>
    <w:p w:rsidR="00F47667" w:rsidRDefault="00F243FE">
      <w:pPr>
        <w:pStyle w:val="Bodytext10"/>
        <w:numPr>
          <w:ilvl w:val="0"/>
          <w:numId w:val="3"/>
        </w:numPr>
        <w:tabs>
          <w:tab w:val="left" w:pos="689"/>
        </w:tabs>
        <w:spacing w:after="0" w:line="343" w:lineRule="auto"/>
      </w:pPr>
      <w:r>
        <w:rPr>
          <w:rStyle w:val="Bodytext1"/>
        </w:rPr>
        <w:lastRenderedPageBreak/>
        <w:t>decyzje kluczowe dla realizacji zadań lokalnych zapadają poza poziomem lokalnym,</w:t>
      </w:r>
    </w:p>
    <w:p w:rsidR="00F47667" w:rsidRDefault="00F243FE">
      <w:pPr>
        <w:pStyle w:val="Bodytext10"/>
        <w:numPr>
          <w:ilvl w:val="0"/>
          <w:numId w:val="3"/>
        </w:numPr>
        <w:tabs>
          <w:tab w:val="left" w:pos="689"/>
        </w:tabs>
        <w:spacing w:after="0" w:line="343" w:lineRule="auto"/>
      </w:pPr>
      <w:r>
        <w:rPr>
          <w:rStyle w:val="Bodytext1"/>
        </w:rPr>
        <w:t>organy administracji rządowej (wojewodowie, organy uzgadniające, instytucje centralne) posiadają realne instrumenty blokujące,</w:t>
      </w:r>
    </w:p>
    <w:p w:rsidR="00F47667" w:rsidRDefault="00F243FE">
      <w:pPr>
        <w:pStyle w:val="Bodytext10"/>
        <w:numPr>
          <w:ilvl w:val="0"/>
          <w:numId w:val="3"/>
        </w:numPr>
        <w:tabs>
          <w:tab w:val="left" w:pos="689"/>
        </w:tabs>
        <w:spacing w:after="0" w:line="343" w:lineRule="auto"/>
      </w:pPr>
      <w:r>
        <w:rPr>
          <w:rStyle w:val="Bodytext1"/>
        </w:rPr>
        <w:t>JST ponoszą pełne konsekwencje społeczne i finansowe opóźnień lub braku rozstrzygnięć,</w:t>
      </w:r>
    </w:p>
    <w:p w:rsidR="00F47667" w:rsidRDefault="00F243FE">
      <w:pPr>
        <w:pStyle w:val="Bodytext10"/>
        <w:numPr>
          <w:ilvl w:val="0"/>
          <w:numId w:val="3"/>
        </w:numPr>
        <w:tabs>
          <w:tab w:val="left" w:pos="689"/>
        </w:tabs>
        <w:spacing w:after="0" w:line="343" w:lineRule="auto"/>
      </w:pPr>
      <w:r>
        <w:rPr>
          <w:rStyle w:val="Bodytext1"/>
        </w:rPr>
        <w:t>mechanizmy nadzorcze często wykraczają poza kontrolę legalności i prowadzą do ingerencji w</w:t>
      </w:r>
      <w:r w:rsidR="002B412E">
        <w:rPr>
          <w:rStyle w:val="Bodytext1"/>
        </w:rPr>
        <w:t> </w:t>
      </w:r>
      <w:r>
        <w:rPr>
          <w:rStyle w:val="Bodytext1"/>
        </w:rPr>
        <w:t>samodzielność JST.</w:t>
      </w:r>
    </w:p>
    <w:p w:rsidR="00F47667" w:rsidRDefault="00F243FE">
      <w:pPr>
        <w:pStyle w:val="Bodytext10"/>
        <w:spacing w:after="600" w:line="343" w:lineRule="auto"/>
      </w:pPr>
      <w:r>
        <w:rPr>
          <w:rStyle w:val="Bodytext1"/>
        </w:rPr>
        <w:t>Prowadzi to do osłabienia zdolności samorządów do szybkiego reagowania na lokalne potrzeby oraz do erozji zaufania obywateli do państwa jako całości.</w:t>
      </w:r>
    </w:p>
    <w:p w:rsidR="00F47667" w:rsidRDefault="00F243FE">
      <w:pPr>
        <w:pStyle w:val="Heading210"/>
        <w:keepNext/>
        <w:keepLines/>
        <w:numPr>
          <w:ilvl w:val="0"/>
          <w:numId w:val="2"/>
        </w:numPr>
        <w:tabs>
          <w:tab w:val="left" w:pos="351"/>
        </w:tabs>
        <w:spacing w:after="300" w:line="341" w:lineRule="auto"/>
      </w:pPr>
      <w:bookmarkStart w:id="2" w:name="bookmark2"/>
      <w:r>
        <w:rPr>
          <w:rStyle w:val="Heading21"/>
          <w:b/>
          <w:bCs/>
        </w:rPr>
        <w:t>Postulowane kierunki zmian legislacyjnych</w:t>
      </w:r>
      <w:bookmarkEnd w:id="2"/>
    </w:p>
    <w:p w:rsidR="00F47667" w:rsidRDefault="00F243FE">
      <w:pPr>
        <w:pStyle w:val="Bodytext10"/>
        <w:spacing w:after="0" w:line="341" w:lineRule="auto"/>
      </w:pPr>
      <w:r>
        <w:rPr>
          <w:rStyle w:val="Bodytext1"/>
        </w:rPr>
        <w:t>Jednostki samorządu terytorialnego nie kwestionują potrzeby istnienia:</w:t>
      </w:r>
    </w:p>
    <w:p w:rsidR="00F47667" w:rsidRDefault="00F243FE">
      <w:pPr>
        <w:pStyle w:val="Bodytext10"/>
        <w:numPr>
          <w:ilvl w:val="0"/>
          <w:numId w:val="4"/>
        </w:numPr>
        <w:tabs>
          <w:tab w:val="left" w:pos="689"/>
          <w:tab w:val="left" w:pos="698"/>
        </w:tabs>
        <w:spacing w:after="0" w:line="341" w:lineRule="auto"/>
      </w:pPr>
      <w:r>
        <w:rPr>
          <w:rStyle w:val="Bodytext1"/>
        </w:rPr>
        <w:t>jednolitych standardów państwowych,</w:t>
      </w:r>
    </w:p>
    <w:p w:rsidR="00F47667" w:rsidRDefault="00F243FE">
      <w:pPr>
        <w:pStyle w:val="Bodytext10"/>
        <w:numPr>
          <w:ilvl w:val="0"/>
          <w:numId w:val="4"/>
        </w:numPr>
        <w:tabs>
          <w:tab w:val="left" w:pos="689"/>
          <w:tab w:val="left" w:pos="698"/>
        </w:tabs>
        <w:spacing w:after="0" w:line="341" w:lineRule="auto"/>
      </w:pPr>
      <w:r>
        <w:rPr>
          <w:rStyle w:val="Bodytext1"/>
        </w:rPr>
        <w:t>nadzoru legalności,</w:t>
      </w:r>
    </w:p>
    <w:p w:rsidR="00F47667" w:rsidRDefault="00F243FE">
      <w:pPr>
        <w:pStyle w:val="Bodytext10"/>
        <w:numPr>
          <w:ilvl w:val="0"/>
          <w:numId w:val="4"/>
        </w:numPr>
        <w:tabs>
          <w:tab w:val="left" w:pos="689"/>
          <w:tab w:val="left" w:pos="698"/>
        </w:tabs>
        <w:spacing w:after="0" w:line="341" w:lineRule="auto"/>
      </w:pPr>
      <w:r>
        <w:rPr>
          <w:rStyle w:val="Bodytext1"/>
        </w:rPr>
        <w:t>ochrony interesu ogólnokrajowego.</w:t>
      </w:r>
    </w:p>
    <w:p w:rsidR="002B412E" w:rsidRDefault="00F243FE">
      <w:pPr>
        <w:pStyle w:val="Bodytext10"/>
        <w:tabs>
          <w:tab w:val="left" w:pos="689"/>
        </w:tabs>
        <w:spacing w:after="0" w:line="341" w:lineRule="auto"/>
        <w:rPr>
          <w:rStyle w:val="Bodytext1"/>
        </w:rPr>
      </w:pPr>
      <w:r>
        <w:rPr>
          <w:rStyle w:val="Bodytext1"/>
        </w:rPr>
        <w:t xml:space="preserve">Postulują jednak, aby decyzje dotyczące spraw lokalnych zapadały na poziomie lokalnym, a ingerencja administracji rządowej miała charakter: </w:t>
      </w:r>
    </w:p>
    <w:p w:rsidR="00F47667" w:rsidRDefault="00F243FE">
      <w:pPr>
        <w:pStyle w:val="Bodytext10"/>
        <w:tabs>
          <w:tab w:val="left" w:pos="689"/>
        </w:tabs>
        <w:spacing w:after="0" w:line="341" w:lineRule="auto"/>
      </w:pPr>
      <w:r>
        <w:rPr>
          <w:rStyle w:val="Bodytext1"/>
        </w:rPr>
        <w:t>•</w:t>
      </w:r>
      <w:r>
        <w:rPr>
          <w:rStyle w:val="Bodytext1"/>
        </w:rPr>
        <w:tab/>
        <w:t>wyjątkowy,</w:t>
      </w:r>
    </w:p>
    <w:p w:rsidR="00F47667" w:rsidRDefault="00F243FE">
      <w:pPr>
        <w:pStyle w:val="Bodytext10"/>
        <w:numPr>
          <w:ilvl w:val="0"/>
          <w:numId w:val="4"/>
        </w:numPr>
        <w:tabs>
          <w:tab w:val="left" w:pos="689"/>
          <w:tab w:val="left" w:pos="698"/>
        </w:tabs>
        <w:spacing w:after="0" w:line="341" w:lineRule="auto"/>
      </w:pPr>
      <w:r>
        <w:rPr>
          <w:rStyle w:val="Bodytext1"/>
        </w:rPr>
        <w:t>proporcjonalny,</w:t>
      </w:r>
    </w:p>
    <w:p w:rsidR="00F47667" w:rsidRDefault="00F243FE">
      <w:pPr>
        <w:pStyle w:val="Bodytext10"/>
        <w:numPr>
          <w:ilvl w:val="0"/>
          <w:numId w:val="4"/>
        </w:numPr>
        <w:tabs>
          <w:tab w:val="left" w:pos="689"/>
          <w:tab w:val="left" w:pos="698"/>
          <w:tab w:val="left" w:pos="2410"/>
        </w:tabs>
        <w:spacing w:after="300" w:line="341" w:lineRule="auto"/>
      </w:pPr>
      <w:r>
        <w:rPr>
          <w:rStyle w:val="Bodytext1"/>
        </w:rPr>
        <w:t>oparty wyłącznie</w:t>
      </w:r>
      <w:r>
        <w:rPr>
          <w:rStyle w:val="Bodytext1"/>
        </w:rPr>
        <w:tab/>
        <w:t>na kryterium legalności.</w:t>
      </w:r>
    </w:p>
    <w:p w:rsidR="00F47667" w:rsidRDefault="00F243FE">
      <w:pPr>
        <w:pStyle w:val="Bodytext10"/>
        <w:spacing w:after="0" w:line="341" w:lineRule="auto"/>
      </w:pPr>
      <w:r>
        <w:rPr>
          <w:rStyle w:val="Bodytext1"/>
        </w:rPr>
        <w:t>W związku z powyższym wnoszę o:</w:t>
      </w:r>
    </w:p>
    <w:p w:rsidR="00F47667" w:rsidRDefault="00F243FE">
      <w:pPr>
        <w:pStyle w:val="Bodytext10"/>
        <w:numPr>
          <w:ilvl w:val="0"/>
          <w:numId w:val="5"/>
        </w:numPr>
        <w:tabs>
          <w:tab w:val="left" w:pos="689"/>
          <w:tab w:val="left" w:pos="720"/>
          <w:tab w:val="left" w:pos="2432"/>
          <w:tab w:val="center" w:pos="3679"/>
          <w:tab w:val="center" w:pos="6235"/>
        </w:tabs>
        <w:spacing w:after="0" w:line="341" w:lineRule="auto"/>
      </w:pPr>
      <w:r>
        <w:rPr>
          <w:rStyle w:val="Bodytext1"/>
        </w:rPr>
        <w:t>przeprowadzenie</w:t>
      </w:r>
      <w:r>
        <w:rPr>
          <w:rStyle w:val="Bodytext1"/>
        </w:rPr>
        <w:tab/>
        <w:t>przeglądu</w:t>
      </w:r>
      <w:r>
        <w:rPr>
          <w:rStyle w:val="Bodytext1"/>
        </w:rPr>
        <w:tab/>
        <w:t>przepisów</w:t>
      </w:r>
      <w:r>
        <w:rPr>
          <w:rStyle w:val="Bodytext1"/>
        </w:rPr>
        <w:tab/>
        <w:t>ograniczających samodzielność JST w zakresie</w:t>
      </w:r>
    </w:p>
    <w:p w:rsidR="00F47667" w:rsidRDefault="00F243FE">
      <w:pPr>
        <w:pStyle w:val="Bodytext10"/>
        <w:spacing w:after="0" w:line="341" w:lineRule="auto"/>
      </w:pPr>
      <w:r>
        <w:rPr>
          <w:rStyle w:val="Bodytext1"/>
        </w:rPr>
        <w:t>realizacji zadań własnych,</w:t>
      </w:r>
    </w:p>
    <w:p w:rsidR="00F47667" w:rsidRDefault="00F243FE">
      <w:pPr>
        <w:pStyle w:val="Bodytext10"/>
        <w:numPr>
          <w:ilvl w:val="0"/>
          <w:numId w:val="5"/>
        </w:numPr>
        <w:tabs>
          <w:tab w:val="left" w:pos="689"/>
        </w:tabs>
        <w:spacing w:after="0" w:line="341" w:lineRule="auto"/>
      </w:pPr>
      <w:r>
        <w:rPr>
          <w:rStyle w:val="Bodytext1"/>
        </w:rPr>
        <w:t>wprowadzenie mechanizmów pierwszeństwa „samonaprawy" uchwał JST przed zastosowaniem środków nadzorczych,</w:t>
      </w:r>
    </w:p>
    <w:p w:rsidR="00F47667" w:rsidRDefault="00F243FE">
      <w:pPr>
        <w:pStyle w:val="Bodytext10"/>
        <w:numPr>
          <w:ilvl w:val="0"/>
          <w:numId w:val="5"/>
        </w:numPr>
        <w:tabs>
          <w:tab w:val="left" w:pos="689"/>
        </w:tabs>
        <w:spacing w:after="0" w:line="341" w:lineRule="auto"/>
      </w:pPr>
      <w:r>
        <w:rPr>
          <w:rStyle w:val="Bodytext1"/>
        </w:rPr>
        <w:t>ograniczenie kompetencji organów administracji rządowej do ingerencji wyłącznie w</w:t>
      </w:r>
      <w:r w:rsidR="002B412E">
        <w:rPr>
          <w:rStyle w:val="Bodytext1"/>
        </w:rPr>
        <w:t> </w:t>
      </w:r>
      <w:r>
        <w:rPr>
          <w:rStyle w:val="Bodytext1"/>
        </w:rPr>
        <w:t>przypadkach rażącego naruszenia prawa,</w:t>
      </w:r>
    </w:p>
    <w:p w:rsidR="00F47667" w:rsidRDefault="00F243FE">
      <w:pPr>
        <w:pStyle w:val="Bodytext10"/>
        <w:numPr>
          <w:ilvl w:val="0"/>
          <w:numId w:val="5"/>
        </w:numPr>
        <w:tabs>
          <w:tab w:val="left" w:pos="689"/>
        </w:tabs>
        <w:spacing w:after="0" w:line="341" w:lineRule="auto"/>
      </w:pPr>
      <w:r>
        <w:rPr>
          <w:rStyle w:val="Bodytext1"/>
        </w:rPr>
        <w:t>wzmocnienie zasady domniemania kompetencji JST w sprawach lokalnych,</w:t>
      </w:r>
    </w:p>
    <w:p w:rsidR="00F47667" w:rsidRDefault="00F243FE">
      <w:pPr>
        <w:pStyle w:val="Bodytext10"/>
        <w:numPr>
          <w:ilvl w:val="0"/>
          <w:numId w:val="5"/>
        </w:numPr>
        <w:tabs>
          <w:tab w:val="left" w:pos="689"/>
        </w:tabs>
        <w:spacing w:after="900" w:line="341" w:lineRule="auto"/>
      </w:pPr>
      <w:r>
        <w:rPr>
          <w:rStyle w:val="Bodytext1"/>
        </w:rPr>
        <w:t>uwzględnienie przedstawionego pakietu „10 drobnych zmian = realna samodzielność gminy" jako materiału do dalszych prac legislacyjnych, stanowiących opisy w załączniku do petycji.</w:t>
      </w:r>
    </w:p>
    <w:p w:rsidR="00F47667" w:rsidRDefault="00F243FE">
      <w:pPr>
        <w:pStyle w:val="Heading210"/>
        <w:keepNext/>
        <w:keepLines/>
        <w:numPr>
          <w:ilvl w:val="0"/>
          <w:numId w:val="6"/>
        </w:numPr>
        <w:tabs>
          <w:tab w:val="left" w:pos="416"/>
        </w:tabs>
        <w:spacing w:after="400" w:line="240" w:lineRule="auto"/>
      </w:pPr>
      <w:bookmarkStart w:id="3" w:name="bookmark4"/>
      <w:r>
        <w:rPr>
          <w:rStyle w:val="Heading21"/>
          <w:b/>
          <w:bCs/>
        </w:rPr>
        <w:t>Skutki finansowe i organizacyjne</w:t>
      </w:r>
      <w:bookmarkEnd w:id="3"/>
    </w:p>
    <w:p w:rsidR="00F47667" w:rsidRDefault="00F243FE">
      <w:pPr>
        <w:pStyle w:val="Bodytext10"/>
        <w:spacing w:after="80" w:line="240" w:lineRule="auto"/>
      </w:pPr>
      <w:r>
        <w:rPr>
          <w:rStyle w:val="Bodytext1"/>
        </w:rPr>
        <w:t>Postulowane zmiany:</w:t>
      </w:r>
    </w:p>
    <w:p w:rsidR="00F47667" w:rsidRDefault="00F243FE">
      <w:pPr>
        <w:pStyle w:val="Bodytext10"/>
        <w:spacing w:after="80" w:line="240" w:lineRule="auto"/>
        <w:ind w:firstLine="720"/>
      </w:pPr>
      <w:r>
        <w:rPr>
          <w:rStyle w:val="Bodytext1"/>
        </w:rPr>
        <w:t>nie wymagają zwiększenia nakładów finansowych,</w:t>
      </w:r>
    </w:p>
    <w:p w:rsidR="00F47667" w:rsidRDefault="00F243FE">
      <w:pPr>
        <w:pStyle w:val="Bodytext10"/>
        <w:spacing w:after="300" w:line="240" w:lineRule="auto"/>
        <w:ind w:firstLine="720"/>
      </w:pPr>
      <w:r>
        <w:rPr>
          <w:rStyle w:val="Bodytext1"/>
        </w:rPr>
        <w:t>odciążają administrację rządową poprzez decentralizację decyzji,</w:t>
      </w:r>
      <w:r>
        <w:br w:type="page"/>
      </w:r>
    </w:p>
    <w:p w:rsidR="00F47667" w:rsidRDefault="00F243FE">
      <w:pPr>
        <w:pStyle w:val="Bodytext10"/>
        <w:spacing w:after="80" w:line="240" w:lineRule="auto"/>
        <w:ind w:firstLine="720"/>
      </w:pPr>
      <w:r>
        <w:rPr>
          <w:rStyle w:val="Bodytext1"/>
        </w:rPr>
        <w:lastRenderedPageBreak/>
        <w:t>skracają procesy decyzyjne,</w:t>
      </w:r>
    </w:p>
    <w:p w:rsidR="00F47667" w:rsidRDefault="00F243FE">
      <w:pPr>
        <w:pStyle w:val="Bodytext10"/>
        <w:spacing w:after="80" w:line="240" w:lineRule="auto"/>
        <w:ind w:firstLine="720"/>
      </w:pPr>
      <w:r>
        <w:rPr>
          <w:rStyle w:val="Bodytext1"/>
        </w:rPr>
        <w:t>zwiększają efektywność realizacji zadań publicznych,</w:t>
      </w:r>
    </w:p>
    <w:p w:rsidR="00F47667" w:rsidRDefault="00F243FE">
      <w:pPr>
        <w:pStyle w:val="Bodytext10"/>
        <w:spacing w:after="380" w:line="240" w:lineRule="auto"/>
        <w:ind w:firstLine="720"/>
      </w:pPr>
      <w:r>
        <w:rPr>
          <w:rStyle w:val="Bodytext1"/>
        </w:rPr>
        <w:t>wzmacniają konstytucyjny model państwa zdecentralizowanego.</w:t>
      </w:r>
    </w:p>
    <w:p w:rsidR="00F47667" w:rsidRDefault="00F243FE">
      <w:pPr>
        <w:pStyle w:val="Heading210"/>
        <w:keepNext/>
        <w:keepLines/>
        <w:numPr>
          <w:ilvl w:val="0"/>
          <w:numId w:val="6"/>
        </w:numPr>
        <w:tabs>
          <w:tab w:val="left" w:pos="390"/>
        </w:tabs>
        <w:spacing w:after="300" w:line="338" w:lineRule="auto"/>
      </w:pPr>
      <w:bookmarkStart w:id="4" w:name="bookmark6"/>
      <w:r>
        <w:rPr>
          <w:rStyle w:val="Heading21"/>
          <w:b/>
          <w:bCs/>
        </w:rPr>
        <w:t>Zakończenie/podsumowanie.</w:t>
      </w:r>
      <w:bookmarkEnd w:id="4"/>
    </w:p>
    <w:p w:rsidR="00F47667" w:rsidRDefault="00F243FE">
      <w:pPr>
        <w:pStyle w:val="Bodytext10"/>
        <w:spacing w:after="0" w:line="338" w:lineRule="auto"/>
      </w:pPr>
      <w:r>
        <w:rPr>
          <w:rStyle w:val="Bodytext1"/>
        </w:rPr>
        <w:t>Mając na uwadze powyższe, wnoszę o podjęcie prac legislacyjnych zmierzających do wzmocnienia skuteczności Kodeksu postępowania administracyjnego oraz uproszczenia procedur administracyjnych realizowanych przez jednostki samorządu terytorialnego w ramach innych przepisów prawa.</w:t>
      </w:r>
    </w:p>
    <w:p w:rsidR="00F47667" w:rsidRDefault="00F243FE">
      <w:pPr>
        <w:pStyle w:val="Bodytext10"/>
        <w:spacing w:after="300" w:line="338" w:lineRule="auto"/>
      </w:pPr>
      <w:r>
        <w:rPr>
          <w:rStyle w:val="Bodytext1"/>
        </w:rPr>
        <w:t>Proponowany pakiet zmian legislacyjnych nie zmienia ustroju państwa, nie osłabia rządu, ale przywraca sens decentralizacji, odpowiedzialności i racjonalności działania administracji. Wzmocnienie autonomii samorządu terytorialnego nie stanowi zagrożenia dla spójności państwa, lecz jest warunkiem jego sprawnego funkcjonowania. Zasada pomocniczości oznacza bowiem, że państwo powinno działać tam, gdzie obywatel i wspólnota lokalna nie są w stanie działać samodzielnie - a nie odwrotnie. Petycja nie zmierza do ograniczenia nadzoru państwowego, lecz do jego urealnienia i przywrócenia konstytucyjnych granic.</w:t>
      </w:r>
    </w:p>
    <w:p w:rsidR="002B412E" w:rsidRDefault="00F243FE">
      <w:pPr>
        <w:pStyle w:val="Bodytext10"/>
        <w:spacing w:after="380" w:line="348" w:lineRule="auto"/>
        <w:rPr>
          <w:rStyle w:val="Bodytext1"/>
        </w:rPr>
      </w:pPr>
      <w:r>
        <w:rPr>
          <w:rStyle w:val="Bodytext1"/>
        </w:rPr>
        <w:t xml:space="preserve">Z wyrazami szacunku, </w:t>
      </w:r>
    </w:p>
    <w:p w:rsidR="00F47667" w:rsidRDefault="00F47667">
      <w:pPr>
        <w:pStyle w:val="Bodytext10"/>
        <w:spacing w:after="380" w:line="348" w:lineRule="auto"/>
      </w:pPr>
    </w:p>
    <w:p w:rsidR="00F47667" w:rsidRDefault="00F243FE">
      <w:pPr>
        <w:pStyle w:val="Bodytext30"/>
        <w:spacing w:line="240" w:lineRule="auto"/>
        <w:ind w:left="2080"/>
      </w:pPr>
      <w:r>
        <w:rPr>
          <w:rStyle w:val="Bodytext3"/>
        </w:rPr>
        <w:t>Elektronicznie</w:t>
      </w:r>
    </w:p>
    <w:p w:rsidR="00F47667" w:rsidRDefault="002B412E" w:rsidP="002B412E">
      <w:pPr>
        <w:pStyle w:val="Bodytext30"/>
        <w:spacing w:line="180" w:lineRule="auto"/>
        <w:ind w:left="1360" w:firstLine="720"/>
      </w:pPr>
      <w:r>
        <w:rPr>
          <w:rStyle w:val="Bodytext3"/>
        </w:rPr>
        <w:t>podpisany przez</w:t>
      </w:r>
    </w:p>
    <w:p w:rsidR="00F47667" w:rsidRDefault="00F47667">
      <w:pPr>
        <w:pStyle w:val="Bodytext30"/>
        <w:spacing w:line="240" w:lineRule="auto"/>
        <w:ind w:left="2080"/>
      </w:pPr>
    </w:p>
    <w:p w:rsidR="00F47667" w:rsidRDefault="00F243FE" w:rsidP="002B412E">
      <w:pPr>
        <w:pStyle w:val="Bodytext30"/>
        <w:spacing w:line="180" w:lineRule="auto"/>
        <w:ind w:left="1360" w:firstLine="720"/>
        <w:rPr>
          <w:sz w:val="19"/>
          <w:szCs w:val="19"/>
        </w:rPr>
      </w:pPr>
      <w:r>
        <w:rPr>
          <w:rStyle w:val="Bodytext3"/>
        </w:rPr>
        <w:t>Data: 2026.0</w:t>
      </w:r>
      <w:r w:rsidRPr="002B412E">
        <w:rPr>
          <w:rStyle w:val="Bodytext3"/>
        </w:rPr>
        <w:t>1.12</w:t>
      </w:r>
    </w:p>
    <w:p w:rsidR="00F47667" w:rsidRDefault="00F243FE">
      <w:pPr>
        <w:pStyle w:val="Bodytext20"/>
        <w:spacing w:after="300"/>
        <w:ind w:left="2080"/>
        <w:sectPr w:rsidR="00F47667">
          <w:pgSz w:w="12240" w:h="15840"/>
          <w:pgMar w:top="1462" w:right="1775" w:bottom="1240" w:left="1768" w:header="1034" w:footer="812" w:gutter="0"/>
          <w:pgNumType w:start="1"/>
          <w:cols w:space="720"/>
          <w:noEndnote/>
          <w:docGrid w:linePitch="360"/>
        </w:sectPr>
      </w:pPr>
      <w:r>
        <w:rPr>
          <w:rStyle w:val="Bodytext2"/>
        </w:rPr>
        <w:t>21:35:36+01'00'</w:t>
      </w:r>
    </w:p>
    <w:p w:rsidR="00F47667" w:rsidRDefault="00F243FE">
      <w:pPr>
        <w:pStyle w:val="Heading210"/>
        <w:keepNext/>
        <w:keepLines/>
        <w:spacing w:before="580" w:after="320" w:line="240" w:lineRule="auto"/>
      </w:pPr>
      <w:bookmarkStart w:id="5" w:name="bookmark8"/>
      <w:r>
        <w:rPr>
          <w:rStyle w:val="Heading21"/>
          <w:b/>
          <w:bCs/>
        </w:rPr>
        <w:lastRenderedPageBreak/>
        <w:t>ZAŁĄCZNIK do petycji - „10 DROBNYCH ZMIAN = REALNA SAMODZIELNOŚĆ GMINY"</w:t>
      </w:r>
      <w:bookmarkEnd w:id="5"/>
    </w:p>
    <w:p w:rsidR="00F47667" w:rsidRDefault="00F243FE">
      <w:pPr>
        <w:pStyle w:val="Bodytext10"/>
        <w:spacing w:after="860" w:line="240" w:lineRule="auto"/>
      </w:pPr>
      <w:r>
        <w:rPr>
          <w:rStyle w:val="Bodytext1"/>
        </w:rPr>
        <w:t>Uzasadnienie postulatywno-orzecznicze z propozycjami zmian prawa.</w:t>
      </w:r>
    </w:p>
    <w:p w:rsidR="00F47667" w:rsidRDefault="00F243FE">
      <w:pPr>
        <w:pStyle w:val="Heading210"/>
        <w:keepNext/>
        <w:keepLines/>
        <w:numPr>
          <w:ilvl w:val="0"/>
          <w:numId w:val="7"/>
        </w:numPr>
        <w:tabs>
          <w:tab w:val="left" w:pos="720"/>
        </w:tabs>
        <w:spacing w:line="298" w:lineRule="auto"/>
        <w:ind w:firstLine="360"/>
      </w:pPr>
      <w:bookmarkStart w:id="6" w:name="bookmark10"/>
      <w:r>
        <w:rPr>
          <w:rStyle w:val="Heading21"/>
          <w:b/>
          <w:bCs/>
        </w:rPr>
        <w:t>Domniemanie kompetencji JST w sprawach lokalnych.</w:t>
      </w:r>
      <w:bookmarkEnd w:id="6"/>
    </w:p>
    <w:p w:rsidR="00F47667" w:rsidRDefault="00F243FE">
      <w:pPr>
        <w:pStyle w:val="Bodytext10"/>
        <w:spacing w:line="298" w:lineRule="auto"/>
      </w:pPr>
      <w:r>
        <w:rPr>
          <w:rStyle w:val="Bodytext1"/>
        </w:rPr>
        <w:t>Praktyka / orzecznictwo</w:t>
      </w:r>
    </w:p>
    <w:p w:rsidR="00F47667" w:rsidRDefault="00F243FE">
      <w:pPr>
        <w:pStyle w:val="Bodytext10"/>
        <w:numPr>
          <w:ilvl w:val="0"/>
          <w:numId w:val="8"/>
        </w:numPr>
        <w:tabs>
          <w:tab w:val="left" w:pos="720"/>
        </w:tabs>
        <w:spacing w:after="0" w:line="295" w:lineRule="auto"/>
        <w:ind w:left="720" w:hanging="360"/>
      </w:pPr>
      <w:r>
        <w:rPr>
          <w:rStyle w:val="Bodytext1"/>
        </w:rPr>
        <w:t xml:space="preserve">W praktyce wojewodowie wielokrotnie kwestionują uchwały JST, wskazując, że </w:t>
      </w:r>
      <w:r>
        <w:rPr>
          <w:rStyle w:val="Bodytext1"/>
          <w:b/>
          <w:bCs/>
        </w:rPr>
        <w:t>brak wyraźnej podstawy ustawowej oznacza brak kompetencji.</w:t>
      </w:r>
    </w:p>
    <w:p w:rsidR="00F47667" w:rsidRDefault="00F243FE">
      <w:pPr>
        <w:pStyle w:val="Bodytext10"/>
        <w:numPr>
          <w:ilvl w:val="0"/>
          <w:numId w:val="8"/>
        </w:numPr>
        <w:tabs>
          <w:tab w:val="left" w:pos="720"/>
        </w:tabs>
        <w:spacing w:after="0" w:line="295" w:lineRule="auto"/>
        <w:ind w:left="720" w:hanging="360"/>
      </w:pPr>
      <w:r>
        <w:rPr>
          <w:rStyle w:val="Bodytext1"/>
        </w:rPr>
        <w:t xml:space="preserve">Tymczasem NSA wielokrotnie podkreślał, że </w:t>
      </w:r>
      <w:r>
        <w:rPr>
          <w:rStyle w:val="Bodytext1"/>
          <w:b/>
          <w:bCs/>
        </w:rPr>
        <w:t xml:space="preserve">samodzielność JST obejmuje także sfery nieuregulowane szczegółowo, </w:t>
      </w:r>
      <w:r>
        <w:rPr>
          <w:rStyle w:val="Bodytext1"/>
        </w:rPr>
        <w:t xml:space="preserve">o ile mieszczą się w zadaniach własnych (np. linia orzecznicza </w:t>
      </w:r>
      <w:r w:rsidRPr="002B412E">
        <w:rPr>
          <w:rStyle w:val="Bodytext1"/>
          <w:lang w:eastAsia="en-US" w:bidi="en-US"/>
        </w:rPr>
        <w:t xml:space="preserve">dot. </w:t>
      </w:r>
      <w:r>
        <w:rPr>
          <w:rStyle w:val="Bodytext1"/>
        </w:rPr>
        <w:t>uchwał porządkowych, lokalnych programów wsparcia, regulaminów korzystania z infrastruktury).</w:t>
      </w:r>
    </w:p>
    <w:p w:rsidR="00F47667" w:rsidRDefault="00F243FE">
      <w:pPr>
        <w:pStyle w:val="Heading210"/>
        <w:keepNext/>
        <w:keepLines/>
        <w:numPr>
          <w:ilvl w:val="0"/>
          <w:numId w:val="8"/>
        </w:numPr>
        <w:tabs>
          <w:tab w:val="left" w:pos="720"/>
        </w:tabs>
        <w:spacing w:line="295" w:lineRule="auto"/>
        <w:ind w:left="720" w:hanging="360"/>
      </w:pPr>
      <w:bookmarkStart w:id="7" w:name="bookmark12"/>
      <w:r>
        <w:rPr>
          <w:rStyle w:val="Heading21"/>
        </w:rPr>
        <w:t xml:space="preserve">Powstaje rozdźwięk: </w:t>
      </w:r>
      <w:r>
        <w:rPr>
          <w:rStyle w:val="Heading21"/>
          <w:b/>
          <w:bCs/>
        </w:rPr>
        <w:t xml:space="preserve">konstytucyjne domniemanie JST </w:t>
      </w:r>
      <w:r w:rsidRPr="002B412E">
        <w:rPr>
          <w:rStyle w:val="Heading21"/>
          <w:b/>
          <w:bCs/>
          <w:lang w:eastAsia="en-US" w:bidi="en-US"/>
        </w:rPr>
        <w:t xml:space="preserve">vs. </w:t>
      </w:r>
      <w:r>
        <w:rPr>
          <w:rStyle w:val="Heading21"/>
          <w:b/>
          <w:bCs/>
        </w:rPr>
        <w:t>ustawowe domniemanie centralne w praktyce nadzoru.</w:t>
      </w:r>
      <w:bookmarkEnd w:id="7"/>
    </w:p>
    <w:p w:rsidR="00F47667" w:rsidRDefault="00F243FE">
      <w:pPr>
        <w:pStyle w:val="Heading210"/>
        <w:keepNext/>
        <w:keepLines/>
        <w:spacing w:line="298" w:lineRule="auto"/>
      </w:pPr>
      <w:bookmarkStart w:id="8" w:name="bookmark14"/>
      <w:r>
        <w:rPr>
          <w:rStyle w:val="Heading21"/>
          <w:u w:val="single"/>
        </w:rPr>
        <w:t xml:space="preserve">Propozycja zmiany ustawowej: </w:t>
      </w:r>
      <w:r>
        <w:rPr>
          <w:rStyle w:val="Heading21"/>
          <w:b/>
          <w:bCs/>
        </w:rPr>
        <w:t xml:space="preserve">Ustawa o samorządzie gminnym - </w:t>
      </w:r>
      <w:r w:rsidRPr="002B412E">
        <w:rPr>
          <w:rStyle w:val="Heading21"/>
          <w:b/>
          <w:bCs/>
          <w:lang w:eastAsia="en-US" w:bidi="en-US"/>
        </w:rPr>
        <w:t xml:space="preserve">art. </w:t>
      </w:r>
      <w:r>
        <w:rPr>
          <w:rStyle w:val="Heading21"/>
          <w:b/>
          <w:bCs/>
        </w:rPr>
        <w:t>6 (nowy ust. 3):</w:t>
      </w:r>
      <w:bookmarkEnd w:id="8"/>
    </w:p>
    <w:p w:rsidR="00F47667" w:rsidRDefault="00F243FE">
      <w:pPr>
        <w:pStyle w:val="Bodytext10"/>
      </w:pPr>
      <w:r>
        <w:rPr>
          <w:rStyle w:val="Bodytext1"/>
        </w:rPr>
        <w:t>„W razie wątpliwości co do właściwości organu administracji publicznej w sprawach o charakterze lokalnym przyjmuje się domniemanie właściwości jednostki samorządu terytorialnego."</w:t>
      </w:r>
    </w:p>
    <w:p w:rsidR="00F47667" w:rsidRDefault="00F243FE">
      <w:pPr>
        <w:pStyle w:val="Bodytext10"/>
        <w:spacing w:line="298" w:lineRule="auto"/>
      </w:pPr>
      <w:r>
        <w:rPr>
          <w:rStyle w:val="Bodytext1"/>
        </w:rPr>
        <w:t xml:space="preserve">Uzasadnienie do petycji: Zmiana usuwa systemową asymetrię interpretacyjną i </w:t>
      </w:r>
      <w:r>
        <w:rPr>
          <w:rStyle w:val="Bodytext1"/>
          <w:b/>
          <w:bCs/>
        </w:rPr>
        <w:t xml:space="preserve">realnie przywraca konstytucyjne znaczenie </w:t>
      </w:r>
      <w:r w:rsidRPr="002B412E">
        <w:rPr>
          <w:rStyle w:val="Bodytext1"/>
          <w:b/>
          <w:bCs/>
          <w:lang w:eastAsia="en-US" w:bidi="en-US"/>
        </w:rPr>
        <w:t xml:space="preserve">art. </w:t>
      </w:r>
      <w:r>
        <w:rPr>
          <w:rStyle w:val="Bodytext1"/>
          <w:b/>
          <w:bCs/>
        </w:rPr>
        <w:t xml:space="preserve">163 Konstytucji RP, </w:t>
      </w:r>
      <w:r>
        <w:rPr>
          <w:rStyle w:val="Bodytext1"/>
        </w:rPr>
        <w:t>ograniczając nadmierny formalizm nadzorczy.</w:t>
      </w:r>
    </w:p>
    <w:p w:rsidR="00F47667" w:rsidRDefault="00F243FE">
      <w:pPr>
        <w:pStyle w:val="Heading210"/>
        <w:keepNext/>
        <w:keepLines/>
        <w:numPr>
          <w:ilvl w:val="0"/>
          <w:numId w:val="7"/>
        </w:numPr>
        <w:tabs>
          <w:tab w:val="left" w:pos="720"/>
        </w:tabs>
        <w:spacing w:line="298" w:lineRule="auto"/>
        <w:ind w:firstLine="360"/>
      </w:pPr>
      <w:bookmarkStart w:id="9" w:name="bookmark16"/>
      <w:r>
        <w:rPr>
          <w:rStyle w:val="Heading21"/>
          <w:b/>
          <w:bCs/>
        </w:rPr>
        <w:t>Samonaprawa przed nadzorem.</w:t>
      </w:r>
      <w:bookmarkEnd w:id="9"/>
    </w:p>
    <w:p w:rsidR="00F47667" w:rsidRDefault="00F243FE">
      <w:pPr>
        <w:pStyle w:val="Bodytext10"/>
        <w:spacing w:line="298" w:lineRule="auto"/>
      </w:pPr>
      <w:r>
        <w:rPr>
          <w:rStyle w:val="Bodytext1"/>
        </w:rPr>
        <w:t>Praktyka / orzecznictwo</w:t>
      </w:r>
    </w:p>
    <w:p w:rsidR="00F47667" w:rsidRDefault="00F243FE">
      <w:pPr>
        <w:pStyle w:val="Bodytext10"/>
        <w:numPr>
          <w:ilvl w:val="0"/>
          <w:numId w:val="9"/>
        </w:numPr>
        <w:tabs>
          <w:tab w:val="left" w:pos="720"/>
        </w:tabs>
        <w:spacing w:after="0"/>
        <w:ind w:left="720" w:hanging="360"/>
      </w:pPr>
      <w:r>
        <w:rPr>
          <w:rStyle w:val="Bodytext1"/>
        </w:rPr>
        <w:t xml:space="preserve">Wojewodowie często </w:t>
      </w:r>
      <w:r>
        <w:rPr>
          <w:rStyle w:val="Bodytext1"/>
          <w:b/>
          <w:bCs/>
        </w:rPr>
        <w:t xml:space="preserve">od razu stwierdzają nieważność uchwał, </w:t>
      </w:r>
      <w:r>
        <w:rPr>
          <w:rStyle w:val="Bodytext1"/>
        </w:rPr>
        <w:t>nawet przy uchybieniach redakcyjnych lub proceduralnych.</w:t>
      </w:r>
    </w:p>
    <w:p w:rsidR="00F47667" w:rsidRDefault="00F243FE">
      <w:pPr>
        <w:pStyle w:val="Bodytext10"/>
        <w:numPr>
          <w:ilvl w:val="0"/>
          <w:numId w:val="9"/>
        </w:numPr>
        <w:tabs>
          <w:tab w:val="left" w:pos="720"/>
        </w:tabs>
        <w:spacing w:after="0"/>
        <w:ind w:left="720" w:hanging="360"/>
      </w:pPr>
      <w:r>
        <w:rPr>
          <w:rStyle w:val="Bodytext1"/>
        </w:rPr>
        <w:t xml:space="preserve">NSA wskazywał, że </w:t>
      </w:r>
      <w:r>
        <w:rPr>
          <w:rStyle w:val="Bodytext1"/>
          <w:b/>
          <w:bCs/>
        </w:rPr>
        <w:t xml:space="preserve">stwierdzenie nieważności jest środkiem ostatecznym, </w:t>
      </w:r>
      <w:r>
        <w:rPr>
          <w:rStyle w:val="Bodytext1"/>
        </w:rPr>
        <w:t>a drobne uchybienia nie zawsze uzasadniają eliminację aktu z obrotu.</w:t>
      </w:r>
    </w:p>
    <w:p w:rsidR="00F47667" w:rsidRDefault="00F243FE">
      <w:pPr>
        <w:pStyle w:val="Bodytext10"/>
        <w:numPr>
          <w:ilvl w:val="0"/>
          <w:numId w:val="9"/>
        </w:numPr>
        <w:tabs>
          <w:tab w:val="left" w:pos="720"/>
        </w:tabs>
        <w:ind w:firstLine="360"/>
      </w:pPr>
      <w:r>
        <w:rPr>
          <w:rStyle w:val="Bodytext1"/>
        </w:rPr>
        <w:t>Brakuje jednak ustawowego obowiązku „wezwania do naprawy".</w:t>
      </w:r>
    </w:p>
    <w:p w:rsidR="00F47667" w:rsidRDefault="00F243FE">
      <w:pPr>
        <w:pStyle w:val="Heading210"/>
        <w:keepNext/>
        <w:keepLines/>
        <w:spacing w:line="298" w:lineRule="auto"/>
      </w:pPr>
      <w:bookmarkStart w:id="10" w:name="bookmark18"/>
      <w:r>
        <w:rPr>
          <w:rStyle w:val="Heading21"/>
          <w:u w:val="single"/>
        </w:rPr>
        <w:t>Propozycja zmiany ustawowej:</w:t>
      </w:r>
      <w:r>
        <w:rPr>
          <w:rStyle w:val="Heading21"/>
        </w:rPr>
        <w:t xml:space="preserve"> </w:t>
      </w:r>
      <w:r>
        <w:rPr>
          <w:rStyle w:val="Heading21"/>
          <w:b/>
          <w:bCs/>
        </w:rPr>
        <w:t xml:space="preserve">Ustawa o samorządzie gminnym - </w:t>
      </w:r>
      <w:r w:rsidRPr="002B412E">
        <w:rPr>
          <w:rStyle w:val="Heading21"/>
          <w:b/>
          <w:bCs/>
          <w:lang w:eastAsia="en-US" w:bidi="en-US"/>
        </w:rPr>
        <w:t xml:space="preserve">art. </w:t>
      </w:r>
      <w:r>
        <w:rPr>
          <w:rStyle w:val="Heading21"/>
          <w:b/>
          <w:bCs/>
        </w:rPr>
        <w:t>91 (nowy ust. la):</w:t>
      </w:r>
      <w:bookmarkEnd w:id="10"/>
    </w:p>
    <w:p w:rsidR="00F47667" w:rsidRDefault="00F243FE">
      <w:pPr>
        <w:pStyle w:val="Bodytext10"/>
        <w:spacing w:line="298" w:lineRule="auto"/>
      </w:pPr>
      <w:r>
        <w:rPr>
          <w:rStyle w:val="Bodytext1"/>
        </w:rPr>
        <w:t>„Przed zastosowaniem środka nadzorczego organ nadzoru wzywa jednostkę samorządu terytorialnego do usunięcia naruszenia prawa w wyznaczonym terminie, chyba że naruszenie ma charakter rażący."</w:t>
      </w:r>
      <w:r>
        <w:br w:type="page"/>
      </w:r>
    </w:p>
    <w:p w:rsidR="00F47667" w:rsidRDefault="00F243FE">
      <w:pPr>
        <w:pStyle w:val="Bodytext10"/>
        <w:spacing w:after="820"/>
      </w:pPr>
      <w:r>
        <w:rPr>
          <w:rStyle w:val="Bodytext1"/>
        </w:rPr>
        <w:lastRenderedPageBreak/>
        <w:t xml:space="preserve">Uzasadnienie: Rozwiązanie </w:t>
      </w:r>
      <w:r>
        <w:rPr>
          <w:rStyle w:val="Bodytext1"/>
          <w:b/>
          <w:bCs/>
        </w:rPr>
        <w:t xml:space="preserve">zmniejsza liczbę sporów sądowych, </w:t>
      </w:r>
      <w:r>
        <w:rPr>
          <w:rStyle w:val="Bodytext1"/>
        </w:rPr>
        <w:t>chroni stabilność lokalnego prawa i wzmacnia zasadę proporcjonalności nadzoru.</w:t>
      </w:r>
    </w:p>
    <w:p w:rsidR="00F47667" w:rsidRDefault="00F243FE">
      <w:pPr>
        <w:pStyle w:val="Heading210"/>
        <w:keepNext/>
        <w:keepLines/>
        <w:numPr>
          <w:ilvl w:val="0"/>
          <w:numId w:val="7"/>
        </w:numPr>
        <w:tabs>
          <w:tab w:val="left" w:pos="720"/>
        </w:tabs>
        <w:spacing w:line="310" w:lineRule="auto"/>
        <w:ind w:firstLine="360"/>
      </w:pPr>
      <w:bookmarkStart w:id="11" w:name="bookmark20"/>
      <w:r>
        <w:rPr>
          <w:rStyle w:val="Heading21"/>
          <w:b/>
          <w:bCs/>
        </w:rPr>
        <w:t>Nadzór tylko nad legalnością</w:t>
      </w:r>
      <w:bookmarkEnd w:id="11"/>
    </w:p>
    <w:p w:rsidR="00F47667" w:rsidRDefault="00F243FE">
      <w:pPr>
        <w:pStyle w:val="Bodytext10"/>
        <w:spacing w:line="310" w:lineRule="auto"/>
      </w:pPr>
      <w:r>
        <w:rPr>
          <w:rStyle w:val="Bodytext1"/>
        </w:rPr>
        <w:t>Praktyka / orzecznictwo</w:t>
      </w:r>
    </w:p>
    <w:p w:rsidR="00F47667" w:rsidRDefault="00F243FE">
      <w:pPr>
        <w:pStyle w:val="Bodytext10"/>
        <w:numPr>
          <w:ilvl w:val="0"/>
          <w:numId w:val="10"/>
        </w:numPr>
        <w:tabs>
          <w:tab w:val="left" w:pos="720"/>
        </w:tabs>
        <w:spacing w:after="0" w:line="310" w:lineRule="auto"/>
        <w:ind w:firstLine="360"/>
      </w:pPr>
      <w:r>
        <w:rPr>
          <w:rStyle w:val="Bodytext1"/>
        </w:rPr>
        <w:t>W praktyce nadzorczej często kwestionuje się uchwały JST z powodu:</w:t>
      </w:r>
    </w:p>
    <w:p w:rsidR="00F47667" w:rsidRDefault="00F243FE">
      <w:pPr>
        <w:pStyle w:val="Bodytext10"/>
        <w:spacing w:after="0" w:line="310" w:lineRule="auto"/>
        <w:ind w:left="1080"/>
      </w:pPr>
      <w:r>
        <w:rPr>
          <w:rStyle w:val="Bodytext1"/>
          <w:b/>
          <w:bCs/>
        </w:rPr>
        <w:t xml:space="preserve">o </w:t>
      </w:r>
      <w:r>
        <w:rPr>
          <w:rStyle w:val="Bodytext1"/>
        </w:rPr>
        <w:t>„nieracjonalności",</w:t>
      </w:r>
    </w:p>
    <w:p w:rsidR="00F47667" w:rsidRDefault="00F243FE">
      <w:pPr>
        <w:pStyle w:val="Bodytext10"/>
        <w:spacing w:after="0" w:line="310" w:lineRule="auto"/>
        <w:ind w:left="1080"/>
      </w:pPr>
      <w:r>
        <w:rPr>
          <w:rStyle w:val="Bodytext1"/>
          <w:b/>
          <w:bCs/>
        </w:rPr>
        <w:t xml:space="preserve">o </w:t>
      </w:r>
      <w:r>
        <w:rPr>
          <w:rStyle w:val="Bodytext1"/>
        </w:rPr>
        <w:t>„niecelowości”,</w:t>
      </w:r>
    </w:p>
    <w:p w:rsidR="00F47667" w:rsidRDefault="00F243FE">
      <w:pPr>
        <w:pStyle w:val="Bodytext10"/>
        <w:spacing w:after="0" w:line="310" w:lineRule="auto"/>
        <w:ind w:left="1080"/>
      </w:pPr>
      <w:r>
        <w:rPr>
          <w:rStyle w:val="Bodytext1"/>
          <w:b/>
          <w:bCs/>
        </w:rPr>
        <w:t xml:space="preserve">o </w:t>
      </w:r>
      <w:r>
        <w:rPr>
          <w:rStyle w:val="Bodytext1"/>
        </w:rPr>
        <w:t>„nieoptymalnego rozwiązania".</w:t>
      </w:r>
    </w:p>
    <w:p w:rsidR="00F47667" w:rsidRDefault="00F243FE">
      <w:pPr>
        <w:pStyle w:val="Heading210"/>
        <w:keepNext/>
        <w:keepLines/>
        <w:numPr>
          <w:ilvl w:val="0"/>
          <w:numId w:val="10"/>
        </w:numPr>
        <w:tabs>
          <w:tab w:val="left" w:pos="725"/>
        </w:tabs>
        <w:spacing w:line="310" w:lineRule="auto"/>
        <w:ind w:left="720" w:hanging="360"/>
      </w:pPr>
      <w:bookmarkStart w:id="12" w:name="bookmark22"/>
      <w:r>
        <w:rPr>
          <w:rStyle w:val="Heading21"/>
        </w:rPr>
        <w:t xml:space="preserve">TK i NSA konsekwentnie wskazują, że </w:t>
      </w:r>
      <w:r>
        <w:rPr>
          <w:rStyle w:val="Heading21"/>
          <w:b/>
          <w:bCs/>
        </w:rPr>
        <w:t>nadzór nie może zastępować oceny politycznej i gospodarczej JST.</w:t>
      </w:r>
      <w:bookmarkEnd w:id="12"/>
    </w:p>
    <w:p w:rsidR="00F47667" w:rsidRDefault="00F243FE">
      <w:pPr>
        <w:pStyle w:val="Heading210"/>
        <w:keepNext/>
        <w:keepLines/>
        <w:spacing w:line="310" w:lineRule="auto"/>
      </w:pPr>
      <w:bookmarkStart w:id="13" w:name="bookmark24"/>
      <w:r>
        <w:rPr>
          <w:rStyle w:val="Heading21"/>
          <w:u w:val="single"/>
        </w:rPr>
        <w:t>Propozycja zmiany ustawowej:</w:t>
      </w:r>
      <w:r>
        <w:rPr>
          <w:rStyle w:val="Heading21"/>
        </w:rPr>
        <w:t xml:space="preserve"> </w:t>
      </w:r>
      <w:r>
        <w:rPr>
          <w:rStyle w:val="Heading21"/>
          <w:b/>
          <w:bCs/>
        </w:rPr>
        <w:t>Art. 171 Konstytucji RP - rozwinięcie ustawowe (np. w u.s.g.):</w:t>
      </w:r>
      <w:bookmarkEnd w:id="13"/>
    </w:p>
    <w:p w:rsidR="00F47667" w:rsidRDefault="00F243FE">
      <w:pPr>
        <w:pStyle w:val="Bodytext10"/>
        <w:spacing w:line="293" w:lineRule="auto"/>
      </w:pPr>
      <w:r>
        <w:rPr>
          <w:rStyle w:val="Bodytext1"/>
        </w:rPr>
        <w:t>„Ocena celowości, gospodarności i zasadności rozwiązań przyjętych przez JST nie może stanowić podstawy zastosowania środków nadzorczych."</w:t>
      </w:r>
    </w:p>
    <w:p w:rsidR="00F47667" w:rsidRDefault="00F243FE">
      <w:pPr>
        <w:pStyle w:val="Bodytext10"/>
        <w:spacing w:after="820" w:line="310" w:lineRule="auto"/>
      </w:pPr>
      <w:r>
        <w:rPr>
          <w:rStyle w:val="Bodytext1"/>
        </w:rPr>
        <w:t xml:space="preserve">Uzasadnienie: Zmiana </w:t>
      </w:r>
      <w:r>
        <w:rPr>
          <w:rStyle w:val="Bodytext1"/>
          <w:b/>
          <w:bCs/>
        </w:rPr>
        <w:t xml:space="preserve">uszczelnia konstytucyjny model nadzoru, </w:t>
      </w:r>
      <w:r>
        <w:rPr>
          <w:rStyle w:val="Bodytext1"/>
        </w:rPr>
        <w:t>eliminując „miękką centralizację" poprzez interpretację.</w:t>
      </w:r>
    </w:p>
    <w:p w:rsidR="00F47667" w:rsidRDefault="00F243FE">
      <w:pPr>
        <w:pStyle w:val="Heading210"/>
        <w:keepNext/>
        <w:keepLines/>
        <w:numPr>
          <w:ilvl w:val="0"/>
          <w:numId w:val="7"/>
        </w:numPr>
        <w:tabs>
          <w:tab w:val="left" w:pos="720"/>
        </w:tabs>
        <w:spacing w:line="298" w:lineRule="auto"/>
        <w:ind w:firstLine="360"/>
      </w:pPr>
      <w:bookmarkStart w:id="14" w:name="bookmark26"/>
      <w:r>
        <w:rPr>
          <w:rStyle w:val="Heading21"/>
          <w:b/>
          <w:bCs/>
        </w:rPr>
        <w:t>„Cicha zgoda" organów rządowych</w:t>
      </w:r>
      <w:bookmarkEnd w:id="14"/>
    </w:p>
    <w:p w:rsidR="00F47667" w:rsidRDefault="00F243FE">
      <w:pPr>
        <w:pStyle w:val="Bodytext10"/>
        <w:spacing w:line="298" w:lineRule="auto"/>
      </w:pPr>
      <w:r>
        <w:rPr>
          <w:rStyle w:val="Bodytext1"/>
        </w:rPr>
        <w:t>Praktyka / orzecznictwo</w:t>
      </w:r>
    </w:p>
    <w:p w:rsidR="00F47667" w:rsidRDefault="00F243FE">
      <w:pPr>
        <w:pStyle w:val="Heading210"/>
        <w:keepNext/>
        <w:keepLines/>
        <w:numPr>
          <w:ilvl w:val="0"/>
          <w:numId w:val="11"/>
        </w:numPr>
        <w:tabs>
          <w:tab w:val="left" w:pos="725"/>
        </w:tabs>
        <w:spacing w:after="0" w:line="305" w:lineRule="auto"/>
        <w:ind w:left="720" w:hanging="360"/>
      </w:pPr>
      <w:bookmarkStart w:id="15" w:name="bookmark28"/>
      <w:r>
        <w:rPr>
          <w:rStyle w:val="Heading21"/>
        </w:rPr>
        <w:t xml:space="preserve">Brak stanowiska ministra lub wojewody często </w:t>
      </w:r>
      <w:r>
        <w:rPr>
          <w:rStyle w:val="Heading21"/>
          <w:b/>
          <w:bCs/>
        </w:rPr>
        <w:t>blokuje inwestycje lub programy lokalne na lata.</w:t>
      </w:r>
      <w:bookmarkEnd w:id="15"/>
    </w:p>
    <w:p w:rsidR="00F47667" w:rsidRDefault="00F243FE">
      <w:pPr>
        <w:pStyle w:val="Bodytext10"/>
        <w:numPr>
          <w:ilvl w:val="0"/>
          <w:numId w:val="11"/>
        </w:numPr>
        <w:tabs>
          <w:tab w:val="left" w:pos="725"/>
        </w:tabs>
        <w:spacing w:line="305" w:lineRule="auto"/>
        <w:ind w:left="720" w:hanging="360"/>
      </w:pPr>
      <w:r>
        <w:rPr>
          <w:rStyle w:val="Bodytext1"/>
        </w:rPr>
        <w:t>Sądy administracyjne wskazują, że brak terminu = brak bezczynności sankcjonowanej skutecznie.</w:t>
      </w:r>
    </w:p>
    <w:p w:rsidR="00F47667" w:rsidRDefault="00F243FE">
      <w:pPr>
        <w:pStyle w:val="Heading210"/>
        <w:keepNext/>
        <w:keepLines/>
        <w:spacing w:line="298" w:lineRule="auto"/>
      </w:pPr>
      <w:bookmarkStart w:id="16" w:name="bookmark30"/>
      <w:r>
        <w:rPr>
          <w:rStyle w:val="Heading21"/>
          <w:u w:val="single"/>
        </w:rPr>
        <w:t>Propozycja zmiany ustawowej:</w:t>
      </w:r>
      <w:r>
        <w:rPr>
          <w:rStyle w:val="Heading21"/>
        </w:rPr>
        <w:t xml:space="preserve"> </w:t>
      </w:r>
      <w:r>
        <w:rPr>
          <w:rStyle w:val="Heading21"/>
          <w:b/>
          <w:bCs/>
        </w:rPr>
        <w:t xml:space="preserve">KPA - </w:t>
      </w:r>
      <w:r w:rsidRPr="002B412E">
        <w:rPr>
          <w:rStyle w:val="Heading21"/>
          <w:b/>
          <w:bCs/>
          <w:lang w:eastAsia="en-US" w:bidi="en-US"/>
        </w:rPr>
        <w:t xml:space="preserve">art. 122a </w:t>
      </w:r>
      <w:r>
        <w:rPr>
          <w:rStyle w:val="Heading21"/>
          <w:b/>
          <w:bCs/>
        </w:rPr>
        <w:t>(rozszerzenie):</w:t>
      </w:r>
      <w:bookmarkEnd w:id="16"/>
    </w:p>
    <w:p w:rsidR="00F47667" w:rsidRDefault="00F243FE">
      <w:pPr>
        <w:pStyle w:val="Bodytext10"/>
        <w:spacing w:line="293" w:lineRule="auto"/>
      </w:pPr>
      <w:r>
        <w:rPr>
          <w:rStyle w:val="Bodytext1"/>
        </w:rPr>
        <w:t>„Przepis o milczącym załatwieniu sprawy stosuje się odpowiednio do uzgodnień i opinii organów administracji rządowej wobec JST."</w:t>
      </w:r>
    </w:p>
    <w:p w:rsidR="00F47667" w:rsidRDefault="00F243FE">
      <w:pPr>
        <w:pStyle w:val="Bodytext10"/>
        <w:spacing w:after="820" w:line="293" w:lineRule="auto"/>
      </w:pPr>
      <w:r>
        <w:rPr>
          <w:rStyle w:val="Bodytext1"/>
        </w:rPr>
        <w:t xml:space="preserve">Uzasadnienie: Mechanizm </w:t>
      </w:r>
      <w:r>
        <w:rPr>
          <w:rStyle w:val="Bodytext1"/>
          <w:b/>
          <w:bCs/>
        </w:rPr>
        <w:t xml:space="preserve">dyscyplinuje administrację centralną, </w:t>
      </w:r>
      <w:r>
        <w:rPr>
          <w:rStyle w:val="Bodytext1"/>
        </w:rPr>
        <w:t>skraca procedury i przenosi ciężar odpowiedzialności na organ zwlekający.</w:t>
      </w:r>
    </w:p>
    <w:p w:rsidR="00F47667" w:rsidRDefault="00F243FE">
      <w:pPr>
        <w:pStyle w:val="Heading210"/>
        <w:keepNext/>
        <w:keepLines/>
        <w:numPr>
          <w:ilvl w:val="0"/>
          <w:numId w:val="7"/>
        </w:numPr>
        <w:tabs>
          <w:tab w:val="left" w:pos="720"/>
        </w:tabs>
        <w:spacing w:line="240" w:lineRule="auto"/>
        <w:ind w:firstLine="360"/>
      </w:pPr>
      <w:bookmarkStart w:id="17" w:name="bookmark32"/>
      <w:r>
        <w:rPr>
          <w:rStyle w:val="Heading21"/>
          <w:b/>
          <w:bCs/>
        </w:rPr>
        <w:t>Zakaz wielokrotnego uzgadniania</w:t>
      </w:r>
      <w:bookmarkEnd w:id="17"/>
      <w:r>
        <w:br w:type="page"/>
      </w:r>
    </w:p>
    <w:p w:rsidR="00F47667" w:rsidRDefault="00F243FE">
      <w:pPr>
        <w:pStyle w:val="Bodytext10"/>
        <w:spacing w:line="298" w:lineRule="auto"/>
      </w:pPr>
      <w:r>
        <w:rPr>
          <w:rStyle w:val="Bodytext1"/>
        </w:rPr>
        <w:lastRenderedPageBreak/>
        <w:t>Praktyka / orzecznictwo</w:t>
      </w:r>
    </w:p>
    <w:p w:rsidR="00F47667" w:rsidRDefault="00F243FE">
      <w:pPr>
        <w:pStyle w:val="Bodytext10"/>
        <w:numPr>
          <w:ilvl w:val="0"/>
          <w:numId w:val="12"/>
        </w:numPr>
        <w:tabs>
          <w:tab w:val="left" w:pos="739"/>
        </w:tabs>
        <w:spacing w:after="0" w:line="298" w:lineRule="auto"/>
        <w:ind w:left="720" w:hanging="340"/>
      </w:pPr>
      <w:r>
        <w:rPr>
          <w:rStyle w:val="Bodytext1"/>
        </w:rPr>
        <w:t>JST wielokrotnie uzgadniają te same elementy dokumentacji (np. plany, programy, inwestycje) przy każdym kolejnym etapie.</w:t>
      </w:r>
    </w:p>
    <w:p w:rsidR="00F47667" w:rsidRDefault="00F243FE">
      <w:pPr>
        <w:pStyle w:val="Bodytext10"/>
        <w:numPr>
          <w:ilvl w:val="0"/>
          <w:numId w:val="12"/>
        </w:numPr>
        <w:tabs>
          <w:tab w:val="left" w:pos="739"/>
        </w:tabs>
        <w:spacing w:line="298" w:lineRule="auto"/>
        <w:ind w:left="720" w:hanging="340"/>
      </w:pPr>
      <w:r>
        <w:rPr>
          <w:rStyle w:val="Bodytext1"/>
        </w:rPr>
        <w:t xml:space="preserve">Sądy wskazują na naruszenie zasady </w:t>
      </w:r>
      <w:r>
        <w:rPr>
          <w:rStyle w:val="Bodytext1"/>
          <w:b/>
          <w:bCs/>
        </w:rPr>
        <w:t xml:space="preserve">zaufania i pewności prawa, </w:t>
      </w:r>
      <w:r>
        <w:rPr>
          <w:rStyle w:val="Bodytext1"/>
        </w:rPr>
        <w:t>ale brak normy generalnej.</w:t>
      </w:r>
    </w:p>
    <w:p w:rsidR="00F47667" w:rsidRDefault="00F243FE">
      <w:pPr>
        <w:pStyle w:val="Bodytext10"/>
        <w:spacing w:line="298" w:lineRule="auto"/>
      </w:pPr>
      <w:r>
        <w:rPr>
          <w:rStyle w:val="Bodytext1"/>
          <w:u w:val="single"/>
        </w:rPr>
        <w:t>Propozycja zmiany ustawowej:</w:t>
      </w:r>
      <w:r>
        <w:rPr>
          <w:rStyle w:val="Bodytext1"/>
        </w:rPr>
        <w:t xml:space="preserve"> </w:t>
      </w:r>
      <w:r>
        <w:rPr>
          <w:rStyle w:val="Bodytext1"/>
          <w:b/>
          <w:bCs/>
        </w:rPr>
        <w:t xml:space="preserve">KPA - nowy </w:t>
      </w:r>
      <w:r w:rsidRPr="002B412E">
        <w:rPr>
          <w:rStyle w:val="Bodytext1"/>
          <w:b/>
          <w:bCs/>
          <w:lang w:eastAsia="en-US" w:bidi="en-US"/>
        </w:rPr>
        <w:t xml:space="preserve">art. </w:t>
      </w:r>
      <w:r>
        <w:rPr>
          <w:rStyle w:val="Bodytext1"/>
          <w:b/>
          <w:bCs/>
        </w:rPr>
        <w:t>106 §6:</w:t>
      </w:r>
    </w:p>
    <w:p w:rsidR="00F47667" w:rsidRDefault="00F243FE">
      <w:pPr>
        <w:pStyle w:val="Bodytext10"/>
      </w:pPr>
      <w:r>
        <w:rPr>
          <w:rStyle w:val="Bodytext1"/>
        </w:rPr>
        <w:t>„Uzgodnienie raz dokonane jest wiążące dla organu, chyba że nastąpiła istotna zmiana stanu prawnego lub faktycznego."</w:t>
      </w:r>
    </w:p>
    <w:p w:rsidR="00F47667" w:rsidRDefault="00F243FE">
      <w:pPr>
        <w:pStyle w:val="Bodytext10"/>
        <w:spacing w:after="800" w:line="298" w:lineRule="auto"/>
      </w:pPr>
      <w:r>
        <w:rPr>
          <w:rStyle w:val="Bodytext1"/>
        </w:rPr>
        <w:t xml:space="preserve">Uzasadnienie: Zmiana stabilizuje procesy inwestycyjne i </w:t>
      </w:r>
      <w:r>
        <w:rPr>
          <w:rStyle w:val="Bodytext1"/>
          <w:b/>
          <w:bCs/>
        </w:rPr>
        <w:t>eliminuje arbitralność administracyjną.</w:t>
      </w:r>
    </w:p>
    <w:p w:rsidR="00F47667" w:rsidRDefault="00F243FE">
      <w:pPr>
        <w:pStyle w:val="Heading210"/>
        <w:keepNext/>
        <w:keepLines/>
        <w:numPr>
          <w:ilvl w:val="0"/>
          <w:numId w:val="7"/>
        </w:numPr>
        <w:tabs>
          <w:tab w:val="left" w:pos="738"/>
        </w:tabs>
        <w:spacing w:line="305" w:lineRule="auto"/>
        <w:ind w:firstLine="380"/>
      </w:pPr>
      <w:bookmarkStart w:id="18" w:name="bookmark34"/>
      <w:r>
        <w:rPr>
          <w:rStyle w:val="Heading21"/>
          <w:b/>
          <w:bCs/>
        </w:rPr>
        <w:t>Autonomia realizacji zadań</w:t>
      </w:r>
      <w:bookmarkEnd w:id="18"/>
    </w:p>
    <w:p w:rsidR="00F47667" w:rsidRDefault="00F243FE">
      <w:pPr>
        <w:pStyle w:val="Bodytext10"/>
        <w:spacing w:line="305" w:lineRule="auto"/>
      </w:pPr>
      <w:r>
        <w:rPr>
          <w:rStyle w:val="Bodytext1"/>
        </w:rPr>
        <w:t>Praktyka / orzecznictwo</w:t>
      </w:r>
    </w:p>
    <w:p w:rsidR="00F47667" w:rsidRDefault="00F243FE">
      <w:pPr>
        <w:pStyle w:val="Bodytext10"/>
        <w:numPr>
          <w:ilvl w:val="0"/>
          <w:numId w:val="13"/>
        </w:numPr>
        <w:tabs>
          <w:tab w:val="left" w:pos="739"/>
        </w:tabs>
        <w:spacing w:after="0" w:line="305" w:lineRule="auto"/>
        <w:ind w:left="720" w:hanging="340"/>
      </w:pPr>
      <w:r>
        <w:rPr>
          <w:rStyle w:val="Bodytext1"/>
        </w:rPr>
        <w:t>Ustawy szczegółowo narzucają JST jak realizować zadania (procedury, struktury, narzędzia).</w:t>
      </w:r>
    </w:p>
    <w:p w:rsidR="00F47667" w:rsidRDefault="00F243FE">
      <w:pPr>
        <w:pStyle w:val="Bodytext10"/>
        <w:numPr>
          <w:ilvl w:val="0"/>
          <w:numId w:val="13"/>
        </w:numPr>
        <w:tabs>
          <w:tab w:val="left" w:pos="739"/>
        </w:tabs>
        <w:spacing w:line="305" w:lineRule="auto"/>
        <w:ind w:left="720" w:hanging="340"/>
      </w:pPr>
      <w:r>
        <w:rPr>
          <w:rStyle w:val="Bodytext1"/>
        </w:rPr>
        <w:t xml:space="preserve">NSA wskazuje, że JST ponosi odpowiedzialność za efekt, ale </w:t>
      </w:r>
      <w:r>
        <w:rPr>
          <w:rStyle w:val="Bodytext1"/>
          <w:b/>
          <w:bCs/>
        </w:rPr>
        <w:t>nie zawsze ma swobodę wyboru środka.</w:t>
      </w:r>
    </w:p>
    <w:p w:rsidR="00F47667" w:rsidRDefault="00F243FE">
      <w:pPr>
        <w:pStyle w:val="Bodytext10"/>
        <w:spacing w:line="305" w:lineRule="auto"/>
      </w:pPr>
      <w:r>
        <w:rPr>
          <w:rStyle w:val="Bodytext1"/>
          <w:u w:val="single"/>
        </w:rPr>
        <w:t>Propozycja zmiany ustawowej:</w:t>
      </w:r>
      <w:r>
        <w:rPr>
          <w:rStyle w:val="Bodytext1"/>
        </w:rPr>
        <w:t xml:space="preserve"> </w:t>
      </w:r>
      <w:r>
        <w:rPr>
          <w:rStyle w:val="Bodytext1"/>
          <w:b/>
          <w:bCs/>
        </w:rPr>
        <w:t xml:space="preserve">Ustawa o finansach publicznych - nowy </w:t>
      </w:r>
      <w:r w:rsidRPr="002B412E">
        <w:rPr>
          <w:rStyle w:val="Bodytext1"/>
          <w:b/>
          <w:bCs/>
          <w:lang w:eastAsia="en-US" w:bidi="en-US"/>
        </w:rPr>
        <w:t xml:space="preserve">art. </w:t>
      </w:r>
      <w:r>
        <w:rPr>
          <w:rStyle w:val="Bodytext1"/>
          <w:b/>
          <w:bCs/>
        </w:rPr>
        <w:t>44a:</w:t>
      </w:r>
    </w:p>
    <w:p w:rsidR="00F47667" w:rsidRDefault="00F243FE">
      <w:pPr>
        <w:pStyle w:val="Bodytext10"/>
        <w:spacing w:line="293" w:lineRule="auto"/>
      </w:pPr>
      <w:r>
        <w:rPr>
          <w:rStyle w:val="Bodytext1"/>
        </w:rPr>
        <w:t>„Jednostka samorządu terytorialnego samodzielnie określa sposób realizacji zadania publicznego, o ile zapewnia osiągnięcie ustawowo określonych celów."</w:t>
      </w:r>
    </w:p>
    <w:p w:rsidR="00F47667" w:rsidRDefault="00F243FE">
      <w:pPr>
        <w:pStyle w:val="Bodytext10"/>
        <w:spacing w:after="800" w:line="305" w:lineRule="auto"/>
      </w:pPr>
      <w:r>
        <w:rPr>
          <w:rStyle w:val="Bodytext1"/>
        </w:rPr>
        <w:t>Uzasadnienie: Zasada „cele-tak, metody - lokalnie" zwiększa efektywność i innowacyjność.</w:t>
      </w:r>
    </w:p>
    <w:p w:rsidR="00F47667" w:rsidRDefault="00F243FE">
      <w:pPr>
        <w:pStyle w:val="Heading210"/>
        <w:keepNext/>
        <w:keepLines/>
        <w:numPr>
          <w:ilvl w:val="0"/>
          <w:numId w:val="7"/>
        </w:numPr>
        <w:tabs>
          <w:tab w:val="left" w:pos="738"/>
        </w:tabs>
        <w:ind w:firstLine="380"/>
      </w:pPr>
      <w:bookmarkStart w:id="19" w:name="bookmark36"/>
      <w:r>
        <w:rPr>
          <w:rStyle w:val="Heading21"/>
          <w:b/>
          <w:bCs/>
        </w:rPr>
        <w:t>Prawo odmowy zadania niedofinansowanego</w:t>
      </w:r>
      <w:bookmarkEnd w:id="19"/>
    </w:p>
    <w:p w:rsidR="00F47667" w:rsidRDefault="00F243FE">
      <w:pPr>
        <w:pStyle w:val="Bodytext10"/>
      </w:pPr>
      <w:r>
        <w:rPr>
          <w:rStyle w:val="Bodytext1"/>
        </w:rPr>
        <w:t>Praktyka / orzecznictwo</w:t>
      </w:r>
    </w:p>
    <w:p w:rsidR="00F47667" w:rsidRDefault="00F243FE">
      <w:pPr>
        <w:pStyle w:val="Bodytext10"/>
        <w:numPr>
          <w:ilvl w:val="0"/>
          <w:numId w:val="14"/>
        </w:numPr>
        <w:tabs>
          <w:tab w:val="left" w:pos="738"/>
        </w:tabs>
        <w:spacing w:after="0"/>
        <w:ind w:firstLine="380"/>
      </w:pPr>
      <w:r>
        <w:rPr>
          <w:rStyle w:val="Bodytext1"/>
        </w:rPr>
        <w:t xml:space="preserve">JST masowo realizują zadania zlecone </w:t>
      </w:r>
      <w:r>
        <w:rPr>
          <w:rStyle w:val="Bodytext1"/>
          <w:b/>
          <w:bCs/>
        </w:rPr>
        <w:t>poniżej kosztów rzeczywistych.</w:t>
      </w:r>
    </w:p>
    <w:p w:rsidR="00F47667" w:rsidRDefault="00F243FE">
      <w:pPr>
        <w:pStyle w:val="Bodytext10"/>
        <w:numPr>
          <w:ilvl w:val="0"/>
          <w:numId w:val="14"/>
        </w:numPr>
        <w:tabs>
          <w:tab w:val="left" w:pos="739"/>
        </w:tabs>
        <w:ind w:left="720" w:hanging="340"/>
      </w:pPr>
      <w:r>
        <w:rPr>
          <w:rStyle w:val="Bodytext1"/>
        </w:rPr>
        <w:t xml:space="preserve">TK wielokrotnie wskazywał na naruszenie </w:t>
      </w:r>
      <w:r w:rsidRPr="002B412E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167 Konstytucji, ale brak sankcji systemowej.</w:t>
      </w:r>
    </w:p>
    <w:p w:rsidR="00F47667" w:rsidRDefault="00F243FE">
      <w:pPr>
        <w:pStyle w:val="Bodytext10"/>
      </w:pPr>
      <w:r>
        <w:rPr>
          <w:rStyle w:val="Bodytext1"/>
          <w:u w:val="single"/>
        </w:rPr>
        <w:t>Propozycja zmiany ustawowej:</w:t>
      </w:r>
      <w:r>
        <w:rPr>
          <w:rStyle w:val="Bodytext1"/>
        </w:rPr>
        <w:t xml:space="preserve"> </w:t>
      </w:r>
      <w:r>
        <w:rPr>
          <w:rStyle w:val="Bodytext1"/>
          <w:b/>
          <w:bCs/>
        </w:rPr>
        <w:t xml:space="preserve">Ustawa o finansach publicznych - nowy </w:t>
      </w:r>
      <w:r w:rsidRPr="002B412E">
        <w:rPr>
          <w:rStyle w:val="Bodytext1"/>
          <w:b/>
          <w:bCs/>
          <w:lang w:eastAsia="en-US" w:bidi="en-US"/>
        </w:rPr>
        <w:t xml:space="preserve">art. </w:t>
      </w:r>
      <w:r>
        <w:rPr>
          <w:rStyle w:val="Bodytext1"/>
          <w:b/>
          <w:bCs/>
        </w:rPr>
        <w:t>49a:</w:t>
      </w:r>
    </w:p>
    <w:p w:rsidR="00F47667" w:rsidRDefault="00F243FE">
      <w:pPr>
        <w:pStyle w:val="Bodytext10"/>
        <w:spacing w:line="293" w:lineRule="auto"/>
      </w:pPr>
      <w:r>
        <w:rPr>
          <w:rStyle w:val="Bodytext1"/>
        </w:rPr>
        <w:t>„Jednostka samorządu terytorialnego może odmówić realizacji zadania zleconego, jeżeli nie zapewniono środków w wysokości umożliwiającej jego wykonanie."</w:t>
      </w:r>
      <w:r>
        <w:br w:type="page"/>
      </w:r>
    </w:p>
    <w:p w:rsidR="00F47667" w:rsidRDefault="00F243FE">
      <w:pPr>
        <w:pStyle w:val="Bodytext10"/>
        <w:spacing w:after="860" w:line="240" w:lineRule="auto"/>
      </w:pPr>
      <w:r>
        <w:rPr>
          <w:rStyle w:val="Bodytext1"/>
        </w:rPr>
        <w:lastRenderedPageBreak/>
        <w:t xml:space="preserve">Uzasadnienie: Rozwiązanie </w:t>
      </w:r>
      <w:r>
        <w:rPr>
          <w:rStyle w:val="Bodytext1"/>
          <w:b/>
          <w:bCs/>
        </w:rPr>
        <w:t xml:space="preserve">wymusza rzetelność legislacyjną </w:t>
      </w:r>
      <w:r>
        <w:rPr>
          <w:rStyle w:val="Bodytext1"/>
        </w:rPr>
        <w:t>po stronie państwa.</w:t>
      </w:r>
    </w:p>
    <w:p w:rsidR="00F47667" w:rsidRDefault="00F243FE">
      <w:pPr>
        <w:pStyle w:val="Heading210"/>
        <w:keepNext/>
        <w:keepLines/>
        <w:numPr>
          <w:ilvl w:val="0"/>
          <w:numId w:val="7"/>
        </w:numPr>
        <w:tabs>
          <w:tab w:val="left" w:pos="743"/>
        </w:tabs>
        <w:ind w:firstLine="380"/>
      </w:pPr>
      <w:bookmarkStart w:id="20" w:name="bookmark38"/>
      <w:r>
        <w:rPr>
          <w:rStyle w:val="Heading21"/>
          <w:b/>
          <w:bCs/>
        </w:rPr>
        <w:t>Subdelegacja kompetencji „w dół"</w:t>
      </w:r>
      <w:bookmarkEnd w:id="20"/>
    </w:p>
    <w:p w:rsidR="00F47667" w:rsidRDefault="00F243FE">
      <w:pPr>
        <w:pStyle w:val="Bodytext10"/>
      </w:pPr>
      <w:r>
        <w:rPr>
          <w:rStyle w:val="Bodytext1"/>
        </w:rPr>
        <w:t>Praktyka / orzecznictwo</w:t>
      </w:r>
    </w:p>
    <w:p w:rsidR="00F47667" w:rsidRDefault="00F243FE">
      <w:pPr>
        <w:pStyle w:val="Bodytext10"/>
        <w:numPr>
          <w:ilvl w:val="0"/>
          <w:numId w:val="15"/>
        </w:numPr>
        <w:tabs>
          <w:tab w:val="left" w:pos="744"/>
        </w:tabs>
        <w:spacing w:after="0"/>
        <w:ind w:left="740" w:hanging="360"/>
      </w:pPr>
      <w:r>
        <w:rPr>
          <w:rStyle w:val="Bodytext1"/>
        </w:rPr>
        <w:t>Ministerstwa realizują operacyjnie zadania stricte lokalne (np. programy, rejestry, decyzje).</w:t>
      </w:r>
    </w:p>
    <w:p w:rsidR="00F47667" w:rsidRDefault="00F243FE">
      <w:pPr>
        <w:pStyle w:val="Bodytext10"/>
        <w:numPr>
          <w:ilvl w:val="0"/>
          <w:numId w:val="15"/>
        </w:numPr>
        <w:tabs>
          <w:tab w:val="left" w:pos="743"/>
        </w:tabs>
        <w:ind w:firstLine="380"/>
      </w:pPr>
      <w:r>
        <w:rPr>
          <w:rStyle w:val="Bodytext1"/>
        </w:rPr>
        <w:t>JST mają kadry i strukturę, ale brak podstawy prawnej do przejęcia zadania.</w:t>
      </w:r>
    </w:p>
    <w:p w:rsidR="00F47667" w:rsidRDefault="00F243FE">
      <w:pPr>
        <w:pStyle w:val="Bodytext10"/>
      </w:pPr>
      <w:r>
        <w:rPr>
          <w:rStyle w:val="Bodytext1"/>
          <w:u w:val="single"/>
        </w:rPr>
        <w:t>Propozycja zmiany ustawowej:</w:t>
      </w:r>
      <w:r>
        <w:rPr>
          <w:rStyle w:val="Bodytext1"/>
        </w:rPr>
        <w:t xml:space="preserve"> </w:t>
      </w:r>
      <w:r>
        <w:rPr>
          <w:rStyle w:val="Bodytext1"/>
          <w:b/>
          <w:bCs/>
        </w:rPr>
        <w:t xml:space="preserve">Ustawa o Radzie Ministrów - nowy </w:t>
      </w:r>
      <w:r w:rsidRPr="002B412E">
        <w:rPr>
          <w:rStyle w:val="Bodytext1"/>
          <w:b/>
          <w:bCs/>
          <w:lang w:eastAsia="en-US" w:bidi="en-US"/>
        </w:rPr>
        <w:t>art. 34a:</w:t>
      </w:r>
    </w:p>
    <w:p w:rsidR="00F47667" w:rsidRDefault="00F243FE">
      <w:pPr>
        <w:pStyle w:val="Bodytext10"/>
      </w:pPr>
      <w:r>
        <w:rPr>
          <w:rStyle w:val="Bodytext1"/>
        </w:rPr>
        <w:t>„Minister może, w drodze rozporządzenia, przekazać wykonywanie zadania jednostce samorządu terytorialnego, jeżeli sprzyja to efektywności i zasadzie pomocniczości."</w:t>
      </w:r>
    </w:p>
    <w:p w:rsidR="00F47667" w:rsidRDefault="00F243FE">
      <w:pPr>
        <w:pStyle w:val="Bodytext10"/>
        <w:spacing w:after="820"/>
      </w:pPr>
      <w:r>
        <w:rPr>
          <w:rStyle w:val="Bodytext1"/>
        </w:rPr>
        <w:t xml:space="preserve">Uzasadnienie: To </w:t>
      </w:r>
      <w:r>
        <w:rPr>
          <w:rStyle w:val="Bodytext1"/>
          <w:b/>
          <w:bCs/>
        </w:rPr>
        <w:t xml:space="preserve">odciążenie centrum, </w:t>
      </w:r>
      <w:r>
        <w:rPr>
          <w:rStyle w:val="Bodytext1"/>
        </w:rPr>
        <w:t>a nie jego osłabienie.</w:t>
      </w:r>
    </w:p>
    <w:p w:rsidR="00F47667" w:rsidRDefault="00F243FE">
      <w:pPr>
        <w:pStyle w:val="Heading210"/>
        <w:keepNext/>
        <w:keepLines/>
        <w:numPr>
          <w:ilvl w:val="0"/>
          <w:numId w:val="7"/>
        </w:numPr>
        <w:tabs>
          <w:tab w:val="left" w:pos="743"/>
        </w:tabs>
        <w:ind w:firstLine="380"/>
      </w:pPr>
      <w:bookmarkStart w:id="21" w:name="bookmark40"/>
      <w:r>
        <w:rPr>
          <w:rStyle w:val="Heading21"/>
          <w:b/>
          <w:bCs/>
        </w:rPr>
        <w:t>Odpowiedzialność idzie za decyzją</w:t>
      </w:r>
      <w:bookmarkEnd w:id="21"/>
    </w:p>
    <w:p w:rsidR="00F47667" w:rsidRDefault="00F243FE">
      <w:pPr>
        <w:pStyle w:val="Bodytext10"/>
      </w:pPr>
      <w:r>
        <w:rPr>
          <w:rStyle w:val="Bodytext1"/>
        </w:rPr>
        <w:t>Praktyka / orzecznictwo</w:t>
      </w:r>
    </w:p>
    <w:p w:rsidR="00F47667" w:rsidRDefault="00F243FE">
      <w:pPr>
        <w:pStyle w:val="Bodytext10"/>
        <w:numPr>
          <w:ilvl w:val="0"/>
          <w:numId w:val="16"/>
        </w:numPr>
        <w:tabs>
          <w:tab w:val="left" w:pos="744"/>
        </w:tabs>
        <w:spacing w:after="0" w:line="310" w:lineRule="auto"/>
        <w:ind w:left="740" w:hanging="360"/>
      </w:pPr>
      <w:r>
        <w:rPr>
          <w:rStyle w:val="Bodytext1"/>
        </w:rPr>
        <w:t xml:space="preserve">Opóźnienia organów rządowych paraliżują działania JST, ale </w:t>
      </w:r>
      <w:r>
        <w:rPr>
          <w:rStyle w:val="Bodytext1"/>
          <w:b/>
          <w:bCs/>
        </w:rPr>
        <w:t>odpowiedzialność jest rozproszona.</w:t>
      </w:r>
    </w:p>
    <w:p w:rsidR="00F47667" w:rsidRDefault="00F243FE">
      <w:pPr>
        <w:pStyle w:val="Bodytext10"/>
        <w:numPr>
          <w:ilvl w:val="0"/>
          <w:numId w:val="16"/>
        </w:numPr>
        <w:tabs>
          <w:tab w:val="left" w:pos="743"/>
        </w:tabs>
        <w:ind w:firstLine="380"/>
      </w:pPr>
      <w:r>
        <w:rPr>
          <w:rStyle w:val="Bodytext1"/>
        </w:rPr>
        <w:t>Skargi na bezczynność są długotrwałe i nieskuteczne.</w:t>
      </w:r>
    </w:p>
    <w:p w:rsidR="00F47667" w:rsidRDefault="00F243FE">
      <w:pPr>
        <w:pStyle w:val="Bodytext10"/>
      </w:pPr>
      <w:r>
        <w:rPr>
          <w:rStyle w:val="Bodytext1"/>
          <w:u w:val="single"/>
        </w:rPr>
        <w:t>Propozycja zmiany ustawowej:</w:t>
      </w:r>
      <w:r>
        <w:rPr>
          <w:rStyle w:val="Bodytext1"/>
        </w:rPr>
        <w:t xml:space="preserve"> </w:t>
      </w:r>
      <w:r>
        <w:rPr>
          <w:rStyle w:val="Bodytext1"/>
          <w:b/>
          <w:bCs/>
        </w:rPr>
        <w:t xml:space="preserve">KPA - </w:t>
      </w:r>
      <w:r w:rsidRPr="002B412E">
        <w:rPr>
          <w:rStyle w:val="Bodytext1"/>
          <w:b/>
          <w:bCs/>
          <w:lang w:eastAsia="en-US" w:bidi="en-US"/>
        </w:rPr>
        <w:t xml:space="preserve">art. </w:t>
      </w:r>
      <w:r>
        <w:rPr>
          <w:rStyle w:val="Bodytext1"/>
          <w:b/>
          <w:bCs/>
        </w:rPr>
        <w:t>37 (rozszerzenie):</w:t>
      </w:r>
    </w:p>
    <w:p w:rsidR="00F47667" w:rsidRDefault="00F243FE">
      <w:pPr>
        <w:pStyle w:val="Bodytext10"/>
      </w:pPr>
      <w:r>
        <w:rPr>
          <w:rStyle w:val="Bodytext1"/>
        </w:rPr>
        <w:t>„Organ, który nie wydał decyzji lub stanowiska w terminie, ponosi odpowiedzialność odszkodowawczą za skutki zwłoki."</w:t>
      </w:r>
    </w:p>
    <w:p w:rsidR="00F47667" w:rsidRDefault="00F243FE">
      <w:pPr>
        <w:pStyle w:val="Bodytext10"/>
        <w:spacing w:after="820"/>
      </w:pPr>
      <w:r>
        <w:rPr>
          <w:rStyle w:val="Bodytext1"/>
        </w:rPr>
        <w:t>Uzasadnienie: Bez realnej odpowiedzialności terminy są fikcją.</w:t>
      </w:r>
    </w:p>
    <w:p w:rsidR="00F47667" w:rsidRDefault="00F243FE">
      <w:pPr>
        <w:pStyle w:val="Heading210"/>
        <w:keepNext/>
        <w:keepLines/>
        <w:numPr>
          <w:ilvl w:val="0"/>
          <w:numId w:val="7"/>
        </w:numPr>
        <w:tabs>
          <w:tab w:val="left" w:pos="832"/>
        </w:tabs>
        <w:ind w:firstLine="380"/>
      </w:pPr>
      <w:bookmarkStart w:id="22" w:name="bookmark42"/>
      <w:r>
        <w:rPr>
          <w:rStyle w:val="Heading21"/>
          <w:b/>
          <w:bCs/>
        </w:rPr>
        <w:t>Zasada pomocniczości jako norma interpretacyjna</w:t>
      </w:r>
      <w:bookmarkEnd w:id="22"/>
    </w:p>
    <w:p w:rsidR="00F47667" w:rsidRDefault="00F243FE">
      <w:pPr>
        <w:pStyle w:val="Bodytext10"/>
      </w:pPr>
      <w:r>
        <w:rPr>
          <w:rStyle w:val="Bodytext1"/>
        </w:rPr>
        <w:t>Praktyka / orzecznictwo</w:t>
      </w:r>
    </w:p>
    <w:p w:rsidR="00F47667" w:rsidRDefault="00F243FE">
      <w:pPr>
        <w:pStyle w:val="Bodytext10"/>
        <w:numPr>
          <w:ilvl w:val="0"/>
          <w:numId w:val="17"/>
        </w:numPr>
        <w:tabs>
          <w:tab w:val="left" w:pos="743"/>
        </w:tabs>
        <w:spacing w:after="0"/>
        <w:ind w:firstLine="380"/>
      </w:pPr>
      <w:r>
        <w:rPr>
          <w:rStyle w:val="Bodytext1"/>
        </w:rPr>
        <w:t>Pomocniczość bywa traktowana jako „hasło", nie norma prawna.</w:t>
      </w:r>
    </w:p>
    <w:p w:rsidR="00F47667" w:rsidRDefault="00F243FE">
      <w:pPr>
        <w:pStyle w:val="Bodytext10"/>
        <w:numPr>
          <w:ilvl w:val="0"/>
          <w:numId w:val="17"/>
        </w:numPr>
        <w:tabs>
          <w:tab w:val="left" w:pos="743"/>
        </w:tabs>
        <w:ind w:firstLine="380"/>
      </w:pPr>
      <w:r>
        <w:rPr>
          <w:rStyle w:val="Bodytext1"/>
        </w:rPr>
        <w:t>Sądy coraz częściej się do niej odwołują, ale brak jej rangi interpretacyjnej.</w:t>
      </w:r>
    </w:p>
    <w:p w:rsidR="00F47667" w:rsidRDefault="00F243FE">
      <w:pPr>
        <w:pStyle w:val="Bodytext10"/>
      </w:pPr>
      <w:r>
        <w:rPr>
          <w:rStyle w:val="Bodytext1"/>
          <w:u w:val="single"/>
        </w:rPr>
        <w:t>Propozycja zmiany ustawowej:</w:t>
      </w:r>
      <w:r>
        <w:rPr>
          <w:rStyle w:val="Bodytext1"/>
        </w:rPr>
        <w:t xml:space="preserve"> </w:t>
      </w:r>
      <w:r>
        <w:rPr>
          <w:rStyle w:val="Bodytext1"/>
          <w:b/>
          <w:bCs/>
        </w:rPr>
        <w:t xml:space="preserve">KPA - </w:t>
      </w:r>
      <w:r w:rsidRPr="002B412E">
        <w:rPr>
          <w:rStyle w:val="Bodytext1"/>
          <w:b/>
          <w:bCs/>
          <w:lang w:eastAsia="en-US" w:bidi="en-US"/>
        </w:rPr>
        <w:t xml:space="preserve">art. </w:t>
      </w:r>
      <w:r>
        <w:rPr>
          <w:rStyle w:val="Bodytext1"/>
          <w:b/>
          <w:bCs/>
        </w:rPr>
        <w:t>7a (nowe brzmienie):</w:t>
      </w:r>
      <w:r>
        <w:br w:type="page"/>
      </w:r>
    </w:p>
    <w:p w:rsidR="00F47667" w:rsidRDefault="00F243FE">
      <w:pPr>
        <w:pStyle w:val="Bodytext10"/>
        <w:spacing w:after="280" w:line="298" w:lineRule="auto"/>
      </w:pPr>
      <w:r>
        <w:rPr>
          <w:rStyle w:val="Bodytext1"/>
          <w:i/>
          <w:iCs/>
        </w:rPr>
        <w:lastRenderedPageBreak/>
        <w:t>„W</w:t>
      </w:r>
      <w:r>
        <w:rPr>
          <w:rStyle w:val="Bodytext1"/>
        </w:rPr>
        <w:t xml:space="preserve"> razie wątpliwości interpretacyjnych organ przyjmuje rozwiązanie zgodne z zasadą pomocniczości, w szczególności powierzając wykonywanie zadań organowi najbliższemu obywatelowi."</w:t>
      </w:r>
    </w:p>
    <w:p w:rsidR="00F47667" w:rsidRDefault="00F243FE">
      <w:pPr>
        <w:pStyle w:val="Bodytext10"/>
        <w:spacing w:after="0" w:line="298" w:lineRule="auto"/>
        <w:sectPr w:rsidR="00F47667">
          <w:pgSz w:w="12240" w:h="15840"/>
          <w:pgMar w:top="1462" w:right="1790" w:bottom="1579" w:left="1767" w:header="1034" w:footer="1151" w:gutter="0"/>
          <w:cols w:space="720"/>
          <w:noEndnote/>
          <w:docGrid w:linePitch="360"/>
        </w:sectPr>
      </w:pPr>
      <w:r>
        <w:rPr>
          <w:rStyle w:val="Bodytext1"/>
        </w:rPr>
        <w:t xml:space="preserve">Uzasadnienie: To </w:t>
      </w:r>
      <w:r>
        <w:rPr>
          <w:rStyle w:val="Bodytext1"/>
          <w:b/>
          <w:bCs/>
        </w:rPr>
        <w:t xml:space="preserve">klamra całego pakietu - </w:t>
      </w:r>
      <w:r>
        <w:rPr>
          <w:rStyle w:val="Bodytext1"/>
        </w:rPr>
        <w:t>zmiana mentalna i systemowa.</w:t>
      </w:r>
    </w:p>
    <w:p w:rsidR="00F47667" w:rsidRDefault="00F47667">
      <w:pPr>
        <w:spacing w:line="240" w:lineRule="exact"/>
        <w:rPr>
          <w:sz w:val="19"/>
          <w:szCs w:val="19"/>
        </w:rPr>
      </w:pPr>
    </w:p>
    <w:p w:rsidR="00F47667" w:rsidRDefault="00F47667">
      <w:pPr>
        <w:spacing w:line="240" w:lineRule="exact"/>
        <w:rPr>
          <w:sz w:val="19"/>
          <w:szCs w:val="19"/>
        </w:rPr>
      </w:pPr>
    </w:p>
    <w:p w:rsidR="00F47667" w:rsidRDefault="00F47667">
      <w:pPr>
        <w:spacing w:before="69" w:after="69" w:line="240" w:lineRule="exact"/>
        <w:rPr>
          <w:sz w:val="19"/>
          <w:szCs w:val="19"/>
        </w:rPr>
      </w:pPr>
    </w:p>
    <w:p w:rsidR="00F47667" w:rsidRDefault="00F47667">
      <w:pPr>
        <w:spacing w:line="1" w:lineRule="exact"/>
        <w:sectPr w:rsidR="00F47667">
          <w:type w:val="continuous"/>
          <w:pgSz w:w="12240" w:h="15840"/>
          <w:pgMar w:top="1462" w:right="0" w:bottom="1462" w:left="0" w:header="0" w:footer="3" w:gutter="0"/>
          <w:cols w:space="720"/>
          <w:noEndnote/>
          <w:docGrid w:linePitch="360"/>
        </w:sectPr>
      </w:pPr>
    </w:p>
    <w:p w:rsidR="00F47667" w:rsidRDefault="00F47667">
      <w:pPr>
        <w:pStyle w:val="Heading110"/>
        <w:keepNext/>
        <w:keepLines/>
        <w:framePr w:w="936" w:h="367" w:wrap="none" w:vAnchor="text" w:hAnchor="page" w:x="1869" w:y="21"/>
      </w:pPr>
    </w:p>
    <w:p w:rsidR="00F47667" w:rsidRDefault="00F243FE">
      <w:pPr>
        <w:pStyle w:val="Bodytext20"/>
        <w:framePr w:w="972" w:h="180" w:wrap="none" w:vAnchor="text" w:hAnchor="page" w:x="3374" w:y="21"/>
      </w:pPr>
      <w:r>
        <w:rPr>
          <w:rStyle w:val="Bodytext2"/>
        </w:rPr>
        <w:t>Elektronicznie</w:t>
      </w:r>
    </w:p>
    <w:p w:rsidR="00F47667" w:rsidRDefault="00F47667">
      <w:pPr>
        <w:pStyle w:val="Heading110"/>
        <w:keepNext/>
        <w:keepLines/>
        <w:framePr w:w="929" w:h="367" w:wrap="none" w:vAnchor="text" w:hAnchor="page" w:x="1869" w:y="390"/>
      </w:pPr>
    </w:p>
    <w:p w:rsidR="00F47667" w:rsidRDefault="00F243FE">
      <w:pPr>
        <w:pStyle w:val="Bodytext20"/>
        <w:framePr w:w="1152" w:h="389" w:wrap="none" w:vAnchor="text" w:hAnchor="page" w:x="3366" w:y="188"/>
      </w:pPr>
      <w:r>
        <w:rPr>
          <w:rStyle w:val="Bodytext2"/>
        </w:rPr>
        <w:t>podpisany przez</w:t>
      </w:r>
    </w:p>
    <w:p w:rsidR="00F47667" w:rsidRDefault="00F47667">
      <w:pPr>
        <w:pStyle w:val="Bodytext20"/>
        <w:framePr w:w="1152" w:h="389" w:wrap="none" w:vAnchor="text" w:hAnchor="page" w:x="3366" w:y="188"/>
      </w:pPr>
    </w:p>
    <w:p w:rsidR="00F47667" w:rsidRDefault="00F47667">
      <w:pPr>
        <w:pStyle w:val="Bodytext20"/>
        <w:framePr w:w="770" w:h="209" w:wrap="none" w:vAnchor="text" w:hAnchor="page" w:x="3366" w:y="584"/>
        <w:jc w:val="both"/>
      </w:pPr>
    </w:p>
    <w:p w:rsidR="00F47667" w:rsidRDefault="00F47667">
      <w:pPr>
        <w:pStyle w:val="Heading110"/>
        <w:keepNext/>
        <w:keepLines/>
        <w:framePr w:w="1462" w:h="382" w:wrap="none" w:vAnchor="text" w:hAnchor="page" w:x="1869" w:y="800"/>
      </w:pPr>
    </w:p>
    <w:p w:rsidR="00F47667" w:rsidRDefault="00F243FE">
      <w:pPr>
        <w:pStyle w:val="Bodytext20"/>
        <w:framePr w:w="1145" w:h="418" w:wrap="none" w:vAnchor="text" w:hAnchor="page" w:x="3366" w:y="779"/>
        <w:spacing w:line="290" w:lineRule="auto"/>
      </w:pPr>
      <w:r>
        <w:rPr>
          <w:rStyle w:val="Bodytext2"/>
        </w:rPr>
        <w:t>Data: 2026.01.12 21:36:37+01'00'</w:t>
      </w:r>
    </w:p>
    <w:p w:rsidR="00F47667" w:rsidRDefault="00F47667">
      <w:pPr>
        <w:spacing w:line="360" w:lineRule="exact"/>
      </w:pPr>
    </w:p>
    <w:p w:rsidR="00F47667" w:rsidRDefault="00F47667">
      <w:pPr>
        <w:spacing w:line="360" w:lineRule="exact"/>
      </w:pPr>
    </w:p>
    <w:p w:rsidR="00F47667" w:rsidRDefault="00F47667">
      <w:pPr>
        <w:spacing w:after="474" w:line="1" w:lineRule="exact"/>
      </w:pPr>
    </w:p>
    <w:p w:rsidR="00F47667" w:rsidRDefault="00F47667">
      <w:pPr>
        <w:spacing w:line="1" w:lineRule="exact"/>
      </w:pPr>
    </w:p>
    <w:sectPr w:rsidR="00F47667">
      <w:type w:val="continuous"/>
      <w:pgSz w:w="12240" w:h="15840"/>
      <w:pgMar w:top="1462" w:right="1793" w:bottom="1462" w:left="17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0B5" w:rsidRDefault="002150B5">
      <w:r>
        <w:separator/>
      </w:r>
    </w:p>
  </w:endnote>
  <w:endnote w:type="continuationSeparator" w:id="0">
    <w:p w:rsidR="002150B5" w:rsidRDefault="0021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0B5" w:rsidRDefault="002150B5"/>
  </w:footnote>
  <w:footnote w:type="continuationSeparator" w:id="0">
    <w:p w:rsidR="002150B5" w:rsidRDefault="002150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3D22"/>
    <w:multiLevelType w:val="multilevel"/>
    <w:tmpl w:val="DFE4F18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F95838"/>
    <w:multiLevelType w:val="multilevel"/>
    <w:tmpl w:val="512ED28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C95608"/>
    <w:multiLevelType w:val="multilevel"/>
    <w:tmpl w:val="8252E4A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0C4158"/>
    <w:multiLevelType w:val="multilevel"/>
    <w:tmpl w:val="41D8728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D26862"/>
    <w:multiLevelType w:val="multilevel"/>
    <w:tmpl w:val="75CC9CC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5327C1"/>
    <w:multiLevelType w:val="multilevel"/>
    <w:tmpl w:val="9912D0A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5A589E"/>
    <w:multiLevelType w:val="multilevel"/>
    <w:tmpl w:val="F3B6176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DF5116"/>
    <w:multiLevelType w:val="multilevel"/>
    <w:tmpl w:val="D90662D8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8140A6"/>
    <w:multiLevelType w:val="multilevel"/>
    <w:tmpl w:val="AFC252BA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C66335"/>
    <w:multiLevelType w:val="multilevel"/>
    <w:tmpl w:val="749CE92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0C2CFE"/>
    <w:multiLevelType w:val="multilevel"/>
    <w:tmpl w:val="73D41DB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2C76C1"/>
    <w:multiLevelType w:val="multilevel"/>
    <w:tmpl w:val="1188081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97B7474"/>
    <w:multiLevelType w:val="multilevel"/>
    <w:tmpl w:val="BC1AE8D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E975A0C"/>
    <w:multiLevelType w:val="multilevel"/>
    <w:tmpl w:val="B46642A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F3F1401"/>
    <w:multiLevelType w:val="multilevel"/>
    <w:tmpl w:val="2718399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F5A6280"/>
    <w:multiLevelType w:val="multilevel"/>
    <w:tmpl w:val="2828D77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5F3B5D"/>
    <w:multiLevelType w:val="multilevel"/>
    <w:tmpl w:val="27449E8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1"/>
  </w:num>
  <w:num w:numId="5">
    <w:abstractNumId w:val="4"/>
  </w:num>
  <w:num w:numId="6">
    <w:abstractNumId w:val="7"/>
  </w:num>
  <w:num w:numId="7">
    <w:abstractNumId w:val="5"/>
  </w:num>
  <w:num w:numId="8">
    <w:abstractNumId w:val="13"/>
  </w:num>
  <w:num w:numId="9">
    <w:abstractNumId w:val="15"/>
  </w:num>
  <w:num w:numId="10">
    <w:abstractNumId w:val="9"/>
  </w:num>
  <w:num w:numId="11">
    <w:abstractNumId w:val="0"/>
  </w:num>
  <w:num w:numId="12">
    <w:abstractNumId w:val="10"/>
  </w:num>
  <w:num w:numId="13">
    <w:abstractNumId w:val="16"/>
  </w:num>
  <w:num w:numId="14">
    <w:abstractNumId w:val="1"/>
  </w:num>
  <w:num w:numId="15">
    <w:abstractNumId w:val="6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667"/>
    <w:rsid w:val="002150B5"/>
    <w:rsid w:val="002A37A7"/>
    <w:rsid w:val="002B412E"/>
    <w:rsid w:val="007B64C6"/>
    <w:rsid w:val="009436C6"/>
    <w:rsid w:val="00F243FE"/>
    <w:rsid w:val="00F4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121AF6-1672-40B5-87B7-4B5FFD29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|4_"/>
    <w:basedOn w:val="Domylnaczcionkaakapitu"/>
    <w:link w:val="Body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21">
    <w:name w:val="Heading #2|1_"/>
    <w:basedOn w:val="Domylnaczcionkaakapitu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10">
    <w:name w:val="Body text|1"/>
    <w:basedOn w:val="Normalny"/>
    <w:link w:val="Bodytext1"/>
    <w:pPr>
      <w:spacing w:after="260" w:line="300" w:lineRule="auto"/>
    </w:pPr>
    <w:rPr>
      <w:rFonts w:ascii="Arial" w:eastAsia="Arial" w:hAnsi="Arial" w:cs="Arial"/>
      <w:sz w:val="19"/>
      <w:szCs w:val="19"/>
    </w:rPr>
  </w:style>
  <w:style w:type="paragraph" w:customStyle="1" w:styleId="Bodytext40">
    <w:name w:val="Body text|4"/>
    <w:basedOn w:val="Normalny"/>
    <w:link w:val="Bodytext4"/>
    <w:pPr>
      <w:spacing w:after="400"/>
      <w:jc w:val="center"/>
    </w:pPr>
    <w:rPr>
      <w:rFonts w:ascii="Arial" w:eastAsia="Arial" w:hAnsi="Arial" w:cs="Arial"/>
      <w:b/>
      <w:bCs/>
    </w:rPr>
  </w:style>
  <w:style w:type="paragraph" w:customStyle="1" w:styleId="Heading210">
    <w:name w:val="Heading #2|1"/>
    <w:basedOn w:val="Normalny"/>
    <w:link w:val="Heading21"/>
    <w:pPr>
      <w:spacing w:after="260" w:line="300" w:lineRule="auto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30">
    <w:name w:val="Body text|3"/>
    <w:basedOn w:val="Normalny"/>
    <w:link w:val="Bodytext3"/>
    <w:pPr>
      <w:spacing w:line="209" w:lineRule="auto"/>
      <w:ind w:left="1040"/>
    </w:pPr>
    <w:rPr>
      <w:rFonts w:ascii="Arial" w:eastAsia="Arial" w:hAnsi="Arial" w:cs="Arial"/>
      <w:sz w:val="17"/>
      <w:szCs w:val="17"/>
    </w:rPr>
  </w:style>
  <w:style w:type="paragraph" w:customStyle="1" w:styleId="Bodytext20">
    <w:name w:val="Body text|2"/>
    <w:basedOn w:val="Normalny"/>
    <w:link w:val="Bodytext2"/>
    <w:rPr>
      <w:rFonts w:ascii="Arial" w:eastAsia="Arial" w:hAnsi="Arial" w:cs="Arial"/>
      <w:sz w:val="14"/>
      <w:szCs w:val="14"/>
    </w:rPr>
  </w:style>
  <w:style w:type="paragraph" w:customStyle="1" w:styleId="Heading110">
    <w:name w:val="Heading #1|1"/>
    <w:basedOn w:val="Normalny"/>
    <w:link w:val="Heading11"/>
    <w:pPr>
      <w:outlineLvl w:val="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1538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2026-02-26T15:34:00Z</dcterms:created>
  <dcterms:modified xsi:type="dcterms:W3CDTF">2026-02-26T15:34:00Z</dcterms:modified>
</cp:coreProperties>
</file>