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40B" w:rsidRPr="004117FD" w:rsidRDefault="0097540B" w:rsidP="0097540B">
      <w:pPr>
        <w:ind w:left="360"/>
        <w:jc w:val="center"/>
        <w:rPr>
          <w:b/>
        </w:rPr>
      </w:pPr>
      <w:r w:rsidRPr="004117FD">
        <w:rPr>
          <w:b/>
        </w:rPr>
        <w:t xml:space="preserve">Uchwała Nr </w:t>
      </w:r>
      <w:r w:rsidR="00EF0B6B">
        <w:rPr>
          <w:b/>
        </w:rPr>
        <w:t>4</w:t>
      </w:r>
      <w:r w:rsidRPr="004117FD">
        <w:rPr>
          <w:b/>
        </w:rPr>
        <w:t>/2021</w:t>
      </w:r>
    </w:p>
    <w:p w:rsidR="0097540B" w:rsidRPr="004117FD" w:rsidRDefault="0097540B" w:rsidP="0097540B">
      <w:pPr>
        <w:ind w:left="360"/>
        <w:jc w:val="center"/>
        <w:rPr>
          <w:b/>
        </w:rPr>
      </w:pPr>
      <w:r w:rsidRPr="004117FD">
        <w:rPr>
          <w:b/>
        </w:rPr>
        <w:t xml:space="preserve">Rady do Spraw Repatriacji z dnia </w:t>
      </w:r>
      <w:r w:rsidR="00EF0B6B">
        <w:rPr>
          <w:b/>
        </w:rPr>
        <w:t>24 marca</w:t>
      </w:r>
      <w:r w:rsidRPr="004117FD">
        <w:rPr>
          <w:b/>
        </w:rPr>
        <w:t xml:space="preserve"> 2021 r.</w:t>
      </w:r>
    </w:p>
    <w:p w:rsidR="0097540B" w:rsidRPr="004117FD" w:rsidRDefault="0097540B" w:rsidP="0097540B">
      <w:pPr>
        <w:ind w:left="360"/>
        <w:rPr>
          <w:b/>
        </w:rPr>
      </w:pPr>
    </w:p>
    <w:p w:rsidR="0097540B" w:rsidRDefault="0097540B" w:rsidP="00EF0B6B">
      <w:pPr>
        <w:jc w:val="both"/>
      </w:pPr>
      <w:r w:rsidRPr="004117FD">
        <w:rPr>
          <w:b/>
        </w:rPr>
        <w:t>w sprawie:</w:t>
      </w:r>
      <w:r>
        <w:t xml:space="preserve"> </w:t>
      </w:r>
      <w:r w:rsidR="00EF0B6B">
        <w:t xml:space="preserve">przywrócenia zapisów art. 9 Ustawy o repatriacji w brzmieniu ujętym w nowelizacji z dnia 7 kwietnia 2017 r. </w:t>
      </w:r>
      <w:r w:rsidRPr="004117FD">
        <w:t xml:space="preserve"> </w:t>
      </w:r>
    </w:p>
    <w:p w:rsidR="0097540B" w:rsidRDefault="00EF0B6B" w:rsidP="00EF0B6B">
      <w:pPr>
        <w:jc w:val="both"/>
      </w:pPr>
      <w:r>
        <w:t xml:space="preserve">Na podstawie art. 3f ust. 2 pkt 1 ustawy z dnia 9 listopada 2000 r. o repatriacji (Dz.U. z 2019 r. </w:t>
      </w:r>
      <w:r w:rsidR="008F5D9E">
        <w:br/>
      </w:r>
      <w:r>
        <w:t xml:space="preserve">poz. 1472) oraz §1 i §11 Regulaminu pracy Rady do Spraw Repatriacji stanowiącego załącznik </w:t>
      </w:r>
      <w:r w:rsidR="008F5D9E">
        <w:br/>
      </w:r>
      <w:r>
        <w:t>do Zarządzenia Nr 1 Pełnomocnika Rządu do Spraw Repatriacji z dnia 22 grudnia 2017 r. w sprawie określenia regulaminu pracy Rady do Spraw Repatriacji (ze zm.), Rada do Spraw Repatriacji uchwala</w:t>
      </w:r>
      <w:r w:rsidR="0097540B">
        <w:t>, co następuje:</w:t>
      </w:r>
    </w:p>
    <w:p w:rsidR="0097540B" w:rsidRDefault="0097540B" w:rsidP="0097540B">
      <w:pPr>
        <w:ind w:left="360"/>
        <w:jc w:val="center"/>
      </w:pPr>
      <w:r>
        <w:t>§ 1.</w:t>
      </w:r>
    </w:p>
    <w:p w:rsidR="0097540B" w:rsidRDefault="00EF0B6B" w:rsidP="00EF0B6B">
      <w:pPr>
        <w:jc w:val="both"/>
      </w:pPr>
      <w:r>
        <w:t xml:space="preserve">Rada ds. Repatriacji proponuje przywrócenie zapisów art. 9 Ustawy o repatriacji w brzmieniu ujętym w nowelizacji z dnia 7 kwietnia 2017 r. (Ustawa z dnia 7 kwietnia 2017 r. o zmianie ustawy </w:t>
      </w:r>
      <w:r w:rsidR="008F5D9E">
        <w:br/>
      </w:r>
      <w:r>
        <w:t>o repatriacji oraz niektórych innych ustaw,  Dz.U. z 2017 r. poz. 858), co pozwoli na ponowne zastosowanie rozwiązań przyznających pierwszeństwo dla osób represjonowanych przez ZSRR i ich zstępnych, a także doprowadzi do zmniejszenia liczby oczekujących na repatriację</w:t>
      </w:r>
      <w:r w:rsidR="008F5D9E">
        <w:t>,</w:t>
      </w:r>
      <w:r>
        <w:t xml:space="preserve"> przy zachowaniu poziomu przyznawanych ustawowo </w:t>
      </w:r>
      <w:r w:rsidR="0097540B" w:rsidRPr="00571523">
        <w:t>środków.</w:t>
      </w:r>
    </w:p>
    <w:p w:rsidR="0097540B" w:rsidRDefault="0097540B" w:rsidP="0097540B">
      <w:pPr>
        <w:spacing w:before="240" w:line="360" w:lineRule="auto"/>
        <w:jc w:val="center"/>
      </w:pPr>
      <w:r>
        <w:t>§ 2.</w:t>
      </w:r>
    </w:p>
    <w:p w:rsidR="0097540B" w:rsidRDefault="0097540B" w:rsidP="0097540B">
      <w:pPr>
        <w:spacing w:line="360" w:lineRule="auto"/>
        <w:jc w:val="both"/>
      </w:pPr>
      <w:r>
        <w:t>Uzasadnienie stanowiska Rady do Spraw Repatriacji stanowi załącznik do niniejszej uchwały.</w:t>
      </w:r>
    </w:p>
    <w:p w:rsidR="0097540B" w:rsidRDefault="0097540B" w:rsidP="0097540B">
      <w:pPr>
        <w:spacing w:before="240" w:line="360" w:lineRule="auto"/>
        <w:jc w:val="center"/>
      </w:pPr>
      <w:r>
        <w:t>§ 3.</w:t>
      </w:r>
    </w:p>
    <w:p w:rsidR="0097540B" w:rsidRDefault="0097540B" w:rsidP="0097540B">
      <w:pPr>
        <w:spacing w:line="360" w:lineRule="auto"/>
        <w:jc w:val="both"/>
      </w:pPr>
      <w:r>
        <w:t>Uchwała wchodzi w życie z dniem podjęcia.</w:t>
      </w:r>
    </w:p>
    <w:p w:rsidR="0097540B" w:rsidRDefault="0097540B" w:rsidP="0097540B">
      <w:pPr>
        <w:spacing w:line="360" w:lineRule="auto"/>
        <w:jc w:val="both"/>
      </w:pPr>
    </w:p>
    <w:p w:rsidR="0097540B" w:rsidRPr="00F15591" w:rsidRDefault="0097540B" w:rsidP="0097540B">
      <w:pPr>
        <w:spacing w:line="360" w:lineRule="auto"/>
        <w:jc w:val="both"/>
      </w:pPr>
      <w:r>
        <w:t>Liczba osób głosujących</w:t>
      </w:r>
      <w:r>
        <w:tab/>
      </w:r>
      <w:r>
        <w:tab/>
        <w:t xml:space="preserve">– </w:t>
      </w:r>
      <w:r w:rsidR="00EB0985">
        <w:t>5</w:t>
      </w:r>
    </w:p>
    <w:p w:rsidR="0097540B" w:rsidRPr="008853BD" w:rsidRDefault="0097540B" w:rsidP="0097540B">
      <w:pPr>
        <w:spacing w:before="360" w:line="360" w:lineRule="auto"/>
        <w:jc w:val="both"/>
        <w:rPr>
          <w:u w:val="single"/>
        </w:rPr>
      </w:pPr>
      <w:r w:rsidRPr="008853BD">
        <w:rPr>
          <w:u w:val="single"/>
        </w:rPr>
        <w:t xml:space="preserve">Głosów: </w:t>
      </w:r>
    </w:p>
    <w:p w:rsidR="0097540B" w:rsidRDefault="0097540B" w:rsidP="0097540B">
      <w:pPr>
        <w:spacing w:line="360" w:lineRule="auto"/>
        <w:jc w:val="both"/>
      </w:pPr>
      <w:r>
        <w:t>ZA</w:t>
      </w:r>
      <w:r>
        <w:tab/>
      </w:r>
      <w:r>
        <w:tab/>
      </w:r>
      <w:r>
        <w:tab/>
      </w:r>
      <w:r>
        <w:tab/>
        <w:t xml:space="preserve">– </w:t>
      </w:r>
      <w:r w:rsidR="00EB0985">
        <w:t>5</w:t>
      </w:r>
      <w:r>
        <w:t>.</w:t>
      </w:r>
    </w:p>
    <w:p w:rsidR="0097540B" w:rsidRDefault="0097540B" w:rsidP="0097540B">
      <w:pPr>
        <w:spacing w:line="360" w:lineRule="auto"/>
        <w:jc w:val="both"/>
      </w:pPr>
      <w:r>
        <w:t>PRZECIW</w:t>
      </w:r>
      <w:r>
        <w:tab/>
      </w:r>
      <w:r>
        <w:tab/>
      </w:r>
      <w:r>
        <w:tab/>
        <w:t xml:space="preserve">– </w:t>
      </w:r>
      <w:r w:rsidR="00EB0985">
        <w:t>0</w:t>
      </w:r>
      <w:bookmarkStart w:id="0" w:name="_GoBack"/>
      <w:bookmarkEnd w:id="0"/>
    </w:p>
    <w:p w:rsidR="0097540B" w:rsidRDefault="0097540B" w:rsidP="0097540B">
      <w:pPr>
        <w:spacing w:line="360" w:lineRule="auto"/>
        <w:jc w:val="both"/>
      </w:pPr>
      <w:r>
        <w:t xml:space="preserve">WSTRZYMUJĄCYCH SIĘ </w:t>
      </w:r>
      <w:r>
        <w:tab/>
      </w:r>
      <w:r>
        <w:tab/>
        <w:t>–</w:t>
      </w:r>
      <w:r w:rsidR="00EB0985">
        <w:t xml:space="preserve"> 0</w:t>
      </w:r>
    </w:p>
    <w:p w:rsidR="0097540B" w:rsidRPr="008F5D9E" w:rsidRDefault="0097540B" w:rsidP="008F5D9E">
      <w:pPr>
        <w:spacing w:before="360" w:line="360" w:lineRule="auto"/>
        <w:jc w:val="both"/>
      </w:pPr>
      <w:r>
        <w:t>Uchwa</w:t>
      </w:r>
      <w:r w:rsidR="008F5D9E">
        <w:t>ła zapadła w głosowaniu jawnym.</w:t>
      </w:r>
    </w:p>
    <w:p w:rsidR="0097540B" w:rsidRPr="00FD41AA" w:rsidRDefault="0097540B" w:rsidP="0097540B">
      <w:pPr>
        <w:spacing w:before="240" w:line="360" w:lineRule="auto"/>
        <w:jc w:val="both"/>
        <w:rPr>
          <w:b/>
        </w:rPr>
      </w:pPr>
      <w:r w:rsidRPr="00FD41AA">
        <w:rPr>
          <w:b/>
        </w:rPr>
        <w:t>Podpisano:</w:t>
      </w:r>
    </w:p>
    <w:p w:rsidR="008F5D9E" w:rsidRDefault="0097540B" w:rsidP="008F5D9E">
      <w:pPr>
        <w:spacing w:before="240" w:line="360" w:lineRule="auto"/>
        <w:jc w:val="both"/>
      </w:pPr>
      <w:r>
        <w:t>Aleksandra Ślusarek – Przewodnicząca Rady ds. Repatriacji</w:t>
      </w:r>
      <w:r>
        <w:tab/>
        <w:t>……………………………………………………..</w:t>
      </w:r>
    </w:p>
    <w:p w:rsidR="0097540B" w:rsidRPr="008F5D9E" w:rsidRDefault="0097540B" w:rsidP="008F5D9E">
      <w:pPr>
        <w:spacing w:before="240" w:line="360" w:lineRule="auto"/>
        <w:jc w:val="center"/>
      </w:pPr>
      <w:r w:rsidRPr="004117FD">
        <w:rPr>
          <w:b/>
        </w:rPr>
        <w:lastRenderedPageBreak/>
        <w:t>Uzasadnienie</w:t>
      </w:r>
    </w:p>
    <w:p w:rsidR="008F5D9E" w:rsidRDefault="00EF0B6B" w:rsidP="00EF0B6B">
      <w:pPr>
        <w:jc w:val="both"/>
      </w:pPr>
      <w:r w:rsidRPr="00EF0B6B">
        <w:t>Polacy deportowani do Kazachstanu są grupą szczególnie doświadczoną w ramach stalinowskich represji, któ</w:t>
      </w:r>
      <w:r w:rsidR="008F5D9E">
        <w:t>rej członkowie do dziś ponoszą</w:t>
      </w:r>
      <w:r w:rsidRPr="00EF0B6B">
        <w:t xml:space="preserve"> skutki przymusowych przesiedleń oczekując od ponad </w:t>
      </w:r>
      <w:r w:rsidR="000B72B4">
        <w:br/>
      </w:r>
      <w:r w:rsidRPr="00EF0B6B">
        <w:t>80 lat na szansę powrotu do Polski. Zniesienie przez parlament RP obligatoryjnego wymogu udokumentowania doświadczanych w przeszłości represji</w:t>
      </w:r>
      <w:r w:rsidR="008F5D9E">
        <w:t>,</w:t>
      </w:r>
      <w:r w:rsidRPr="00EF0B6B">
        <w:t xml:space="preserve"> czy deportacji</w:t>
      </w:r>
      <w:r w:rsidR="008F5D9E">
        <w:t>,</w:t>
      </w:r>
      <w:r w:rsidRPr="00EF0B6B">
        <w:t xml:space="preserve"> przez starającego się </w:t>
      </w:r>
      <w:r w:rsidR="008F5D9E">
        <w:br/>
      </w:r>
      <w:r w:rsidRPr="00EF0B6B">
        <w:t>o repatriację, bądź przez jego przodków, otworzyło możliwość powrotu</w:t>
      </w:r>
      <w:r w:rsidR="008F5D9E">
        <w:t xml:space="preserve"> </w:t>
      </w:r>
      <w:r w:rsidRPr="00EF0B6B">
        <w:t xml:space="preserve">– obok potomków przymusowo przesiedlonych w 1936 r. tzw. </w:t>
      </w:r>
      <w:proofErr w:type="spellStart"/>
      <w:r w:rsidR="008F5D9E" w:rsidRPr="00EF0B6B">
        <w:t>S</w:t>
      </w:r>
      <w:r w:rsidRPr="00EF0B6B">
        <w:t>pecpieresieleńców</w:t>
      </w:r>
      <w:proofErr w:type="spellEnd"/>
      <w:r w:rsidR="008F5D9E">
        <w:t xml:space="preserve"> </w:t>
      </w:r>
      <w:r w:rsidRPr="00EF0B6B">
        <w:t xml:space="preserve">– również </w:t>
      </w:r>
      <w:proofErr w:type="spellStart"/>
      <w:r w:rsidRPr="00EF0B6B">
        <w:t>stołypinowcom</w:t>
      </w:r>
      <w:proofErr w:type="spellEnd"/>
      <w:r w:rsidRPr="00EF0B6B">
        <w:t xml:space="preserve"> (wolnym osadnikom chłopskim), różnego rodzaju </w:t>
      </w:r>
      <w:proofErr w:type="spellStart"/>
      <w:r w:rsidRPr="00EF0B6B">
        <w:t>wreimeińszczykom</w:t>
      </w:r>
      <w:proofErr w:type="spellEnd"/>
      <w:r w:rsidRPr="00EF0B6B">
        <w:t xml:space="preserve"> (pracujący na Syberii dla szybszego uzyskania wyższej emerytury), a także licznej rzeszy Polaków, którzy w okresie istnienia ZSRR wyjechali, np. w wyniku przydziału miejsca pracy po skończonych studiach, czy w jakikolwiek inny sposób, do pracy na Syberii. Utorowało to w istocie drogę do repatriac</w:t>
      </w:r>
      <w:r w:rsidR="008F5D9E">
        <w:t xml:space="preserve">ji dla każdej osoby narodowości </w:t>
      </w:r>
      <w:r w:rsidRPr="00EF0B6B">
        <w:t>czy pochodzenia polskiego, która do 2001</w:t>
      </w:r>
      <w:r w:rsidR="008F5D9E">
        <w:t xml:space="preserve"> </w:t>
      </w:r>
      <w:r w:rsidRPr="00EF0B6B">
        <w:t>r., żyła przez bliżej nieokreślony przez ustawodawcę czas na terenie byłych azjatyckich republik ZSRR i azjatyckiej części Federacji Rosyjskiej (Syberii).</w:t>
      </w:r>
      <w:r w:rsidR="008F5D9E">
        <w:t xml:space="preserve"> </w:t>
      </w:r>
    </w:p>
    <w:p w:rsidR="00EF0B6B" w:rsidRPr="00EF0B6B" w:rsidRDefault="00EF0B6B" w:rsidP="00EF0B6B">
      <w:pPr>
        <w:jc w:val="both"/>
      </w:pPr>
      <w:r w:rsidRPr="00EF0B6B">
        <w:t>Należy pamiętać, że na terenach szeroko rozumianej Syberii, jak ocenia to były konsul w Irkucku - Marek Zieliński, zamieszkuje obecnie około 60 tys. Polaków</w:t>
      </w:r>
      <w:r w:rsidR="008F5D9E">
        <w:t xml:space="preserve"> i</w:t>
      </w:r>
      <w:r w:rsidRPr="00EF0B6B">
        <w:t xml:space="preserve"> osób polskiego pochodzenia, które spełniają wymogi przesiedleńcze obowiązujące w aktualnej wersji Ustawy o repatriacji.</w:t>
      </w:r>
    </w:p>
    <w:p w:rsidR="00EF0B6B" w:rsidRPr="00EF0B6B" w:rsidRDefault="00EF0B6B" w:rsidP="00EF0B6B">
      <w:pPr>
        <w:jc w:val="both"/>
      </w:pPr>
      <w:r w:rsidRPr="00EF0B6B">
        <w:t xml:space="preserve">W obliczu  rosnącej fali wniosków składanych w konsulatach i w efekcie nieustannie powiększającej się kolejki oczekujących na wizę repatriacyjną, znając ograniczenia przyjętego systemu Rada </w:t>
      </w:r>
      <w:r w:rsidR="008F5D9E">
        <w:br/>
      </w:r>
      <w:r w:rsidRPr="00EF0B6B">
        <w:t>ds. Repatriacji proponuje przywr</w:t>
      </w:r>
      <w:r w:rsidR="008F5D9E">
        <w:t>ócenie zapisów art. 9 Ustawy o r</w:t>
      </w:r>
      <w:r w:rsidRPr="00EF0B6B">
        <w:t xml:space="preserve">epatriacji w brzmieniu ujętym </w:t>
      </w:r>
      <w:r w:rsidR="008F5D9E">
        <w:br/>
      </w:r>
      <w:r w:rsidRPr="00EF0B6B">
        <w:t>w noweliza</w:t>
      </w:r>
      <w:r w:rsidR="008F5D9E">
        <w:t>cji z dnia 7 kwietnia 2017 r. (</w:t>
      </w:r>
      <w:r w:rsidRPr="00EF0B6B">
        <w:t xml:space="preserve">Ustawa z dnia 7 kwietnia 2017 r. o zmianie ustawy </w:t>
      </w:r>
      <w:r w:rsidR="008F5D9E">
        <w:br/>
      </w:r>
      <w:r w:rsidRPr="00EF0B6B">
        <w:t xml:space="preserve">o repatriacji oraz niektórych innych ustaw, Dz.U. z 2017 r. poz. 858), co pozwoli na ponowne zastosowanie rozwiązań dających pierwszeństwo dla osób represjonowanych przez ZSRR </w:t>
      </w:r>
      <w:r w:rsidR="000B72B4">
        <w:br/>
      </w:r>
      <w:r w:rsidRPr="00EF0B6B">
        <w:t>i ich zstępnych. </w:t>
      </w:r>
    </w:p>
    <w:p w:rsidR="00EF0B6B" w:rsidRPr="00EF0B6B" w:rsidRDefault="00EF0B6B" w:rsidP="00EF0B6B">
      <w:pPr>
        <w:jc w:val="both"/>
      </w:pPr>
      <w:r w:rsidRPr="00EF0B6B">
        <w:t>W opinii Rady jest to rozwiązanie nie tylko spełniające zasadę zadośćuczynienia dla tej szczególnie prześladowanej grupy, ale pozwoli również na zmniejszenie liczby oczekujących na repatriację oraz usprawni system przy zachowaniu poziomu przyznawanych ustawowo środków.</w:t>
      </w:r>
    </w:p>
    <w:p w:rsidR="00EF0B6B" w:rsidRDefault="00EF0B6B" w:rsidP="00EF0B6B">
      <w:pPr>
        <w:jc w:val="both"/>
      </w:pPr>
      <w:r w:rsidRPr="00EF0B6B">
        <w:t>Proponowane brzmienie</w:t>
      </w:r>
      <w:r>
        <w:t xml:space="preserve"> art. 9 ustawy: </w:t>
      </w:r>
    </w:p>
    <w:p w:rsidR="00EF0B6B" w:rsidRDefault="00EF0B6B" w:rsidP="008F5D9E">
      <w:pPr>
        <w:spacing w:line="240" w:lineRule="auto"/>
        <w:jc w:val="both"/>
      </w:pPr>
      <w:r>
        <w:t>„Art. 9. 1. Wiza krajowa w celu repatriacji może być wydana osobie, która spełnia łącznie następujące warunki:</w:t>
      </w:r>
    </w:p>
    <w:p w:rsidR="00EF0B6B" w:rsidRDefault="00EF0B6B" w:rsidP="008F5D9E">
      <w:pPr>
        <w:spacing w:line="240" w:lineRule="auto"/>
        <w:jc w:val="both"/>
      </w:pPr>
      <w:r>
        <w:t>1) jest polskiego pochodzenia;</w:t>
      </w:r>
    </w:p>
    <w:p w:rsidR="00EF0B6B" w:rsidRDefault="00EF0B6B" w:rsidP="008F5D9E">
      <w:pPr>
        <w:spacing w:line="240" w:lineRule="auto"/>
        <w:jc w:val="both"/>
      </w:pPr>
      <w:r>
        <w:t>2) była deportowana lub zesłana przez władze Związku Socjalistycznych Republik Radzieckich;</w:t>
      </w:r>
    </w:p>
    <w:p w:rsidR="00EF0B6B" w:rsidRDefault="00EF0B6B" w:rsidP="008F5D9E">
      <w:pPr>
        <w:spacing w:line="240" w:lineRule="auto"/>
        <w:jc w:val="both"/>
      </w:pPr>
      <w:r>
        <w:t>3) przed dniem wejścia w życie ustawy zamieszkiwała na stałe na terytorium obecnych Republiki Armenii, Republiki Azerbejdżanu, Gruzji, Republiki Kazachstanu, Republiki Kirgiskiej, Republiki Tadżykistanu, Turkmenistanu, Republiki Uzbekistanu albo azjatyckiej części Federacji Rosyjskiej.</w:t>
      </w:r>
    </w:p>
    <w:p w:rsidR="00EF0B6B" w:rsidRDefault="00EF0B6B" w:rsidP="008F5D9E">
      <w:pPr>
        <w:spacing w:line="240" w:lineRule="auto"/>
        <w:jc w:val="both"/>
      </w:pPr>
      <w:r>
        <w:t xml:space="preserve">2. Warunek, o którym mowa w ust. 1 pkt 2, uważa się za spełniony także wówczas, </w:t>
      </w:r>
      <w:r w:rsidR="008F5D9E">
        <w:br/>
      </w:r>
      <w:r>
        <w:t>gdy deportowanymi albo</w:t>
      </w:r>
      <w:r w:rsidR="008F5D9E">
        <w:t xml:space="preserve"> </w:t>
      </w:r>
      <w:r>
        <w:t>zesłanymi przez władze Związku Socjalistycznych Republik Radzieckich byli wstępni osoby, o której mowa w ust. 1.</w:t>
      </w:r>
    </w:p>
    <w:p w:rsidR="00EF0B6B" w:rsidRDefault="00EF0B6B" w:rsidP="008F5D9E">
      <w:pPr>
        <w:spacing w:line="240" w:lineRule="auto"/>
        <w:jc w:val="both"/>
      </w:pPr>
      <w:r>
        <w:t>3. Wiza krajowa w celu repatriacji może być wydana małżonkowi i zstępnym do czwartego stopnia osoby, o której mowa w ust. 1.</w:t>
      </w:r>
    </w:p>
    <w:p w:rsidR="00B965CE" w:rsidRDefault="00EF0B6B" w:rsidP="00EF0B6B">
      <w:pPr>
        <w:jc w:val="both"/>
      </w:pPr>
      <w:r>
        <w:t xml:space="preserve">4. Wiza krajowa w celu repatriacji może być wydana małżonkowi zstępnego, o którym mowa </w:t>
      </w:r>
      <w:r w:rsidR="008F5D9E">
        <w:br/>
      </w:r>
      <w:r>
        <w:t>w ust. 3.</w:t>
      </w:r>
      <w:r w:rsidR="008F5D9E">
        <w:t>”</w:t>
      </w:r>
    </w:p>
    <w:sectPr w:rsidR="00B965CE" w:rsidSect="00544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97540B"/>
    <w:rsid w:val="000B72B4"/>
    <w:rsid w:val="00120F38"/>
    <w:rsid w:val="005441BF"/>
    <w:rsid w:val="00581276"/>
    <w:rsid w:val="008F5D9E"/>
    <w:rsid w:val="0097540B"/>
    <w:rsid w:val="00B07054"/>
    <w:rsid w:val="00B965CE"/>
    <w:rsid w:val="00BD3D79"/>
    <w:rsid w:val="00CF098B"/>
    <w:rsid w:val="00CF683A"/>
    <w:rsid w:val="00EB0985"/>
    <w:rsid w:val="00EF0B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79013-4FE4-4E6B-BC2D-D436CC74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54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82">
      <w:bodyDiv w:val="1"/>
      <w:marLeft w:val="0"/>
      <w:marRight w:val="0"/>
      <w:marTop w:val="0"/>
      <w:marBottom w:val="0"/>
      <w:divBdr>
        <w:top w:val="none" w:sz="0" w:space="0" w:color="auto"/>
        <w:left w:val="none" w:sz="0" w:space="0" w:color="auto"/>
        <w:bottom w:val="none" w:sz="0" w:space="0" w:color="auto"/>
        <w:right w:val="none" w:sz="0" w:space="0" w:color="auto"/>
      </w:divBdr>
      <w:divsChild>
        <w:div w:id="1064644046">
          <w:marLeft w:val="0"/>
          <w:marRight w:val="0"/>
          <w:marTop w:val="0"/>
          <w:marBottom w:val="0"/>
          <w:divBdr>
            <w:top w:val="none" w:sz="0" w:space="0" w:color="auto"/>
            <w:left w:val="none" w:sz="0" w:space="0" w:color="auto"/>
            <w:bottom w:val="none" w:sz="0" w:space="0" w:color="auto"/>
            <w:right w:val="none" w:sz="0" w:space="0" w:color="auto"/>
          </w:divBdr>
        </w:div>
        <w:div w:id="1113281707">
          <w:marLeft w:val="0"/>
          <w:marRight w:val="0"/>
          <w:marTop w:val="0"/>
          <w:marBottom w:val="0"/>
          <w:divBdr>
            <w:top w:val="none" w:sz="0" w:space="0" w:color="auto"/>
            <w:left w:val="none" w:sz="0" w:space="0" w:color="auto"/>
            <w:bottom w:val="none" w:sz="0" w:space="0" w:color="auto"/>
            <w:right w:val="none" w:sz="0" w:space="0" w:color="auto"/>
          </w:divBdr>
        </w:div>
        <w:div w:id="1202129077">
          <w:marLeft w:val="0"/>
          <w:marRight w:val="0"/>
          <w:marTop w:val="0"/>
          <w:marBottom w:val="0"/>
          <w:divBdr>
            <w:top w:val="none" w:sz="0" w:space="0" w:color="auto"/>
            <w:left w:val="none" w:sz="0" w:space="0" w:color="auto"/>
            <w:bottom w:val="none" w:sz="0" w:space="0" w:color="auto"/>
            <w:right w:val="none" w:sz="0" w:space="0" w:color="auto"/>
          </w:divBdr>
        </w:div>
        <w:div w:id="1421559214">
          <w:marLeft w:val="0"/>
          <w:marRight w:val="0"/>
          <w:marTop w:val="0"/>
          <w:marBottom w:val="0"/>
          <w:divBdr>
            <w:top w:val="none" w:sz="0" w:space="0" w:color="auto"/>
            <w:left w:val="none" w:sz="0" w:space="0" w:color="auto"/>
            <w:bottom w:val="none" w:sz="0" w:space="0" w:color="auto"/>
            <w:right w:val="none" w:sz="0" w:space="0" w:color="auto"/>
          </w:divBdr>
        </w:div>
        <w:div w:id="1501387771">
          <w:marLeft w:val="0"/>
          <w:marRight w:val="0"/>
          <w:marTop w:val="0"/>
          <w:marBottom w:val="0"/>
          <w:divBdr>
            <w:top w:val="none" w:sz="0" w:space="0" w:color="auto"/>
            <w:left w:val="none" w:sz="0" w:space="0" w:color="auto"/>
            <w:bottom w:val="none" w:sz="0" w:space="0" w:color="auto"/>
            <w:right w:val="none" w:sz="0" w:space="0" w:color="auto"/>
          </w:divBdr>
        </w:div>
      </w:divsChild>
    </w:div>
    <w:div w:id="206142542">
      <w:bodyDiv w:val="1"/>
      <w:marLeft w:val="0"/>
      <w:marRight w:val="0"/>
      <w:marTop w:val="0"/>
      <w:marBottom w:val="0"/>
      <w:divBdr>
        <w:top w:val="none" w:sz="0" w:space="0" w:color="auto"/>
        <w:left w:val="none" w:sz="0" w:space="0" w:color="auto"/>
        <w:bottom w:val="none" w:sz="0" w:space="0" w:color="auto"/>
        <w:right w:val="none" w:sz="0" w:space="0" w:color="auto"/>
      </w:divBdr>
      <w:divsChild>
        <w:div w:id="40447103">
          <w:marLeft w:val="0"/>
          <w:marRight w:val="0"/>
          <w:marTop w:val="0"/>
          <w:marBottom w:val="0"/>
          <w:divBdr>
            <w:top w:val="none" w:sz="0" w:space="0" w:color="auto"/>
            <w:left w:val="none" w:sz="0" w:space="0" w:color="auto"/>
            <w:bottom w:val="none" w:sz="0" w:space="0" w:color="auto"/>
            <w:right w:val="none" w:sz="0" w:space="0" w:color="auto"/>
          </w:divBdr>
        </w:div>
        <w:div w:id="267130053">
          <w:marLeft w:val="0"/>
          <w:marRight w:val="0"/>
          <w:marTop w:val="0"/>
          <w:marBottom w:val="0"/>
          <w:divBdr>
            <w:top w:val="none" w:sz="0" w:space="0" w:color="auto"/>
            <w:left w:val="none" w:sz="0" w:space="0" w:color="auto"/>
            <w:bottom w:val="none" w:sz="0" w:space="0" w:color="auto"/>
            <w:right w:val="none" w:sz="0" w:space="0" w:color="auto"/>
          </w:divBdr>
        </w:div>
        <w:div w:id="1144666433">
          <w:marLeft w:val="0"/>
          <w:marRight w:val="0"/>
          <w:marTop w:val="0"/>
          <w:marBottom w:val="0"/>
          <w:divBdr>
            <w:top w:val="none" w:sz="0" w:space="0" w:color="auto"/>
            <w:left w:val="none" w:sz="0" w:space="0" w:color="auto"/>
            <w:bottom w:val="none" w:sz="0" w:space="0" w:color="auto"/>
            <w:right w:val="none" w:sz="0" w:space="0" w:color="auto"/>
          </w:divBdr>
        </w:div>
        <w:div w:id="1317035146">
          <w:marLeft w:val="0"/>
          <w:marRight w:val="0"/>
          <w:marTop w:val="0"/>
          <w:marBottom w:val="0"/>
          <w:divBdr>
            <w:top w:val="none" w:sz="0" w:space="0" w:color="auto"/>
            <w:left w:val="none" w:sz="0" w:space="0" w:color="auto"/>
            <w:bottom w:val="none" w:sz="0" w:space="0" w:color="auto"/>
            <w:right w:val="none" w:sz="0" w:space="0" w:color="auto"/>
          </w:divBdr>
        </w:div>
        <w:div w:id="1345520060">
          <w:marLeft w:val="0"/>
          <w:marRight w:val="0"/>
          <w:marTop w:val="0"/>
          <w:marBottom w:val="0"/>
          <w:divBdr>
            <w:top w:val="none" w:sz="0" w:space="0" w:color="auto"/>
            <w:left w:val="none" w:sz="0" w:space="0" w:color="auto"/>
            <w:bottom w:val="none" w:sz="0" w:space="0" w:color="auto"/>
            <w:right w:val="none" w:sz="0" w:space="0" w:color="auto"/>
          </w:divBdr>
        </w:div>
      </w:divsChild>
    </w:div>
    <w:div w:id="228927588">
      <w:bodyDiv w:val="1"/>
      <w:marLeft w:val="0"/>
      <w:marRight w:val="0"/>
      <w:marTop w:val="0"/>
      <w:marBottom w:val="0"/>
      <w:divBdr>
        <w:top w:val="none" w:sz="0" w:space="0" w:color="auto"/>
        <w:left w:val="none" w:sz="0" w:space="0" w:color="auto"/>
        <w:bottom w:val="none" w:sz="0" w:space="0" w:color="auto"/>
        <w:right w:val="none" w:sz="0" w:space="0" w:color="auto"/>
      </w:divBdr>
      <w:divsChild>
        <w:div w:id="200365952">
          <w:marLeft w:val="0"/>
          <w:marRight w:val="0"/>
          <w:marTop w:val="0"/>
          <w:marBottom w:val="0"/>
          <w:divBdr>
            <w:top w:val="none" w:sz="0" w:space="0" w:color="auto"/>
            <w:left w:val="none" w:sz="0" w:space="0" w:color="auto"/>
            <w:bottom w:val="none" w:sz="0" w:space="0" w:color="auto"/>
            <w:right w:val="none" w:sz="0" w:space="0" w:color="auto"/>
          </w:divBdr>
        </w:div>
        <w:div w:id="206188114">
          <w:marLeft w:val="0"/>
          <w:marRight w:val="0"/>
          <w:marTop w:val="0"/>
          <w:marBottom w:val="0"/>
          <w:divBdr>
            <w:top w:val="none" w:sz="0" w:space="0" w:color="auto"/>
            <w:left w:val="none" w:sz="0" w:space="0" w:color="auto"/>
            <w:bottom w:val="none" w:sz="0" w:space="0" w:color="auto"/>
            <w:right w:val="none" w:sz="0" w:space="0" w:color="auto"/>
          </w:divBdr>
        </w:div>
        <w:div w:id="420369678">
          <w:marLeft w:val="0"/>
          <w:marRight w:val="0"/>
          <w:marTop w:val="0"/>
          <w:marBottom w:val="0"/>
          <w:divBdr>
            <w:top w:val="none" w:sz="0" w:space="0" w:color="auto"/>
            <w:left w:val="none" w:sz="0" w:space="0" w:color="auto"/>
            <w:bottom w:val="none" w:sz="0" w:space="0" w:color="auto"/>
            <w:right w:val="none" w:sz="0" w:space="0" w:color="auto"/>
          </w:divBdr>
        </w:div>
        <w:div w:id="627904031">
          <w:marLeft w:val="0"/>
          <w:marRight w:val="0"/>
          <w:marTop w:val="0"/>
          <w:marBottom w:val="0"/>
          <w:divBdr>
            <w:top w:val="none" w:sz="0" w:space="0" w:color="auto"/>
            <w:left w:val="none" w:sz="0" w:space="0" w:color="auto"/>
            <w:bottom w:val="none" w:sz="0" w:space="0" w:color="auto"/>
            <w:right w:val="none" w:sz="0" w:space="0" w:color="auto"/>
          </w:divBdr>
        </w:div>
        <w:div w:id="971403277">
          <w:marLeft w:val="0"/>
          <w:marRight w:val="0"/>
          <w:marTop w:val="0"/>
          <w:marBottom w:val="0"/>
          <w:divBdr>
            <w:top w:val="none" w:sz="0" w:space="0" w:color="auto"/>
            <w:left w:val="none" w:sz="0" w:space="0" w:color="auto"/>
            <w:bottom w:val="none" w:sz="0" w:space="0" w:color="auto"/>
            <w:right w:val="none" w:sz="0" w:space="0" w:color="auto"/>
          </w:divBdr>
        </w:div>
        <w:div w:id="1452899120">
          <w:marLeft w:val="0"/>
          <w:marRight w:val="0"/>
          <w:marTop w:val="0"/>
          <w:marBottom w:val="0"/>
          <w:divBdr>
            <w:top w:val="none" w:sz="0" w:space="0" w:color="auto"/>
            <w:left w:val="none" w:sz="0" w:space="0" w:color="auto"/>
            <w:bottom w:val="none" w:sz="0" w:space="0" w:color="auto"/>
            <w:right w:val="none" w:sz="0" w:space="0" w:color="auto"/>
          </w:divBdr>
        </w:div>
        <w:div w:id="1473596200">
          <w:marLeft w:val="0"/>
          <w:marRight w:val="0"/>
          <w:marTop w:val="0"/>
          <w:marBottom w:val="0"/>
          <w:divBdr>
            <w:top w:val="none" w:sz="0" w:space="0" w:color="auto"/>
            <w:left w:val="none" w:sz="0" w:space="0" w:color="auto"/>
            <w:bottom w:val="none" w:sz="0" w:space="0" w:color="auto"/>
            <w:right w:val="none" w:sz="0" w:space="0" w:color="auto"/>
          </w:divBdr>
        </w:div>
        <w:div w:id="1508905722">
          <w:marLeft w:val="0"/>
          <w:marRight w:val="0"/>
          <w:marTop w:val="0"/>
          <w:marBottom w:val="0"/>
          <w:divBdr>
            <w:top w:val="none" w:sz="0" w:space="0" w:color="auto"/>
            <w:left w:val="none" w:sz="0" w:space="0" w:color="auto"/>
            <w:bottom w:val="none" w:sz="0" w:space="0" w:color="auto"/>
            <w:right w:val="none" w:sz="0" w:space="0" w:color="auto"/>
          </w:divBdr>
        </w:div>
        <w:div w:id="195142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676</Words>
  <Characters>4061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Gutowska Monika</cp:lastModifiedBy>
  <cp:revision>6</cp:revision>
  <dcterms:created xsi:type="dcterms:W3CDTF">2021-03-24T00:11:00Z</dcterms:created>
  <dcterms:modified xsi:type="dcterms:W3CDTF">2024-01-12T09:18:00Z</dcterms:modified>
</cp:coreProperties>
</file>