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BF1E" w14:textId="77777777" w:rsidR="005A2E1C" w:rsidRDefault="005A2E1C" w:rsidP="005A2E1C">
      <w:pPr>
        <w:spacing w:after="313" w:line="260" w:lineRule="auto"/>
        <w:ind w:left="1402" w:hanging="10"/>
        <w:jc w:val="left"/>
      </w:pPr>
      <w:r>
        <w:rPr>
          <w:color w:val="181717"/>
          <w:sz w:val="20"/>
        </w:rPr>
        <w:t>SZCZEGÓŁOWY WYKAZ CZYNNOŚCI ZAWODOWYCH OPTOMETRYSTY</w:t>
      </w:r>
    </w:p>
    <w:p w14:paraId="2EE7A735" w14:textId="77777777" w:rsidR="005A2E1C" w:rsidRDefault="005A2E1C" w:rsidP="005A2E1C">
      <w:pPr>
        <w:numPr>
          <w:ilvl w:val="0"/>
          <w:numId w:val="1"/>
        </w:numPr>
        <w:ind w:right="255" w:hanging="360"/>
      </w:pPr>
      <w:r>
        <w:t xml:space="preserve">Planowanie i wykonywanie badań </w:t>
      </w:r>
      <w:proofErr w:type="spellStart"/>
      <w:r>
        <w:t>optometrycznych</w:t>
      </w:r>
      <w:proofErr w:type="spellEnd"/>
      <w:r>
        <w:t xml:space="preserve"> w celu oceny funkcji wzrokowych, parametryzacji narządu wzroku, dopasowania korekcji okularowej, soczewek kontaktowych oraz pomocy dla słabowidzących: </w:t>
      </w:r>
    </w:p>
    <w:p w14:paraId="080676C5" w14:textId="77777777" w:rsidR="005A2E1C" w:rsidRDefault="005A2E1C" w:rsidP="005A2E1C">
      <w:pPr>
        <w:numPr>
          <w:ilvl w:val="1"/>
          <w:numId w:val="1"/>
        </w:numPr>
        <w:spacing w:after="121" w:line="259" w:lineRule="auto"/>
        <w:ind w:right="52" w:hanging="360"/>
      </w:pPr>
      <w:r>
        <w:t xml:space="preserve">wykonywanie refrakcji przedmiotowej i podmiotowej; </w:t>
      </w:r>
    </w:p>
    <w:p w14:paraId="7B072739" w14:textId="77777777" w:rsidR="005A2E1C" w:rsidRDefault="005A2E1C" w:rsidP="005A2E1C">
      <w:pPr>
        <w:numPr>
          <w:ilvl w:val="1"/>
          <w:numId w:val="1"/>
        </w:numPr>
        <w:spacing w:after="123" w:line="259" w:lineRule="auto"/>
        <w:ind w:right="52" w:hanging="360"/>
      </w:pPr>
      <w:r>
        <w:t xml:space="preserve">badanie widzenia obuocznego; </w:t>
      </w:r>
    </w:p>
    <w:p w14:paraId="5C78B6BB" w14:textId="77777777" w:rsidR="005A2E1C" w:rsidRDefault="005A2E1C" w:rsidP="005A2E1C">
      <w:pPr>
        <w:numPr>
          <w:ilvl w:val="1"/>
          <w:numId w:val="1"/>
        </w:numPr>
        <w:ind w:right="52" w:hanging="360"/>
      </w:pPr>
      <w:r>
        <w:t xml:space="preserve">stosowanie testów, programów komputerowych, urządzeń pomiarowych i diagnostycznych oraz sprzętu do badania pola widzenia i obrazowania oka; </w:t>
      </w:r>
    </w:p>
    <w:p w14:paraId="1E071C0C" w14:textId="77777777" w:rsidR="005A2E1C" w:rsidRDefault="005A2E1C" w:rsidP="005A2E1C">
      <w:pPr>
        <w:numPr>
          <w:ilvl w:val="1"/>
          <w:numId w:val="1"/>
        </w:numPr>
        <w:ind w:right="52" w:hanging="360"/>
      </w:pPr>
      <w:r>
        <w:t xml:space="preserve">wykonywanie badań </w:t>
      </w:r>
      <w:proofErr w:type="spellStart"/>
      <w:r>
        <w:t>optometrycznych</w:t>
      </w:r>
      <w:proofErr w:type="spellEnd"/>
      <w:r>
        <w:t xml:space="preserve"> osób dorosłych oraz dzieci i młodzieży we współpracy z lekarzem specjalistą w dziedzinie okulistyki; </w:t>
      </w:r>
    </w:p>
    <w:p w14:paraId="11CBB25B" w14:textId="77777777" w:rsidR="005A2E1C" w:rsidRDefault="005A2E1C" w:rsidP="005A2E1C">
      <w:pPr>
        <w:numPr>
          <w:ilvl w:val="1"/>
          <w:numId w:val="1"/>
        </w:numPr>
        <w:ind w:right="52" w:hanging="360"/>
      </w:pPr>
      <w:r>
        <w:t xml:space="preserve">wykonywanie badań okulistycznych w celu przygotowania pacjenta do zabiegów chirurgicznych i monitorowanie stanu pacjenta po zabiegach oraz koniecznych do postawienia diagnozy i podjęcia leczenia przez lekarza specjalistę w dziedzinie okulistyki badań okulistycznych we współpracy z lekarzem specjalistą w dziedzinie okulistyki. </w:t>
      </w:r>
    </w:p>
    <w:p w14:paraId="4E86172A" w14:textId="77777777" w:rsidR="005A2E1C" w:rsidRDefault="005A2E1C" w:rsidP="005A2E1C">
      <w:pPr>
        <w:numPr>
          <w:ilvl w:val="0"/>
          <w:numId w:val="1"/>
        </w:numPr>
        <w:ind w:right="255" w:hanging="360"/>
      </w:pPr>
      <w:r>
        <w:t xml:space="preserve">Ocena wyników badań </w:t>
      </w:r>
      <w:proofErr w:type="spellStart"/>
      <w:r>
        <w:t>optometrycznych</w:t>
      </w:r>
      <w:proofErr w:type="spellEnd"/>
      <w:r>
        <w:t xml:space="preserve"> oraz informowanie osoby badanej o konieczności zgłoszenia się do lekarza specjalisty w dziedzinie okulistyki w przypadku wykrycia i rozpoznania odstępstw od norm fizjologicznych układu wzrokowego. </w:t>
      </w:r>
    </w:p>
    <w:p w14:paraId="09337263" w14:textId="77777777" w:rsidR="005A2E1C" w:rsidRDefault="005A2E1C" w:rsidP="005A2E1C">
      <w:pPr>
        <w:numPr>
          <w:ilvl w:val="0"/>
          <w:numId w:val="1"/>
        </w:numPr>
        <w:spacing w:after="121" w:line="259" w:lineRule="auto"/>
        <w:ind w:right="255" w:hanging="360"/>
      </w:pPr>
      <w:r>
        <w:t xml:space="preserve">Projektowanie pomocy wzrokowych  z uwzględnieniem indywidualnych potrzeb pacjenta. </w:t>
      </w:r>
    </w:p>
    <w:p w14:paraId="15B8086C" w14:textId="77777777" w:rsidR="005A2E1C" w:rsidRDefault="005A2E1C" w:rsidP="005A2E1C">
      <w:pPr>
        <w:numPr>
          <w:ilvl w:val="0"/>
          <w:numId w:val="1"/>
        </w:numPr>
        <w:ind w:right="255" w:hanging="360"/>
      </w:pPr>
      <w:r>
        <w:t xml:space="preserve">Dobieranie i przepisywanie soczewek okularowych i kontaktowych oraz aplikowanie soczewek kontaktowych oraz pomocy wzrokowych. </w:t>
      </w:r>
    </w:p>
    <w:p w14:paraId="5027E383" w14:textId="77777777" w:rsidR="005A2E1C" w:rsidRDefault="005A2E1C" w:rsidP="005A2E1C">
      <w:pPr>
        <w:numPr>
          <w:ilvl w:val="0"/>
          <w:numId w:val="1"/>
        </w:numPr>
        <w:ind w:right="255" w:hanging="360"/>
      </w:pPr>
      <w:r>
        <w:t xml:space="preserve">Planowanie, zalecanie, prowadzenie oraz nadzorowanie rehabilitacji układu wzrokowego w celu poprawy sprawności widzenia. </w:t>
      </w:r>
    </w:p>
    <w:p w14:paraId="254FEEFC" w14:textId="77777777" w:rsidR="005A2E1C" w:rsidRDefault="005A2E1C" w:rsidP="005A2E1C">
      <w:pPr>
        <w:numPr>
          <w:ilvl w:val="0"/>
          <w:numId w:val="1"/>
        </w:numPr>
        <w:ind w:right="255" w:hanging="360"/>
      </w:pPr>
      <w:r>
        <w:t xml:space="preserve">W uzasadnionych przypadkach stosowanie produktów leczniczych rozszerzających źrenice i porażających akomodację lub innych produktów diagnostycznych, na potrzeby diagnostyki i rehabilitacji układu wzrokowego na zlecenie lekarza specjalisty w dziedzinie okulistyki. </w:t>
      </w:r>
    </w:p>
    <w:p w14:paraId="068FFD96" w14:textId="77777777" w:rsidR="005A2E1C" w:rsidRDefault="005A2E1C" w:rsidP="005A2E1C">
      <w:pPr>
        <w:numPr>
          <w:ilvl w:val="0"/>
          <w:numId w:val="1"/>
        </w:numPr>
        <w:spacing w:after="121" w:line="259" w:lineRule="auto"/>
        <w:ind w:right="255" w:hanging="360"/>
      </w:pPr>
      <w:r>
        <w:t xml:space="preserve">Udzielanie informacji o konieczności systematycznych badań narządu wzroku. </w:t>
      </w:r>
    </w:p>
    <w:p w14:paraId="5D001445" w14:textId="77777777" w:rsidR="005A2E1C" w:rsidRDefault="005A2E1C" w:rsidP="005A2E1C">
      <w:pPr>
        <w:numPr>
          <w:ilvl w:val="0"/>
          <w:numId w:val="1"/>
        </w:numPr>
        <w:ind w:right="255" w:hanging="360"/>
      </w:pPr>
      <w:r>
        <w:t xml:space="preserve">Udzielanie porad dotyczących działania i stosowania wyrobów medycznych związanych z korekcją, ochroną i usprawnianiem narządu wzroku. </w:t>
      </w:r>
    </w:p>
    <w:p w14:paraId="67167E6B" w14:textId="77777777" w:rsidR="005A2E1C" w:rsidRDefault="005A2E1C" w:rsidP="005A2E1C">
      <w:pPr>
        <w:numPr>
          <w:ilvl w:val="0"/>
          <w:numId w:val="1"/>
        </w:numPr>
        <w:ind w:right="255" w:hanging="360"/>
      </w:pPr>
      <w:r>
        <w:t xml:space="preserve">Popularyzowanie </w:t>
      </w:r>
      <w:proofErr w:type="spellStart"/>
      <w:r>
        <w:t>zachowań</w:t>
      </w:r>
      <w:proofErr w:type="spellEnd"/>
      <w:r>
        <w:t xml:space="preserve"> prozdrowotnych mających na celu zachowanie prawidłowego funkcjonowania narządu wzroku. </w:t>
      </w:r>
    </w:p>
    <w:p w14:paraId="64FCC987" w14:textId="77777777" w:rsidR="005A2E1C" w:rsidRDefault="005A2E1C" w:rsidP="005A2E1C">
      <w:pPr>
        <w:numPr>
          <w:ilvl w:val="0"/>
          <w:numId w:val="1"/>
        </w:numPr>
        <w:ind w:right="255" w:hanging="360"/>
      </w:pPr>
      <w:r>
        <w:lastRenderedPageBreak/>
        <w:t>Prowadzenie profilaktyki narządu wzroku, w tym wykonywanie badań przesiewowych i bilansowych u dzieci i dorosłych.</w:t>
      </w:r>
      <w:r>
        <w:rPr>
          <w:rFonts w:ascii="Calibri" w:eastAsia="Calibri" w:hAnsi="Calibri" w:cs="Calibri"/>
          <w:sz w:val="22"/>
        </w:rPr>
        <w:t xml:space="preserve"> </w:t>
      </w:r>
    </w:p>
    <w:p w14:paraId="61EB145B" w14:textId="77777777" w:rsidR="00AF1CBB" w:rsidRDefault="005A2E1C"/>
    <w:sectPr w:rsidR="00AF1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E4AE6"/>
    <w:multiLevelType w:val="hybridMultilevel"/>
    <w:tmpl w:val="57BADE46"/>
    <w:lvl w:ilvl="0" w:tplc="CF1281FA">
      <w:start w:val="1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78ADE4">
      <w:start w:val="1"/>
      <w:numFmt w:val="decimal"/>
      <w:lvlText w:val="%2)"/>
      <w:lvlJc w:val="left"/>
      <w:pPr>
        <w:ind w:left="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60C98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8E13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72D65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E2697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BCC35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0E243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2164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3B"/>
    <w:rsid w:val="005A2E1C"/>
    <w:rsid w:val="0078423B"/>
    <w:rsid w:val="00A84E0A"/>
    <w:rsid w:val="00C9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5D2A3-B26D-4C69-AD20-FEA61132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E1C"/>
    <w:pPr>
      <w:spacing w:after="5" w:line="362" w:lineRule="auto"/>
      <w:ind w:left="761" w:hanging="365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Krystaszek</dc:creator>
  <cp:keywords/>
  <dc:description/>
  <cp:lastModifiedBy>Arleta Krystaszek</cp:lastModifiedBy>
  <cp:revision>2</cp:revision>
  <dcterms:created xsi:type="dcterms:W3CDTF">2026-05-19T11:36:00Z</dcterms:created>
  <dcterms:modified xsi:type="dcterms:W3CDTF">2026-05-19T11:36:00Z</dcterms:modified>
</cp:coreProperties>
</file>