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8E21E" w14:textId="0403ACBD" w:rsid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Generalny Dyrektor Ochrony Środowiska</w:t>
      </w:r>
    </w:p>
    <w:p w14:paraId="54CC415B" w14:textId="1A191720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Warszawa, 10 sierpnia 2026 r.</w:t>
      </w:r>
    </w:p>
    <w:p w14:paraId="4141E1D9" w14:textId="1C068463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DOOŚ-WDŚII.420.23.2026.JJB.1</w:t>
      </w:r>
    </w:p>
    <w:p w14:paraId="17821B86" w14:textId="77777777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ZAWIADOMIENIE</w:t>
      </w:r>
    </w:p>
    <w:p w14:paraId="7E316F23" w14:textId="3FA10F4A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Generalny Dyrektor Ochrony Środowiska zawiadamia, że prowadzi postępowanie odwoławcze od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decyzji Regionalnego Dyrektora Ochrony Środowiska w Warszawie z 27 kwietnia 2018 r., znak: WOOŚ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II.4200.8.2016.MW.51, o środowiskowych uwarunkowaniach dla przedsięwzięcia pn. „Północny wylot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z Warszawy drogi ekspresowej S-7 w kierunku Gdańska na odcinku Czosnów-Trasa Armii Krajowej w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Warszawie, etap II – budowa drogi ekspresowej nr 7 na odcinku Kiełpin – Trasa Armii Krajowej w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Warszawie według wariantu II.1”, do czego został zobowiązany wyrokiem Naczelnego Sądu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Administracyjnego z 13 stycznia 2026 r., sygn. akt III OSK 474/23. Postępowanie to nie mogło być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zakończone w wyznaczonym terminie. Przyczyną zwłoki jest skomplikowany charakter sprawy. GDOŚ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wskazuje nowy termin załatwienia sprawy na 30 września 2026 r.</w:t>
      </w:r>
    </w:p>
    <w:p w14:paraId="08F04B55" w14:textId="04B9DF59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Z upoważnienia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Generalnego Dyrektora Ochrony Środowiska</w:t>
      </w:r>
    </w:p>
    <w:p w14:paraId="0586A731" w14:textId="77777777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KATARZYNA BIŃKOWSKA</w:t>
      </w:r>
    </w:p>
    <w:p w14:paraId="19C8B5D4" w14:textId="77777777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Naczelnik Wydziału</w:t>
      </w:r>
    </w:p>
    <w:p w14:paraId="43F4543E" w14:textId="77777777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Departament Ocen Oddziaływania na Środowisko</w:t>
      </w:r>
    </w:p>
    <w:p w14:paraId="5B22A373" w14:textId="69B9FA99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/podpis elektroniczny/</w:t>
      </w:r>
    </w:p>
    <w:p w14:paraId="5AE5474C" w14:textId="77777777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Zawiadomienie zostało upublicznione w terminie od ………………… do …………………</w:t>
      </w:r>
    </w:p>
    <w:p w14:paraId="5D0E22B2" w14:textId="1ECFB24D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Pieczęć urzędu i podpis:</w:t>
      </w:r>
    </w:p>
    <w:p w14:paraId="0255F231" w14:textId="5D78FFEE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Art. 36 ustawy z dnia 14 czerwca 1960 r. – Kodeks postępowania administracyjnego (Dz. U. z 2016 r.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poz. 23), dalej k.p.a.: O każdym przypadku niezałatwienia sprawy w terminie określonym w art. 35 lub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w przepisach szczególnych organ administracji publicznej jest obowiązany zawiadomić strony, podając</w:t>
      </w:r>
      <w:r>
        <w:rPr>
          <w:rFonts w:ascii="Calibri" w:hAnsi="Calibri" w:cs="Calibri"/>
          <w:sz w:val="22"/>
          <w:szCs w:val="22"/>
        </w:rPr>
        <w:t xml:space="preserve"> </w:t>
      </w:r>
      <w:r w:rsidRPr="00E75EE2">
        <w:rPr>
          <w:rFonts w:ascii="Calibri" w:hAnsi="Calibri" w:cs="Calibri"/>
          <w:sz w:val="22"/>
          <w:szCs w:val="22"/>
        </w:rPr>
        <w:t>przyczyny zwłoki i wskazując nowy termin załatwienia sprawy (§ 1). Ten sam obowiązek ciąży na organie administracji publicznej również w przypadku zwłoki w załatwieniu sprawy z przyczyn niezależnych od organu (§ 2).</w:t>
      </w:r>
    </w:p>
    <w:p w14:paraId="3638E804" w14:textId="77777777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Art. 49 k.p.a.: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4029AD5C" w14:textId="77777777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 xml:space="preserve">Art. 16 ustawy z dnia 7 kwietnia 2017 r. o zmianie ustawy – Kodeks postępowania administracyjnego oraz niektórych innych ustaw (Dz. U. z 2017 poz. 935): Do postępowań administracyjnych wszczętych i niezakończonych przed dniem wejścia niniejszej ustawy ostateczną decyzją lub postanowieniem stosuje się przepisy ustawy zmienianej w art. 1, w brzmieniu dotychczasowym, z </w:t>
      </w:r>
      <w:proofErr w:type="gramStart"/>
      <w:r w:rsidRPr="00E75EE2">
        <w:rPr>
          <w:rFonts w:ascii="Calibri" w:hAnsi="Calibri" w:cs="Calibri"/>
          <w:sz w:val="22"/>
          <w:szCs w:val="22"/>
        </w:rPr>
        <w:t>tym</w:t>
      </w:r>
      <w:proofErr w:type="gramEnd"/>
      <w:r w:rsidRPr="00E75EE2">
        <w:rPr>
          <w:rFonts w:ascii="Calibri" w:hAnsi="Calibri" w:cs="Calibri"/>
          <w:sz w:val="22"/>
          <w:szCs w:val="22"/>
        </w:rPr>
        <w:t xml:space="preserve"> że do tych postępowań stosuje się przepisy art. 96a-96n ustawy zmienianej w art. 1.</w:t>
      </w:r>
    </w:p>
    <w:p w14:paraId="19EC6CFA" w14:textId="77777777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Art. 74 ust. 3 ustawy z dnia 3 października 2008 r. o udostępnianiu informacji o środowisku i jego ochronie, udziale społeczeństwa w ochronie środowiska oraz o ocenach oddziaływania na środowisko (Dz. U. z 2016 r. poz. 353): Jeżeli liczba stron postępowania o wydanie decyzji o środowiskowych uwarunkowaniach przekracza 20, stosuje się przepis art. 49 Kodeksu postępowania administracyjnego.</w:t>
      </w:r>
    </w:p>
    <w:p w14:paraId="1E1D8266" w14:textId="77777777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z 2015 poz. 1936):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6D2032C8" w14:textId="77777777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z 2019 poz. 1712, ze zm.): Do spraw wszczętych na </w:t>
      </w:r>
      <w:r w:rsidRPr="00E75EE2">
        <w:rPr>
          <w:rFonts w:ascii="Calibri" w:hAnsi="Calibri" w:cs="Calibri"/>
          <w:sz w:val="22"/>
          <w:szCs w:val="22"/>
        </w:rPr>
        <w:lastRenderedPageBreak/>
        <w:t>podstawie ustaw zmienianych w art. 1 oraz w art. 3 i niezakończonych przed dniem wejścia w życie niniejszej ustawy stosuje się przepisy dotychczasowe.</w:t>
      </w:r>
    </w:p>
    <w:p w14:paraId="6B8BAF3D" w14:textId="52404653" w:rsidR="00E75EE2" w:rsidRPr="00E75EE2" w:rsidRDefault="00E75EE2" w:rsidP="00E75EE2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75EE2">
        <w:rPr>
          <w:rFonts w:ascii="Calibri" w:hAnsi="Calibri" w:cs="Calibri"/>
          <w:sz w:val="22"/>
          <w:szCs w:val="22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z 2023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sectPr w:rsidR="00E75EE2" w:rsidRPr="00E75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E2"/>
    <w:rsid w:val="00614B9F"/>
    <w:rsid w:val="00E7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8F9E"/>
  <w15:chartTrackingRefBased/>
  <w15:docId w15:val="{3935566B-D42B-41FC-BA92-A5F42AFA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5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5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5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5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5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5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5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5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5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5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5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5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5E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5E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5E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5E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5E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5E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5E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5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5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5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5E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5E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5E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5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5E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5E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Bodek</dc:creator>
  <cp:keywords/>
  <dc:description/>
  <cp:lastModifiedBy>Joshua Bodek</cp:lastModifiedBy>
  <cp:revision>1</cp:revision>
  <dcterms:created xsi:type="dcterms:W3CDTF">2026-08-10T12:16:00Z</dcterms:created>
  <dcterms:modified xsi:type="dcterms:W3CDTF">2026-08-10T12:20:00Z</dcterms:modified>
</cp:coreProperties>
</file>