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MERYTORYCZNEJ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3306"/>
        <w:gridCol w:w="2359"/>
        <w:gridCol w:w="947"/>
        <w:gridCol w:w="896"/>
        <w:gridCol w:w="2410"/>
      </w:tblGrid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1865B1" w:rsidRPr="00CB3FBC" w:rsidTr="001D50A1">
        <w:trPr>
          <w:trHeight w:val="844"/>
          <w:jc w:val="center"/>
        </w:trPr>
        <w:tc>
          <w:tcPr>
            <w:tcW w:w="5665" w:type="dxa"/>
            <w:gridSpan w:val="2"/>
            <w:vAlign w:val="center"/>
          </w:tcPr>
          <w:p w:rsidR="001865B1" w:rsidRPr="00F74CE7" w:rsidRDefault="001865B1" w:rsidP="001865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</w:rPr>
            </w:pPr>
            <w:r>
              <w:rPr>
                <w:rFonts w:ascii="Arial" w:hAnsi="Arial" w:cs="Arial"/>
                <w:b/>
                <w:color w:val="0033CC"/>
              </w:rPr>
              <w:t>Żłobek w Namysłowie</w:t>
            </w:r>
          </w:p>
        </w:tc>
        <w:tc>
          <w:tcPr>
            <w:tcW w:w="1843" w:type="dxa"/>
            <w:gridSpan w:val="2"/>
            <w:vAlign w:val="center"/>
          </w:tcPr>
          <w:p w:rsidR="001865B1" w:rsidRDefault="001865B1" w:rsidP="001865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Władysława Stanisława Reymonta 5b</w:t>
            </w:r>
          </w:p>
          <w:p w:rsidR="001865B1" w:rsidRPr="004F6CDD" w:rsidRDefault="001865B1" w:rsidP="001865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865B1" w:rsidRPr="009B55DD" w:rsidRDefault="001865B1" w:rsidP="001865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4"/>
            </w:tblGrid>
            <w:tr w:rsidR="001865B1" w:rsidRPr="009B55DD" w:rsidTr="005379DC">
              <w:trPr>
                <w:trHeight w:val="31"/>
              </w:trPr>
              <w:tc>
                <w:tcPr>
                  <w:tcW w:w="0" w:type="auto"/>
                </w:tcPr>
                <w:p w:rsidR="001865B1" w:rsidRPr="009B55DD" w:rsidRDefault="001865B1" w:rsidP="001865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B55D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B55D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GMINA NAMYSŁÓW NIP 7521359204 REGON 531413159</w:t>
                  </w:r>
                </w:p>
              </w:tc>
            </w:tr>
          </w:tbl>
          <w:p w:rsidR="001865B1" w:rsidRPr="004F6CDD" w:rsidRDefault="001865B1" w:rsidP="001865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700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AE7784" w:rsidRPr="00CB3FBC" w:rsidTr="001D50A1">
        <w:trPr>
          <w:trHeight w:val="554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są zgodne z celami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47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mieszczą się w katalogu działań określonych w podrozdziale 4.3 oraz w załączniku nr 1 do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rzedmiot dofinansowania spełnia warunki wskazane w rozdziale 3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Nie korzystano z dofinansowania z Programów Maluch 2022-2029</w:t>
            </w:r>
          </w:p>
        </w:tc>
      </w:tr>
      <w:tr w:rsidR="00AE7784" w:rsidRPr="00CB3FBC" w:rsidTr="001D50A1">
        <w:trPr>
          <w:trHeight w:val="618"/>
          <w:jc w:val="center"/>
        </w:trPr>
        <w:tc>
          <w:tcPr>
            <w:tcW w:w="5665" w:type="dxa"/>
            <w:gridSpan w:val="2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ydatki ujęte w kalkulacji kosztów są wydatkami kwalifikowalnymi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67DC0">
              <w:rPr>
                <w:rFonts w:ascii="Arial" w:hAnsi="Arial" w:cs="Arial"/>
                <w:sz w:val="20"/>
                <w:szCs w:val="20"/>
              </w:rPr>
              <w:t>alkulacja kosztów jest spójna z opisem realizacji zadania,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tj. wydatki wskazane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w kalkulacji kosztów są powiązane z realizacją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3914DA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A1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Wydatki, o których mowa w podrozdziale 4.5 pkt. 2 lit. b–d mogą stanowić do 30% łącznych kosztów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realizacji zadania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b) zakupem i dostawą wyposażenia pomocniczego do organizacji zajęć takiego jak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ławki, stoły, krzesełka,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c) zakupem, montażem i dostawą schowków, regałów i innych obiektów do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przechowywania wyposażenia stymulującego sfery sensoryczne, o których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mowa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w podrozdziale 4.3 pkt 1 oraz załączniku nr 1 do Programu,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d) zakupem, montażem i dostawą sprzętu regulującego natężenie światła, przy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czym niedopuszczalne jest korzystanie ze sprzętów emitujących światło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niebieskie bądź zawierających elementy emitujące światło niebieskie,</w:t>
            </w:r>
          </w:p>
        </w:tc>
        <w:tc>
          <w:tcPr>
            <w:tcW w:w="1843" w:type="dxa"/>
            <w:gridSpan w:val="2"/>
            <w:vAlign w:val="center"/>
          </w:tcPr>
          <w:p w:rsidR="001D50A1" w:rsidRDefault="007E57EB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1D50A1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Koszty wyposażenia</w:t>
            </w:r>
          </w:p>
          <w:p w:rsidR="001D50A1" w:rsidRPr="00CB3FBC" w:rsidRDefault="00A95547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10 485,00</w:t>
            </w:r>
            <w:r w:rsidR="001D50A1" w:rsidRPr="001D50A1">
              <w:rPr>
                <w:rFonts w:ascii="Arial" w:hAnsi="Arial" w:cs="Arial"/>
                <w:sz w:val="20"/>
                <w:szCs w:val="20"/>
              </w:rPr>
              <w:t xml:space="preserve"> zł –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D50A1" w:rsidRPr="001D50A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E7784" w:rsidRPr="00CB3FBC" w:rsidTr="001D50A1">
        <w:trPr>
          <w:trHeight w:val="1095"/>
          <w:jc w:val="center"/>
        </w:trPr>
        <w:tc>
          <w:tcPr>
            <w:tcW w:w="5665" w:type="dxa"/>
            <w:gridSpan w:val="2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achowany jest we wniosku warunek maksymalnego dofinansowania, o którym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mowa w podrozdziale 4.2 pkt 1 i 3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1. Udział środków budżetu państwa w wydatkach na realizację zadania może wynieść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do 90% wydatków na realizację zadania.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3. Wysokość dofinansowania wynosi: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a) do 80 000 zł na żłobek,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b) do 60 000 zł na klub dziecięcy,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c) do 20 000 zł na dziennego opiekuna.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Dotacja</w:t>
            </w: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547">
              <w:rPr>
                <w:rFonts w:ascii="Arial" w:hAnsi="Arial" w:cs="Arial"/>
                <w:sz w:val="20"/>
                <w:szCs w:val="20"/>
              </w:rPr>
              <w:t>77 120,28</w:t>
            </w:r>
            <w:r w:rsidRPr="009031C0">
              <w:rPr>
                <w:rFonts w:ascii="Arial" w:hAnsi="Arial" w:cs="Arial"/>
                <w:sz w:val="20"/>
                <w:szCs w:val="20"/>
              </w:rPr>
              <w:t>zł – 90%</w:t>
            </w:r>
          </w:p>
          <w:p w:rsidR="009031C0" w:rsidRP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Środki własne </w:t>
            </w:r>
          </w:p>
          <w:p w:rsidR="009031C0" w:rsidRPr="009031C0" w:rsidRDefault="00A95547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8 568,92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-10%</w:t>
            </w:r>
          </w:p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</w:tr>
      <w:tr w:rsidR="00AE7784" w:rsidRPr="00CB3FBC" w:rsidTr="001D50A1">
        <w:trPr>
          <w:trHeight w:val="126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achowane są we wniosku warunki limitów, o których mowa: w podrozdziale 4.3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pkt 6.1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Wydatki dotyczące wyposażenia z kategorii (sfery) „F. Motoryka mała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(koordynacja ręka–oko)” z kosztami dostawy mogą stanowić do 40% łącznych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wydatków na realizację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>Udział kosztów wyposażenia "F”</w:t>
            </w:r>
          </w:p>
          <w:p w:rsidR="00AE7784" w:rsidRPr="009031C0" w:rsidRDefault="00A95547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10 741,60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– 13%</w:t>
            </w:r>
          </w:p>
        </w:tc>
      </w:tr>
      <w:tr w:rsidR="009031C0" w:rsidRPr="00CB3FBC" w:rsidTr="00D726C6">
        <w:trPr>
          <w:trHeight w:val="420"/>
          <w:jc w:val="center"/>
        </w:trPr>
        <w:tc>
          <w:tcPr>
            <w:tcW w:w="9918" w:type="dxa"/>
            <w:gridSpan w:val="5"/>
            <w:shd w:val="clear" w:color="auto" w:fill="BFBFBF" w:themeFill="background1" w:themeFillShade="BF"/>
            <w:vAlign w:val="center"/>
          </w:tcPr>
          <w:p w:rsidR="009031C0" w:rsidRPr="00D959CF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9031C0" w:rsidRPr="00CB3FBC" w:rsidTr="00F71DA6">
        <w:trPr>
          <w:trHeight w:val="420"/>
          <w:jc w:val="center"/>
        </w:trPr>
        <w:tc>
          <w:tcPr>
            <w:tcW w:w="3306" w:type="dxa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Do poprawy</w:t>
            </w:r>
          </w:p>
        </w:tc>
      </w:tr>
      <w:tr w:rsidR="009031C0" w:rsidRPr="00CB3FBC" w:rsidTr="009031C0">
        <w:trPr>
          <w:trHeight w:val="420"/>
          <w:jc w:val="center"/>
        </w:trPr>
        <w:tc>
          <w:tcPr>
            <w:tcW w:w="3306" w:type="dxa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D2346" w:rsidRDefault="009031C0" w:rsidP="00A95547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sectPr w:rsidR="008D2346" w:rsidSect="00CB3F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4"/>
    <w:rsid w:val="001865B1"/>
    <w:rsid w:val="001D50A1"/>
    <w:rsid w:val="00224D2B"/>
    <w:rsid w:val="003914DA"/>
    <w:rsid w:val="007E57EB"/>
    <w:rsid w:val="008D2346"/>
    <w:rsid w:val="009031C0"/>
    <w:rsid w:val="00A95547"/>
    <w:rsid w:val="00AE7784"/>
    <w:rsid w:val="00BB7DCB"/>
    <w:rsid w:val="00EC2F09"/>
    <w:rsid w:val="00FD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08B7-191E-439F-9FAF-F4DA755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2026-06-09T11:18:00Z</dcterms:created>
  <dcterms:modified xsi:type="dcterms:W3CDTF">2026-06-09T11:18:00Z</dcterms:modified>
</cp:coreProperties>
</file>