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F16A" w14:textId="2F030264" w:rsidR="00EA52B1" w:rsidRPr="001F4AA6" w:rsidRDefault="00CD2BC8" w:rsidP="002E3314">
      <w:pPr>
        <w:tabs>
          <w:tab w:val="left" w:pos="-3402"/>
          <w:tab w:val="left" w:pos="-3119"/>
          <w:tab w:val="left" w:pos="-2694"/>
          <w:tab w:val="left" w:pos="0"/>
        </w:tabs>
        <w:spacing w:after="960" w:line="288" w:lineRule="auto"/>
        <w:jc w:val="right"/>
        <w:rPr>
          <w:rFonts w:asciiTheme="minorHAnsi" w:hAnsiTheme="minorHAnsi"/>
          <w:sz w:val="22"/>
          <w:szCs w:val="22"/>
        </w:rPr>
      </w:pPr>
      <w:r w:rsidRPr="001F4AA6">
        <w:rPr>
          <w:rFonts w:asciiTheme="minorHAnsi" w:hAnsiTheme="minorHAnsi"/>
          <w:sz w:val="22"/>
          <w:szCs w:val="22"/>
        </w:rPr>
        <w:t xml:space="preserve">Załącznik nr </w:t>
      </w:r>
      <w:r w:rsidR="00716647" w:rsidRPr="001F4AA6">
        <w:rPr>
          <w:rFonts w:asciiTheme="minorHAnsi" w:hAnsiTheme="minorHAnsi"/>
          <w:sz w:val="22"/>
          <w:szCs w:val="22"/>
        </w:rPr>
        <w:t>P.1.1-7</w:t>
      </w:r>
    </w:p>
    <w:p w14:paraId="038FACA3" w14:textId="77777777" w:rsidR="001B0A22" w:rsidRPr="001D07D7" w:rsidRDefault="001B0A22" w:rsidP="002E3314">
      <w:pPr>
        <w:spacing w:after="240" w:line="288"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2E502B67" w14:textId="06F72418" w:rsidR="000C3F0E" w:rsidRPr="001D07D7" w:rsidRDefault="001B0A22" w:rsidP="002E3314">
      <w:pPr>
        <w:tabs>
          <w:tab w:val="center" w:pos="4536"/>
          <w:tab w:val="left" w:pos="8116"/>
        </w:tabs>
        <w:spacing w:line="288" w:lineRule="auto"/>
        <w:jc w:val="center"/>
        <w:rPr>
          <w:rFonts w:asciiTheme="minorHAnsi" w:hAnsiTheme="minorHAnsi"/>
          <w:b/>
          <w:sz w:val="32"/>
          <w:szCs w:val="32"/>
        </w:rPr>
      </w:pPr>
      <w:r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Pr="001D07D7">
        <w:rPr>
          <w:rFonts w:asciiTheme="minorHAnsi" w:hAnsiTheme="minorHAnsi"/>
          <w:b/>
          <w:sz w:val="32"/>
          <w:szCs w:val="32"/>
        </w:rPr>
        <w:t xml:space="preserve"> ze środków</w:t>
      </w:r>
    </w:p>
    <w:p w14:paraId="549DD812" w14:textId="6F53D62D" w:rsidR="000C3F0E" w:rsidRPr="001D07D7" w:rsidRDefault="007B5525" w:rsidP="002E3314">
      <w:pPr>
        <w:spacing w:line="288" w:lineRule="auto"/>
        <w:jc w:val="center"/>
        <w:rPr>
          <w:rFonts w:asciiTheme="minorHAnsi" w:hAnsiTheme="minorHAnsi"/>
          <w:b/>
          <w:sz w:val="32"/>
          <w:szCs w:val="32"/>
        </w:rPr>
      </w:pPr>
      <w:r w:rsidRPr="001D07D7">
        <w:rPr>
          <w:rFonts w:asciiTheme="minorHAnsi" w:hAnsiTheme="minorHAnsi"/>
          <w:b/>
          <w:sz w:val="32"/>
          <w:szCs w:val="32"/>
        </w:rPr>
        <w:t>Narodow</w:t>
      </w:r>
      <w:r w:rsidR="00A94A6F">
        <w:rPr>
          <w:rFonts w:asciiTheme="minorHAnsi" w:hAnsiTheme="minorHAnsi"/>
          <w:b/>
          <w:sz w:val="32"/>
          <w:szCs w:val="32"/>
        </w:rPr>
        <w:t>ego Funduszu Ochrony Środowiska</w:t>
      </w:r>
    </w:p>
    <w:p w14:paraId="46771995" w14:textId="44B6475D" w:rsidR="001B0A22" w:rsidRPr="001D07D7" w:rsidRDefault="007B5525" w:rsidP="002E3314">
      <w:pPr>
        <w:spacing w:after="240" w:line="288" w:lineRule="auto"/>
        <w:jc w:val="center"/>
        <w:rPr>
          <w:rFonts w:asciiTheme="minorHAnsi" w:hAnsiTheme="minorHAnsi"/>
          <w:b/>
          <w:sz w:val="32"/>
          <w:szCs w:val="32"/>
        </w:rPr>
      </w:pPr>
      <w:r w:rsidRPr="001D07D7">
        <w:rPr>
          <w:rFonts w:asciiTheme="minorHAnsi" w:hAnsiTheme="minorHAnsi"/>
          <w:b/>
          <w:sz w:val="32"/>
          <w:szCs w:val="32"/>
        </w:rPr>
        <w:t>i Gospodarki Wodnej</w:t>
      </w:r>
    </w:p>
    <w:p w14:paraId="18B8A918" w14:textId="77777777" w:rsidR="001B0A22" w:rsidRPr="001D07D7" w:rsidRDefault="001B0A22" w:rsidP="002E3314">
      <w:pPr>
        <w:spacing w:line="288"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24BC357B" w14:textId="68066C5A" w:rsidR="008A6B12" w:rsidRDefault="00FD45C2" w:rsidP="002E3314">
      <w:pPr>
        <w:spacing w:after="960" w:line="288" w:lineRule="auto"/>
        <w:jc w:val="center"/>
        <w:rPr>
          <w:rFonts w:asciiTheme="minorHAnsi" w:hAnsiTheme="minorHAnsi"/>
          <w:b/>
          <w:sz w:val="32"/>
          <w:szCs w:val="32"/>
        </w:rPr>
      </w:pPr>
      <w:r>
        <w:rPr>
          <w:rFonts w:asciiTheme="minorHAnsi" w:hAnsiTheme="minorHAnsi"/>
          <w:b/>
          <w:sz w:val="36"/>
          <w:szCs w:val="36"/>
        </w:rPr>
        <w:t>Wsparcie Ministra Klimatu i Środowiska w zakresie realizacji polityki klimatycznej i środowiskowej – ekspertyzy, opracowania, realizacja zobowiązań międzynarodowych</w:t>
      </w:r>
    </w:p>
    <w:p w14:paraId="081A82C6" w14:textId="13AF329C" w:rsidR="00651570" w:rsidRDefault="00651570" w:rsidP="002E3314">
      <w:pPr>
        <w:spacing w:after="2400" w:line="288" w:lineRule="auto"/>
        <w:jc w:val="center"/>
        <w:rPr>
          <w:rFonts w:asciiTheme="minorHAnsi" w:hAnsiTheme="minorHAnsi"/>
        </w:rPr>
      </w:pPr>
      <w:r>
        <w:rPr>
          <w:noProof/>
        </w:rPr>
        <w:drawing>
          <wp:inline distT="0" distB="0" distL="0" distR="0" wp14:anchorId="43354544" wp14:editId="67DEDE43">
            <wp:extent cx="1828800" cy="1258712"/>
            <wp:effectExtent l="0" t="0" r="0" b="0"/>
            <wp:docPr id="27794271"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typ NFOŚiGW"/>
                    <pic:cNvPicPr/>
                  </pic:nvPicPr>
                  <pic:blipFill>
                    <a:blip r:embed="rId8"/>
                    <a:stretch>
                      <a:fillRect/>
                    </a:stretch>
                  </pic:blipFill>
                  <pic:spPr>
                    <a:xfrm>
                      <a:off x="0" y="0"/>
                      <a:ext cx="1869669" cy="1286841"/>
                    </a:xfrm>
                    <a:prstGeom prst="rect">
                      <a:avLst/>
                    </a:prstGeom>
                  </pic:spPr>
                </pic:pic>
              </a:graphicData>
            </a:graphic>
          </wp:inline>
        </w:drawing>
      </w:r>
    </w:p>
    <w:p w14:paraId="6C6E7561" w14:textId="5EE95926" w:rsidR="00651570" w:rsidRPr="00A94A6F" w:rsidRDefault="00B04E56" w:rsidP="002E3314">
      <w:pPr>
        <w:spacing w:line="288" w:lineRule="auto"/>
        <w:jc w:val="center"/>
        <w:rPr>
          <w:rFonts w:asciiTheme="minorHAnsi" w:hAnsiTheme="minorHAnsi"/>
          <w:b/>
          <w:sz w:val="32"/>
          <w:szCs w:val="32"/>
          <w:lang w:val="x-none" w:eastAsia="x-none"/>
        </w:rPr>
      </w:pPr>
      <w:r w:rsidRPr="00A94A6F">
        <w:rPr>
          <w:rFonts w:asciiTheme="minorHAnsi" w:hAnsiTheme="minorHAnsi"/>
          <w:b/>
          <w:sz w:val="32"/>
          <w:szCs w:val="32"/>
          <w:lang w:val="x-none" w:eastAsia="x-none"/>
        </w:rPr>
        <w:t>Warszawa</w:t>
      </w:r>
      <w:r w:rsidR="00692357" w:rsidRPr="00A94A6F">
        <w:rPr>
          <w:rFonts w:asciiTheme="minorHAnsi" w:hAnsiTheme="minorHAnsi"/>
          <w:b/>
          <w:sz w:val="32"/>
          <w:szCs w:val="32"/>
          <w:lang w:val="x-none" w:eastAsia="x-none"/>
        </w:rPr>
        <w:t xml:space="preserve"> </w:t>
      </w:r>
      <w:r w:rsidR="002F6CFA" w:rsidRPr="00A94A6F">
        <w:rPr>
          <w:rFonts w:asciiTheme="minorHAnsi" w:hAnsiTheme="minorHAnsi"/>
          <w:b/>
          <w:sz w:val="32"/>
          <w:szCs w:val="32"/>
          <w:lang w:val="x-none" w:eastAsia="x-none"/>
        </w:rPr>
        <w:t>202</w:t>
      </w:r>
      <w:r w:rsidR="00FD45C2">
        <w:rPr>
          <w:rFonts w:asciiTheme="minorHAnsi" w:hAnsiTheme="minorHAnsi"/>
          <w:b/>
          <w:sz w:val="32"/>
          <w:szCs w:val="32"/>
          <w:lang w:val="x-none" w:eastAsia="x-none"/>
        </w:rPr>
        <w:t>6</w:t>
      </w:r>
      <w:r w:rsidR="002F6CFA" w:rsidRPr="00A94A6F">
        <w:rPr>
          <w:rFonts w:asciiTheme="minorHAnsi" w:hAnsiTheme="minorHAnsi"/>
          <w:b/>
          <w:sz w:val="32"/>
          <w:szCs w:val="32"/>
          <w:lang w:val="x-none" w:eastAsia="x-none"/>
        </w:rPr>
        <w:t xml:space="preserve"> </w:t>
      </w:r>
      <w:r w:rsidR="002030F9" w:rsidRPr="00A94A6F">
        <w:rPr>
          <w:rFonts w:asciiTheme="minorHAnsi" w:hAnsiTheme="minorHAnsi"/>
          <w:b/>
          <w:sz w:val="32"/>
          <w:szCs w:val="32"/>
          <w:lang w:val="x-none" w:eastAsia="x-none"/>
        </w:rPr>
        <w:t>r.</w:t>
      </w:r>
    </w:p>
    <w:p w14:paraId="44D44092" w14:textId="77777777" w:rsidR="00651570" w:rsidRDefault="00651570" w:rsidP="002E3314">
      <w:pPr>
        <w:widowControl/>
        <w:adjustRightInd/>
        <w:spacing w:line="288" w:lineRule="auto"/>
        <w:jc w:val="left"/>
        <w:textAlignment w:val="auto"/>
        <w:rPr>
          <w:rFonts w:asciiTheme="minorHAnsi" w:hAnsiTheme="minorHAnsi"/>
          <w:b/>
          <w:sz w:val="32"/>
          <w:szCs w:val="32"/>
        </w:rPr>
      </w:pPr>
      <w:r>
        <w:rPr>
          <w:rFonts w:asciiTheme="minorHAnsi" w:hAnsiTheme="minorHAnsi"/>
          <w:b/>
          <w:sz w:val="32"/>
          <w:szCs w:val="32"/>
        </w:rPr>
        <w:br w:type="page"/>
      </w:r>
    </w:p>
    <w:p w14:paraId="6446BD77" w14:textId="77777777" w:rsidR="009F3A57" w:rsidRPr="001D07D7" w:rsidRDefault="009F3A57" w:rsidP="002E3314">
      <w:pPr>
        <w:spacing w:line="288"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73201C" w:rsidRPr="001D07D7">
        <w:rPr>
          <w:rFonts w:asciiTheme="minorHAnsi" w:hAnsiTheme="minorHAnsi"/>
          <w:b/>
          <w:sz w:val="22"/>
          <w:szCs w:val="22"/>
        </w:rPr>
        <w:t>I</w:t>
      </w:r>
    </w:p>
    <w:p w14:paraId="08DF6423" w14:textId="77777777" w:rsidR="000B5B50" w:rsidRPr="001D07D7" w:rsidRDefault="00230D39" w:rsidP="002E3314">
      <w:pPr>
        <w:spacing w:line="288" w:lineRule="auto"/>
        <w:jc w:val="center"/>
        <w:rPr>
          <w:rFonts w:asciiTheme="minorHAnsi" w:hAnsiTheme="minorHAnsi"/>
          <w:b/>
          <w:sz w:val="22"/>
          <w:szCs w:val="22"/>
        </w:rPr>
      </w:pPr>
      <w:r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7D114763" w14:textId="77777777" w:rsidR="00B0458E" w:rsidRPr="001D07D7" w:rsidRDefault="00B0458E" w:rsidP="002E3314">
      <w:pPr>
        <w:spacing w:before="120" w:line="288" w:lineRule="auto"/>
        <w:jc w:val="center"/>
        <w:rPr>
          <w:rFonts w:asciiTheme="minorHAnsi" w:hAnsiTheme="minorHAnsi"/>
          <w:b/>
          <w:sz w:val="22"/>
          <w:szCs w:val="22"/>
        </w:rPr>
      </w:pPr>
      <w:r w:rsidRPr="001D07D7">
        <w:rPr>
          <w:rFonts w:asciiTheme="minorHAnsi" w:hAnsiTheme="minorHAnsi"/>
          <w:b/>
          <w:sz w:val="22"/>
          <w:szCs w:val="22"/>
        </w:rPr>
        <w:t>§ 1</w:t>
      </w:r>
    </w:p>
    <w:p w14:paraId="1AEC9568" w14:textId="1F28EF5B" w:rsidR="006F3224" w:rsidRPr="001D07D7" w:rsidRDefault="0073201C" w:rsidP="002E3314">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856AB">
        <w:rPr>
          <w:rFonts w:asciiTheme="minorHAnsi" w:hAnsiTheme="minorHAnsi"/>
          <w:sz w:val="22"/>
          <w:szCs w:val="22"/>
        </w:rPr>
        <w:t>„</w:t>
      </w:r>
      <w:r w:rsidR="00FD45C2">
        <w:rPr>
          <w:rFonts w:asciiTheme="minorHAnsi" w:hAnsiTheme="minorHAnsi"/>
          <w:sz w:val="22"/>
          <w:szCs w:val="22"/>
        </w:rPr>
        <w:t>Wsparcie Ministra Klimatu i Środowiska w zakresie realizacji polityki klimatycznej i środowiskowej – ekspertyzy, opracowania, realizacja zobowiązań międzynarodowych</w:t>
      </w:r>
      <w:r w:rsidR="00B856AB">
        <w:rPr>
          <w:rFonts w:asciiTheme="minorHAnsi" w:hAnsiTheme="minorHAnsi"/>
          <w:sz w:val="22"/>
          <w:szCs w:val="22"/>
        </w:rPr>
        <w:t>”</w:t>
      </w:r>
      <w:r w:rsidR="00BC5FBE" w:rsidRPr="001D07D7">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012C74C0" w14:textId="77777777" w:rsidR="00315359" w:rsidRPr="001D07D7" w:rsidRDefault="00315359" w:rsidP="002E3314">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2187A58C" w14:textId="0AE087CD" w:rsidR="007E39C5" w:rsidRPr="001D07D7" w:rsidRDefault="00D00609" w:rsidP="002E3314">
      <w:pPr>
        <w:numPr>
          <w:ilvl w:val="0"/>
          <w:numId w:val="9"/>
        </w:numPr>
        <w:spacing w:before="120" w:after="120" w:line="288" w:lineRule="auto"/>
        <w:jc w:val="left"/>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p>
    <w:p w14:paraId="0930C6C8" w14:textId="77777777" w:rsidR="00315359" w:rsidRPr="001D07D7" w:rsidRDefault="00315359" w:rsidP="002E3314">
      <w:pPr>
        <w:pStyle w:val="Akapitzlist"/>
        <w:spacing w:line="288"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p>
    <w:p w14:paraId="2F46A06D" w14:textId="77777777" w:rsidR="00315359" w:rsidRPr="001D07D7" w:rsidRDefault="00315359" w:rsidP="002E3314">
      <w:pPr>
        <w:pStyle w:val="Akapitzlist"/>
        <w:spacing w:line="288" w:lineRule="auto"/>
        <w:ind w:left="340"/>
        <w:jc w:val="center"/>
        <w:rPr>
          <w:rFonts w:asciiTheme="minorHAnsi" w:hAnsiTheme="minorHAnsi"/>
          <w:b/>
          <w:sz w:val="22"/>
          <w:szCs w:val="22"/>
        </w:rPr>
      </w:pPr>
      <w:r w:rsidRPr="001D07D7">
        <w:rPr>
          <w:rFonts w:asciiTheme="minorHAnsi" w:hAnsiTheme="minorHAnsi"/>
          <w:b/>
          <w:sz w:val="22"/>
          <w:szCs w:val="22"/>
        </w:rPr>
        <w:t>Składanie wniosków</w:t>
      </w:r>
    </w:p>
    <w:p w14:paraId="43855129" w14:textId="77777777" w:rsidR="009D39AF" w:rsidRPr="001D07D7" w:rsidRDefault="009D39AF" w:rsidP="002E3314">
      <w:pPr>
        <w:spacing w:before="120" w:line="288"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6C876A62" w14:textId="668D1434" w:rsidR="006D27FA" w:rsidRPr="001D07D7" w:rsidRDefault="00D604DE" w:rsidP="002E3314">
      <w:pPr>
        <w:pStyle w:val="Akapitzlist"/>
        <w:numPr>
          <w:ilvl w:val="1"/>
          <w:numId w:val="9"/>
        </w:numPr>
        <w:spacing w:line="288" w:lineRule="auto"/>
        <w:jc w:val="left"/>
        <w:rPr>
          <w:rFonts w:asciiTheme="minorHAnsi" w:hAnsiTheme="minorHAnsi"/>
          <w:sz w:val="22"/>
          <w:szCs w:val="22"/>
        </w:rPr>
      </w:pPr>
      <w:r w:rsidRPr="001D07D7">
        <w:rPr>
          <w:rFonts w:asciiTheme="minorHAnsi" w:hAnsiTheme="minorHAnsi"/>
          <w:sz w:val="22"/>
          <w:szCs w:val="22"/>
          <w:lang w:val="pl-PL" w:eastAsia="pl-PL"/>
        </w:rPr>
        <w:t>Nabór wniosków odbywa się na pod</w:t>
      </w:r>
      <w:r w:rsidR="00AB23D9" w:rsidRPr="001D07D7">
        <w:rPr>
          <w:rFonts w:asciiTheme="minorHAnsi" w:hAnsiTheme="minorHAnsi"/>
          <w:sz w:val="22"/>
          <w:szCs w:val="22"/>
          <w:lang w:val="pl-PL" w:eastAsia="pl-PL"/>
        </w:rPr>
        <w:t>stawie ogłoszeni</w:t>
      </w:r>
      <w:r w:rsidR="00631C3B" w:rsidRPr="001D07D7">
        <w:rPr>
          <w:rFonts w:asciiTheme="minorHAnsi" w:hAnsiTheme="minorHAnsi"/>
          <w:sz w:val="22"/>
          <w:szCs w:val="22"/>
          <w:lang w:val="pl-PL" w:eastAsia="pl-PL"/>
        </w:rPr>
        <w:t>a</w:t>
      </w:r>
      <w:r w:rsidR="0047286B" w:rsidRPr="001D07D7">
        <w:rPr>
          <w:rFonts w:asciiTheme="minorHAnsi" w:hAnsiTheme="minorHAnsi"/>
          <w:sz w:val="22"/>
          <w:szCs w:val="22"/>
          <w:lang w:val="pl-PL" w:eastAsia="pl-PL"/>
        </w:rPr>
        <w:t xml:space="preserve"> o </w:t>
      </w:r>
      <w:r w:rsidR="00185B79" w:rsidRPr="001D07D7">
        <w:rPr>
          <w:rFonts w:asciiTheme="minorHAnsi" w:hAnsiTheme="minorHAnsi"/>
          <w:sz w:val="22"/>
          <w:szCs w:val="22"/>
          <w:lang w:val="pl-PL" w:eastAsia="pl-PL"/>
        </w:rPr>
        <w:t>naborze</w:t>
      </w:r>
      <w:r w:rsidR="00AB23D9" w:rsidRPr="001D07D7">
        <w:rPr>
          <w:rFonts w:asciiTheme="minorHAnsi" w:hAnsiTheme="minorHAnsi"/>
          <w:sz w:val="22"/>
          <w:szCs w:val="22"/>
          <w:lang w:val="pl-PL" w:eastAsia="pl-PL"/>
        </w:rPr>
        <w:t xml:space="preserve"> publikowan</w:t>
      </w:r>
      <w:r w:rsidR="00E5549B">
        <w:rPr>
          <w:rFonts w:asciiTheme="minorHAnsi" w:hAnsiTheme="minorHAnsi"/>
          <w:sz w:val="22"/>
          <w:szCs w:val="22"/>
          <w:lang w:val="pl-PL" w:eastAsia="pl-PL"/>
        </w:rPr>
        <w:t>ego</w:t>
      </w:r>
      <w:r w:rsidR="00AB23D9" w:rsidRPr="001D07D7">
        <w:rPr>
          <w:rFonts w:asciiTheme="minorHAnsi" w:hAnsiTheme="minorHAnsi"/>
          <w:sz w:val="22"/>
          <w:szCs w:val="22"/>
          <w:lang w:val="pl-PL" w:eastAsia="pl-PL"/>
        </w:rPr>
        <w:t xml:space="preserve"> </w:t>
      </w:r>
      <w:r w:rsidRPr="001D07D7">
        <w:rPr>
          <w:rFonts w:asciiTheme="minorHAnsi" w:hAnsiTheme="minorHAnsi"/>
          <w:sz w:val="22"/>
          <w:szCs w:val="22"/>
          <w:lang w:val="pl-PL" w:eastAsia="pl-PL"/>
        </w:rPr>
        <w:t xml:space="preserve">na stronie </w:t>
      </w:r>
      <w:hyperlink r:id="rId9" w:tooltip="strona internetowa NFOŚiGW" w:history="1">
        <w:r w:rsidR="00170522" w:rsidRPr="008610EF">
          <w:rPr>
            <w:rStyle w:val="Hipercze"/>
            <w:rFonts w:asciiTheme="minorHAnsi" w:hAnsiTheme="minorHAnsi" w:cstheme="minorHAnsi"/>
            <w:sz w:val="22"/>
            <w:szCs w:val="22"/>
            <w:lang w:val="pl-PL" w:eastAsia="pl-PL"/>
          </w:rPr>
          <w:t>https://www.gov.pl/web/nfosigw/</w:t>
        </w:r>
      </w:hyperlink>
      <w:r w:rsidR="00170522" w:rsidRPr="00170522">
        <w:t>.</w:t>
      </w:r>
    </w:p>
    <w:p w14:paraId="22091F4C" w14:textId="77777777" w:rsidR="00315359" w:rsidRPr="001D07D7" w:rsidRDefault="00315359" w:rsidP="002E3314">
      <w:pPr>
        <w:pStyle w:val="Akapitzlist"/>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10709CE1" w:rsidR="00824D1B" w:rsidRPr="001D07D7" w:rsidRDefault="00844BB4" w:rsidP="002E331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tooltip="strona internetowa GWD" w:history="1">
        <w:r w:rsidR="00170522" w:rsidRPr="002B5E9C">
          <w:rPr>
            <w:rStyle w:val="Hipercze"/>
            <w:rFonts w:asciiTheme="minorHAnsi" w:hAnsiTheme="minorHAnsi" w:cstheme="minorHAnsi"/>
            <w:sz w:val="22"/>
            <w:szCs w:val="22"/>
          </w:rPr>
          <w:t>https://gwd.nfosigw.gov.pl/</w:t>
        </w:r>
      </w:hyperlink>
      <w:r w:rsidR="00824D1B" w:rsidRPr="001D07D7">
        <w:rPr>
          <w:rFonts w:asciiTheme="minorHAnsi" w:hAnsiTheme="minorHAnsi"/>
          <w:sz w:val="22"/>
          <w:szCs w:val="22"/>
        </w:rPr>
        <w:t xml:space="preserve"> po wybraniu odpowiedniego programu priorytetowego.</w:t>
      </w:r>
    </w:p>
    <w:p w14:paraId="219392A0" w14:textId="6D409656" w:rsidR="00D846C9" w:rsidRPr="001D07D7" w:rsidRDefault="007C13E2" w:rsidP="002E331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356CC28B" w14:textId="77777777" w:rsidR="00631C3B" w:rsidRPr="001D07D7" w:rsidRDefault="00D846C9" w:rsidP="002E331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przypadku gdy wnioskodawca nie ma możliwości zastosowania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28700DBD" w14:textId="2E2EFC4B" w:rsidR="00631C3B" w:rsidRPr="001D07D7" w:rsidRDefault="000D4C8E" w:rsidP="002E3314">
      <w:pPr>
        <w:pStyle w:val="Akapitzlist"/>
        <w:numPr>
          <w:ilvl w:val="0"/>
          <w:numId w:val="26"/>
        </w:numPr>
        <w:spacing w:before="60" w:line="288" w:lineRule="auto"/>
        <w:ind w:left="709" w:hanging="284"/>
        <w:jc w:val="left"/>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6DCBCAD2" w14:textId="77777777" w:rsidR="006375F7" w:rsidRPr="001D07D7" w:rsidRDefault="00631C3B" w:rsidP="002E3314">
      <w:pPr>
        <w:pStyle w:val="Akapitzlist"/>
        <w:numPr>
          <w:ilvl w:val="0"/>
          <w:numId w:val="26"/>
        </w:numPr>
        <w:spacing w:before="60" w:line="288" w:lineRule="auto"/>
        <w:ind w:left="709" w:hanging="284"/>
        <w:jc w:val="left"/>
        <w:rPr>
          <w:rFonts w:asciiTheme="minorHAnsi" w:hAnsiTheme="minorHAnsi"/>
          <w:sz w:val="22"/>
          <w:szCs w:val="22"/>
        </w:rPr>
      </w:pPr>
      <w:r w:rsidRPr="001D07D7">
        <w:rPr>
          <w:rFonts w:asciiTheme="minorHAnsi" w:hAnsiTheme="minorHAnsi"/>
          <w:sz w:val="22"/>
          <w:szCs w:val="22"/>
          <w:lang w:val="pl-PL"/>
        </w:rPr>
        <w:t>oświadczenia podpisane zgodnie z zasadami reprezentacji wnioskującego;</w:t>
      </w:r>
    </w:p>
    <w:p w14:paraId="3E30DF36" w14:textId="77777777" w:rsidR="00261F31" w:rsidRPr="001D07D7" w:rsidRDefault="00B14C6A" w:rsidP="002E331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Wniosek składa się w terminach wskazanych w ogłoszeniu o naborze.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73EFFD72" w14:textId="7C166113" w:rsidR="006375F7" w:rsidRPr="001D07D7" w:rsidRDefault="00261F31" w:rsidP="002E3314">
      <w:pPr>
        <w:numPr>
          <w:ilvl w:val="0"/>
          <w:numId w:val="11"/>
        </w:numPr>
        <w:spacing w:before="60" w:line="288" w:lineRule="auto"/>
        <w:ind w:left="709" w:hanging="284"/>
        <w:jc w:val="left"/>
        <w:rPr>
          <w:rFonts w:asciiTheme="minorHAnsi" w:hAnsiTheme="minorHAnsi"/>
          <w:sz w:val="22"/>
          <w:szCs w:val="22"/>
        </w:rPr>
      </w:pPr>
      <w:r w:rsidRPr="001D07D7">
        <w:rPr>
          <w:rFonts w:asciiTheme="minorHAnsi" w:hAnsiTheme="minorHAnsi"/>
          <w:sz w:val="22"/>
          <w:szCs w:val="22"/>
        </w:rPr>
        <w:t xml:space="preserve">dla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58DAEEA8" w14:textId="4DD576BF" w:rsidR="00620321" w:rsidRPr="001D07D7" w:rsidRDefault="00261F31" w:rsidP="002E3314">
      <w:pPr>
        <w:numPr>
          <w:ilvl w:val="0"/>
          <w:numId w:val="11"/>
        </w:numPr>
        <w:spacing w:before="60" w:line="288" w:lineRule="auto"/>
        <w:ind w:left="709" w:hanging="284"/>
        <w:jc w:val="left"/>
        <w:rPr>
          <w:rFonts w:asciiTheme="minorHAnsi" w:hAnsiTheme="minorHAnsi"/>
        </w:rPr>
      </w:pPr>
      <w:r w:rsidRPr="001D07D7">
        <w:rPr>
          <w:rFonts w:asciiTheme="minorHAnsi" w:hAnsiTheme="minorHAnsi"/>
          <w:sz w:val="22"/>
          <w:szCs w:val="22"/>
        </w:rPr>
        <w:t xml:space="preserve">dla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w:t>
      </w:r>
      <w:r w:rsidR="00AF0E43" w:rsidRPr="008B4822">
        <w:rPr>
          <w:rFonts w:asciiTheme="minorHAnsi" w:hAnsiTheme="minorHAnsi"/>
          <w:sz w:val="22"/>
          <w:szCs w:val="22"/>
        </w:rPr>
        <w:lastRenderedPageBreak/>
        <w:t>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20280C4" w14:textId="77777777" w:rsidR="003D39F6" w:rsidRPr="001D07D7" w:rsidRDefault="003D39F6" w:rsidP="002E331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Wniosek złożony poza ogłoszonym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informowany w formie pisemnej. </w:t>
      </w:r>
    </w:p>
    <w:p w14:paraId="050EBCC5" w14:textId="77777777" w:rsidR="00000B95" w:rsidRPr="00000B95" w:rsidRDefault="00F95810" w:rsidP="002E3314">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0BA7BD48" w14:textId="79F8C330" w:rsidR="0053538E" w:rsidRPr="001D07D7" w:rsidRDefault="00000B95" w:rsidP="002E3314">
      <w:pPr>
        <w:numPr>
          <w:ilvl w:val="1"/>
          <w:numId w:val="9"/>
        </w:numPr>
        <w:spacing w:before="120" w:after="120" w:line="288" w:lineRule="auto"/>
        <w:jc w:val="left"/>
      </w:pPr>
      <w:r w:rsidRPr="00A94A6F">
        <w:rPr>
          <w:rFonts w:asciiTheme="minorHAnsi" w:hAnsiTheme="minorHAnsi"/>
          <w:sz w:val="22"/>
          <w:szCs w:val="22"/>
        </w:rPr>
        <w:t>Odrzucenie wniosku na etapie oceny według kryteriów dostępu oraz na etapie kryteriów jakościowych nie stanowi przeszkody do ubiegania się o dofinansowanie przedsięwzięcia w ramach tego samego naboru na podstawie now</w:t>
      </w:r>
      <w:r w:rsidR="009156E5" w:rsidRPr="00A94A6F">
        <w:rPr>
          <w:rFonts w:asciiTheme="minorHAnsi" w:hAnsiTheme="minorHAnsi"/>
          <w:sz w:val="22"/>
          <w:szCs w:val="22"/>
        </w:rPr>
        <w:t>o składanego</w:t>
      </w:r>
      <w:r w:rsidRPr="00A94A6F">
        <w:rPr>
          <w:rFonts w:asciiTheme="minorHAnsi" w:hAnsiTheme="minorHAnsi"/>
          <w:sz w:val="22"/>
          <w:szCs w:val="22"/>
        </w:rPr>
        <w:t xml:space="preserve"> wniosku.</w:t>
      </w:r>
      <w:r w:rsidR="00F95810" w:rsidRPr="00A94A6F">
        <w:rPr>
          <w:rFonts w:asciiTheme="minorHAnsi" w:hAnsiTheme="minorHAnsi"/>
          <w:sz w:val="22"/>
          <w:szCs w:val="22"/>
        </w:rPr>
        <w:t xml:space="preserve"> </w:t>
      </w:r>
    </w:p>
    <w:p w14:paraId="3D152E80" w14:textId="77777777" w:rsidR="00184A88" w:rsidRPr="001D07D7" w:rsidRDefault="00184A88" w:rsidP="002E3314">
      <w:pPr>
        <w:spacing w:before="120" w:line="288" w:lineRule="auto"/>
        <w:jc w:val="center"/>
        <w:outlineLvl w:val="0"/>
        <w:rPr>
          <w:rFonts w:asciiTheme="minorHAnsi" w:hAnsiTheme="minorHAnsi"/>
          <w:b/>
          <w:sz w:val="22"/>
          <w:szCs w:val="22"/>
        </w:rPr>
      </w:pPr>
      <w:r w:rsidRPr="001D07D7">
        <w:rPr>
          <w:rFonts w:asciiTheme="minorHAnsi" w:hAnsiTheme="minorHAnsi"/>
          <w:b/>
          <w:sz w:val="22"/>
          <w:szCs w:val="22"/>
        </w:rPr>
        <w:t>Rozdział III</w:t>
      </w:r>
    </w:p>
    <w:p w14:paraId="70A5B8F1" w14:textId="77777777" w:rsidR="007761B9" w:rsidRPr="001D07D7" w:rsidRDefault="00074F27" w:rsidP="002E3314">
      <w:pPr>
        <w:spacing w:line="288" w:lineRule="auto"/>
        <w:jc w:val="center"/>
        <w:rPr>
          <w:rFonts w:asciiTheme="minorHAnsi" w:hAnsiTheme="minorHAnsi"/>
          <w:b/>
          <w:sz w:val="22"/>
          <w:szCs w:val="22"/>
        </w:rPr>
      </w:pPr>
      <w:r w:rsidRPr="001D07D7">
        <w:rPr>
          <w:rFonts w:asciiTheme="minorHAnsi" w:hAnsiTheme="minorHAnsi"/>
          <w:b/>
          <w:sz w:val="22"/>
          <w:szCs w:val="22"/>
        </w:rPr>
        <w:t>Etapy r</w:t>
      </w:r>
      <w:r w:rsidR="00230D39" w:rsidRPr="001D07D7">
        <w:rPr>
          <w:rFonts w:asciiTheme="minorHAnsi" w:hAnsiTheme="minorHAnsi"/>
          <w:b/>
          <w:sz w:val="22"/>
          <w:szCs w:val="22"/>
        </w:rPr>
        <w:t>ozpatrywani</w:t>
      </w:r>
      <w:r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77777777" w:rsidR="00230D39" w:rsidRPr="001D07D7" w:rsidRDefault="00230D39" w:rsidP="002E331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57987234" w14:textId="77777777" w:rsidR="008A6B12" w:rsidRPr="001D07D7" w:rsidRDefault="00C23A5E" w:rsidP="002E3314">
      <w:pPr>
        <w:spacing w:before="120" w:line="288" w:lineRule="auto"/>
        <w:jc w:val="left"/>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0E621C72" w14:textId="77777777" w:rsidR="008A6B12" w:rsidRPr="001D07D7" w:rsidRDefault="00C23A5E" w:rsidP="002E331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64E9F5F0" w14:textId="77777777" w:rsidR="008A6B12" w:rsidRPr="001D07D7" w:rsidRDefault="005376D7" w:rsidP="002E331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7E8CDEB0" w14:textId="77777777" w:rsidR="00116285" w:rsidRPr="001D07D7" w:rsidRDefault="00D55F72" w:rsidP="002E3314">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7D47F25B" w14:textId="77777777" w:rsidR="00B2766E" w:rsidRPr="001D07D7" w:rsidRDefault="00B2766E" w:rsidP="002E3314">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4C2986F7" w14:textId="77777777" w:rsidR="008A6B12" w:rsidRPr="001D07D7" w:rsidRDefault="002F0E26" w:rsidP="002E331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601FC7" w:rsidRPr="001D07D7">
        <w:rPr>
          <w:rFonts w:asciiTheme="minorHAnsi" w:hAnsiTheme="minorHAnsi"/>
          <w:sz w:val="22"/>
          <w:szCs w:val="22"/>
        </w:rPr>
        <w:t xml:space="preserve">oraz </w:t>
      </w:r>
      <w:r w:rsidR="00E278D2" w:rsidRPr="001D07D7">
        <w:rPr>
          <w:rFonts w:asciiTheme="minorHAnsi" w:hAnsiTheme="minorHAnsi"/>
          <w:sz w:val="22"/>
          <w:szCs w:val="22"/>
        </w:rPr>
        <w:t>kryteriów</w:t>
      </w:r>
      <w:r w:rsidR="00601FC7" w:rsidRPr="001D07D7">
        <w:rPr>
          <w:rFonts w:asciiTheme="minorHAnsi" w:hAnsiTheme="minorHAnsi"/>
          <w:sz w:val="22"/>
          <w:szCs w:val="22"/>
        </w:rPr>
        <w:t xml:space="preserve"> horyzontalnych</w:t>
      </w:r>
      <w:r w:rsidR="0086142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D65903" w:rsidRPr="001D07D7">
        <w:rPr>
          <w:rFonts w:asciiTheme="minorHAnsi" w:hAnsiTheme="minorHAnsi"/>
          <w:sz w:val="22"/>
          <w:szCs w:val="22"/>
        </w:rPr>
        <w:t xml:space="preserve"> (</w:t>
      </w:r>
      <w:r w:rsidR="00D65903" w:rsidRPr="001D07D7">
        <w:rPr>
          <w:rFonts w:asciiTheme="minorHAnsi" w:hAnsiTheme="minorHAnsi"/>
          <w:color w:val="000000"/>
          <w:sz w:val="22"/>
          <w:szCs w:val="22"/>
        </w:rPr>
        <w:t>w przypadku oceny zgodnie z kryterium</w:t>
      </w:r>
      <w:r w:rsidR="005236DE" w:rsidRPr="001D07D7">
        <w:rPr>
          <w:rFonts w:asciiTheme="minorHAnsi" w:hAnsiTheme="minorHAnsi"/>
          <w:color w:val="000000"/>
          <w:sz w:val="22"/>
          <w:szCs w:val="22"/>
        </w:rPr>
        <w:t xml:space="preserve"> horyzontalnym dotyczącym</w:t>
      </w:r>
      <w:r w:rsidR="00D65903" w:rsidRPr="001D07D7">
        <w:rPr>
          <w:rFonts w:asciiTheme="minorHAnsi" w:hAnsiTheme="minorHAnsi"/>
          <w:color w:val="000000"/>
          <w:sz w:val="22"/>
          <w:szCs w:val="22"/>
        </w:rPr>
        <w:t xml:space="preserve"> ekoinnowacyjności termin może zostać wydłużony o </w:t>
      </w:r>
      <w:r w:rsidR="000D0583" w:rsidRPr="001D07D7">
        <w:rPr>
          <w:rFonts w:asciiTheme="minorHAnsi" w:hAnsiTheme="minorHAnsi"/>
          <w:color w:val="000000"/>
          <w:sz w:val="22"/>
          <w:szCs w:val="22"/>
        </w:rPr>
        <w:t>5</w:t>
      </w:r>
      <w:r w:rsidR="00D65903" w:rsidRPr="001D07D7">
        <w:rPr>
          <w:rFonts w:asciiTheme="minorHAnsi" w:hAnsiTheme="minorHAnsi"/>
          <w:color w:val="000000"/>
          <w:sz w:val="22"/>
          <w:szCs w:val="22"/>
        </w:rPr>
        <w:t xml:space="preserve"> dni)</w:t>
      </w:r>
      <w:r w:rsidR="007F0C3A" w:rsidRPr="001D07D7">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4"/>
      </w:r>
    </w:p>
    <w:p w14:paraId="702B9FF3" w14:textId="2ECD0BD9" w:rsidR="00427123" w:rsidRPr="001D07D7" w:rsidRDefault="00C92F49" w:rsidP="002E331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uzupełnienie</w:t>
      </w:r>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Pr="001D07D7">
        <w:rPr>
          <w:rFonts w:asciiTheme="minorHAnsi" w:hAnsiTheme="minorHAnsi"/>
          <w:sz w:val="22"/>
          <w:szCs w:val="22"/>
        </w:rPr>
        <w:t xml:space="preserve"> – do </w:t>
      </w:r>
      <w:r w:rsidR="00B223F3" w:rsidRPr="001D07D7">
        <w:rPr>
          <w:rFonts w:asciiTheme="minorHAnsi" w:hAnsiTheme="minorHAnsi"/>
          <w:sz w:val="22"/>
          <w:szCs w:val="22"/>
        </w:rPr>
        <w:t>7</w:t>
      </w:r>
      <w:r w:rsidR="00697B9A" w:rsidRPr="001D07D7">
        <w:rPr>
          <w:rFonts w:asciiTheme="minorHAnsi" w:hAnsiTheme="minorHAnsi"/>
          <w:sz w:val="22"/>
          <w:szCs w:val="22"/>
        </w:rPr>
        <w:t xml:space="preserve"> </w:t>
      </w:r>
      <w:r w:rsidRPr="001D07D7">
        <w:rPr>
          <w:rFonts w:asciiTheme="minorHAnsi" w:hAnsiTheme="minorHAnsi"/>
          <w:sz w:val="22"/>
          <w:szCs w:val="22"/>
        </w:rPr>
        <w:t>dni</w:t>
      </w:r>
      <w:r w:rsidR="000D3A58" w:rsidRPr="001D07D7">
        <w:rPr>
          <w:rFonts w:asciiTheme="minorHAnsi" w:hAnsiTheme="minorHAnsi"/>
          <w:sz w:val="22"/>
          <w:szCs w:val="22"/>
        </w:rPr>
        <w:t xml:space="preserve"> od dnia </w:t>
      </w:r>
      <w:r w:rsidR="00296336" w:rsidRPr="001D07D7">
        <w:rPr>
          <w:rFonts w:asciiTheme="minorHAnsi" w:hAnsiTheme="minorHAnsi"/>
          <w:sz w:val="22"/>
          <w:szCs w:val="22"/>
        </w:rPr>
        <w:t>otrzymania</w:t>
      </w:r>
      <w:r w:rsidR="000D3A58" w:rsidRPr="001D07D7">
        <w:rPr>
          <w:rFonts w:asciiTheme="minorHAnsi" w:hAnsiTheme="minorHAnsi"/>
          <w:sz w:val="22"/>
          <w:szCs w:val="22"/>
        </w:rPr>
        <w:t xml:space="preserve"> wezwania</w:t>
      </w:r>
      <w:r w:rsidR="00CD5804" w:rsidRPr="001D07D7">
        <w:rPr>
          <w:rFonts w:asciiTheme="minorHAnsi" w:hAnsiTheme="minorHAnsi"/>
          <w:sz w:val="22"/>
          <w:szCs w:val="22"/>
        </w:rPr>
        <w:t xml:space="preserve"> przez wnioskodawc</w:t>
      </w:r>
      <w:r w:rsidR="001D5644" w:rsidRPr="001D07D7">
        <w:rPr>
          <w:rFonts w:asciiTheme="minorHAnsi" w:hAnsiTheme="minorHAnsi"/>
          <w:sz w:val="22"/>
          <w:szCs w:val="22"/>
        </w:rPr>
        <w:t>ę</w:t>
      </w:r>
      <w:r w:rsidR="007519EE" w:rsidRPr="001D07D7">
        <w:rPr>
          <w:rStyle w:val="Odwoanieprzypisudolnego"/>
          <w:rFonts w:asciiTheme="minorHAnsi" w:hAnsiTheme="minorHAnsi"/>
          <w:sz w:val="22"/>
          <w:szCs w:val="22"/>
        </w:rPr>
        <w:footnoteReference w:id="5"/>
      </w:r>
      <w:r w:rsidR="007C1356" w:rsidRPr="001D07D7">
        <w:rPr>
          <w:rFonts w:asciiTheme="minorHAnsi" w:hAnsiTheme="minorHAnsi"/>
          <w:sz w:val="22"/>
          <w:szCs w:val="22"/>
        </w:rPr>
        <w:t>;</w:t>
      </w:r>
    </w:p>
    <w:p w14:paraId="54A40E89" w14:textId="77777777" w:rsidR="00FD2B89" w:rsidRPr="001D07D7" w:rsidRDefault="001351F9" w:rsidP="002E331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 i </w:t>
      </w:r>
      <w:r w:rsidR="00F55016" w:rsidRPr="001D07D7">
        <w:rPr>
          <w:rFonts w:asciiTheme="minorHAnsi" w:hAnsiTheme="minorHAnsi"/>
          <w:sz w:val="22"/>
          <w:szCs w:val="22"/>
        </w:rPr>
        <w:t>horyzontalnych</w:t>
      </w:r>
      <w:r w:rsidR="006040D8" w:rsidRPr="001D07D7">
        <w:rPr>
          <w:rFonts w:asciiTheme="minorHAnsi" w:hAnsiTheme="minorHAnsi"/>
          <w:sz w:val="22"/>
          <w:szCs w:val="22"/>
        </w:rPr>
        <w:t>;</w:t>
      </w:r>
    </w:p>
    <w:p w14:paraId="34CE6EEB" w14:textId="77777777" w:rsidR="009733DA" w:rsidRPr="001D07D7" w:rsidRDefault="00E80302" w:rsidP="002E3314">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6E81FC58" w14:textId="77777777" w:rsidR="009733DA" w:rsidRPr="001D07D7" w:rsidRDefault="00402E01" w:rsidP="002E3314">
      <w:pPr>
        <w:numPr>
          <w:ilvl w:val="1"/>
          <w:numId w:val="28"/>
        </w:numPr>
        <w:spacing w:line="288" w:lineRule="auto"/>
        <w:ind w:left="715" w:hanging="431"/>
        <w:jc w:val="left"/>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6A05ED" w:rsidRPr="001D07D7">
        <w:rPr>
          <w:rFonts w:asciiTheme="minorHAnsi" w:hAnsiTheme="minorHAnsi"/>
          <w:sz w:val="22"/>
          <w:szCs w:val="22"/>
        </w:rPr>
        <w:t>/1 000 tys.</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6"/>
      </w:r>
      <w:r w:rsidR="006A05ED" w:rsidRPr="001D07D7">
        <w:rPr>
          <w:rFonts w:asciiTheme="minorHAnsi" w:hAnsiTheme="minorHAnsi"/>
          <w:sz w:val="22"/>
          <w:szCs w:val="22"/>
        </w:rPr>
        <w:t xml:space="preserve"> </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0BBAA70B" w14:textId="5F3324FC" w:rsidR="00FD2B89" w:rsidRPr="001D07D7" w:rsidRDefault="00BC5FBE" w:rsidP="002E3314">
      <w:pPr>
        <w:numPr>
          <w:ilvl w:val="1"/>
          <w:numId w:val="28"/>
        </w:numPr>
        <w:spacing w:line="288" w:lineRule="auto"/>
        <w:ind w:left="715" w:hanging="431"/>
        <w:jc w:val="left"/>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lub pożyczki </w:t>
      </w:r>
      <w:r w:rsidRPr="001D07D7">
        <w:rPr>
          <w:rFonts w:asciiTheme="minorHAnsi" w:hAnsiTheme="minorHAnsi"/>
          <w:sz w:val="22"/>
          <w:szCs w:val="22"/>
        </w:rPr>
        <w:t xml:space="preserve">przekracza </w:t>
      </w:r>
      <w:r w:rsidRPr="001D07D7">
        <w:rPr>
          <w:rFonts w:asciiTheme="minorHAnsi" w:hAnsiTheme="minorHAnsi"/>
          <w:sz w:val="22"/>
          <w:szCs w:val="22"/>
        </w:rPr>
        <w:lastRenderedPageBreak/>
        <w:t>równowartość 500 tys.</w:t>
      </w:r>
      <w:r w:rsidR="00A42656" w:rsidRPr="001D07D7">
        <w:rPr>
          <w:rFonts w:asciiTheme="minorHAnsi" w:hAnsiTheme="minorHAnsi"/>
          <w:sz w:val="22"/>
          <w:szCs w:val="22"/>
        </w:rPr>
        <w:t xml:space="preserve">/1 000 tys.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7"/>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49195C76" w14:textId="481EB189" w:rsidR="00237A19" w:rsidRPr="006A3117" w:rsidRDefault="003C3350" w:rsidP="002E3314">
      <w:pPr>
        <w:numPr>
          <w:ilvl w:val="0"/>
          <w:numId w:val="27"/>
        </w:numPr>
        <w:spacing w:before="60" w:line="288" w:lineRule="auto"/>
        <w:ind w:left="357" w:hanging="357"/>
        <w:jc w:val="left"/>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2F8B1100" w14:textId="2483502E" w:rsidR="00237A19" w:rsidRPr="006A3117" w:rsidRDefault="00D06BF2" w:rsidP="002E3314">
      <w:pPr>
        <w:pStyle w:val="Akapitzlist"/>
        <w:numPr>
          <w:ilvl w:val="1"/>
          <w:numId w:val="33"/>
        </w:numPr>
        <w:spacing w:before="60" w:line="288" w:lineRule="auto"/>
        <w:ind w:left="709" w:hanging="425"/>
        <w:jc w:val="left"/>
        <w:rPr>
          <w:rFonts w:asciiTheme="minorHAnsi" w:hAnsiTheme="minorHAnsi"/>
          <w:sz w:val="22"/>
          <w:szCs w:val="22"/>
        </w:rPr>
      </w:pPr>
      <w:r w:rsidRPr="006A3117">
        <w:rPr>
          <w:rFonts w:asciiTheme="minorHAnsi" w:hAnsiTheme="minorHAnsi"/>
          <w:sz w:val="22"/>
          <w:szCs w:val="22"/>
        </w:rPr>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12A71A34" w14:textId="53247631" w:rsidR="00C95FAD" w:rsidRPr="001D07D7" w:rsidRDefault="00237A19" w:rsidP="002E3314">
      <w:pPr>
        <w:pStyle w:val="Akapitzlist"/>
        <w:numPr>
          <w:ilvl w:val="1"/>
          <w:numId w:val="33"/>
        </w:numPr>
        <w:spacing w:before="60" w:after="240" w:line="288" w:lineRule="auto"/>
        <w:ind w:left="709" w:hanging="425"/>
        <w:jc w:val="left"/>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p>
    <w:p w14:paraId="684F592B" w14:textId="77777777" w:rsidR="000D0583" w:rsidRPr="001D07D7" w:rsidRDefault="00C95FAD" w:rsidP="002E3314">
      <w:pPr>
        <w:spacing w:before="120" w:line="288" w:lineRule="auto"/>
        <w:jc w:val="center"/>
        <w:rPr>
          <w:rFonts w:asciiTheme="minorHAnsi" w:hAnsiTheme="minorHAnsi"/>
          <w:b/>
          <w:sz w:val="22"/>
          <w:szCs w:val="22"/>
        </w:rPr>
      </w:pPr>
      <w:r w:rsidRPr="001D07D7">
        <w:rPr>
          <w:rFonts w:asciiTheme="minorHAnsi" w:hAnsiTheme="minorHAnsi"/>
          <w:b/>
          <w:sz w:val="22"/>
          <w:szCs w:val="22"/>
        </w:rPr>
        <w:t>§ 4</w:t>
      </w:r>
    </w:p>
    <w:p w14:paraId="471CB4C4" w14:textId="107E689D" w:rsidR="00C95FAD" w:rsidRPr="001D07D7" w:rsidRDefault="00C95FAD" w:rsidP="002E3314">
      <w:pPr>
        <w:tabs>
          <w:tab w:val="left" w:pos="0"/>
        </w:tabs>
        <w:spacing w:before="120" w:after="240" w:line="288" w:lineRule="auto"/>
        <w:jc w:val="left"/>
        <w:rPr>
          <w:rFonts w:asciiTheme="minorHAnsi" w:hAnsiTheme="minorHAnsi"/>
          <w:sz w:val="22"/>
          <w:szCs w:val="22"/>
        </w:rPr>
      </w:pPr>
      <w:r w:rsidRPr="001D07D7">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w:t>
      </w:r>
    </w:p>
    <w:p w14:paraId="5E2374DA" w14:textId="77777777" w:rsidR="00DF5A6D" w:rsidRPr="001D07D7" w:rsidRDefault="00DF5A6D" w:rsidP="002E3314">
      <w:pPr>
        <w:spacing w:line="288" w:lineRule="auto"/>
        <w:jc w:val="center"/>
        <w:outlineLvl w:val="0"/>
        <w:rPr>
          <w:rFonts w:asciiTheme="minorHAnsi" w:hAnsiTheme="minorHAnsi"/>
          <w:b/>
          <w:sz w:val="22"/>
          <w:szCs w:val="22"/>
        </w:rPr>
      </w:pPr>
      <w:r w:rsidRPr="001D07D7">
        <w:rPr>
          <w:rFonts w:asciiTheme="minorHAnsi" w:hAnsiTheme="minorHAnsi"/>
          <w:b/>
          <w:sz w:val="22"/>
          <w:szCs w:val="22"/>
        </w:rPr>
        <w:t>Rozdział IV</w:t>
      </w:r>
    </w:p>
    <w:p w14:paraId="1146C609" w14:textId="77777777" w:rsidR="0053538E" w:rsidRPr="001D07D7" w:rsidRDefault="00BE4D6C" w:rsidP="002E3314">
      <w:pPr>
        <w:spacing w:line="288" w:lineRule="auto"/>
        <w:jc w:val="center"/>
        <w:rPr>
          <w:rFonts w:asciiTheme="minorHAnsi" w:hAnsiTheme="minorHAnsi"/>
          <w:b/>
          <w:sz w:val="22"/>
          <w:szCs w:val="22"/>
        </w:rPr>
      </w:pPr>
      <w:r w:rsidRPr="001D07D7">
        <w:rPr>
          <w:rFonts w:asciiTheme="minorHAnsi" w:hAnsiTheme="minorHAnsi"/>
          <w:b/>
          <w:sz w:val="22"/>
          <w:szCs w:val="22"/>
        </w:rPr>
        <w:t xml:space="preserve">Ocena wniosku o dofinansowanie </w:t>
      </w:r>
      <w:r w:rsidR="00DF5A6D" w:rsidRPr="001D07D7">
        <w:rPr>
          <w:rFonts w:asciiTheme="minorHAnsi" w:hAnsiTheme="minorHAnsi"/>
          <w:b/>
          <w:sz w:val="22"/>
          <w:szCs w:val="22"/>
        </w:rPr>
        <w:t xml:space="preserve"> </w:t>
      </w:r>
    </w:p>
    <w:p w14:paraId="6327FDE4" w14:textId="77777777" w:rsidR="00DF5A6D" w:rsidRPr="001D07D7" w:rsidRDefault="00DF5A6D" w:rsidP="002E3314">
      <w:pPr>
        <w:spacing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1043FDA1" w14:textId="1AD1B7C2" w:rsidR="00DF5A6D" w:rsidRPr="001D07D7" w:rsidRDefault="006F58B4" w:rsidP="002E3314">
      <w:pPr>
        <w:spacing w:before="120" w:line="288"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xml:space="preserve">, w ramach programu priorytetowego </w:t>
      </w:r>
      <w:r w:rsidR="00AA27BE">
        <w:rPr>
          <w:rFonts w:asciiTheme="minorHAnsi" w:hAnsiTheme="minorHAnsi"/>
          <w:sz w:val="22"/>
          <w:szCs w:val="22"/>
        </w:rPr>
        <w:t>„Wsparcie Minist</w:t>
      </w:r>
      <w:r w:rsidR="00B856AB">
        <w:rPr>
          <w:rFonts w:asciiTheme="minorHAnsi" w:hAnsiTheme="minorHAnsi"/>
          <w:sz w:val="22"/>
          <w:szCs w:val="22"/>
        </w:rPr>
        <w:t>r</w:t>
      </w:r>
      <w:r w:rsidR="00AA27BE">
        <w:rPr>
          <w:rFonts w:asciiTheme="minorHAnsi" w:hAnsiTheme="minorHAnsi"/>
          <w:sz w:val="22"/>
          <w:szCs w:val="22"/>
        </w:rPr>
        <w:t>a Klimatu i Środowiska w zakresie realizacji polityki klimatycznej i ś</w:t>
      </w:r>
      <w:r w:rsidR="00B856AB">
        <w:rPr>
          <w:rFonts w:asciiTheme="minorHAnsi" w:hAnsiTheme="minorHAnsi"/>
          <w:sz w:val="22"/>
          <w:szCs w:val="22"/>
        </w:rPr>
        <w:t xml:space="preserve">rodowiskowej – ekspertyzy, opracowania, realizacja zobowiązań międzynarodowych” </w:t>
      </w:r>
      <w:r w:rsidR="00DF5A6D" w:rsidRPr="001D07D7">
        <w:rPr>
          <w:rFonts w:asciiTheme="minorHAnsi" w:hAnsiTheme="minorHAnsi"/>
          <w:sz w:val="22"/>
          <w:szCs w:val="22"/>
        </w:rPr>
        <w:t>stosuje się następujące kategorie kryteriów wyboru przedsięwzięć:</w:t>
      </w:r>
    </w:p>
    <w:p w14:paraId="1B65CF40" w14:textId="77777777" w:rsidR="00DF5A6D" w:rsidRPr="001D07D7" w:rsidRDefault="00DF5A6D" w:rsidP="002E3314">
      <w:pPr>
        <w:pStyle w:val="Akapitzlist"/>
        <w:widowControl/>
        <w:numPr>
          <w:ilvl w:val="0"/>
          <w:numId w:val="19"/>
        </w:numPr>
        <w:adjustRightInd/>
        <w:spacing w:before="60" w:line="288" w:lineRule="auto"/>
        <w:ind w:left="426" w:hanging="284"/>
        <w:jc w:val="left"/>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5815829A" w14:textId="77777777" w:rsidR="00262F60" w:rsidRPr="00262F60" w:rsidRDefault="00DF5A6D" w:rsidP="002E3314">
      <w:pPr>
        <w:pStyle w:val="Akapitzlist"/>
        <w:widowControl/>
        <w:numPr>
          <w:ilvl w:val="0"/>
          <w:numId w:val="19"/>
        </w:numPr>
        <w:adjustRightInd/>
        <w:spacing w:before="60" w:line="288" w:lineRule="auto"/>
        <w:ind w:left="426" w:hanging="284"/>
        <w:jc w:val="left"/>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AF6616">
        <w:rPr>
          <w:rFonts w:asciiTheme="minorHAnsi" w:hAnsiTheme="minorHAnsi"/>
          <w:bCs/>
          <w:sz w:val="22"/>
          <w:szCs w:val="22"/>
        </w:rPr>
        <w:t xml:space="preserve"> punktowe</w:t>
      </w:r>
      <w:r w:rsidR="00262F60">
        <w:rPr>
          <w:rFonts w:asciiTheme="minorHAnsi" w:hAnsiTheme="minorHAnsi"/>
          <w:bCs/>
          <w:sz w:val="22"/>
          <w:szCs w:val="22"/>
        </w:rPr>
        <w:t>;</w:t>
      </w:r>
    </w:p>
    <w:p w14:paraId="2BCC81D9" w14:textId="09D4FC03" w:rsidR="00DF5A6D" w:rsidRPr="001D07D7" w:rsidRDefault="00262F60" w:rsidP="002E3314">
      <w:pPr>
        <w:pStyle w:val="Akapitzlist"/>
        <w:widowControl/>
        <w:numPr>
          <w:ilvl w:val="0"/>
          <w:numId w:val="19"/>
        </w:numPr>
        <w:adjustRightInd/>
        <w:spacing w:before="60" w:line="288" w:lineRule="auto"/>
        <w:ind w:left="426" w:hanging="284"/>
        <w:jc w:val="left"/>
        <w:textAlignment w:val="auto"/>
        <w:rPr>
          <w:rFonts w:asciiTheme="minorHAnsi" w:hAnsiTheme="minorHAnsi"/>
          <w:sz w:val="22"/>
          <w:szCs w:val="22"/>
          <w:lang w:val="pl-PL"/>
        </w:rPr>
      </w:pPr>
      <w:r>
        <w:rPr>
          <w:rFonts w:asciiTheme="minorHAnsi" w:hAnsiTheme="minorHAnsi"/>
          <w:bCs/>
          <w:sz w:val="22"/>
          <w:szCs w:val="22"/>
        </w:rPr>
        <w:t>kryteria horyzontalne</w:t>
      </w:r>
      <w:r w:rsidR="00733049" w:rsidRPr="001D07D7">
        <w:rPr>
          <w:rFonts w:asciiTheme="minorHAnsi" w:hAnsiTheme="minorHAnsi"/>
          <w:bCs/>
          <w:sz w:val="22"/>
          <w:szCs w:val="22"/>
          <w:lang w:val="pl-PL"/>
        </w:rPr>
        <w:t xml:space="preserve"> </w:t>
      </w:r>
    </w:p>
    <w:p w14:paraId="5265520E" w14:textId="77777777" w:rsidR="008F2A05" w:rsidRPr="001D07D7" w:rsidRDefault="008F2A05" w:rsidP="002E3314">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p>
    <w:p w14:paraId="1409C369" w14:textId="77777777" w:rsidR="0053538E" w:rsidRPr="001D07D7" w:rsidRDefault="008F2A05" w:rsidP="002E3314">
      <w:pPr>
        <w:spacing w:line="288" w:lineRule="auto"/>
        <w:jc w:val="center"/>
        <w:rPr>
          <w:rFonts w:asciiTheme="minorHAnsi" w:hAnsiTheme="minorHAnsi"/>
          <w:b/>
          <w:sz w:val="22"/>
          <w:szCs w:val="22"/>
        </w:rPr>
      </w:pP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559A468B" w14:textId="77777777" w:rsidR="008A6B12" w:rsidRPr="001D07D7" w:rsidRDefault="00D61E53" w:rsidP="002E3314">
      <w:pPr>
        <w:spacing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1A913391" w14:textId="77777777" w:rsidR="00EF6A59" w:rsidRPr="001D07D7" w:rsidRDefault="007D7F31" w:rsidP="002E331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4F73F8D3" w14:textId="77777777" w:rsidR="00B17332" w:rsidRPr="001D07D7" w:rsidRDefault="00B17332" w:rsidP="002E331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2F1D8481" w14:textId="77777777" w:rsidR="00116285" w:rsidRPr="001D07D7" w:rsidRDefault="00B17332" w:rsidP="002E3314">
      <w:pPr>
        <w:numPr>
          <w:ilvl w:val="0"/>
          <w:numId w:val="15"/>
        </w:numPr>
        <w:spacing w:before="120" w:line="288" w:lineRule="auto"/>
        <w:jc w:val="left"/>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8"/>
      </w:r>
      <w:r w:rsidR="00116285" w:rsidRPr="001D07D7">
        <w:rPr>
          <w:rFonts w:asciiTheme="minorHAnsi" w:hAnsiTheme="minorHAnsi" w:cs="Arial"/>
          <w:sz w:val="22"/>
          <w:szCs w:val="22"/>
        </w:rPr>
        <w:t xml:space="preserve">. </w:t>
      </w:r>
    </w:p>
    <w:p w14:paraId="1A711824" w14:textId="77777777" w:rsidR="00116285" w:rsidRPr="001D07D7" w:rsidRDefault="00116285" w:rsidP="002E331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FB7D74B" w14:textId="77777777" w:rsidR="00116285" w:rsidRPr="001D07D7" w:rsidRDefault="00116285" w:rsidP="002E331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ACB5D9E" w14:textId="77777777" w:rsidR="00116285" w:rsidRPr="001D07D7" w:rsidRDefault="00DE614C" w:rsidP="002E331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6D35C86" w14:textId="77777777" w:rsidR="00116285" w:rsidRPr="001D07D7" w:rsidRDefault="00116285" w:rsidP="002E331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2E331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lastRenderedPageBreak/>
        <w:t>w odpowiedzi na wezwan</w:t>
      </w:r>
      <w:r w:rsidR="008F7AEE" w:rsidRPr="001D07D7">
        <w:rPr>
          <w:rFonts w:asciiTheme="minorHAnsi" w:hAnsiTheme="minorHAnsi" w:cs="Arial"/>
          <w:sz w:val="22"/>
          <w:szCs w:val="22"/>
        </w:rPr>
        <w:t>ie występuje z inną prośbą;</w:t>
      </w:r>
    </w:p>
    <w:p w14:paraId="579A6BFC" w14:textId="08ECBCDC" w:rsidR="00B17332" w:rsidRPr="001D07D7" w:rsidRDefault="00116285" w:rsidP="002E3314">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5A2D95C9" w14:textId="77777777" w:rsidR="00B17332" w:rsidRPr="001D07D7" w:rsidRDefault="00B17332" w:rsidP="002E3314">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21D827CC" w14:textId="77777777" w:rsidR="00F00C81" w:rsidRPr="001D07D7" w:rsidRDefault="00F61146" w:rsidP="002E3314">
      <w:pPr>
        <w:numPr>
          <w:ilvl w:val="0"/>
          <w:numId w:val="15"/>
        </w:numPr>
        <w:spacing w:before="120" w:line="288" w:lineRule="auto"/>
        <w:jc w:val="left"/>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9"/>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nioskodawca wskazuje kryteria, 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7C7B8689" w14:textId="77777777" w:rsidR="00F61146" w:rsidRPr="001D07D7" w:rsidRDefault="00F61146" w:rsidP="002E3314">
      <w:pPr>
        <w:numPr>
          <w:ilvl w:val="0"/>
          <w:numId w:val="15"/>
        </w:numPr>
        <w:spacing w:before="120" w:line="288" w:lineRule="auto"/>
        <w:jc w:val="left"/>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595FE2AF" w14:textId="2EB64995" w:rsidR="00703166" w:rsidRPr="001D07D7" w:rsidRDefault="00703166" w:rsidP="00D33540">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p>
    <w:p w14:paraId="4E8849CF" w14:textId="77777777" w:rsidR="0053538E" w:rsidRPr="001D07D7" w:rsidRDefault="005B55EA" w:rsidP="002E3314">
      <w:pPr>
        <w:spacing w:line="288" w:lineRule="auto"/>
        <w:jc w:val="center"/>
        <w:rPr>
          <w:rFonts w:asciiTheme="minorHAnsi" w:hAnsiTheme="minorHAnsi"/>
          <w:b/>
          <w:sz w:val="22"/>
          <w:szCs w:val="22"/>
        </w:rPr>
      </w:pPr>
      <w:r w:rsidRPr="001D07D7">
        <w:rPr>
          <w:rFonts w:asciiTheme="minorHAnsi" w:hAnsiTheme="minorHAnsi"/>
          <w:b/>
          <w:sz w:val="22"/>
          <w:szCs w:val="22"/>
        </w:rPr>
        <w:t>Ocena w</w:t>
      </w:r>
      <w:r w:rsidR="006823BE" w:rsidRPr="001D07D7">
        <w:rPr>
          <w:rFonts w:asciiTheme="minorHAnsi" w:hAnsiTheme="minorHAnsi"/>
          <w:b/>
          <w:sz w:val="22"/>
          <w:szCs w:val="22"/>
        </w:rPr>
        <w:t>edłu</w:t>
      </w:r>
      <w:r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5D847C2A" w14:textId="77777777" w:rsidR="006F3224" w:rsidRPr="001D07D7" w:rsidRDefault="00D61E53" w:rsidP="002E3314">
      <w:pPr>
        <w:spacing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3E9C3BAA" w14:textId="77777777" w:rsidR="008A6B12" w:rsidRPr="001D07D7" w:rsidRDefault="001C43C4" w:rsidP="002E3314">
      <w:pPr>
        <w:numPr>
          <w:ilvl w:val="0"/>
          <w:numId w:val="1"/>
        </w:numPr>
        <w:spacing w:before="120" w:line="288" w:lineRule="auto"/>
        <w:jc w:val="left"/>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0AA9AB86" w14:textId="77777777" w:rsidR="00525FC3" w:rsidRPr="001D07D7" w:rsidRDefault="00525FC3" w:rsidP="002E3314">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Ocena wniosku według kryteriów jakościowych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1864AF" w:rsidRPr="001D07D7">
        <w:rPr>
          <w:rFonts w:asciiTheme="minorHAnsi" w:hAnsiTheme="minorHAnsi"/>
          <w:sz w:val="22"/>
          <w:szCs w:val="22"/>
        </w:rPr>
        <w:t>, w podziale na:</w:t>
      </w:r>
    </w:p>
    <w:p w14:paraId="2A25E117" w14:textId="77777777" w:rsidR="001864AF" w:rsidRPr="001D07D7" w:rsidRDefault="001864AF" w:rsidP="002E3314">
      <w:pPr>
        <w:numPr>
          <w:ilvl w:val="1"/>
          <w:numId w:val="31"/>
        </w:numPr>
        <w:spacing w:before="60" w:line="288" w:lineRule="auto"/>
        <w:ind w:left="714" w:hanging="357"/>
        <w:jc w:val="left"/>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ekologiczn</w:t>
      </w:r>
      <w:r w:rsidR="009733DA" w:rsidRPr="001D07D7">
        <w:rPr>
          <w:rFonts w:asciiTheme="minorHAnsi" w:hAnsiTheme="minorHAnsi"/>
          <w:sz w:val="22"/>
          <w:szCs w:val="22"/>
        </w:rPr>
        <w:t>o</w:t>
      </w:r>
      <w:r w:rsidR="00FB609E" w:rsidRPr="001D07D7">
        <w:rPr>
          <w:rFonts w:asciiTheme="minorHAnsi" w:hAnsiTheme="minorHAnsi"/>
          <w:sz w:val="22"/>
          <w:szCs w:val="22"/>
        </w:rPr>
        <w:t xml:space="preserve">–techniczną </w:t>
      </w:r>
      <w:r w:rsidRPr="001D07D7">
        <w:rPr>
          <w:rFonts w:asciiTheme="minorHAnsi" w:hAnsiTheme="minorHAnsi"/>
          <w:sz w:val="22"/>
          <w:szCs w:val="22"/>
        </w:rPr>
        <w:t>wniosku według kryteriów jakościowych</w:t>
      </w:r>
      <w:r w:rsidR="00B21C73" w:rsidRPr="001D07D7">
        <w:rPr>
          <w:rFonts w:asciiTheme="minorHAnsi" w:hAnsiTheme="minorHAnsi"/>
          <w:sz w:val="22"/>
          <w:szCs w:val="22"/>
        </w:rPr>
        <w:t xml:space="preserve"> –</w:t>
      </w:r>
      <w:r w:rsidRPr="001D07D7">
        <w:rPr>
          <w:rFonts w:asciiTheme="minorHAnsi" w:hAnsiTheme="minorHAnsi"/>
          <w:sz w:val="22"/>
          <w:szCs w:val="22"/>
          <w:u w:val="single"/>
        </w:rPr>
        <w:t xml:space="preserve"> punktowych</w:t>
      </w:r>
      <w:r w:rsidRPr="001D07D7">
        <w:rPr>
          <w:rFonts w:asciiTheme="minorHAnsi" w:hAnsiTheme="minorHAnsi"/>
          <w:sz w:val="22"/>
          <w:szCs w:val="22"/>
        </w:rPr>
        <w:t>;</w:t>
      </w:r>
    </w:p>
    <w:p w14:paraId="0A38E5AF" w14:textId="77777777" w:rsidR="00D824BA" w:rsidRPr="001D07D7" w:rsidRDefault="001864AF" w:rsidP="002E3314">
      <w:pPr>
        <w:numPr>
          <w:ilvl w:val="1"/>
          <w:numId w:val="31"/>
        </w:numPr>
        <w:spacing w:before="60" w:line="288" w:lineRule="auto"/>
        <w:ind w:left="714" w:hanging="357"/>
        <w:jc w:val="left"/>
        <w:rPr>
          <w:rFonts w:asciiTheme="minorHAnsi" w:hAnsiTheme="minorHAnsi"/>
          <w:sz w:val="22"/>
          <w:szCs w:val="22"/>
        </w:rPr>
      </w:pPr>
      <w:r w:rsidRPr="001D07D7">
        <w:rPr>
          <w:rFonts w:asciiTheme="minorHAnsi" w:hAnsiTheme="minorHAnsi"/>
          <w:sz w:val="22"/>
          <w:szCs w:val="22"/>
        </w:rPr>
        <w:t xml:space="preserve">ocenę </w:t>
      </w:r>
      <w:r w:rsidR="00FB609E" w:rsidRPr="001D07D7">
        <w:rPr>
          <w:rFonts w:asciiTheme="minorHAnsi" w:hAnsiTheme="minorHAnsi"/>
          <w:sz w:val="22"/>
          <w:szCs w:val="22"/>
        </w:rPr>
        <w:t>finansową</w:t>
      </w:r>
      <w:r w:rsidR="009D5EC6" w:rsidRPr="001D07D7">
        <w:rPr>
          <w:rFonts w:asciiTheme="minorHAnsi" w:hAnsiTheme="minorHAnsi"/>
          <w:sz w:val="22"/>
          <w:szCs w:val="22"/>
        </w:rPr>
        <w:t xml:space="preserve">, </w:t>
      </w:r>
      <w:r w:rsidR="00FB609E" w:rsidRPr="001D07D7">
        <w:rPr>
          <w:rFonts w:asciiTheme="minorHAnsi" w:hAnsiTheme="minorHAnsi"/>
          <w:sz w:val="22"/>
          <w:szCs w:val="22"/>
        </w:rPr>
        <w:t>w zakresie pomocy publicznej</w:t>
      </w:r>
      <w:r w:rsidR="009D5EC6" w:rsidRPr="001D07D7">
        <w:rPr>
          <w:rFonts w:asciiTheme="minorHAnsi" w:hAnsiTheme="minorHAnsi"/>
          <w:sz w:val="22"/>
          <w:szCs w:val="22"/>
        </w:rPr>
        <w:t xml:space="preserve"> lub inną wskazaną</w:t>
      </w:r>
      <w:r w:rsidR="006F2C14" w:rsidRPr="001D07D7">
        <w:rPr>
          <w:rFonts w:asciiTheme="minorHAnsi" w:hAnsiTheme="minorHAnsi"/>
          <w:sz w:val="22"/>
          <w:szCs w:val="22"/>
        </w:rPr>
        <w:t xml:space="preserve"> w </w:t>
      </w:r>
      <w:r w:rsidR="0041310F" w:rsidRPr="001D07D7">
        <w:rPr>
          <w:rFonts w:asciiTheme="minorHAnsi" w:hAnsiTheme="minorHAnsi"/>
          <w:sz w:val="22"/>
          <w:szCs w:val="22"/>
        </w:rPr>
        <w:t>programie priorytetowym</w:t>
      </w:r>
      <w:r w:rsidR="008B54AB" w:rsidRPr="001D07D7">
        <w:rPr>
          <w:rFonts w:asciiTheme="minorHAnsi" w:hAnsiTheme="minorHAnsi"/>
          <w:sz w:val="22"/>
          <w:szCs w:val="22"/>
        </w:rPr>
        <w:t xml:space="preserve"> </w:t>
      </w:r>
      <w:r w:rsidRPr="001D07D7">
        <w:rPr>
          <w:rFonts w:asciiTheme="minorHAnsi" w:hAnsiTheme="minorHAnsi"/>
          <w:sz w:val="22"/>
          <w:szCs w:val="22"/>
        </w:rPr>
        <w:t xml:space="preserve">wniosku według kryteriów jakościowych </w:t>
      </w:r>
      <w:r w:rsidR="00384DDD" w:rsidRPr="001D07D7">
        <w:rPr>
          <w:rFonts w:asciiTheme="minorHAnsi" w:hAnsiTheme="minorHAnsi"/>
          <w:sz w:val="22"/>
          <w:szCs w:val="22"/>
        </w:rPr>
        <w:t>–</w:t>
      </w:r>
      <w:r w:rsidR="00765C7D" w:rsidRPr="001D07D7">
        <w:rPr>
          <w:rFonts w:asciiTheme="minorHAnsi" w:hAnsiTheme="minorHAnsi"/>
          <w:sz w:val="22"/>
          <w:szCs w:val="22"/>
        </w:rPr>
        <w:t xml:space="preserve"> </w:t>
      </w:r>
      <w:r w:rsidRPr="001D07D7">
        <w:rPr>
          <w:rFonts w:asciiTheme="minorHAnsi" w:hAnsiTheme="minorHAnsi"/>
          <w:sz w:val="22"/>
          <w:szCs w:val="22"/>
          <w:u w:val="single"/>
        </w:rPr>
        <w:t>dopuszczających</w:t>
      </w:r>
      <w:r w:rsidR="00384DDD" w:rsidRPr="001D07D7">
        <w:rPr>
          <w:rFonts w:asciiTheme="minorHAnsi" w:hAnsiTheme="minorHAnsi"/>
          <w:sz w:val="22"/>
          <w:szCs w:val="22"/>
          <w:u w:val="single"/>
        </w:rPr>
        <w:t xml:space="preserve"> (jeżeli dotyczy)</w:t>
      </w:r>
      <w:r w:rsidRPr="001D07D7">
        <w:rPr>
          <w:rFonts w:asciiTheme="minorHAnsi" w:hAnsiTheme="minorHAnsi"/>
          <w:sz w:val="22"/>
          <w:szCs w:val="22"/>
          <w:u w:val="single"/>
        </w:rPr>
        <w:t>.</w:t>
      </w:r>
    </w:p>
    <w:p w14:paraId="43D01223" w14:textId="77777777" w:rsidR="00631C3B" w:rsidRPr="001D07D7" w:rsidRDefault="00631C3B" w:rsidP="002E3314">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Na ostateczny wynik oceny w ramach każdego kryterium wpływa iloczyn punktów uzyskanych podczas oceny oraz poszczególnych wag przypisanych danemu kryterium.</w:t>
      </w:r>
    </w:p>
    <w:p w14:paraId="20549EF6" w14:textId="513099A9" w:rsidR="00631C3B" w:rsidRPr="001D07D7" w:rsidRDefault="00631C3B" w:rsidP="002E3314">
      <w:pPr>
        <w:numPr>
          <w:ilvl w:val="0"/>
          <w:numId w:val="1"/>
        </w:numPr>
        <w:spacing w:before="120" w:line="288" w:lineRule="auto"/>
        <w:jc w:val="left"/>
        <w:rPr>
          <w:rFonts w:asciiTheme="minorHAnsi" w:hAnsiTheme="minorHAnsi"/>
          <w:bCs/>
          <w:sz w:val="22"/>
          <w:szCs w:val="22"/>
        </w:rPr>
      </w:pPr>
      <w:r w:rsidRPr="001D07D7">
        <w:rPr>
          <w:rFonts w:asciiTheme="minorHAnsi" w:hAnsiTheme="minorHAnsi"/>
          <w:sz w:val="22"/>
          <w:szCs w:val="22"/>
        </w:rPr>
        <w:t>Minimalny</w:t>
      </w:r>
      <w:r w:rsidRPr="001D07D7">
        <w:rPr>
          <w:rFonts w:asciiTheme="minorHAnsi" w:hAnsiTheme="minorHAnsi"/>
          <w:bCs/>
          <w:sz w:val="22"/>
          <w:szCs w:val="22"/>
        </w:rPr>
        <w:t xml:space="preserve"> poziom, wymagany dla pozytywnej oceny wniosku, wynosi 60% możliwych do uzyskania punktów. </w:t>
      </w:r>
    </w:p>
    <w:p w14:paraId="6962F977" w14:textId="77777777" w:rsidR="00631C3B" w:rsidRPr="001D07D7" w:rsidRDefault="00631C3B" w:rsidP="002E3314">
      <w:pPr>
        <w:numPr>
          <w:ilvl w:val="0"/>
          <w:numId w:val="1"/>
        </w:numPr>
        <w:spacing w:before="120" w:line="288" w:lineRule="auto"/>
        <w:jc w:val="left"/>
        <w:rPr>
          <w:rFonts w:asciiTheme="minorHAnsi" w:hAnsiTheme="minorHAnsi"/>
          <w:b/>
          <w:sz w:val="22"/>
          <w:szCs w:val="22"/>
        </w:rPr>
      </w:pPr>
      <w:r w:rsidRPr="001D07D7">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1509299E" w14:textId="77777777" w:rsidR="00427E0C" w:rsidRPr="001D07D7" w:rsidRDefault="00427E0C" w:rsidP="002E3314">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10"/>
      </w:r>
      <w:r w:rsidRPr="001D07D7">
        <w:rPr>
          <w:rFonts w:asciiTheme="minorHAnsi" w:hAnsiTheme="minorHAnsi"/>
          <w:sz w:val="22"/>
          <w:szCs w:val="22"/>
        </w:rPr>
        <w:t xml:space="preserve"> .</w:t>
      </w:r>
    </w:p>
    <w:p w14:paraId="1B8E4EA5" w14:textId="77777777" w:rsidR="00427E0C" w:rsidRPr="001D07D7" w:rsidRDefault="00427E0C" w:rsidP="002E3314">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3D6BC4EB" w14:textId="77777777" w:rsidR="00427E0C" w:rsidRPr="001D07D7" w:rsidRDefault="00427E0C" w:rsidP="002E3314">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Uzupełnienie składa się przy pomocy GWD, w sposób określony w § 2 ust. 4 lub 5.</w:t>
      </w:r>
    </w:p>
    <w:p w14:paraId="6A6E2EF4" w14:textId="77777777" w:rsidR="00427E0C" w:rsidRPr="001D07D7" w:rsidRDefault="00427E0C" w:rsidP="002E3314">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Wniosek podlega odrzuceniu, jeżeli wnioskodawca:</w:t>
      </w:r>
    </w:p>
    <w:p w14:paraId="200C40B3" w14:textId="77777777" w:rsidR="00427E0C" w:rsidRPr="001D07D7" w:rsidRDefault="00427E0C" w:rsidP="002E3314">
      <w:pPr>
        <w:numPr>
          <w:ilvl w:val="0"/>
          <w:numId w:val="30"/>
        </w:numPr>
        <w:spacing w:before="60" w:line="288" w:lineRule="auto"/>
        <w:jc w:val="left"/>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111AE8C0" w14:textId="77777777" w:rsidR="00427E0C" w:rsidRPr="001D07D7" w:rsidRDefault="00427E0C" w:rsidP="002E3314">
      <w:pPr>
        <w:numPr>
          <w:ilvl w:val="0"/>
          <w:numId w:val="30"/>
        </w:numPr>
        <w:spacing w:before="60" w:line="288" w:lineRule="auto"/>
        <w:jc w:val="left"/>
        <w:rPr>
          <w:rFonts w:asciiTheme="minorHAnsi" w:hAnsiTheme="minorHAnsi"/>
          <w:sz w:val="22"/>
          <w:szCs w:val="22"/>
        </w:rPr>
      </w:pPr>
      <w:r w:rsidRPr="001D07D7">
        <w:rPr>
          <w:rFonts w:asciiTheme="minorHAnsi" w:hAnsiTheme="minorHAnsi"/>
          <w:sz w:val="22"/>
          <w:szCs w:val="22"/>
        </w:rPr>
        <w:lastRenderedPageBreak/>
        <w:t>nie złożył wymaganych wyjaśnień;</w:t>
      </w:r>
    </w:p>
    <w:p w14:paraId="505FB96F" w14:textId="77777777" w:rsidR="00427E0C" w:rsidRPr="001D07D7" w:rsidRDefault="00427E0C" w:rsidP="002E3314">
      <w:pPr>
        <w:numPr>
          <w:ilvl w:val="0"/>
          <w:numId w:val="30"/>
        </w:numPr>
        <w:spacing w:before="60" w:line="288" w:lineRule="auto"/>
        <w:jc w:val="left"/>
        <w:rPr>
          <w:rFonts w:asciiTheme="minorHAnsi" w:hAnsiTheme="minorHAnsi"/>
          <w:sz w:val="22"/>
          <w:szCs w:val="22"/>
        </w:rPr>
      </w:pPr>
      <w:r w:rsidRPr="001D07D7">
        <w:rPr>
          <w:rFonts w:asciiTheme="minorHAnsi" w:hAnsiTheme="minorHAnsi"/>
          <w:sz w:val="22"/>
          <w:szCs w:val="22"/>
        </w:rPr>
        <w:t>w odpowiedzi na wezwanie występuje z inną prośbą;</w:t>
      </w:r>
    </w:p>
    <w:p w14:paraId="0359AD32" w14:textId="6DA79C76" w:rsidR="00F00C81" w:rsidRPr="001D07D7" w:rsidRDefault="00ED2D6C" w:rsidP="002E3314">
      <w:pPr>
        <w:numPr>
          <w:ilvl w:val="0"/>
          <w:numId w:val="30"/>
        </w:numPr>
        <w:spacing w:before="60" w:line="288" w:lineRule="auto"/>
        <w:jc w:val="left"/>
        <w:rPr>
          <w:rFonts w:asciiTheme="minorHAnsi" w:hAnsiTheme="minorHAnsi" w:cs="Arial"/>
          <w:b/>
          <w:sz w:val="22"/>
          <w:szCs w:val="22"/>
        </w:rPr>
      </w:pPr>
      <w:r>
        <w:rPr>
          <w:rFonts w:asciiTheme="minorHAnsi" w:hAnsiTheme="minorHAnsi"/>
          <w:sz w:val="22"/>
          <w:szCs w:val="22"/>
        </w:rPr>
        <w:t>złoż</w:t>
      </w:r>
      <w:r w:rsidR="00E5549B">
        <w:rPr>
          <w:rFonts w:asciiTheme="minorHAnsi" w:hAnsiTheme="minorHAnsi"/>
          <w:sz w:val="22"/>
          <w:szCs w:val="22"/>
        </w:rPr>
        <w:t>ył</w:t>
      </w:r>
      <w:r>
        <w:rPr>
          <w:rFonts w:asciiTheme="minorHAnsi" w:hAnsiTheme="minorHAnsi"/>
          <w:sz w:val="22"/>
          <w:szCs w:val="22"/>
        </w:rPr>
        <w:t xml:space="preserve"> wyjaśnienia nie</w:t>
      </w:r>
      <w:r w:rsidR="00427E0C" w:rsidRPr="001D07D7">
        <w:rPr>
          <w:rFonts w:asciiTheme="minorHAnsi" w:hAnsiTheme="minorHAnsi"/>
          <w:sz w:val="22"/>
          <w:szCs w:val="22"/>
        </w:rPr>
        <w:t>pozwalają</w:t>
      </w:r>
      <w:r w:rsidR="00E5549B">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 </w:t>
      </w:r>
    </w:p>
    <w:p w14:paraId="225610C9" w14:textId="77777777" w:rsidR="00A83D21" w:rsidRPr="001D07D7" w:rsidRDefault="00737D84" w:rsidP="002E3314">
      <w:pPr>
        <w:spacing w:before="120" w:line="288"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5ACEBCA5" w14:textId="77777777" w:rsidR="004C79EC" w:rsidRPr="001D07D7" w:rsidRDefault="00A310B1" w:rsidP="002E3314">
      <w:pPr>
        <w:numPr>
          <w:ilvl w:val="0"/>
          <w:numId w:val="14"/>
        </w:numPr>
        <w:spacing w:before="60" w:line="288" w:lineRule="auto"/>
        <w:jc w:val="left"/>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Pr="001D07D7">
        <w:rPr>
          <w:rFonts w:asciiTheme="minorHAnsi" w:hAnsiTheme="minorHAnsi" w:cs="Arial"/>
          <w:sz w:val="22"/>
          <w:szCs w:val="22"/>
        </w:rPr>
        <w:t>9</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1"/>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683CFC72" w14:textId="47089621" w:rsidR="00825ABF" w:rsidRPr="00D65F9A" w:rsidRDefault="005D0F1D" w:rsidP="002E3314">
      <w:pPr>
        <w:numPr>
          <w:ilvl w:val="0"/>
          <w:numId w:val="14"/>
        </w:numPr>
        <w:spacing w:before="120" w:after="240" w:line="288" w:lineRule="auto"/>
        <w:jc w:val="left"/>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14D54E33" w14:textId="2D89A92E" w:rsidR="000A2229" w:rsidRDefault="000A2229" w:rsidP="002E3314">
      <w:pPr>
        <w:spacing w:line="288"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p>
    <w:p w14:paraId="57C19C63" w14:textId="20155CE4" w:rsidR="00483555" w:rsidRPr="00DF4B4C" w:rsidRDefault="00483555" w:rsidP="00DF4B4C">
      <w:pPr>
        <w:jc w:val="center"/>
        <w:rPr>
          <w:rFonts w:asciiTheme="minorHAnsi" w:hAnsiTheme="minorHAnsi" w:cstheme="minorHAnsi"/>
          <w:b/>
          <w:bCs/>
          <w:sz w:val="22"/>
          <w:szCs w:val="22"/>
        </w:rPr>
      </w:pPr>
      <w:r w:rsidRPr="00DF4B4C">
        <w:rPr>
          <w:rFonts w:asciiTheme="minorHAnsi" w:hAnsiTheme="minorHAnsi" w:cstheme="minorHAnsi"/>
          <w:b/>
          <w:bCs/>
          <w:sz w:val="22"/>
          <w:szCs w:val="22"/>
        </w:rPr>
        <w:t>Ocena według kryteriów</w:t>
      </w:r>
      <w:r w:rsidR="00C67043" w:rsidRPr="00DF4B4C">
        <w:rPr>
          <w:rFonts w:asciiTheme="minorHAnsi" w:hAnsiTheme="minorHAnsi" w:cstheme="minorHAnsi"/>
          <w:b/>
          <w:bCs/>
          <w:sz w:val="22"/>
          <w:szCs w:val="22"/>
        </w:rPr>
        <w:t xml:space="preserve"> horyzontalnych</w:t>
      </w:r>
    </w:p>
    <w:p w14:paraId="5DF899FE" w14:textId="77777777" w:rsidR="00F314B3" w:rsidRPr="001D07D7" w:rsidRDefault="00F314B3" w:rsidP="002E3314">
      <w:pPr>
        <w:pStyle w:val="Akapitzlist"/>
        <w:widowControl/>
        <w:numPr>
          <w:ilvl w:val="0"/>
          <w:numId w:val="13"/>
        </w:numPr>
        <w:adjustRightInd/>
        <w:spacing w:before="60" w:line="288" w:lineRule="auto"/>
        <w:ind w:left="425" w:hanging="425"/>
        <w:jc w:val="left"/>
        <w:textAlignment w:val="auto"/>
        <w:rPr>
          <w:rFonts w:asciiTheme="minorHAnsi" w:hAnsiTheme="minorHAnsi"/>
          <w:sz w:val="22"/>
          <w:szCs w:val="22"/>
        </w:rPr>
      </w:pPr>
      <w:r w:rsidRPr="001D07D7">
        <w:rPr>
          <w:rFonts w:asciiTheme="minorHAnsi" w:hAnsiTheme="minorHAnsi"/>
          <w:sz w:val="22"/>
          <w:szCs w:val="22"/>
        </w:rPr>
        <w:t xml:space="preserve">Ocena wniosku według kryteriów horyzontalnych dokonywana jest zgodnie z </w:t>
      </w:r>
      <w:r w:rsidRPr="001D07D7">
        <w:rPr>
          <w:rFonts w:asciiTheme="minorHAnsi" w:hAnsiTheme="minorHAnsi"/>
          <w:sz w:val="22"/>
          <w:szCs w:val="22"/>
          <w:lang w:val="pl-PL"/>
        </w:rPr>
        <w:t xml:space="preserve">zasadami oceny </w:t>
      </w:r>
      <w:r w:rsidRPr="001D07D7">
        <w:rPr>
          <w:rFonts w:asciiTheme="minorHAnsi" w:hAnsiTheme="minorHAnsi"/>
          <w:sz w:val="22"/>
          <w:szCs w:val="22"/>
        </w:rPr>
        <w:t>określony</w:t>
      </w:r>
      <w:r w:rsidRPr="001D07D7">
        <w:rPr>
          <w:rFonts w:asciiTheme="minorHAnsi" w:hAnsiTheme="minorHAnsi"/>
          <w:sz w:val="22"/>
          <w:szCs w:val="22"/>
          <w:lang w:val="pl-PL"/>
        </w:rPr>
        <w:t>mi</w:t>
      </w:r>
      <w:r w:rsidRPr="001D07D7">
        <w:rPr>
          <w:rFonts w:asciiTheme="minorHAnsi" w:hAnsiTheme="minorHAnsi"/>
          <w:sz w:val="22"/>
          <w:szCs w:val="22"/>
        </w:rPr>
        <w:t xml:space="preserve"> w programie priorytetowym.</w:t>
      </w:r>
    </w:p>
    <w:p w14:paraId="25388A94" w14:textId="77777777" w:rsidR="00F314B3" w:rsidRPr="001D07D7" w:rsidRDefault="00F314B3" w:rsidP="002E3314">
      <w:pPr>
        <w:pStyle w:val="Akapitzlist"/>
        <w:widowControl/>
        <w:numPr>
          <w:ilvl w:val="0"/>
          <w:numId w:val="13"/>
        </w:numPr>
        <w:adjustRightInd/>
        <w:spacing w:before="120" w:line="288" w:lineRule="auto"/>
        <w:ind w:left="425" w:hanging="425"/>
        <w:jc w:val="left"/>
        <w:textAlignment w:val="auto"/>
        <w:rPr>
          <w:rFonts w:asciiTheme="minorHAnsi" w:hAnsiTheme="minorHAnsi"/>
          <w:sz w:val="22"/>
          <w:szCs w:val="22"/>
        </w:rPr>
      </w:pPr>
      <w:r w:rsidRPr="001D07D7">
        <w:rPr>
          <w:rFonts w:asciiTheme="minorHAnsi" w:hAnsiTheme="minorHAnsi"/>
          <w:sz w:val="22"/>
          <w:szCs w:val="22"/>
        </w:rPr>
        <w:t xml:space="preserve">Kryteria horyzontalne mają charakter fakultatywny, a ich spełnienie </w:t>
      </w:r>
      <w:r w:rsidRPr="001D07D7">
        <w:rPr>
          <w:rFonts w:asciiTheme="minorHAnsi" w:hAnsiTheme="minorHAnsi"/>
          <w:sz w:val="22"/>
          <w:szCs w:val="22"/>
          <w:lang w:val="pl-PL"/>
        </w:rPr>
        <w:t xml:space="preserve">skutkuje przyznaniem </w:t>
      </w:r>
      <w:r w:rsidRPr="001D07D7">
        <w:rPr>
          <w:rFonts w:asciiTheme="minorHAnsi" w:hAnsiTheme="minorHAnsi"/>
          <w:sz w:val="22"/>
          <w:szCs w:val="22"/>
        </w:rPr>
        <w:t xml:space="preserve"> dodatkowy</w:t>
      </w:r>
      <w:r w:rsidRPr="001D07D7">
        <w:rPr>
          <w:rFonts w:asciiTheme="minorHAnsi" w:hAnsiTheme="minorHAnsi"/>
          <w:sz w:val="22"/>
          <w:szCs w:val="22"/>
          <w:lang w:val="pl-PL"/>
        </w:rPr>
        <w:t>ch</w:t>
      </w:r>
      <w:r w:rsidRPr="001D07D7">
        <w:rPr>
          <w:rFonts w:asciiTheme="minorHAnsi" w:hAnsiTheme="minorHAnsi"/>
          <w:sz w:val="22"/>
          <w:szCs w:val="22"/>
        </w:rPr>
        <w:t xml:space="preserve"> punkt</w:t>
      </w:r>
      <w:r w:rsidRPr="001D07D7">
        <w:rPr>
          <w:rFonts w:asciiTheme="minorHAnsi" w:hAnsiTheme="minorHAnsi"/>
          <w:sz w:val="22"/>
          <w:szCs w:val="22"/>
          <w:lang w:val="pl-PL"/>
        </w:rPr>
        <w:t>ów</w:t>
      </w:r>
      <w:r w:rsidRPr="001D07D7">
        <w:rPr>
          <w:rFonts w:asciiTheme="minorHAnsi" w:hAnsiTheme="minorHAnsi"/>
          <w:sz w:val="22"/>
          <w:szCs w:val="22"/>
        </w:rPr>
        <w:t>, podwyższający</w:t>
      </w:r>
      <w:r w:rsidRPr="001D07D7">
        <w:rPr>
          <w:rFonts w:asciiTheme="minorHAnsi" w:hAnsiTheme="minorHAnsi"/>
          <w:sz w:val="22"/>
          <w:szCs w:val="22"/>
          <w:lang w:val="pl-PL"/>
        </w:rPr>
        <w:t>ch</w:t>
      </w:r>
      <w:r w:rsidRPr="001D07D7">
        <w:rPr>
          <w:rFonts w:asciiTheme="minorHAnsi" w:hAnsiTheme="minorHAnsi"/>
          <w:sz w:val="22"/>
          <w:szCs w:val="22"/>
        </w:rPr>
        <w:t xml:space="preserve"> ostateczną ocen</w:t>
      </w:r>
      <w:r w:rsidRPr="001D07D7">
        <w:rPr>
          <w:rFonts w:asciiTheme="minorHAnsi" w:hAnsiTheme="minorHAnsi"/>
          <w:sz w:val="22"/>
          <w:szCs w:val="22"/>
          <w:lang w:val="pl-PL"/>
        </w:rPr>
        <w:t>ę</w:t>
      </w:r>
      <w:r w:rsidRPr="001D07D7">
        <w:rPr>
          <w:rFonts w:asciiTheme="minorHAnsi" w:hAnsiTheme="minorHAnsi"/>
          <w:sz w:val="22"/>
          <w:szCs w:val="22"/>
        </w:rPr>
        <w:t xml:space="preserve"> </w:t>
      </w:r>
      <w:r w:rsidRPr="001D07D7">
        <w:rPr>
          <w:rFonts w:asciiTheme="minorHAnsi" w:hAnsiTheme="minorHAnsi"/>
          <w:sz w:val="22"/>
          <w:szCs w:val="22"/>
          <w:lang w:val="pl-PL"/>
        </w:rPr>
        <w:t>wniosku</w:t>
      </w:r>
      <w:r w:rsidRPr="001D07D7">
        <w:rPr>
          <w:rFonts w:asciiTheme="minorHAnsi" w:hAnsiTheme="minorHAnsi"/>
          <w:sz w:val="22"/>
          <w:szCs w:val="22"/>
        </w:rPr>
        <w:t>.</w:t>
      </w:r>
    </w:p>
    <w:p w14:paraId="0529196D" w14:textId="77777777" w:rsidR="00F314B3" w:rsidRPr="001D07D7" w:rsidRDefault="00F314B3" w:rsidP="002E3314">
      <w:pPr>
        <w:pStyle w:val="Akapitzlist"/>
        <w:widowControl/>
        <w:numPr>
          <w:ilvl w:val="0"/>
          <w:numId w:val="13"/>
        </w:numPr>
        <w:adjustRightInd/>
        <w:spacing w:before="120" w:line="288" w:lineRule="auto"/>
        <w:ind w:left="425" w:hanging="425"/>
        <w:jc w:val="left"/>
        <w:textAlignment w:val="auto"/>
        <w:rPr>
          <w:rFonts w:asciiTheme="minorHAnsi" w:hAnsiTheme="minorHAnsi"/>
          <w:sz w:val="22"/>
          <w:szCs w:val="22"/>
        </w:rPr>
      </w:pPr>
      <w:r w:rsidRPr="001D07D7">
        <w:rPr>
          <w:rFonts w:asciiTheme="minorHAnsi" w:hAnsiTheme="minorHAnsi"/>
          <w:sz w:val="22"/>
          <w:szCs w:val="22"/>
          <w:lang w:val="pl-PL"/>
        </w:rPr>
        <w:t>W</w:t>
      </w:r>
      <w:r w:rsidRPr="001D07D7">
        <w:rPr>
          <w:rFonts w:asciiTheme="minorHAnsi" w:hAnsiTheme="minorHAnsi"/>
          <w:sz w:val="22"/>
          <w:szCs w:val="22"/>
        </w:rPr>
        <w:t xml:space="preserve"> zakresie kryteriów horyzontalnych</w:t>
      </w:r>
      <w:r w:rsidRPr="001D07D7">
        <w:rPr>
          <w:rFonts w:asciiTheme="minorHAnsi" w:hAnsiTheme="minorHAnsi"/>
          <w:sz w:val="22"/>
          <w:szCs w:val="22"/>
          <w:lang w:val="pl-PL"/>
        </w:rPr>
        <w:t xml:space="preserve"> w</w:t>
      </w:r>
      <w:r w:rsidRPr="001D07D7">
        <w:rPr>
          <w:rFonts w:asciiTheme="minorHAnsi" w:hAnsiTheme="minorHAnsi"/>
          <w:sz w:val="22"/>
          <w:szCs w:val="22"/>
        </w:rPr>
        <w:t>niosek nie podlega uzupełnieniu</w:t>
      </w:r>
      <w:r w:rsidRPr="001D07D7">
        <w:rPr>
          <w:rFonts w:asciiTheme="minorHAnsi" w:hAnsiTheme="minorHAnsi"/>
          <w:sz w:val="22"/>
          <w:szCs w:val="22"/>
          <w:lang w:val="pl-PL"/>
        </w:rPr>
        <w:t>.</w:t>
      </w:r>
      <w:r w:rsidRPr="001D07D7">
        <w:rPr>
          <w:rFonts w:asciiTheme="minorHAnsi" w:hAnsiTheme="minorHAnsi"/>
          <w:sz w:val="22"/>
          <w:szCs w:val="22"/>
        </w:rPr>
        <w:t xml:space="preserve"> </w:t>
      </w:r>
    </w:p>
    <w:p w14:paraId="14C10CEB" w14:textId="77777777" w:rsidR="00F314B3" w:rsidRPr="001D07D7" w:rsidRDefault="00F314B3" w:rsidP="002E3314">
      <w:pPr>
        <w:numPr>
          <w:ilvl w:val="0"/>
          <w:numId w:val="13"/>
        </w:numPr>
        <w:spacing w:before="120" w:line="288" w:lineRule="auto"/>
        <w:ind w:left="425" w:hanging="425"/>
        <w:jc w:val="left"/>
        <w:rPr>
          <w:rFonts w:asciiTheme="minorHAnsi" w:hAnsiTheme="minorHAnsi" w:cs="Arial"/>
          <w:b/>
          <w:sz w:val="22"/>
          <w:szCs w:val="22"/>
        </w:rPr>
      </w:pPr>
      <w:r w:rsidRPr="001D07D7">
        <w:rPr>
          <w:rFonts w:asciiTheme="minorHAnsi" w:hAnsiTheme="minorHAnsi"/>
          <w:sz w:val="22"/>
          <w:szCs w:val="22"/>
        </w:rPr>
        <w:t>Ocena wniosku według kryteriów horyzontalnych jest ostateczna, a prośba wnioskodawcy o powtórną ocenę w tym zakresie nie będzie rozpatrywana.</w:t>
      </w:r>
    </w:p>
    <w:p w14:paraId="149D2A2B" w14:textId="3D413C3A" w:rsidR="00D65F9A" w:rsidRPr="001D07D7" w:rsidRDefault="00D65F9A" w:rsidP="00D33540">
      <w:pPr>
        <w:spacing w:before="240" w:line="288" w:lineRule="auto"/>
        <w:jc w:val="center"/>
        <w:outlineLvl w:val="0"/>
        <w:rPr>
          <w:rFonts w:asciiTheme="minorHAnsi" w:hAnsiTheme="minorHAnsi" w:cs="Arial"/>
          <w:b/>
          <w:sz w:val="22"/>
          <w:szCs w:val="22"/>
        </w:rPr>
      </w:pPr>
      <w:r w:rsidRPr="001D07D7">
        <w:rPr>
          <w:rFonts w:asciiTheme="minorHAnsi" w:hAnsiTheme="minorHAnsi" w:cs="Arial"/>
          <w:b/>
          <w:sz w:val="22"/>
          <w:szCs w:val="22"/>
        </w:rPr>
        <w:t>Rozdział VIII</w:t>
      </w:r>
    </w:p>
    <w:p w14:paraId="5625A469" w14:textId="77777777" w:rsidR="008C74A7" w:rsidRPr="001D07D7" w:rsidRDefault="009B6FC4" w:rsidP="002E3314">
      <w:pPr>
        <w:spacing w:line="288" w:lineRule="auto"/>
        <w:jc w:val="center"/>
        <w:rPr>
          <w:rFonts w:asciiTheme="minorHAnsi" w:hAnsiTheme="minorHAnsi"/>
          <w:b/>
          <w:sz w:val="22"/>
          <w:szCs w:val="22"/>
        </w:rPr>
      </w:pPr>
      <w:r w:rsidRPr="001D07D7">
        <w:rPr>
          <w:rFonts w:asciiTheme="minorHAnsi" w:hAnsiTheme="minorHAnsi"/>
          <w:b/>
          <w:sz w:val="22"/>
          <w:szCs w:val="22"/>
        </w:rPr>
        <w:t>N</w:t>
      </w:r>
      <w:r w:rsidR="008C74A7" w:rsidRPr="001D07D7">
        <w:rPr>
          <w:rFonts w:asciiTheme="minorHAnsi" w:hAnsiTheme="minorHAnsi"/>
          <w:b/>
          <w:sz w:val="22"/>
          <w:szCs w:val="22"/>
        </w:rPr>
        <w:t>egocjacje</w:t>
      </w:r>
      <w:r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7D213E96" w14:textId="77777777" w:rsidR="008C74A7" w:rsidRPr="001D07D7" w:rsidRDefault="008C74A7" w:rsidP="002E331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CD50D0" w:rsidRPr="001D07D7">
        <w:rPr>
          <w:rFonts w:asciiTheme="minorHAnsi" w:hAnsiTheme="minorHAnsi"/>
          <w:b/>
          <w:sz w:val="22"/>
          <w:szCs w:val="22"/>
        </w:rPr>
        <w:t>1</w:t>
      </w:r>
      <w:r w:rsidR="00631C3B" w:rsidRPr="001D07D7">
        <w:rPr>
          <w:rFonts w:asciiTheme="minorHAnsi" w:hAnsiTheme="minorHAnsi"/>
          <w:b/>
          <w:sz w:val="22"/>
          <w:szCs w:val="22"/>
        </w:rPr>
        <w:t>0</w:t>
      </w:r>
    </w:p>
    <w:p w14:paraId="7F6AF6A7" w14:textId="77777777" w:rsidR="00190B18" w:rsidRPr="001D07D7" w:rsidRDefault="009B6FC4" w:rsidP="002E3314">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5854FBE" w14:textId="77777777" w:rsidR="008A6B12" w:rsidRPr="001D07D7" w:rsidRDefault="00D54CB4" w:rsidP="002E3314">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Celem negocjacji jest między innymi: </w:t>
      </w:r>
    </w:p>
    <w:p w14:paraId="2650F53B" w14:textId="63C82B61" w:rsidR="001478FE" w:rsidRPr="001D07D7" w:rsidRDefault="009869D7" w:rsidP="002E3314">
      <w:pPr>
        <w:pStyle w:val="Tekstpodstawowy"/>
        <w:numPr>
          <w:ilvl w:val="0"/>
          <w:numId w:val="10"/>
        </w:numPr>
        <w:tabs>
          <w:tab w:val="clear" w:pos="987"/>
          <w:tab w:val="left" w:pos="284"/>
          <w:tab w:val="left" w:pos="851"/>
        </w:tabs>
        <w:spacing w:before="60" w:after="0" w:line="288" w:lineRule="auto"/>
        <w:ind w:left="851"/>
        <w:jc w:val="left"/>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stalenie</w:t>
      </w:r>
      <w:r w:rsidR="001478FE" w:rsidRPr="001D07D7">
        <w:rPr>
          <w:rFonts w:asciiTheme="minorHAnsi" w:hAnsiTheme="minorHAnsi"/>
          <w:sz w:val="22"/>
          <w:szCs w:val="22"/>
        </w:rPr>
        <w:t xml:space="preserve"> 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0ADC9DAC" w14:textId="77777777" w:rsidR="006F3224" w:rsidRPr="001D07D7" w:rsidRDefault="00CD50D0" w:rsidP="002E3314">
      <w:pPr>
        <w:pStyle w:val="Tekstpodstawowy"/>
        <w:numPr>
          <w:ilvl w:val="0"/>
          <w:numId w:val="10"/>
        </w:numPr>
        <w:tabs>
          <w:tab w:val="clear" w:pos="987"/>
          <w:tab w:val="left" w:pos="284"/>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C997CAA" w14:textId="77777777" w:rsidR="006F3224" w:rsidRPr="001D07D7" w:rsidRDefault="00CD50D0" w:rsidP="002E3314">
      <w:pPr>
        <w:pStyle w:val="Tekstpodstawowy"/>
        <w:numPr>
          <w:ilvl w:val="0"/>
          <w:numId w:val="10"/>
        </w:numPr>
        <w:tabs>
          <w:tab w:val="clear" w:pos="987"/>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375073E7" w14:textId="77777777" w:rsidR="006F3224" w:rsidRPr="001D07D7" w:rsidRDefault="00CD50D0" w:rsidP="002E3314">
      <w:pPr>
        <w:pStyle w:val="Tekstpodstawowy"/>
        <w:numPr>
          <w:ilvl w:val="0"/>
          <w:numId w:val="10"/>
        </w:numPr>
        <w:tabs>
          <w:tab w:val="clear" w:pos="987"/>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lastRenderedPageBreak/>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247B3F35" w14:textId="77777777" w:rsidR="00A34B84" w:rsidRPr="001D07D7" w:rsidRDefault="00A34B84" w:rsidP="002E3314">
      <w:pPr>
        <w:widowControl/>
        <w:numPr>
          <w:ilvl w:val="0"/>
          <w:numId w:val="10"/>
        </w:numPr>
        <w:tabs>
          <w:tab w:val="clear" w:pos="987"/>
          <w:tab w:val="num" w:pos="851"/>
        </w:tabs>
        <w:autoSpaceDE w:val="0"/>
        <w:autoSpaceDN w:val="0"/>
        <w:spacing w:before="60" w:line="288" w:lineRule="auto"/>
        <w:ind w:left="851"/>
        <w:jc w:val="left"/>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2734A960" w14:textId="77777777" w:rsidR="00A34B84" w:rsidRPr="001D07D7" w:rsidRDefault="00A34B84" w:rsidP="002E3314">
      <w:pPr>
        <w:widowControl/>
        <w:numPr>
          <w:ilvl w:val="0"/>
          <w:numId w:val="10"/>
        </w:numPr>
        <w:tabs>
          <w:tab w:val="left" w:pos="851"/>
        </w:tabs>
        <w:autoSpaceDE w:val="0"/>
        <w:autoSpaceDN w:val="0"/>
        <w:spacing w:before="60" w:line="288" w:lineRule="auto"/>
        <w:ind w:hanging="561"/>
        <w:jc w:val="left"/>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2A52888A" w14:textId="77777777" w:rsidR="00444A4C" w:rsidRPr="001D07D7" w:rsidRDefault="008A27C1" w:rsidP="002E3314">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3B4CE69B" w14:textId="249E9749" w:rsidR="004355CE" w:rsidRPr="001D07D7" w:rsidRDefault="004355CE" w:rsidP="002E3314">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2"/>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1D07D7" w:rsidRDefault="00CD50D0" w:rsidP="002E3314">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41CD180C" w14:textId="77777777" w:rsidR="009A5D42" w:rsidRPr="001D07D7" w:rsidRDefault="00F55B6D" w:rsidP="002E3314">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74204A1D" w14:textId="77777777" w:rsidR="00190B18" w:rsidRPr="001D07D7" w:rsidRDefault="003F3EAA" w:rsidP="002E3314">
      <w:pPr>
        <w:numPr>
          <w:ilvl w:val="0"/>
          <w:numId w:val="4"/>
        </w:numPr>
        <w:spacing w:before="120" w:after="240" w:line="288" w:lineRule="auto"/>
        <w:jc w:val="left"/>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3E204F5F" w14:textId="77777777" w:rsidR="008A27C1" w:rsidRPr="001D07D7" w:rsidRDefault="009831E7" w:rsidP="002E3314">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185B79" w:rsidRPr="001D07D7">
        <w:rPr>
          <w:rFonts w:asciiTheme="minorHAnsi" w:hAnsiTheme="minorHAnsi"/>
          <w:b/>
          <w:sz w:val="22"/>
          <w:szCs w:val="22"/>
        </w:rPr>
        <w:t>I</w:t>
      </w:r>
      <w:r w:rsidR="008A27C1" w:rsidRPr="001D07D7">
        <w:rPr>
          <w:rFonts w:asciiTheme="minorHAnsi" w:hAnsiTheme="minorHAnsi"/>
          <w:b/>
          <w:sz w:val="22"/>
          <w:szCs w:val="22"/>
        </w:rPr>
        <w:t>X</w:t>
      </w:r>
    </w:p>
    <w:p w14:paraId="7891B3FE" w14:textId="77777777" w:rsidR="008A27C1" w:rsidRPr="001D07D7" w:rsidRDefault="00AB63E8" w:rsidP="002E3314">
      <w:pPr>
        <w:spacing w:line="288" w:lineRule="auto"/>
        <w:jc w:val="center"/>
        <w:rPr>
          <w:rFonts w:asciiTheme="minorHAnsi" w:hAnsiTheme="minorHAnsi"/>
          <w:b/>
          <w:sz w:val="22"/>
          <w:szCs w:val="22"/>
        </w:rPr>
      </w:pPr>
      <w:r w:rsidRPr="001D07D7">
        <w:rPr>
          <w:rFonts w:asciiTheme="minorHAnsi" w:hAnsiTheme="minorHAnsi"/>
          <w:b/>
          <w:sz w:val="22"/>
          <w:szCs w:val="22"/>
        </w:rPr>
        <w:t>D</w:t>
      </w:r>
      <w:r w:rsidR="005D0F1D" w:rsidRPr="001D07D7">
        <w:rPr>
          <w:rFonts w:asciiTheme="minorHAnsi" w:hAnsiTheme="minorHAnsi"/>
          <w:b/>
          <w:sz w:val="22"/>
          <w:szCs w:val="22"/>
        </w:rPr>
        <w:t>ofinansowani</w:t>
      </w:r>
      <w:r w:rsidRPr="001D07D7">
        <w:rPr>
          <w:rFonts w:asciiTheme="minorHAnsi" w:hAnsiTheme="minorHAnsi"/>
          <w:b/>
          <w:sz w:val="22"/>
          <w:szCs w:val="22"/>
        </w:rPr>
        <w:t>e</w:t>
      </w:r>
    </w:p>
    <w:p w14:paraId="08B3183B" w14:textId="77777777" w:rsidR="008A27C1" w:rsidRPr="001D07D7" w:rsidRDefault="008A27C1" w:rsidP="002E331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642380" w:rsidRPr="001D07D7">
        <w:rPr>
          <w:rFonts w:asciiTheme="minorHAnsi" w:hAnsiTheme="minorHAnsi"/>
          <w:b/>
          <w:sz w:val="22"/>
          <w:szCs w:val="22"/>
        </w:rPr>
        <w:t>1</w:t>
      </w:r>
      <w:r w:rsidR="00CE2451" w:rsidRPr="001D07D7">
        <w:rPr>
          <w:rFonts w:asciiTheme="minorHAnsi" w:hAnsiTheme="minorHAnsi"/>
          <w:b/>
          <w:sz w:val="22"/>
          <w:szCs w:val="22"/>
        </w:rPr>
        <w:t>1</w:t>
      </w:r>
    </w:p>
    <w:p w14:paraId="59B533C6" w14:textId="77777777" w:rsidR="00227D2B" w:rsidRPr="001D07D7" w:rsidRDefault="00227D2B" w:rsidP="002E3314">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17901071" w14:textId="77777777" w:rsidR="00AB63E8" w:rsidRPr="001D07D7" w:rsidRDefault="00227D2B" w:rsidP="002E3314">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77777777" w:rsidR="006F3224" w:rsidRPr="001D07D7" w:rsidRDefault="00227D2B" w:rsidP="002E3314">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2AD14932" w14:textId="77777777" w:rsidR="00B668C6" w:rsidRPr="001D07D7" w:rsidRDefault="00B668C6" w:rsidP="002E3314">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39F1BD62" w14:textId="77777777" w:rsidR="00ED4F52" w:rsidRPr="001D07D7" w:rsidRDefault="0007319E" w:rsidP="002E3314">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lastRenderedPageBreak/>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9FB379D" w14:textId="77777777" w:rsidR="00464B85" w:rsidRPr="001D07D7" w:rsidRDefault="0007319E" w:rsidP="002E3314">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059141CE" w14:textId="77777777" w:rsidR="005664EB" w:rsidRPr="001D07D7" w:rsidRDefault="00CE5C18" w:rsidP="002E3314">
      <w:pPr>
        <w:numPr>
          <w:ilvl w:val="0"/>
          <w:numId w:val="5"/>
        </w:numPr>
        <w:spacing w:before="120" w:line="288" w:lineRule="auto"/>
        <w:jc w:val="left"/>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30961F0E" w14:textId="594EFD6E" w:rsidR="006F3224" w:rsidRPr="001D07D7" w:rsidRDefault="0020664E" w:rsidP="002E3314">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t>Rozdział X</w:t>
      </w:r>
    </w:p>
    <w:p w14:paraId="0A321DCD" w14:textId="77777777" w:rsidR="0020664E" w:rsidRPr="001D07D7" w:rsidRDefault="0020664E" w:rsidP="002E3314">
      <w:pPr>
        <w:spacing w:line="288" w:lineRule="auto"/>
        <w:jc w:val="center"/>
        <w:rPr>
          <w:rFonts w:asciiTheme="minorHAnsi" w:hAnsiTheme="minorHAnsi"/>
          <w:b/>
          <w:sz w:val="22"/>
          <w:szCs w:val="22"/>
        </w:rPr>
      </w:pPr>
      <w:r w:rsidRPr="001D07D7">
        <w:rPr>
          <w:rFonts w:asciiTheme="minorHAnsi" w:hAnsiTheme="minorHAnsi"/>
          <w:b/>
          <w:sz w:val="22"/>
          <w:szCs w:val="22"/>
        </w:rPr>
        <w:t>Zawarcie umowy</w:t>
      </w:r>
    </w:p>
    <w:p w14:paraId="3FAE006A" w14:textId="77777777" w:rsidR="0020664E" w:rsidRPr="001D07D7" w:rsidRDefault="0020664E" w:rsidP="002E3314">
      <w:pPr>
        <w:spacing w:before="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2</w:t>
      </w:r>
    </w:p>
    <w:p w14:paraId="1152AC2A" w14:textId="11350C7F" w:rsidR="008A6B12" w:rsidRPr="001D07D7" w:rsidRDefault="00480C20" w:rsidP="002E3314">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w:t>
      </w:r>
      <w:r w:rsidR="005664EB" w:rsidRPr="001D07D7">
        <w:rPr>
          <w:rFonts w:asciiTheme="minorHAnsi" w:hAnsiTheme="minorHAnsi"/>
          <w:sz w:val="22"/>
          <w:szCs w:val="22"/>
        </w:rPr>
        <w:t xml:space="preserve"> wzorem</w:t>
      </w:r>
      <w:r w:rsidR="00B668C6" w:rsidRPr="001D07D7">
        <w:rPr>
          <w:rFonts w:asciiTheme="minorHAnsi" w:hAnsiTheme="minorHAnsi"/>
          <w:sz w:val="22"/>
          <w:szCs w:val="22"/>
        </w:rPr>
        <w:t>.</w:t>
      </w:r>
    </w:p>
    <w:p w14:paraId="2BA38FF1" w14:textId="77777777" w:rsidR="008A6B12" w:rsidRPr="001D07D7" w:rsidRDefault="00B70CD9" w:rsidP="002E3314">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53A5F912" w14:textId="6027FB53" w:rsidR="006A3117" w:rsidRPr="00A94A6F" w:rsidRDefault="000B77DD" w:rsidP="002E3314">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rPr>
        <w:t>.</w:t>
      </w:r>
      <w:r w:rsidRPr="001D07D7">
        <w:rPr>
          <w:rFonts w:asciiTheme="minorHAnsi" w:hAnsiTheme="minorHAnsi"/>
          <w:sz w:val="22"/>
          <w:szCs w:val="22"/>
        </w:rPr>
        <w:t xml:space="preserve"> </w:t>
      </w:r>
    </w:p>
    <w:p w14:paraId="06922AA9" w14:textId="77777777" w:rsidR="00763F6F" w:rsidRPr="00A94A6F" w:rsidRDefault="00763F6F" w:rsidP="002E3314">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t>Rozdział XI</w:t>
      </w:r>
    </w:p>
    <w:p w14:paraId="307B3BAF" w14:textId="77777777" w:rsidR="00763F6F" w:rsidRPr="001D07D7" w:rsidRDefault="00763F6F" w:rsidP="002E3314">
      <w:pPr>
        <w:pStyle w:val="Default"/>
        <w:spacing w:line="288" w:lineRule="auto"/>
        <w:jc w:val="center"/>
        <w:rPr>
          <w:rFonts w:asciiTheme="minorHAnsi" w:hAnsiTheme="minorHAnsi"/>
          <w:b/>
          <w:bCs/>
          <w:sz w:val="22"/>
          <w:szCs w:val="22"/>
        </w:rPr>
      </w:pPr>
      <w:r w:rsidRPr="001D07D7">
        <w:rPr>
          <w:rFonts w:asciiTheme="minorHAnsi" w:hAnsiTheme="minorHAnsi"/>
          <w:b/>
          <w:bCs/>
          <w:sz w:val="22"/>
          <w:szCs w:val="22"/>
        </w:rPr>
        <w:t>Podstawy prawne udzielenia dofinansowania</w:t>
      </w:r>
    </w:p>
    <w:p w14:paraId="02AD7B73" w14:textId="77777777" w:rsidR="00246EFD" w:rsidRPr="001D07D7" w:rsidRDefault="00763F6F" w:rsidP="002E3314">
      <w:pPr>
        <w:pStyle w:val="Default"/>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CE2451" w:rsidRPr="001D07D7">
        <w:rPr>
          <w:rFonts w:asciiTheme="minorHAnsi" w:hAnsiTheme="minorHAnsi"/>
          <w:b/>
          <w:sz w:val="22"/>
          <w:szCs w:val="22"/>
        </w:rPr>
        <w:t>3</w:t>
      </w:r>
    </w:p>
    <w:p w14:paraId="54659A35" w14:textId="57F980BC" w:rsidR="00763F6F" w:rsidRPr="001D07D7" w:rsidRDefault="00763F6F" w:rsidP="002E3314">
      <w:pPr>
        <w:pStyle w:val="Default"/>
        <w:spacing w:line="288" w:lineRule="auto"/>
        <w:ind w:left="360"/>
        <w:rPr>
          <w:rFonts w:asciiTheme="minorHAnsi" w:hAnsiTheme="minorHAnsi"/>
          <w:sz w:val="22"/>
          <w:szCs w:val="22"/>
        </w:rPr>
      </w:pPr>
      <w:r w:rsidRPr="001D07D7">
        <w:rPr>
          <w:rFonts w:asciiTheme="minorHAnsi" w:hAnsiTheme="minorHAnsi"/>
          <w:sz w:val="22"/>
          <w:szCs w:val="22"/>
        </w:rPr>
        <w:t>Ustawa z dnia 27 kwietnia 2001 r. Prawo ochrony środowiska (</w:t>
      </w:r>
      <w:r w:rsidR="00607CC1" w:rsidRPr="001D07D7">
        <w:rPr>
          <w:rFonts w:asciiTheme="minorHAnsi" w:hAnsiTheme="minorHAnsi"/>
          <w:sz w:val="22"/>
          <w:szCs w:val="22"/>
        </w:rPr>
        <w:t xml:space="preserve">t.j.: Dz. U. z </w:t>
      </w:r>
      <w:r w:rsidR="00607CC1" w:rsidRPr="000230F7">
        <w:rPr>
          <w:rFonts w:asciiTheme="minorHAnsi" w:hAnsiTheme="minorHAnsi"/>
          <w:sz w:val="22"/>
          <w:szCs w:val="22"/>
        </w:rPr>
        <w:t>20</w:t>
      </w:r>
      <w:r w:rsidR="00607CC1" w:rsidRPr="008B4F89">
        <w:rPr>
          <w:rFonts w:asciiTheme="minorHAnsi" w:hAnsiTheme="minorHAnsi"/>
          <w:sz w:val="22"/>
          <w:szCs w:val="22"/>
        </w:rPr>
        <w:t>2</w:t>
      </w:r>
      <w:r w:rsidR="009D2E0C">
        <w:rPr>
          <w:rFonts w:asciiTheme="minorHAnsi" w:hAnsiTheme="minorHAnsi"/>
          <w:sz w:val="22"/>
          <w:szCs w:val="22"/>
        </w:rPr>
        <w:t>5</w:t>
      </w:r>
      <w:r w:rsidR="00607CC1" w:rsidRPr="000230F7">
        <w:rPr>
          <w:rFonts w:asciiTheme="minorHAnsi" w:hAnsiTheme="minorHAnsi"/>
          <w:sz w:val="22"/>
          <w:szCs w:val="22"/>
        </w:rPr>
        <w:t xml:space="preserve"> r.  poz. </w:t>
      </w:r>
      <w:r w:rsidR="009D2E0C">
        <w:rPr>
          <w:rFonts w:asciiTheme="minorHAnsi" w:hAnsiTheme="minorHAnsi"/>
          <w:sz w:val="22"/>
          <w:szCs w:val="22"/>
        </w:rPr>
        <w:t>647</w:t>
      </w:r>
      <w:r w:rsidR="00C6498B" w:rsidRPr="001D07D7">
        <w:rPr>
          <w:rFonts w:asciiTheme="minorHAnsi" w:hAnsiTheme="minorHAnsi"/>
          <w:sz w:val="22"/>
          <w:szCs w:val="22"/>
        </w:rPr>
        <w:t>).</w:t>
      </w:r>
    </w:p>
    <w:p w14:paraId="28EFFA2B" w14:textId="77777777" w:rsidR="00763F6F" w:rsidRPr="00A94A6F" w:rsidRDefault="000A0A71" w:rsidP="002E3314">
      <w:pPr>
        <w:spacing w:before="240" w:line="288" w:lineRule="auto"/>
        <w:jc w:val="center"/>
        <w:outlineLvl w:val="0"/>
        <w:rPr>
          <w:rFonts w:asciiTheme="minorHAnsi" w:hAnsiTheme="minorHAnsi"/>
          <w:b/>
          <w:sz w:val="22"/>
          <w:szCs w:val="22"/>
        </w:rPr>
      </w:pPr>
      <w:r w:rsidRPr="00A94A6F">
        <w:rPr>
          <w:rFonts w:asciiTheme="minorHAnsi" w:hAnsiTheme="minorHAnsi"/>
          <w:b/>
          <w:sz w:val="22"/>
          <w:szCs w:val="22"/>
        </w:rPr>
        <w:t>Rozdział X</w:t>
      </w:r>
      <w:r w:rsidR="00763F6F" w:rsidRPr="00A94A6F">
        <w:rPr>
          <w:rFonts w:asciiTheme="minorHAnsi" w:hAnsiTheme="minorHAnsi"/>
          <w:b/>
          <w:sz w:val="22"/>
          <w:szCs w:val="22"/>
        </w:rPr>
        <w:t>I</w:t>
      </w:r>
      <w:r w:rsidR="000633AD" w:rsidRPr="00A94A6F">
        <w:rPr>
          <w:rFonts w:asciiTheme="minorHAnsi" w:hAnsiTheme="minorHAnsi"/>
          <w:b/>
          <w:sz w:val="22"/>
          <w:szCs w:val="22"/>
        </w:rPr>
        <w:t>I</w:t>
      </w:r>
    </w:p>
    <w:p w14:paraId="195D19B7" w14:textId="77777777" w:rsidR="004529D3" w:rsidRPr="001D07D7" w:rsidRDefault="004A36D7" w:rsidP="002E3314">
      <w:pPr>
        <w:spacing w:line="288" w:lineRule="auto"/>
        <w:jc w:val="center"/>
        <w:rPr>
          <w:rFonts w:asciiTheme="minorHAnsi" w:hAnsiTheme="minorHAnsi"/>
          <w:b/>
          <w:sz w:val="22"/>
          <w:szCs w:val="22"/>
        </w:rPr>
      </w:pPr>
      <w:r w:rsidRPr="001D07D7">
        <w:rPr>
          <w:rFonts w:asciiTheme="minorHAnsi" w:hAnsiTheme="minorHAnsi"/>
          <w:b/>
          <w:sz w:val="22"/>
          <w:szCs w:val="22"/>
        </w:rPr>
        <w:t>Postanowienia końcowe</w:t>
      </w:r>
    </w:p>
    <w:p w14:paraId="23B05002" w14:textId="77777777" w:rsidR="00011907" w:rsidRPr="001D07D7" w:rsidRDefault="000A0A71" w:rsidP="002E3314">
      <w:pPr>
        <w:pStyle w:val="Default"/>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CE2451" w:rsidRPr="001D07D7">
        <w:rPr>
          <w:rFonts w:asciiTheme="minorHAnsi" w:hAnsiTheme="minorHAnsi"/>
          <w:b/>
          <w:sz w:val="22"/>
          <w:szCs w:val="22"/>
        </w:rPr>
        <w:t>4</w:t>
      </w:r>
    </w:p>
    <w:p w14:paraId="3DFA1DFD" w14:textId="77777777" w:rsidR="00286814" w:rsidRPr="001D07D7" w:rsidRDefault="003835EC" w:rsidP="002E3314">
      <w:pPr>
        <w:spacing w:before="120" w:line="288" w:lineRule="auto"/>
        <w:jc w:val="left"/>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77777777" w:rsidR="0006544F" w:rsidRPr="001D07D7" w:rsidRDefault="0006544F" w:rsidP="002E3314">
      <w:pPr>
        <w:pStyle w:val="Default"/>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CE2451" w:rsidRPr="001D07D7">
        <w:rPr>
          <w:rFonts w:asciiTheme="minorHAnsi" w:hAnsiTheme="minorHAnsi"/>
          <w:b/>
          <w:sz w:val="22"/>
          <w:szCs w:val="22"/>
        </w:rPr>
        <w:t>5</w:t>
      </w:r>
    </w:p>
    <w:p w14:paraId="7A89C595" w14:textId="77777777" w:rsidR="008A6B12" w:rsidRPr="001D07D7" w:rsidRDefault="0006544F" w:rsidP="002E3314">
      <w:pPr>
        <w:spacing w:before="120" w:line="288"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77777777" w:rsidR="006F3224" w:rsidRPr="001D07D7" w:rsidRDefault="004D54F1" w:rsidP="002E3314">
      <w:pPr>
        <w:pStyle w:val="Default"/>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CE2451" w:rsidRPr="001D07D7">
        <w:rPr>
          <w:rFonts w:asciiTheme="minorHAnsi" w:hAnsiTheme="minorHAnsi"/>
          <w:b/>
          <w:sz w:val="22"/>
          <w:szCs w:val="22"/>
        </w:rPr>
        <w:t>6</w:t>
      </w:r>
    </w:p>
    <w:p w14:paraId="1A1B410C" w14:textId="77777777" w:rsidR="006F3224" w:rsidRPr="001D07D7" w:rsidRDefault="00D95E8F" w:rsidP="002E3314">
      <w:pPr>
        <w:numPr>
          <w:ilvl w:val="0"/>
          <w:numId w:val="7"/>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77777777" w:rsidR="008229CA" w:rsidRPr="001D07D7" w:rsidRDefault="00162C0E" w:rsidP="002E3314">
      <w:pPr>
        <w:numPr>
          <w:ilvl w:val="0"/>
          <w:numId w:val="7"/>
        </w:numPr>
        <w:spacing w:before="120" w:line="288" w:lineRule="auto"/>
        <w:jc w:val="left"/>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3856F9BF" w14:textId="77777777" w:rsidR="006F3224" w:rsidRPr="001D07D7" w:rsidRDefault="004C7A76" w:rsidP="002E3314">
      <w:pPr>
        <w:tabs>
          <w:tab w:val="left" w:pos="4253"/>
        </w:tabs>
        <w:spacing w:before="240" w:line="288" w:lineRule="auto"/>
        <w:ind w:left="340"/>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CE2451" w:rsidRPr="001D07D7">
        <w:rPr>
          <w:rFonts w:asciiTheme="minorHAnsi" w:hAnsiTheme="minorHAnsi"/>
          <w:b/>
          <w:sz w:val="22"/>
          <w:szCs w:val="22"/>
        </w:rPr>
        <w:t>7</w:t>
      </w:r>
    </w:p>
    <w:p w14:paraId="7BB7D785" w14:textId="77777777" w:rsidR="006F3224" w:rsidRPr="001D07D7" w:rsidRDefault="00824B51" w:rsidP="002E3314">
      <w:pPr>
        <w:numPr>
          <w:ilvl w:val="0"/>
          <w:numId w:val="8"/>
        </w:numPr>
        <w:spacing w:before="120" w:line="288" w:lineRule="auto"/>
        <w:jc w:val="left"/>
        <w:rPr>
          <w:rFonts w:asciiTheme="minorHAnsi" w:hAnsiTheme="minorHAnsi"/>
          <w:sz w:val="22"/>
          <w:szCs w:val="22"/>
        </w:rPr>
      </w:pPr>
      <w:r w:rsidRPr="001D07D7">
        <w:rPr>
          <w:rFonts w:asciiTheme="minorHAnsi" w:hAnsiTheme="minorHAnsi"/>
          <w:sz w:val="22"/>
          <w:szCs w:val="22"/>
        </w:rPr>
        <w:lastRenderedPageBreak/>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6D3FFED" w14:textId="77777777" w:rsidR="006F3224" w:rsidRPr="001D07D7" w:rsidRDefault="004021C5" w:rsidP="002E3314">
      <w:pPr>
        <w:numPr>
          <w:ilvl w:val="0"/>
          <w:numId w:val="8"/>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E0E159F" w14:textId="77777777" w:rsidR="004E6686" w:rsidRPr="001D07D7" w:rsidRDefault="0071660B" w:rsidP="002E3314">
      <w:pPr>
        <w:numPr>
          <w:ilvl w:val="0"/>
          <w:numId w:val="8"/>
        </w:numPr>
        <w:spacing w:before="120" w:after="480" w:line="288" w:lineRule="auto"/>
        <w:jc w:val="left"/>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0C7EA323" w14:textId="77777777" w:rsidR="008A6B12" w:rsidRPr="001D07D7" w:rsidRDefault="00FA2FD8" w:rsidP="002E3314">
      <w:pPr>
        <w:spacing w:before="120" w:line="288" w:lineRule="auto"/>
        <w:jc w:val="left"/>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71453840" w14:textId="77777777" w:rsidR="00ED6EAB" w:rsidRPr="001D07D7" w:rsidRDefault="004E3473" w:rsidP="002E3314">
      <w:pPr>
        <w:widowControl/>
        <w:numPr>
          <w:ilvl w:val="0"/>
          <w:numId w:val="21"/>
        </w:numPr>
        <w:adjustRightInd/>
        <w:spacing w:before="120" w:line="288" w:lineRule="auto"/>
        <w:ind w:left="284" w:hanging="284"/>
        <w:jc w:val="left"/>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2B97B800" w14:textId="7BE2FE96" w:rsidR="009501DA" w:rsidRPr="006F3CC5" w:rsidRDefault="00185B79" w:rsidP="002E3314">
      <w:pPr>
        <w:numPr>
          <w:ilvl w:val="0"/>
          <w:numId w:val="21"/>
        </w:numPr>
        <w:spacing w:before="120" w:line="288" w:lineRule="auto"/>
        <w:ind w:left="284" w:hanging="284"/>
        <w:jc w:val="left"/>
        <w:rPr>
          <w:rFonts w:asciiTheme="minorHAnsi" w:hAnsiTheme="minorHAnsi"/>
          <w:sz w:val="22"/>
          <w:szCs w:val="22"/>
        </w:rPr>
      </w:pPr>
      <w:r w:rsidRPr="001D07D7">
        <w:rPr>
          <w:rFonts w:asciiTheme="minorHAnsi" w:hAnsiTheme="minorHAnsi"/>
          <w:sz w:val="22"/>
          <w:szCs w:val="22"/>
        </w:rPr>
        <w:t>Ogłoszenie o naborze</w:t>
      </w:r>
      <w:r w:rsidR="009869D7" w:rsidRPr="001D07D7">
        <w:rPr>
          <w:rFonts w:asciiTheme="minorHAnsi" w:hAnsiTheme="minorHAnsi"/>
          <w:sz w:val="22"/>
          <w:szCs w:val="22"/>
        </w:rPr>
        <w:t xml:space="preserve">. </w:t>
      </w:r>
    </w:p>
    <w:sectPr w:rsidR="009501DA" w:rsidRPr="006F3CC5"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2D93" w14:textId="77777777" w:rsidR="00344776" w:rsidRDefault="00344776" w:rsidP="00185B79">
      <w:pPr>
        <w:spacing w:line="240" w:lineRule="auto"/>
      </w:pPr>
      <w:r>
        <w:separator/>
      </w:r>
    </w:p>
  </w:endnote>
  <w:endnote w:type="continuationSeparator" w:id="0">
    <w:p w14:paraId="544A462E" w14:textId="77777777" w:rsidR="00344776" w:rsidRDefault="00344776" w:rsidP="00185B79">
      <w:pPr>
        <w:spacing w:line="240" w:lineRule="auto"/>
      </w:pPr>
      <w:r>
        <w:continuationSeparator/>
      </w:r>
    </w:p>
  </w:endnote>
  <w:endnote w:type="continuationNotice" w:id="1">
    <w:p w14:paraId="1CC06307" w14:textId="77777777" w:rsidR="00344776" w:rsidRDefault="00344776"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69357"/>
      <w:docPartObj>
        <w:docPartGallery w:val="Page Numbers (Bottom of Page)"/>
        <w:docPartUnique/>
      </w:docPartObj>
    </w:sdtPr>
    <w:sdtContent>
      <w:p w14:paraId="0A8B33D8" w14:textId="4D907B12" w:rsidR="002E3314" w:rsidRDefault="002E3314">
        <w:pPr>
          <w:pStyle w:val="Stopka"/>
          <w:jc w:val="center"/>
        </w:pPr>
        <w:r>
          <w:fldChar w:fldCharType="begin"/>
        </w:r>
        <w:r>
          <w:instrText>PAGE   \* MERGEFORMAT</w:instrText>
        </w:r>
        <w:r>
          <w:fldChar w:fldCharType="separate"/>
        </w:r>
        <w:r>
          <w:t>2</w:t>
        </w:r>
        <w: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BF91" w14:textId="77777777" w:rsidR="00344776" w:rsidRDefault="00344776" w:rsidP="00185B79">
      <w:pPr>
        <w:spacing w:line="240" w:lineRule="auto"/>
      </w:pPr>
      <w:r>
        <w:separator/>
      </w:r>
    </w:p>
  </w:footnote>
  <w:footnote w:type="continuationSeparator" w:id="0">
    <w:p w14:paraId="03259915" w14:textId="77777777" w:rsidR="00344776" w:rsidRDefault="00344776" w:rsidP="00185B79">
      <w:pPr>
        <w:spacing w:line="240" w:lineRule="auto"/>
      </w:pPr>
      <w:r>
        <w:continuationSeparator/>
      </w:r>
    </w:p>
  </w:footnote>
  <w:footnote w:type="continuationNotice" w:id="1">
    <w:p w14:paraId="2C20EC5F" w14:textId="77777777" w:rsidR="00344776" w:rsidRDefault="00344776" w:rsidP="00185B79">
      <w:pPr>
        <w:spacing w:line="240" w:lineRule="auto"/>
      </w:pPr>
    </w:p>
  </w:footnote>
  <w:footnote w:id="2">
    <w:p w14:paraId="0C38A8C9" w14:textId="6EEA67C9" w:rsidR="004B311D" w:rsidRPr="00F00C81" w:rsidRDefault="009869D7" w:rsidP="00D3354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tooltip="strona internetowa GWD"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rsidP="00D3354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5BF13C08" w14:textId="77777777" w:rsidR="009869D7" w:rsidRPr="009A5D42" w:rsidRDefault="009869D7" w:rsidP="00D3354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5098DDD7" w14:textId="77777777" w:rsidR="009869D7" w:rsidRPr="009A5D42" w:rsidRDefault="009869D7" w:rsidP="00D3354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13836044" w14:textId="77777777" w:rsidR="009869D7" w:rsidRPr="002256A0" w:rsidRDefault="009869D7" w:rsidP="00D33540">
      <w:pPr>
        <w:pStyle w:val="Tekstprzypisudolnego"/>
        <w:spacing w:line="276" w:lineRule="auto"/>
        <w:jc w:val="left"/>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7">
    <w:p w14:paraId="3210DE68" w14:textId="77777777" w:rsidR="009869D7" w:rsidRPr="009A5D42" w:rsidRDefault="009869D7" w:rsidP="00D3354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8">
    <w:p w14:paraId="4604A777" w14:textId="77777777" w:rsidR="005C25E0" w:rsidRPr="00F00C81" w:rsidRDefault="005C25E0" w:rsidP="00D3354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9">
    <w:p w14:paraId="3B996D67" w14:textId="77777777" w:rsidR="009869D7" w:rsidRDefault="009869D7" w:rsidP="00D33540">
      <w:pPr>
        <w:pStyle w:val="Tekstprzypisudolnego"/>
        <w:spacing w:line="276" w:lineRule="auto"/>
        <w:jc w:val="left"/>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0">
    <w:p w14:paraId="092046CD" w14:textId="77777777" w:rsidR="005C25E0" w:rsidRPr="00F00C81" w:rsidRDefault="005C25E0" w:rsidP="00D3354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1">
    <w:p w14:paraId="3648E244" w14:textId="77777777" w:rsidR="009869D7" w:rsidRPr="00F00C81" w:rsidRDefault="009869D7" w:rsidP="00D3354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2">
    <w:p w14:paraId="453F1BDA" w14:textId="77777777" w:rsidR="009869D7" w:rsidRDefault="009869D7" w:rsidP="00D33540">
      <w:pPr>
        <w:pStyle w:val="Tekstprzypisudolnego"/>
        <w:tabs>
          <w:tab w:val="left" w:pos="142"/>
        </w:tabs>
        <w:spacing w:line="276" w:lineRule="auto"/>
        <w:jc w:val="left"/>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52BA6666"/>
    <w:multiLevelType w:val="hybridMultilevel"/>
    <w:tmpl w:val="7CF2C4DA"/>
    <w:lvl w:ilvl="0" w:tplc="6E067C66">
      <w:start w:val="1"/>
      <w:numFmt w:val="decimal"/>
      <w:lvlText w:val="%1."/>
      <w:lvlJc w:val="left"/>
      <w:pPr>
        <w:tabs>
          <w:tab w:val="num" w:pos="340"/>
        </w:tabs>
        <w:ind w:left="340" w:hanging="340"/>
      </w:pPr>
      <w:rPr>
        <w:rFonts w:hint="default"/>
      </w:rPr>
    </w:lvl>
    <w:lvl w:ilvl="1" w:tplc="834EE3AE">
      <w:start w:val="1"/>
      <w:numFmt w:val="decimal"/>
      <w:lvlText w:val="%2."/>
      <w:lvlJc w:val="left"/>
      <w:pPr>
        <w:tabs>
          <w:tab w:val="num" w:pos="340"/>
        </w:tabs>
        <w:ind w:left="340" w:hanging="340"/>
      </w:pPr>
      <w:rPr>
        <w:rFonts w:asciiTheme="minorHAnsi" w:hAnsiTheme="minorHAnsi" w:cstheme="minorHAnsi"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087731185">
    <w:abstractNumId w:val="4"/>
  </w:num>
  <w:num w:numId="2" w16cid:durableId="108546970">
    <w:abstractNumId w:val="12"/>
  </w:num>
  <w:num w:numId="3" w16cid:durableId="1068069805">
    <w:abstractNumId w:val="19"/>
  </w:num>
  <w:num w:numId="4" w16cid:durableId="93523847">
    <w:abstractNumId w:val="29"/>
  </w:num>
  <w:num w:numId="5" w16cid:durableId="2098165986">
    <w:abstractNumId w:val="6"/>
  </w:num>
  <w:num w:numId="6" w16cid:durableId="1998874957">
    <w:abstractNumId w:val="15"/>
  </w:num>
  <w:num w:numId="7" w16cid:durableId="414939085">
    <w:abstractNumId w:val="7"/>
  </w:num>
  <w:num w:numId="8" w16cid:durableId="886331189">
    <w:abstractNumId w:val="8"/>
  </w:num>
  <w:num w:numId="9" w16cid:durableId="1339775478">
    <w:abstractNumId w:val="17"/>
  </w:num>
  <w:num w:numId="10" w16cid:durableId="475880256">
    <w:abstractNumId w:val="22"/>
  </w:num>
  <w:num w:numId="11" w16cid:durableId="1844123865">
    <w:abstractNumId w:val="1"/>
  </w:num>
  <w:num w:numId="12" w16cid:durableId="167718107">
    <w:abstractNumId w:val="31"/>
  </w:num>
  <w:num w:numId="13" w16cid:durableId="585846419">
    <w:abstractNumId w:val="2"/>
  </w:num>
  <w:num w:numId="14" w16cid:durableId="1662462986">
    <w:abstractNumId w:val="10"/>
  </w:num>
  <w:num w:numId="15" w16cid:durableId="16740012">
    <w:abstractNumId w:val="21"/>
  </w:num>
  <w:num w:numId="16" w16cid:durableId="163669017">
    <w:abstractNumId w:val="20"/>
  </w:num>
  <w:num w:numId="17" w16cid:durableId="915362813">
    <w:abstractNumId w:val="30"/>
  </w:num>
  <w:num w:numId="18" w16cid:durableId="1847204355">
    <w:abstractNumId w:val="13"/>
  </w:num>
  <w:num w:numId="19" w16cid:durableId="1423455381">
    <w:abstractNumId w:val="5"/>
  </w:num>
  <w:num w:numId="20" w16cid:durableId="2113434909">
    <w:abstractNumId w:val="25"/>
  </w:num>
  <w:num w:numId="21" w16cid:durableId="1317563365">
    <w:abstractNumId w:val="24"/>
  </w:num>
  <w:num w:numId="22" w16cid:durableId="831220627">
    <w:abstractNumId w:val="16"/>
  </w:num>
  <w:num w:numId="23" w16cid:durableId="653992297">
    <w:abstractNumId w:val="14"/>
  </w:num>
  <w:num w:numId="24" w16cid:durableId="1267226015">
    <w:abstractNumId w:val="32"/>
  </w:num>
  <w:num w:numId="25" w16cid:durableId="1694266725">
    <w:abstractNumId w:val="27"/>
  </w:num>
  <w:num w:numId="26" w16cid:durableId="651562616">
    <w:abstractNumId w:val="23"/>
  </w:num>
  <w:num w:numId="27" w16cid:durableId="381364119">
    <w:abstractNumId w:val="0"/>
  </w:num>
  <w:num w:numId="28" w16cid:durableId="1054307721">
    <w:abstractNumId w:val="28"/>
  </w:num>
  <w:num w:numId="29" w16cid:durableId="896013351">
    <w:abstractNumId w:val="18"/>
  </w:num>
  <w:num w:numId="30" w16cid:durableId="616986220">
    <w:abstractNumId w:val="11"/>
  </w:num>
  <w:num w:numId="31" w16cid:durableId="1646079297">
    <w:abstractNumId w:val="9"/>
  </w:num>
  <w:num w:numId="32" w16cid:durableId="1510754752">
    <w:abstractNumId w:val="26"/>
  </w:num>
  <w:num w:numId="33" w16cid:durableId="109786888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06437"/>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3C1"/>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6CD7"/>
    <w:rsid w:val="00167942"/>
    <w:rsid w:val="0017052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E7884"/>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2F60"/>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314"/>
    <w:rsid w:val="002E3B85"/>
    <w:rsid w:val="002E4130"/>
    <w:rsid w:val="002E6ABA"/>
    <w:rsid w:val="002E6D27"/>
    <w:rsid w:val="002F0729"/>
    <w:rsid w:val="002F0CA7"/>
    <w:rsid w:val="002F0DCE"/>
    <w:rsid w:val="002F0E26"/>
    <w:rsid w:val="002F158F"/>
    <w:rsid w:val="002F4B9E"/>
    <w:rsid w:val="002F4C2C"/>
    <w:rsid w:val="002F63AA"/>
    <w:rsid w:val="002F6CFA"/>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4776"/>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5DA3"/>
    <w:rsid w:val="00366C53"/>
    <w:rsid w:val="0036769E"/>
    <w:rsid w:val="00367E83"/>
    <w:rsid w:val="00372091"/>
    <w:rsid w:val="00372556"/>
    <w:rsid w:val="00373504"/>
    <w:rsid w:val="00375D13"/>
    <w:rsid w:val="00376221"/>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5E7"/>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555"/>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69E1"/>
    <w:rsid w:val="004C69F2"/>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1D1A"/>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2098"/>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570"/>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CC5"/>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1A15"/>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06BF"/>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5ABF"/>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07BF4"/>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01D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2E0C"/>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364"/>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4A6F"/>
    <w:rsid w:val="00A95333"/>
    <w:rsid w:val="00A96F8C"/>
    <w:rsid w:val="00A97294"/>
    <w:rsid w:val="00AA029E"/>
    <w:rsid w:val="00AA05E3"/>
    <w:rsid w:val="00AA0D88"/>
    <w:rsid w:val="00AA0F48"/>
    <w:rsid w:val="00AA1099"/>
    <w:rsid w:val="00AA10B0"/>
    <w:rsid w:val="00AA1B29"/>
    <w:rsid w:val="00AA2280"/>
    <w:rsid w:val="00AA27BE"/>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616"/>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56A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FB3"/>
    <w:rsid w:val="00C67043"/>
    <w:rsid w:val="00C67B9F"/>
    <w:rsid w:val="00C72EF8"/>
    <w:rsid w:val="00C74A42"/>
    <w:rsid w:val="00C74AA3"/>
    <w:rsid w:val="00C74DC8"/>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3749"/>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0031"/>
    <w:rsid w:val="00D312EB"/>
    <w:rsid w:val="00D3252D"/>
    <w:rsid w:val="00D33540"/>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5F9A"/>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4B4C"/>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6D9"/>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E72AE"/>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14B3"/>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48E9"/>
    <w:rsid w:val="00F75005"/>
    <w:rsid w:val="00F760C2"/>
    <w:rsid w:val="00F766F2"/>
    <w:rsid w:val="00F770E4"/>
    <w:rsid w:val="00F77481"/>
    <w:rsid w:val="00F77C39"/>
    <w:rsid w:val="00F832B3"/>
    <w:rsid w:val="00F848DB"/>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6BA5"/>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5C2"/>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Dot pt,F5 List Paragraph,List Paragraph1,Recommendation,List Paragraph11,List Paragraph,Kolorowa lista — akcent 11,Akapit z listą1,Numerowanie,1 Akapit z listą,목록 단락,Akapit z listą11,Numbered Para 1,No Spacing1,List Paragraph Char Char Ch"/>
    <w:basedOn w:val="Normalny"/>
    <w:link w:val="AkapitzlistZnak"/>
    <w:uiPriority w:val="34"/>
    <w:qFormat/>
    <w:rsid w:val="00A90371"/>
    <w:pPr>
      <w:ind w:left="708"/>
    </w:pPr>
    <w:rPr>
      <w:lang w:val="x-none" w:eastAsia="x-none"/>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1 Akapit z listą Znak,목록 단락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33193-F0D9-4576-91C1-B51EF07E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15</TotalTime>
  <Pages>9</Pages>
  <Words>2101</Words>
  <Characters>13810</Characters>
  <Application>Microsoft Office Word</Application>
  <DocSecurity>0</DocSecurity>
  <Lines>270</Lines>
  <Paragraphs>171</Paragraphs>
  <ScaleCrop>false</ScaleCrop>
  <HeadingPairs>
    <vt:vector size="2" baseType="variant">
      <vt:variant>
        <vt:lpstr>Tytuł</vt:lpstr>
      </vt:variant>
      <vt:variant>
        <vt:i4>1</vt:i4>
      </vt:variant>
    </vt:vector>
  </HeadingPairs>
  <TitlesOfParts>
    <vt:vector size="1" baseType="lpstr">
      <vt:lpstr>REGULAMIN NABORU PP 6.3</vt:lpstr>
    </vt:vector>
  </TitlesOfParts>
  <Company>NFOŚiGW</Company>
  <LinksUpToDate>false</LinksUpToDate>
  <CharactersWithSpaces>15740</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PP 6.3</dc:title>
  <dc:subject/>
  <dc:creator>Kakowska Marta</dc:creator>
  <cp:keywords/>
  <cp:lastModifiedBy>Cendrowska Anna</cp:lastModifiedBy>
  <cp:revision>9</cp:revision>
  <cp:lastPrinted>2016-06-07T09:47:00Z</cp:lastPrinted>
  <dcterms:created xsi:type="dcterms:W3CDTF">2026-03-24T10:14:00Z</dcterms:created>
  <dcterms:modified xsi:type="dcterms:W3CDTF">2026-03-25T08:01:00Z</dcterms:modified>
</cp:coreProperties>
</file>