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Waszyngtonie, z siedzibą 2640 16th </w:t>
      </w:r>
      <w:proofErr w:type="spellStart"/>
      <w:r>
        <w:t>Street</w:t>
      </w:r>
      <w:proofErr w:type="spellEnd"/>
      <w:r w:rsidR="00DE1756">
        <w:t xml:space="preserve"> NW</w:t>
      </w:r>
      <w:bookmarkStart w:id="0" w:name="_GoBack"/>
      <w:bookmarkEnd w:id="0"/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DE1756"/>
    <w:rsid w:val="00E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EA3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6</cp:revision>
  <cp:lastPrinted>2021-04-29T17:03:00Z</cp:lastPrinted>
  <dcterms:created xsi:type="dcterms:W3CDTF">2021-03-15T16:13:00Z</dcterms:created>
  <dcterms:modified xsi:type="dcterms:W3CDTF">2021-06-09T14:29:00Z</dcterms:modified>
</cp:coreProperties>
</file>