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16" w:rsidRDefault="009C77D1" w:rsidP="009C77D1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DEPARTAMENT FUNDUSZY EUROPEJSKICH MSWiA</w:t>
      </w:r>
      <w:r w:rsidR="00481816">
        <w:rPr>
          <w:b/>
          <w:bCs/>
        </w:rPr>
        <w:t xml:space="preserve"> – </w:t>
      </w:r>
      <w:r w:rsidR="00CA7B93">
        <w:rPr>
          <w:b/>
          <w:bCs/>
        </w:rPr>
        <w:t xml:space="preserve">OPERATOR </w:t>
      </w:r>
      <w:r w:rsidR="00481816">
        <w:rPr>
          <w:b/>
          <w:bCs/>
        </w:rPr>
        <w:t>PROGRAMU</w:t>
      </w:r>
      <w:r w:rsidR="00D30685">
        <w:rPr>
          <w:b/>
          <w:bCs/>
        </w:rPr>
        <w:t xml:space="preserve"> (OP)</w:t>
      </w:r>
    </w:p>
    <w:p w:rsidR="00481816" w:rsidRDefault="00481816" w:rsidP="009C77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oraz</w:t>
      </w:r>
    </w:p>
    <w:p w:rsidR="00481816" w:rsidRDefault="009C77D1" w:rsidP="009C77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CENTRUM OBSŁUGI </w:t>
      </w:r>
      <w:r w:rsidR="00747FB2">
        <w:rPr>
          <w:b/>
          <w:bCs/>
        </w:rPr>
        <w:t>PROJEKTÓW</w:t>
      </w:r>
      <w:r>
        <w:rPr>
          <w:b/>
          <w:bCs/>
        </w:rPr>
        <w:t xml:space="preserve"> EUROPEJSKICH MSWiA</w:t>
      </w:r>
      <w:r w:rsidR="00481816">
        <w:rPr>
          <w:b/>
          <w:bCs/>
        </w:rPr>
        <w:t xml:space="preserve"> </w:t>
      </w:r>
      <w:r w:rsidR="00D30685">
        <w:rPr>
          <w:b/>
          <w:bCs/>
        </w:rPr>
        <w:t>(COPE MSWiA)</w:t>
      </w:r>
    </w:p>
    <w:p w:rsidR="009C77D1" w:rsidRDefault="00930772" w:rsidP="009C77D1">
      <w:pPr>
        <w:spacing w:after="0" w:line="240" w:lineRule="auto"/>
        <w:jc w:val="center"/>
        <w:rPr>
          <w:b/>
          <w:bCs/>
        </w:rPr>
      </w:pPr>
      <w:r w:rsidRPr="00930772">
        <w:rPr>
          <w:b/>
          <w:bCs/>
        </w:rPr>
        <w:t>OGŁASZA</w:t>
      </w:r>
      <w:r w:rsidR="00481816">
        <w:rPr>
          <w:b/>
          <w:bCs/>
        </w:rPr>
        <w:t>JĄ</w:t>
      </w:r>
      <w:r w:rsidRPr="00930772">
        <w:rPr>
          <w:b/>
          <w:bCs/>
        </w:rPr>
        <w:t xml:space="preserve"> OTWARTY NABÓR WNIOSKÓW </w:t>
      </w:r>
    </w:p>
    <w:p w:rsidR="009C77D1" w:rsidRDefault="00930772" w:rsidP="009C77D1">
      <w:pPr>
        <w:spacing w:after="0" w:line="240" w:lineRule="auto"/>
        <w:jc w:val="center"/>
        <w:rPr>
          <w:b/>
          <w:bCs/>
        </w:rPr>
      </w:pPr>
      <w:r w:rsidRPr="00930772">
        <w:rPr>
          <w:b/>
          <w:bCs/>
        </w:rPr>
        <w:t xml:space="preserve">w ramach Programu </w:t>
      </w:r>
      <w:r w:rsidRPr="00A003B3">
        <w:rPr>
          <w:b/>
          <w:bCs/>
        </w:rPr>
        <w:t>„SPRAWY WEWNĘTRZNE”</w:t>
      </w:r>
      <w:r w:rsidRPr="00930772">
        <w:rPr>
          <w:b/>
          <w:bCs/>
        </w:rPr>
        <w:t xml:space="preserve"> </w:t>
      </w:r>
      <w:r w:rsidR="00D27BD1">
        <w:rPr>
          <w:b/>
          <w:bCs/>
        </w:rPr>
        <w:t>dla obszaru tematycznego nr</w:t>
      </w:r>
      <w:r w:rsidR="00BF1AA0">
        <w:rPr>
          <w:b/>
          <w:bCs/>
        </w:rPr>
        <w:t xml:space="preserve"> 18</w:t>
      </w:r>
      <w:r w:rsidR="00D27BD1">
        <w:rPr>
          <w:b/>
          <w:bCs/>
        </w:rPr>
        <w:t xml:space="preserve"> </w:t>
      </w:r>
      <w:r w:rsidR="00D27BD1" w:rsidRPr="00A003B3">
        <w:rPr>
          <w:b/>
          <w:bCs/>
        </w:rPr>
        <w:t>„</w:t>
      </w:r>
      <w:r w:rsidR="00BF1AA0" w:rsidRPr="00A003B3">
        <w:rPr>
          <w:b/>
          <w:bCs/>
        </w:rPr>
        <w:t>Azyl i Migracja</w:t>
      </w:r>
      <w:r w:rsidR="00940946" w:rsidRPr="00A003B3">
        <w:rPr>
          <w:b/>
          <w:bCs/>
        </w:rPr>
        <w:t>”</w:t>
      </w:r>
      <w:r w:rsidR="00940946">
        <w:rPr>
          <w:b/>
          <w:bCs/>
        </w:rPr>
        <w:t xml:space="preserve"> </w:t>
      </w:r>
    </w:p>
    <w:p w:rsidR="00930772" w:rsidRDefault="00930772" w:rsidP="009C77D1">
      <w:pPr>
        <w:spacing w:after="0" w:line="240" w:lineRule="auto"/>
        <w:jc w:val="center"/>
        <w:rPr>
          <w:b/>
          <w:bCs/>
        </w:rPr>
      </w:pPr>
      <w:r w:rsidRPr="00930772">
        <w:rPr>
          <w:b/>
          <w:bCs/>
        </w:rPr>
        <w:t>finansowanego ze środków Norweskiego Mechanizmu Finansowego 2014</w:t>
      </w:r>
      <w:r w:rsidR="00A003B3">
        <w:rPr>
          <w:b/>
          <w:bCs/>
        </w:rPr>
        <w:t>-</w:t>
      </w:r>
      <w:r w:rsidRPr="00930772">
        <w:rPr>
          <w:b/>
          <w:bCs/>
        </w:rPr>
        <w:t>2021</w:t>
      </w:r>
      <w:r>
        <w:rPr>
          <w:b/>
          <w:bCs/>
        </w:rPr>
        <w:t>.</w:t>
      </w:r>
    </w:p>
    <w:p w:rsidR="00481816" w:rsidRDefault="00481816" w:rsidP="00481816">
      <w:pPr>
        <w:spacing w:after="0" w:line="240" w:lineRule="auto"/>
        <w:jc w:val="center"/>
        <w:rPr>
          <w:b/>
          <w:bCs/>
        </w:rPr>
      </w:pPr>
    </w:p>
    <w:p w:rsidR="002126EB" w:rsidRPr="002126EB" w:rsidRDefault="00D33374" w:rsidP="00C35ED9">
      <w:pPr>
        <w:spacing w:after="0" w:line="240" w:lineRule="auto"/>
        <w:jc w:val="both"/>
      </w:pPr>
      <w:r w:rsidRPr="002126EB">
        <w:rPr>
          <w:b/>
          <w:bCs/>
        </w:rPr>
        <w:t>Cel:</w:t>
      </w:r>
      <w:r w:rsidRPr="002126EB">
        <w:t xml:space="preserve"> </w:t>
      </w:r>
      <w:r w:rsidR="00A003B3">
        <w:t>Nabór ma na celu z</w:t>
      </w:r>
      <w:r w:rsidR="00A003B3" w:rsidRPr="00D34FCD">
        <w:t>apewnienie funkcjonowania krajowych systemów zarządzania azylem i migracją oraz zapewn</w:t>
      </w:r>
      <w:r w:rsidR="00A003B3">
        <w:t>i</w:t>
      </w:r>
      <w:r w:rsidR="00A003B3" w:rsidRPr="00D34FCD">
        <w:t>enie prawa do ubiegania się o azyl</w:t>
      </w:r>
      <w:r w:rsidR="00A003B3">
        <w:t>, m.in. poprzez</w:t>
      </w:r>
      <w:r w:rsidR="007A4B96" w:rsidRPr="007A4B96">
        <w:t>:</w:t>
      </w:r>
    </w:p>
    <w:p w:rsidR="002126EB" w:rsidRDefault="002126EB" w:rsidP="00AE21A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tlid-translation"/>
        </w:rPr>
      </w:pPr>
      <w:r w:rsidRPr="002126EB">
        <w:rPr>
          <w:rStyle w:val="tlid-translation"/>
        </w:rPr>
        <w:t>wsparcie dla krajowych systemów zarządzania azylem i migracją, w tym dobrowolnymi powrotami</w:t>
      </w:r>
      <w:r>
        <w:rPr>
          <w:rStyle w:val="tlid-translation"/>
        </w:rPr>
        <w:t>;</w:t>
      </w:r>
    </w:p>
    <w:p w:rsidR="002126EB" w:rsidRDefault="002126EB" w:rsidP="002126E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tlid-translation"/>
        </w:rPr>
      </w:pPr>
      <w:r w:rsidRPr="00BF1AA0">
        <w:t>usługi wspierające osoby ubiegające się o nadanie statusu uchodźcy w korzystaniu z praw podstawowych (pomoc psychologiczna i prawna, udzielanie kompleksowych informacji migrantom i osobom ubiegającym się o azyl</w:t>
      </w:r>
      <w:r>
        <w:t>);</w:t>
      </w:r>
    </w:p>
    <w:p w:rsidR="002126EB" w:rsidRDefault="002126EB" w:rsidP="00E82ED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tlid-translation"/>
        </w:rPr>
      </w:pPr>
      <w:r w:rsidRPr="002126EB">
        <w:rPr>
          <w:rStyle w:val="tlid-translation"/>
        </w:rPr>
        <w:t xml:space="preserve">działania w obszarze dobrowolnych powrotów, </w:t>
      </w:r>
      <w:r>
        <w:rPr>
          <w:rStyle w:val="tlid-translation"/>
        </w:rPr>
        <w:t xml:space="preserve">w tym </w:t>
      </w:r>
      <w:r w:rsidRPr="002126EB">
        <w:rPr>
          <w:rStyle w:val="tlid-translation"/>
        </w:rPr>
        <w:t>przede wszystkim szkolenia, warsztaty w tym zakresie dla funkcjonariuszy oraz</w:t>
      </w:r>
      <w:r>
        <w:rPr>
          <w:rStyle w:val="tlid-translation"/>
        </w:rPr>
        <w:t xml:space="preserve"> dla</w:t>
      </w:r>
      <w:r w:rsidRPr="002126EB">
        <w:rPr>
          <w:rStyle w:val="tlid-translation"/>
        </w:rPr>
        <w:t xml:space="preserve"> pracowników mających bezpośredni kontakt </w:t>
      </w:r>
      <w:r w:rsidR="00A003B3">
        <w:rPr>
          <w:rStyle w:val="tlid-translation"/>
        </w:rPr>
        <w:br/>
      </w:r>
      <w:r w:rsidRPr="002126EB">
        <w:rPr>
          <w:rStyle w:val="tlid-translation"/>
        </w:rPr>
        <w:t>z migrantami</w:t>
      </w:r>
      <w:r w:rsidR="00481816">
        <w:rPr>
          <w:rStyle w:val="tlid-translation"/>
        </w:rPr>
        <w:t>;</w:t>
      </w:r>
    </w:p>
    <w:p w:rsidR="002126EB" w:rsidRDefault="002126EB" w:rsidP="00E82ED2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002126EB">
        <w:t>pomoc dla małoletnich bez opieki i innych grup o specjalnych potrzebach</w:t>
      </w:r>
      <w:r>
        <w:t>.</w:t>
      </w:r>
    </w:p>
    <w:p w:rsidR="002126EB" w:rsidRPr="002126EB" w:rsidRDefault="002126EB" w:rsidP="002126EB">
      <w:pPr>
        <w:pStyle w:val="Akapitzlist"/>
        <w:spacing w:after="0" w:line="240" w:lineRule="auto"/>
        <w:jc w:val="both"/>
      </w:pPr>
    </w:p>
    <w:p w:rsidR="00D12CCF" w:rsidRDefault="00D33374" w:rsidP="004E52A3">
      <w:pPr>
        <w:spacing w:after="0" w:line="240" w:lineRule="auto"/>
        <w:jc w:val="both"/>
      </w:pPr>
      <w:r>
        <w:t xml:space="preserve">Projekty </w:t>
      </w:r>
      <w:r w:rsidR="00CA7B93">
        <w:t xml:space="preserve">zawierające elementy współpracy </w:t>
      </w:r>
      <w:r w:rsidR="00DB53DC">
        <w:t xml:space="preserve">bilateralnej i międzynarodowej oraz </w:t>
      </w:r>
      <w:r w:rsidR="00DB53DC" w:rsidRPr="00DB53DC">
        <w:t>współprac</w:t>
      </w:r>
      <w:r w:rsidR="00DB53DC">
        <w:t>y</w:t>
      </w:r>
      <w:r w:rsidR="00DB53DC" w:rsidRPr="00DB53DC">
        <w:t xml:space="preserve"> </w:t>
      </w:r>
      <w:r w:rsidR="00DB53DC">
        <w:t>po</w:t>
      </w:r>
      <w:r w:rsidR="00DB53DC" w:rsidRPr="00DB53DC">
        <w:t>między administracją publiczną a organizacjami pozarządowymi (</w:t>
      </w:r>
      <w:r w:rsidR="00DB53DC">
        <w:t xml:space="preserve">tj. </w:t>
      </w:r>
      <w:r w:rsidR="00DB53DC" w:rsidRPr="00DB53DC">
        <w:t>wspólne kon</w:t>
      </w:r>
      <w:r w:rsidR="00DB53DC">
        <w:t>ferencje, warsztaty, spotkania</w:t>
      </w:r>
      <w:r w:rsidR="00AB2DC5">
        <w:t xml:space="preserve"> itp.</w:t>
      </w:r>
      <w:r w:rsidR="00A003B3">
        <w:t>)</w:t>
      </w:r>
      <w:r w:rsidR="00D12CCF">
        <w:t xml:space="preserve">, a także projekty zawierające elementy, poruszające takie zagadnienia jak: </w:t>
      </w:r>
    </w:p>
    <w:p w:rsidR="00D12CCF" w:rsidRDefault="00D12CCF" w:rsidP="00D12CC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</w:pPr>
      <w:r>
        <w:t xml:space="preserve">przeciwdziałanie handlowi ludźmi, </w:t>
      </w:r>
    </w:p>
    <w:p w:rsidR="00D12CCF" w:rsidRDefault="00D12CCF" w:rsidP="00D12CC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</w:pPr>
      <w:r>
        <w:t xml:space="preserve">wspieranie dobrowolnych powrotów, </w:t>
      </w:r>
    </w:p>
    <w:p w:rsidR="00D12CCF" w:rsidRDefault="00D12CCF" w:rsidP="00D12CC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</w:pPr>
      <w:r>
        <w:t>wsparcie i usługi</w:t>
      </w:r>
      <w:r w:rsidRPr="009A4B67">
        <w:t xml:space="preserve"> dla małoletnich bez opieki ubiegających się o azyl i dla innych grup o specjalnych potrzebach</w:t>
      </w:r>
      <w:r>
        <w:t xml:space="preserve">, </w:t>
      </w:r>
    </w:p>
    <w:p w:rsidR="00D12CCF" w:rsidRDefault="00D12CCF" w:rsidP="00D12CC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</w:pPr>
      <w:r>
        <w:t xml:space="preserve">zwalczanie </w:t>
      </w:r>
      <w:r w:rsidRPr="001552A0">
        <w:t>przemocy ze względu na płeć</w:t>
      </w:r>
      <w:r w:rsidR="00DB53DC">
        <w:t xml:space="preserve"> </w:t>
      </w:r>
    </w:p>
    <w:p w:rsidR="00481816" w:rsidRDefault="00481816" w:rsidP="004E52A3">
      <w:pPr>
        <w:spacing w:after="0" w:line="240" w:lineRule="auto"/>
        <w:jc w:val="both"/>
      </w:pPr>
      <w:r>
        <w:t xml:space="preserve">będą </w:t>
      </w:r>
      <w:r w:rsidRPr="008E60B6">
        <w:rPr>
          <w:b/>
        </w:rPr>
        <w:t>dodatkowo punktowane</w:t>
      </w:r>
      <w:r>
        <w:t>.</w:t>
      </w:r>
    </w:p>
    <w:p w:rsidR="0051363C" w:rsidRDefault="0051363C" w:rsidP="004E52A3">
      <w:pPr>
        <w:spacing w:after="0" w:line="240" w:lineRule="auto"/>
        <w:jc w:val="both"/>
      </w:pPr>
    </w:p>
    <w:p w:rsidR="0051363C" w:rsidRPr="0051363C" w:rsidRDefault="0051363C" w:rsidP="004E52A3">
      <w:pPr>
        <w:spacing w:after="0" w:line="240" w:lineRule="auto"/>
        <w:jc w:val="both"/>
        <w:rPr>
          <w:u w:val="single"/>
        </w:rPr>
      </w:pPr>
      <w:r w:rsidRPr="0051363C">
        <w:rPr>
          <w:u w:val="single"/>
        </w:rPr>
        <w:t>Potencjalni wnioskodawcy zostali ograniczeni do wskazanych poniżej instytucji/organizacji:</w:t>
      </w:r>
    </w:p>
    <w:p w:rsidR="00BF1AA0" w:rsidRDefault="00BF1AA0" w:rsidP="004E52A3">
      <w:pPr>
        <w:spacing w:after="0" w:line="240" w:lineRule="auto"/>
        <w:jc w:val="both"/>
      </w:pPr>
    </w:p>
    <w:p w:rsidR="00A70EFA" w:rsidRDefault="0051363C" w:rsidP="00C35ED9">
      <w:pPr>
        <w:spacing w:after="120" w:line="240" w:lineRule="auto"/>
        <w:jc w:val="both"/>
        <w:rPr>
          <w:rStyle w:val="tlid-translation"/>
        </w:rPr>
      </w:pPr>
      <w:r>
        <w:rPr>
          <w:rStyle w:val="tlid-translation"/>
          <w:b/>
        </w:rPr>
        <w:t>Kwalifikowani</w:t>
      </w:r>
      <w:r w:rsidR="00405706">
        <w:rPr>
          <w:rStyle w:val="tlid-translation"/>
          <w:b/>
        </w:rPr>
        <w:t xml:space="preserve"> w</w:t>
      </w:r>
      <w:r w:rsidR="00A0022C">
        <w:rPr>
          <w:rStyle w:val="tlid-translation"/>
          <w:b/>
        </w:rPr>
        <w:t>nioskodawcy</w:t>
      </w:r>
      <w:r w:rsidR="008216E0">
        <w:rPr>
          <w:rStyle w:val="tlid-translation"/>
          <w:b/>
        </w:rPr>
        <w:t>:</w:t>
      </w:r>
      <w:r w:rsidR="00A70EFA">
        <w:rPr>
          <w:rStyle w:val="tlid-translation"/>
          <w:b/>
        </w:rPr>
        <w:t xml:space="preserve"> </w:t>
      </w:r>
      <w:r w:rsidR="00A40192">
        <w:rPr>
          <w:rStyle w:val="tlid-translation"/>
        </w:rPr>
        <w:t xml:space="preserve">podmioty publiczne, </w:t>
      </w:r>
      <w:r w:rsidR="00A70EFA">
        <w:rPr>
          <w:rStyle w:val="tlid-translation"/>
        </w:rPr>
        <w:t xml:space="preserve">tj. </w:t>
      </w:r>
      <w:r w:rsidR="00A40192">
        <w:rPr>
          <w:rStyle w:val="tlid-translation"/>
        </w:rPr>
        <w:t xml:space="preserve">instytucje </w:t>
      </w:r>
      <w:r w:rsidR="008E60B6">
        <w:rPr>
          <w:rStyle w:val="tlid-translation"/>
        </w:rPr>
        <w:t xml:space="preserve">z </w:t>
      </w:r>
      <w:r w:rsidR="00D27BD1" w:rsidRPr="00E53131">
        <w:rPr>
          <w:rStyle w:val="tlid-translation"/>
        </w:rPr>
        <w:t>sektora finansów publicznych</w:t>
      </w:r>
      <w:r w:rsidR="008216E0">
        <w:rPr>
          <w:rStyle w:val="tlid-translation"/>
        </w:rPr>
        <w:t xml:space="preserve"> (zgodnie </w:t>
      </w:r>
      <w:r w:rsidR="00A70EFA">
        <w:rPr>
          <w:rStyle w:val="tlid-translation"/>
        </w:rPr>
        <w:t>z</w:t>
      </w:r>
      <w:r w:rsidR="008216E0">
        <w:rPr>
          <w:rStyle w:val="tlid-translation"/>
        </w:rPr>
        <w:t xml:space="preserve"> ustaw</w:t>
      </w:r>
      <w:r w:rsidR="00A70EFA">
        <w:rPr>
          <w:rStyle w:val="tlid-translation"/>
        </w:rPr>
        <w:t>ą</w:t>
      </w:r>
      <w:r w:rsidR="008216E0">
        <w:rPr>
          <w:rStyle w:val="tlid-translation"/>
        </w:rPr>
        <w:t xml:space="preserve"> o </w:t>
      </w:r>
      <w:r w:rsidR="00E557D0">
        <w:rPr>
          <w:rStyle w:val="tlid-translation"/>
          <w:i/>
        </w:rPr>
        <w:t>f</w:t>
      </w:r>
      <w:r w:rsidR="00D27BD1" w:rsidRPr="00A70EFA">
        <w:rPr>
          <w:rStyle w:val="tlid-translation"/>
          <w:i/>
        </w:rPr>
        <w:t>inansach publicznych</w:t>
      </w:r>
      <w:r w:rsidR="00E557D0">
        <w:rPr>
          <w:rStyle w:val="tlid-translation"/>
          <w:i/>
        </w:rPr>
        <w:t>, Dz.U. z 2019 poz. 869</w:t>
      </w:r>
      <w:r w:rsidR="00A003B3">
        <w:rPr>
          <w:rStyle w:val="tlid-translation"/>
          <w:i/>
        </w:rPr>
        <w:t>, z późn. zm.</w:t>
      </w:r>
      <w:r w:rsidR="008216E0">
        <w:rPr>
          <w:rStyle w:val="tlid-translation"/>
        </w:rPr>
        <w:t>)</w:t>
      </w:r>
      <w:r w:rsidR="00D27BD1">
        <w:rPr>
          <w:rStyle w:val="tlid-translation"/>
        </w:rPr>
        <w:t>,</w:t>
      </w:r>
      <w:r w:rsidR="00A70EFA">
        <w:rPr>
          <w:rStyle w:val="tlid-translation"/>
        </w:rPr>
        <w:t xml:space="preserve"> </w:t>
      </w:r>
      <w:r w:rsidR="00A40192">
        <w:rPr>
          <w:rStyle w:val="tlid-translation"/>
        </w:rPr>
        <w:t>organizacje pozarządowe</w:t>
      </w:r>
      <w:r w:rsidR="00CA7B93">
        <w:rPr>
          <w:rStyle w:val="tlid-translation"/>
        </w:rPr>
        <w:t xml:space="preserve">, </w:t>
      </w:r>
      <w:r w:rsidR="00254CAB">
        <w:rPr>
          <w:rStyle w:val="tlid-translation"/>
        </w:rPr>
        <w:t>ustanowione jako osoby prawne w Polsce</w:t>
      </w:r>
      <w:r w:rsidR="00CA7B93">
        <w:rPr>
          <w:rStyle w:val="tlid-translation"/>
        </w:rPr>
        <w:t>,</w:t>
      </w:r>
      <w:r w:rsidR="00A70EFA">
        <w:rPr>
          <w:rStyle w:val="tlid-translation"/>
        </w:rPr>
        <w:t xml:space="preserve"> </w:t>
      </w:r>
      <w:r w:rsidR="00A40192">
        <w:rPr>
          <w:rStyle w:val="tlid-translation"/>
        </w:rPr>
        <w:t xml:space="preserve">działające </w:t>
      </w:r>
      <w:r w:rsidR="00A70EFA">
        <w:rPr>
          <w:rStyle w:val="tlid-translation"/>
        </w:rPr>
        <w:t xml:space="preserve">w </w:t>
      </w:r>
      <w:r w:rsidR="00A003B3">
        <w:rPr>
          <w:rStyle w:val="tlid-translation"/>
        </w:rPr>
        <w:t xml:space="preserve">obszarze </w:t>
      </w:r>
      <w:r w:rsidR="00DB53DC">
        <w:rPr>
          <w:rStyle w:val="tlid-translation"/>
        </w:rPr>
        <w:t>azylu i migracji</w:t>
      </w:r>
      <w:r w:rsidR="00A003B3">
        <w:rPr>
          <w:rStyle w:val="Odwoanieprzypisudolnego"/>
        </w:rPr>
        <w:footnoteReference w:id="1"/>
      </w:r>
      <w:r w:rsidR="00A003B3">
        <w:rPr>
          <w:rStyle w:val="tlid-translation"/>
        </w:rPr>
        <w:t>,</w:t>
      </w:r>
      <w:r w:rsidR="00A70EFA">
        <w:rPr>
          <w:rStyle w:val="tlid-translation"/>
        </w:rPr>
        <w:t xml:space="preserve"> oraz </w:t>
      </w:r>
      <w:r w:rsidR="00A40192">
        <w:rPr>
          <w:rStyle w:val="tlid-translation"/>
        </w:rPr>
        <w:t xml:space="preserve">organizacje </w:t>
      </w:r>
      <w:r w:rsidR="00E0388E">
        <w:rPr>
          <w:rStyle w:val="tlid-translation"/>
        </w:rPr>
        <w:t>międzynarodowe</w:t>
      </w:r>
      <w:r w:rsidR="00A40192">
        <w:rPr>
          <w:rStyle w:val="tlid-translation"/>
        </w:rPr>
        <w:t xml:space="preserve"> </w:t>
      </w:r>
      <w:r w:rsidR="00A70EFA">
        <w:rPr>
          <w:rStyle w:val="tlid-translation"/>
        </w:rPr>
        <w:t xml:space="preserve">lub ich </w:t>
      </w:r>
      <w:r w:rsidR="00A40192">
        <w:rPr>
          <w:rStyle w:val="tlid-translation"/>
        </w:rPr>
        <w:t xml:space="preserve">organy </w:t>
      </w:r>
      <w:r w:rsidR="00A70EFA">
        <w:rPr>
          <w:rStyle w:val="tlid-translation"/>
        </w:rPr>
        <w:t xml:space="preserve">lub </w:t>
      </w:r>
      <w:r w:rsidR="00A40192">
        <w:rPr>
          <w:rStyle w:val="tlid-translation"/>
        </w:rPr>
        <w:t xml:space="preserve">agencje działające </w:t>
      </w:r>
      <w:r w:rsidR="00A70EFA">
        <w:rPr>
          <w:rStyle w:val="tlid-translation"/>
        </w:rPr>
        <w:t>w</w:t>
      </w:r>
      <w:r w:rsidR="00DB53DC" w:rsidRPr="00DB53DC">
        <w:rPr>
          <w:rStyle w:val="tlid-translation"/>
        </w:rPr>
        <w:t xml:space="preserve"> </w:t>
      </w:r>
      <w:r w:rsidR="00DB53DC">
        <w:rPr>
          <w:rStyle w:val="tlid-translation"/>
        </w:rPr>
        <w:t xml:space="preserve">dziedzinie </w:t>
      </w:r>
      <w:r w:rsidR="00DB53DC" w:rsidRPr="00DB53DC">
        <w:rPr>
          <w:rStyle w:val="tlid-translation"/>
        </w:rPr>
        <w:t>azylu i migracji</w:t>
      </w:r>
      <w:r w:rsidR="00A003B3">
        <w:rPr>
          <w:rStyle w:val="Odwoanieprzypisudolnego"/>
        </w:rPr>
        <w:footnoteReference w:id="2"/>
      </w:r>
      <w:r w:rsidR="00DB53DC">
        <w:rPr>
          <w:rStyle w:val="tlid-translation"/>
        </w:rPr>
        <w:t>.</w:t>
      </w:r>
    </w:p>
    <w:p w:rsidR="009004CF" w:rsidRDefault="008216E0" w:rsidP="009004CF">
      <w:pPr>
        <w:spacing w:after="120" w:line="240" w:lineRule="auto"/>
        <w:jc w:val="both"/>
        <w:rPr>
          <w:rStyle w:val="tlid-translation"/>
        </w:rPr>
      </w:pPr>
      <w:r w:rsidRPr="008216E0">
        <w:rPr>
          <w:rStyle w:val="tlid-translation"/>
          <w:b/>
        </w:rPr>
        <w:t>Partnerstwo w projekcie</w:t>
      </w:r>
      <w:r>
        <w:rPr>
          <w:rStyle w:val="tlid-translation"/>
        </w:rPr>
        <w:t xml:space="preserve">: </w:t>
      </w:r>
      <w:r w:rsidR="00E20129">
        <w:rPr>
          <w:rStyle w:val="tlid-translation"/>
        </w:rPr>
        <w:t xml:space="preserve">podmioty publiczne, tj. </w:t>
      </w:r>
      <w:r w:rsidR="00E53131">
        <w:rPr>
          <w:rStyle w:val="tlid-translation"/>
        </w:rPr>
        <w:t>i</w:t>
      </w:r>
      <w:r w:rsidR="00D27BD1">
        <w:rPr>
          <w:rStyle w:val="tlid-translation"/>
        </w:rPr>
        <w:t xml:space="preserve">nstytucje </w:t>
      </w:r>
      <w:r w:rsidR="00E53131">
        <w:rPr>
          <w:rStyle w:val="tlid-translation"/>
        </w:rPr>
        <w:t xml:space="preserve">z </w:t>
      </w:r>
      <w:r w:rsidR="00D27BD1">
        <w:rPr>
          <w:rStyle w:val="tlid-translation"/>
        </w:rPr>
        <w:t>sektora finansów publicznych</w:t>
      </w:r>
      <w:r w:rsidR="0071473D">
        <w:rPr>
          <w:rStyle w:val="tlid-translation"/>
        </w:rPr>
        <w:t xml:space="preserve"> (zgodnie z </w:t>
      </w:r>
      <w:r>
        <w:rPr>
          <w:rStyle w:val="tlid-translation"/>
        </w:rPr>
        <w:t>ustaw</w:t>
      </w:r>
      <w:r w:rsidR="009004CF">
        <w:rPr>
          <w:rStyle w:val="tlid-translation"/>
        </w:rPr>
        <w:t>ą</w:t>
      </w:r>
      <w:r>
        <w:rPr>
          <w:rStyle w:val="tlid-translation"/>
        </w:rPr>
        <w:t xml:space="preserve"> o </w:t>
      </w:r>
      <w:r w:rsidR="00A003B3">
        <w:rPr>
          <w:rStyle w:val="tlid-translation"/>
          <w:i/>
        </w:rPr>
        <w:t>f</w:t>
      </w:r>
      <w:r w:rsidR="00D27BD1" w:rsidRPr="009004CF">
        <w:rPr>
          <w:rStyle w:val="tlid-translation"/>
          <w:i/>
        </w:rPr>
        <w:t>inansach publicznych</w:t>
      </w:r>
      <w:r w:rsidR="00D27BD1">
        <w:rPr>
          <w:rStyle w:val="tlid-translation"/>
        </w:rPr>
        <w:t>)</w:t>
      </w:r>
      <w:r w:rsidR="00E53131">
        <w:rPr>
          <w:rStyle w:val="tlid-translation"/>
        </w:rPr>
        <w:t>, o</w:t>
      </w:r>
      <w:r w:rsidR="00D27BD1">
        <w:rPr>
          <w:rStyle w:val="tlid-translation"/>
        </w:rPr>
        <w:t xml:space="preserve">rganizacje pozarządowe ustanowione jako osoby prawne </w:t>
      </w:r>
      <w:r w:rsidR="00285398">
        <w:rPr>
          <w:rStyle w:val="tlid-translation"/>
        </w:rPr>
        <w:t>w</w:t>
      </w:r>
      <w:r w:rsidR="0071473D">
        <w:rPr>
          <w:rStyle w:val="tlid-translation"/>
        </w:rPr>
        <w:t> </w:t>
      </w:r>
      <w:r w:rsidR="00BB695B">
        <w:rPr>
          <w:rStyle w:val="tlid-translation"/>
        </w:rPr>
        <w:t xml:space="preserve">Polsce, w </w:t>
      </w:r>
      <w:r w:rsidR="00D27BD1">
        <w:rPr>
          <w:rStyle w:val="tlid-translation"/>
        </w:rPr>
        <w:t>Norwegii</w:t>
      </w:r>
      <w:r w:rsidR="00EC1BAD">
        <w:rPr>
          <w:rStyle w:val="tlid-translation"/>
        </w:rPr>
        <w:t>, innym państwie-beneficjencie</w:t>
      </w:r>
      <w:r w:rsidR="00D27BD1">
        <w:rPr>
          <w:rStyle w:val="tlid-translation"/>
        </w:rPr>
        <w:t xml:space="preserve"> </w:t>
      </w:r>
      <w:r w:rsidR="00E0388E">
        <w:rPr>
          <w:rStyle w:val="tlid-translation"/>
        </w:rPr>
        <w:t>lub w </w:t>
      </w:r>
      <w:r w:rsidR="00D27BD1">
        <w:rPr>
          <w:rStyle w:val="tlid-translation"/>
        </w:rPr>
        <w:t xml:space="preserve">kraju </w:t>
      </w:r>
      <w:r>
        <w:rPr>
          <w:rStyle w:val="tlid-translation"/>
        </w:rPr>
        <w:t>spoza</w:t>
      </w:r>
      <w:r w:rsidR="00D27BD1">
        <w:rPr>
          <w:rStyle w:val="tlid-translation"/>
        </w:rPr>
        <w:t xml:space="preserve"> Europejski</w:t>
      </w:r>
      <w:r>
        <w:rPr>
          <w:rStyle w:val="tlid-translation"/>
        </w:rPr>
        <w:t>ego</w:t>
      </w:r>
      <w:r w:rsidR="00D27BD1">
        <w:rPr>
          <w:rStyle w:val="tlid-translation"/>
        </w:rPr>
        <w:t xml:space="preserve"> Obszar</w:t>
      </w:r>
      <w:r>
        <w:rPr>
          <w:rStyle w:val="tlid-translation"/>
        </w:rPr>
        <w:t xml:space="preserve">u </w:t>
      </w:r>
      <w:r w:rsidR="00D27BD1">
        <w:rPr>
          <w:rStyle w:val="tlid-translation"/>
        </w:rPr>
        <w:t>Gospodarcz</w:t>
      </w:r>
      <w:r>
        <w:rPr>
          <w:rStyle w:val="tlid-translation"/>
        </w:rPr>
        <w:t>ego</w:t>
      </w:r>
      <w:r w:rsidR="00D27BD1">
        <w:rPr>
          <w:rStyle w:val="tlid-translation"/>
        </w:rPr>
        <w:t>, któr</w:t>
      </w:r>
      <w:r>
        <w:rPr>
          <w:rStyle w:val="tlid-translation"/>
        </w:rPr>
        <w:t>y</w:t>
      </w:r>
      <w:r w:rsidR="00D27BD1">
        <w:rPr>
          <w:rStyle w:val="tlid-translation"/>
        </w:rPr>
        <w:t xml:space="preserve"> ma wspólną granicę z Polsk</w:t>
      </w:r>
      <w:r w:rsidR="009004CF">
        <w:rPr>
          <w:rStyle w:val="tlid-translation"/>
        </w:rPr>
        <w:t xml:space="preserve">ą i aktywnie </w:t>
      </w:r>
      <w:r w:rsidR="00A40192">
        <w:rPr>
          <w:rStyle w:val="tlid-translation"/>
        </w:rPr>
        <w:t xml:space="preserve">działające </w:t>
      </w:r>
      <w:r w:rsidR="00DB53DC" w:rsidRPr="00DB53DC">
        <w:rPr>
          <w:rStyle w:val="tlid-translation"/>
        </w:rPr>
        <w:t>w dziedzinie azylu i migracji</w:t>
      </w:r>
      <w:r w:rsidR="00A003B3">
        <w:rPr>
          <w:rStyle w:val="Odwoanieprzypisudolnego"/>
        </w:rPr>
        <w:footnoteReference w:id="3"/>
      </w:r>
      <w:r w:rsidR="00DB53DC" w:rsidRPr="00DB53DC">
        <w:rPr>
          <w:rStyle w:val="tlid-translation"/>
        </w:rPr>
        <w:t xml:space="preserve"> </w:t>
      </w:r>
      <w:r w:rsidR="009004CF">
        <w:rPr>
          <w:rStyle w:val="tlid-translation"/>
        </w:rPr>
        <w:t xml:space="preserve">oraz </w:t>
      </w:r>
      <w:r w:rsidR="00BB695B">
        <w:rPr>
          <w:rStyle w:val="tlid-translation"/>
        </w:rPr>
        <w:t>z</w:t>
      </w:r>
      <w:r w:rsidR="00E46276">
        <w:rPr>
          <w:rStyle w:val="tlid-translation"/>
        </w:rPr>
        <w:t> </w:t>
      </w:r>
      <w:r w:rsidR="009004CF">
        <w:rPr>
          <w:rStyle w:val="tlid-translation"/>
        </w:rPr>
        <w:t>organizacji międzynarodowych lub ich org</w:t>
      </w:r>
      <w:r w:rsidR="00E0388E">
        <w:rPr>
          <w:rStyle w:val="tlid-translation"/>
        </w:rPr>
        <w:t xml:space="preserve">anów lub agencji działających </w:t>
      </w:r>
      <w:r w:rsidR="00DB53DC" w:rsidRPr="00DB53DC">
        <w:rPr>
          <w:rStyle w:val="tlid-translation"/>
        </w:rPr>
        <w:t>w dziedzinie azylu i migracji</w:t>
      </w:r>
      <w:r w:rsidR="00A003B3">
        <w:rPr>
          <w:rStyle w:val="Odwoanieprzypisudolnego"/>
        </w:rPr>
        <w:footnoteReference w:id="4"/>
      </w:r>
      <w:r w:rsidR="009004CF">
        <w:rPr>
          <w:rStyle w:val="tlid-translation"/>
        </w:rPr>
        <w:t>.</w:t>
      </w:r>
    </w:p>
    <w:p w:rsidR="008216E0" w:rsidRDefault="008216E0" w:rsidP="00C35ED9">
      <w:pPr>
        <w:jc w:val="both"/>
        <w:rPr>
          <w:rStyle w:val="tlid-translation"/>
        </w:rPr>
      </w:pPr>
      <w:r w:rsidRPr="00930772">
        <w:rPr>
          <w:b/>
          <w:bCs/>
        </w:rPr>
        <w:lastRenderedPageBreak/>
        <w:t>Całkowita kwota dostępna w ramach naboru:</w:t>
      </w:r>
      <w:r>
        <w:rPr>
          <w:b/>
          <w:bCs/>
        </w:rPr>
        <w:t xml:space="preserve"> </w:t>
      </w:r>
      <w:r w:rsidR="00BF1AA0" w:rsidRPr="00BF1AA0">
        <w:rPr>
          <w:bCs/>
        </w:rPr>
        <w:t>3 172</w:t>
      </w:r>
      <w:r w:rsidR="00BF1AA0">
        <w:rPr>
          <w:bCs/>
        </w:rPr>
        <w:t> </w:t>
      </w:r>
      <w:r w:rsidR="00BF1AA0" w:rsidRPr="00BF1AA0">
        <w:rPr>
          <w:bCs/>
        </w:rPr>
        <w:t xml:space="preserve">000 </w:t>
      </w:r>
      <w:r w:rsidRPr="008216E0">
        <w:rPr>
          <w:bCs/>
        </w:rPr>
        <w:t>euro</w:t>
      </w:r>
      <w:r w:rsidR="00A003B3">
        <w:rPr>
          <w:bCs/>
        </w:rPr>
        <w:t xml:space="preserve"> </w:t>
      </w:r>
      <w:r w:rsidR="00041847">
        <w:rPr>
          <w:bCs/>
        </w:rPr>
        <w:t>–</w:t>
      </w:r>
      <w:r w:rsidR="00A003B3">
        <w:rPr>
          <w:bCs/>
        </w:rPr>
        <w:t xml:space="preserve"> </w:t>
      </w:r>
      <w:r w:rsidR="00041847" w:rsidRPr="00041847">
        <w:rPr>
          <w:bCs/>
        </w:rPr>
        <w:t>13 774 727,20</w:t>
      </w:r>
      <w:r w:rsidR="00A003B3" w:rsidRPr="00041847">
        <w:rPr>
          <w:bCs/>
        </w:rPr>
        <w:t xml:space="preserve"> PLN</w:t>
      </w:r>
      <w:r w:rsidR="00A003B3">
        <w:rPr>
          <w:bCs/>
        </w:rPr>
        <w:t xml:space="preserve"> </w:t>
      </w:r>
      <w:r w:rsidR="00A003B3" w:rsidRPr="00075259">
        <w:rPr>
          <w:bCs/>
        </w:rPr>
        <w:t xml:space="preserve">(liczone wg średniego miesięcznego kursu publikowanego w serii C Oficjalnego Dziennika Unii Europejskiej, liczonego dla 6-miesięcznego okresu sprzed dnia publikacji ogłoszenia, tj. 1 EUR = </w:t>
      </w:r>
      <w:r w:rsidR="00041847" w:rsidRPr="00041847">
        <w:rPr>
          <w:bCs/>
        </w:rPr>
        <w:t>4.3426</w:t>
      </w:r>
      <w:r w:rsidR="00A003B3" w:rsidRPr="00041847">
        <w:rPr>
          <w:bCs/>
        </w:rPr>
        <w:t xml:space="preserve"> PLN).</w:t>
      </w:r>
    </w:p>
    <w:p w:rsidR="00D803DB" w:rsidRDefault="005D755E" w:rsidP="00C35ED9">
      <w:pPr>
        <w:spacing w:after="120" w:line="240" w:lineRule="auto"/>
        <w:jc w:val="both"/>
      </w:pPr>
      <w:r w:rsidRPr="00930772">
        <w:rPr>
          <w:b/>
          <w:bCs/>
        </w:rPr>
        <w:t>Finansowanie projektów:</w:t>
      </w:r>
      <w:r w:rsidRPr="00930772">
        <w:t xml:space="preserve"> </w:t>
      </w:r>
      <w:r w:rsidR="00CA7B93">
        <w:t xml:space="preserve">minimalna kwota </w:t>
      </w:r>
      <w:r w:rsidR="00CA7B93" w:rsidRPr="00930772">
        <w:t>dofinansowani</w:t>
      </w:r>
      <w:r w:rsidR="00CA7B93">
        <w:t>a</w:t>
      </w:r>
      <w:r w:rsidR="00CA7B93" w:rsidRPr="00930772">
        <w:t xml:space="preserve"> </w:t>
      </w:r>
      <w:r w:rsidRPr="00930772">
        <w:t xml:space="preserve">projektu wynosi </w:t>
      </w:r>
      <w:r>
        <w:t>200 000 euro</w:t>
      </w:r>
      <w:r w:rsidR="00CA7B93">
        <w:t xml:space="preserve">, </w:t>
      </w:r>
      <w:r w:rsidR="00E0388E">
        <w:t>a </w:t>
      </w:r>
      <w:r w:rsidR="00CA7B93">
        <w:t>maksymalna</w:t>
      </w:r>
      <w:r w:rsidR="00A40192">
        <w:t xml:space="preserve"> </w:t>
      </w:r>
      <w:r w:rsidRPr="00930772">
        <w:t>1</w:t>
      </w:r>
      <w:r>
        <w:t> 500 000</w:t>
      </w:r>
      <w:r w:rsidRPr="00930772">
        <w:t xml:space="preserve"> euro. </w:t>
      </w:r>
    </w:p>
    <w:p w:rsidR="005D755E" w:rsidRPr="00A21B68" w:rsidRDefault="005D755E" w:rsidP="002B6CF0">
      <w:pPr>
        <w:pStyle w:val="Default"/>
        <w:jc w:val="both"/>
        <w:rPr>
          <w:sz w:val="22"/>
          <w:szCs w:val="22"/>
        </w:rPr>
      </w:pPr>
      <w:r w:rsidRPr="00A21B68">
        <w:rPr>
          <w:b/>
          <w:sz w:val="22"/>
          <w:szCs w:val="22"/>
        </w:rPr>
        <w:t>Poziom dofinansowania</w:t>
      </w:r>
      <w:r w:rsidR="00454466" w:rsidRPr="00A21B68">
        <w:rPr>
          <w:b/>
          <w:sz w:val="22"/>
          <w:szCs w:val="22"/>
        </w:rPr>
        <w:t xml:space="preserve"> </w:t>
      </w:r>
      <w:r w:rsidR="00871854">
        <w:rPr>
          <w:b/>
          <w:sz w:val="22"/>
          <w:szCs w:val="22"/>
        </w:rPr>
        <w:t>z Programu „Sprawy wewnętrzne”</w:t>
      </w:r>
      <w:r w:rsidR="00454466" w:rsidRPr="00A21B68">
        <w:rPr>
          <w:b/>
          <w:sz w:val="22"/>
          <w:szCs w:val="22"/>
        </w:rPr>
        <w:t xml:space="preserve"> </w:t>
      </w:r>
      <w:r w:rsidR="00871854">
        <w:rPr>
          <w:b/>
          <w:sz w:val="22"/>
          <w:szCs w:val="22"/>
        </w:rPr>
        <w:t xml:space="preserve">w ramach </w:t>
      </w:r>
      <w:r w:rsidR="00454466" w:rsidRPr="00A21B68">
        <w:rPr>
          <w:b/>
          <w:sz w:val="22"/>
          <w:szCs w:val="22"/>
        </w:rPr>
        <w:t>NMF</w:t>
      </w:r>
      <w:r w:rsidRPr="00A21B68">
        <w:rPr>
          <w:sz w:val="22"/>
          <w:szCs w:val="22"/>
        </w:rPr>
        <w:t xml:space="preserve"> </w:t>
      </w:r>
      <w:r w:rsidR="00D803DB" w:rsidRPr="008E60B6">
        <w:rPr>
          <w:b/>
          <w:sz w:val="22"/>
          <w:szCs w:val="22"/>
        </w:rPr>
        <w:t xml:space="preserve">dla </w:t>
      </w:r>
      <w:r w:rsidR="002749DE">
        <w:rPr>
          <w:b/>
          <w:sz w:val="22"/>
          <w:szCs w:val="22"/>
        </w:rPr>
        <w:t xml:space="preserve">beneficjentów będących </w:t>
      </w:r>
      <w:r w:rsidR="00D803DB" w:rsidRPr="008E60B6">
        <w:rPr>
          <w:b/>
          <w:sz w:val="22"/>
          <w:szCs w:val="22"/>
        </w:rPr>
        <w:t>podmiot</w:t>
      </w:r>
      <w:r w:rsidR="002749DE">
        <w:rPr>
          <w:b/>
          <w:sz w:val="22"/>
          <w:szCs w:val="22"/>
        </w:rPr>
        <w:t>ami</w:t>
      </w:r>
      <w:r w:rsidR="00D803DB" w:rsidRPr="008E60B6">
        <w:rPr>
          <w:b/>
          <w:sz w:val="22"/>
          <w:szCs w:val="22"/>
        </w:rPr>
        <w:t xml:space="preserve"> publiczny</w:t>
      </w:r>
      <w:r w:rsidR="002749DE">
        <w:rPr>
          <w:b/>
          <w:sz w:val="22"/>
          <w:szCs w:val="22"/>
        </w:rPr>
        <w:t>mi</w:t>
      </w:r>
      <w:r w:rsidR="00D803DB" w:rsidRPr="00A21B68">
        <w:rPr>
          <w:sz w:val="22"/>
          <w:szCs w:val="22"/>
        </w:rPr>
        <w:t xml:space="preserve"> </w:t>
      </w:r>
      <w:r w:rsidRPr="00A21B68">
        <w:rPr>
          <w:sz w:val="22"/>
          <w:szCs w:val="22"/>
        </w:rPr>
        <w:t xml:space="preserve">wynosi </w:t>
      </w:r>
      <w:r w:rsidR="00AD4604">
        <w:rPr>
          <w:sz w:val="22"/>
          <w:szCs w:val="22"/>
        </w:rPr>
        <w:t xml:space="preserve">do </w:t>
      </w:r>
      <w:r w:rsidR="002749DE">
        <w:rPr>
          <w:sz w:val="22"/>
          <w:szCs w:val="22"/>
        </w:rPr>
        <w:t>100</w:t>
      </w:r>
      <w:r w:rsidRPr="00A21B68">
        <w:rPr>
          <w:sz w:val="22"/>
          <w:szCs w:val="22"/>
        </w:rPr>
        <w:t>% kosztów kwalifikowalnych</w:t>
      </w:r>
      <w:r w:rsidR="00B56A8E">
        <w:rPr>
          <w:rStyle w:val="Odwoanieprzypisudolnego"/>
          <w:sz w:val="22"/>
          <w:szCs w:val="22"/>
        </w:rPr>
        <w:footnoteReference w:id="5"/>
      </w:r>
      <w:r w:rsidRPr="00A21B68">
        <w:rPr>
          <w:sz w:val="22"/>
          <w:szCs w:val="22"/>
        </w:rPr>
        <w:t>.</w:t>
      </w:r>
      <w:r w:rsidR="00454466" w:rsidRPr="00A21B68">
        <w:rPr>
          <w:sz w:val="22"/>
          <w:szCs w:val="22"/>
        </w:rPr>
        <w:t xml:space="preserve"> </w:t>
      </w:r>
    </w:p>
    <w:p w:rsidR="00D803DB" w:rsidRDefault="00D803DB" w:rsidP="00C35ED9">
      <w:pPr>
        <w:spacing w:after="0" w:line="240" w:lineRule="auto"/>
        <w:jc w:val="both"/>
        <w:rPr>
          <w:rFonts w:cs="Arial"/>
          <w:lang w:eastAsia="pl-PL"/>
        </w:rPr>
      </w:pPr>
      <w:r w:rsidRPr="00A21B68">
        <w:rPr>
          <w:b/>
        </w:rPr>
        <w:t>Poziom dofinansowania</w:t>
      </w:r>
      <w:r w:rsidR="00454466" w:rsidRPr="00A21B68">
        <w:t xml:space="preserve"> </w:t>
      </w:r>
      <w:r w:rsidR="00871854">
        <w:rPr>
          <w:b/>
        </w:rPr>
        <w:t>z Programu „Sprawy wewnętrzne”</w:t>
      </w:r>
      <w:r w:rsidR="00871854" w:rsidRPr="00A21B68">
        <w:rPr>
          <w:b/>
        </w:rPr>
        <w:t xml:space="preserve"> </w:t>
      </w:r>
      <w:r w:rsidR="00871854">
        <w:rPr>
          <w:b/>
        </w:rPr>
        <w:t xml:space="preserve">w ramach </w:t>
      </w:r>
      <w:r w:rsidR="00871854" w:rsidRPr="00A21B68">
        <w:rPr>
          <w:b/>
        </w:rPr>
        <w:t>NMF</w:t>
      </w:r>
      <w:r w:rsidR="00871854" w:rsidRPr="00A21B68">
        <w:t xml:space="preserve"> </w:t>
      </w:r>
      <w:r w:rsidRPr="008E60B6">
        <w:rPr>
          <w:b/>
        </w:rPr>
        <w:t xml:space="preserve">dla </w:t>
      </w:r>
      <w:r w:rsidR="002749DE">
        <w:rPr>
          <w:b/>
        </w:rPr>
        <w:t xml:space="preserve">beneficjentów będących </w:t>
      </w:r>
      <w:r w:rsidRPr="008E60B6">
        <w:rPr>
          <w:b/>
        </w:rPr>
        <w:t>organizacj</w:t>
      </w:r>
      <w:r w:rsidR="002749DE">
        <w:rPr>
          <w:b/>
        </w:rPr>
        <w:t>ami</w:t>
      </w:r>
      <w:r w:rsidRPr="008E60B6">
        <w:rPr>
          <w:b/>
        </w:rPr>
        <w:t xml:space="preserve"> pozarządowy</w:t>
      </w:r>
      <w:r w:rsidR="002749DE">
        <w:rPr>
          <w:b/>
        </w:rPr>
        <w:t>mi</w:t>
      </w:r>
      <w:r w:rsidRPr="008E60B6">
        <w:rPr>
          <w:b/>
        </w:rPr>
        <w:t xml:space="preserve"> </w:t>
      </w:r>
      <w:r w:rsidR="002749DE">
        <w:rPr>
          <w:b/>
        </w:rPr>
        <w:t>lub</w:t>
      </w:r>
      <w:r w:rsidRPr="008E60B6">
        <w:rPr>
          <w:b/>
        </w:rPr>
        <w:t xml:space="preserve"> organizacj</w:t>
      </w:r>
      <w:r w:rsidR="002749DE">
        <w:rPr>
          <w:b/>
        </w:rPr>
        <w:t>ami</w:t>
      </w:r>
      <w:r w:rsidRPr="008E60B6">
        <w:rPr>
          <w:b/>
        </w:rPr>
        <w:t xml:space="preserve"> międzynarodowy</w:t>
      </w:r>
      <w:r w:rsidR="002749DE">
        <w:rPr>
          <w:b/>
        </w:rPr>
        <w:t>mi</w:t>
      </w:r>
      <w:r w:rsidRPr="00A21B68">
        <w:t xml:space="preserve"> wynosi </w:t>
      </w:r>
      <w:r w:rsidR="00AD4604">
        <w:t xml:space="preserve">do </w:t>
      </w:r>
      <w:r w:rsidRPr="00A21B68">
        <w:t>90% kosztów kwalifikowalnych.</w:t>
      </w:r>
      <w:r w:rsidR="00454466" w:rsidRPr="00A21B68">
        <w:t xml:space="preserve"> </w:t>
      </w:r>
      <w:r w:rsidR="002B6CF0" w:rsidRPr="00A21B68">
        <w:t xml:space="preserve">Wnioskodawca </w:t>
      </w:r>
      <w:r w:rsidR="00A40192" w:rsidRPr="00A21B68">
        <w:t xml:space="preserve">jest </w:t>
      </w:r>
      <w:r w:rsidR="002B6CF0" w:rsidRPr="00A21B68">
        <w:t>zobowiązany do zadeklarowania we wniosku</w:t>
      </w:r>
      <w:r w:rsidR="00A21B68">
        <w:t xml:space="preserve"> aplikacyjnym</w:t>
      </w:r>
      <w:r w:rsidR="002B6CF0" w:rsidRPr="00A21B68">
        <w:t xml:space="preserve"> wkładu wł</w:t>
      </w:r>
      <w:r w:rsidR="0071473D">
        <w:t>asnego na realizację projektu w </w:t>
      </w:r>
      <w:r w:rsidR="002B6CF0" w:rsidRPr="00A21B68">
        <w:t xml:space="preserve">wysokości </w:t>
      </w:r>
      <w:r w:rsidR="00AD4604">
        <w:t xml:space="preserve">co najmniej </w:t>
      </w:r>
      <w:r w:rsidR="002B6CF0" w:rsidRPr="00A21B68">
        <w:t xml:space="preserve">10% ze </w:t>
      </w:r>
      <w:r w:rsidR="00454466" w:rsidRPr="00A21B68">
        <w:rPr>
          <w:rFonts w:cs="Arial"/>
          <w:lang w:eastAsia="pl-PL"/>
        </w:rPr>
        <w:t>środków własnych</w:t>
      </w:r>
      <w:r w:rsidR="00A21B68">
        <w:rPr>
          <w:rFonts w:cs="Arial"/>
          <w:lang w:eastAsia="pl-PL"/>
        </w:rPr>
        <w:t xml:space="preserve"> wnioskodawcy i/lub </w:t>
      </w:r>
      <w:r w:rsidR="00454466" w:rsidRPr="00A21B68">
        <w:rPr>
          <w:rFonts w:cs="Arial"/>
          <w:lang w:eastAsia="pl-PL"/>
        </w:rPr>
        <w:t>środków pozyskanych z innych źródeł finansowania</w:t>
      </w:r>
      <w:r w:rsidR="002B6CF0" w:rsidRPr="00A21B68">
        <w:rPr>
          <w:rFonts w:cs="Arial"/>
          <w:lang w:eastAsia="pl-PL"/>
        </w:rPr>
        <w:t xml:space="preserve"> </w:t>
      </w:r>
      <w:r w:rsidR="00E0388E">
        <w:rPr>
          <w:rFonts w:cs="Arial"/>
          <w:lang w:eastAsia="pl-PL"/>
        </w:rPr>
        <w:t>i/lub w </w:t>
      </w:r>
      <w:r w:rsidR="002B6CF0" w:rsidRPr="00A21B68">
        <w:rPr>
          <w:rFonts w:cs="Arial"/>
          <w:lang w:eastAsia="pl-PL"/>
        </w:rPr>
        <w:t>postaci</w:t>
      </w:r>
      <w:r w:rsidR="00454466" w:rsidRPr="00A21B68">
        <w:rPr>
          <w:rFonts w:cs="Arial"/>
          <w:lang w:eastAsia="pl-PL"/>
        </w:rPr>
        <w:t xml:space="preserve"> wolontariatu.</w:t>
      </w:r>
    </w:p>
    <w:p w:rsidR="00911822" w:rsidRDefault="00911822" w:rsidP="00C35ED9">
      <w:pPr>
        <w:spacing w:after="0" w:line="240" w:lineRule="auto"/>
        <w:jc w:val="both"/>
        <w:rPr>
          <w:rFonts w:cs="Arial"/>
          <w:lang w:eastAsia="pl-PL"/>
        </w:rPr>
      </w:pPr>
      <w:r w:rsidRPr="00911822">
        <w:rPr>
          <w:rFonts w:cs="Arial"/>
          <w:lang w:eastAsia="pl-PL"/>
        </w:rPr>
        <w:t>W przypadku projektów, w których beneficjentem, jest organizacja pozarządowa lub partner społeczny, wkład rzeczowy w postaci wolontariatu może stanowić do 50% współfinansowania wymaganego dla projektu w ramach programu.</w:t>
      </w:r>
    </w:p>
    <w:p w:rsidR="00A003B3" w:rsidRPr="00A21B68" w:rsidRDefault="00A003B3" w:rsidP="00C35ED9">
      <w:pPr>
        <w:spacing w:after="0" w:line="240" w:lineRule="auto"/>
        <w:jc w:val="both"/>
      </w:pPr>
    </w:p>
    <w:p w:rsidR="009C7513" w:rsidRDefault="009C7513" w:rsidP="00C35ED9">
      <w:pPr>
        <w:jc w:val="both"/>
        <w:rPr>
          <w:b/>
          <w:bCs/>
        </w:rPr>
      </w:pPr>
      <w:r>
        <w:rPr>
          <w:b/>
          <w:bCs/>
        </w:rPr>
        <w:t>Kwalifikowalność wydatków:</w:t>
      </w:r>
    </w:p>
    <w:p w:rsidR="009C7513" w:rsidRDefault="009C7513" w:rsidP="00C35ED9">
      <w:pPr>
        <w:jc w:val="both"/>
      </w:pPr>
      <w:r>
        <w:t>Wydatki są kwalifikowalne na zasadach ogólnych, zgodnie z Artykułem 8.</w:t>
      </w:r>
      <w:r w:rsidRPr="002E44D8">
        <w:t>3</w:t>
      </w:r>
      <w:r w:rsidRPr="00302616">
        <w:rPr>
          <w:i/>
        </w:rPr>
        <w:t xml:space="preserve"> Regulacji w sprawie wdrażania Norweskiego Mechanizmu Finansowego na lata 2014-2021</w:t>
      </w:r>
      <w:r w:rsidR="00CA7B93" w:rsidRPr="00CA7B93">
        <w:t xml:space="preserve"> (dostępnych na stronie fundusze.mswia.gov.pl)</w:t>
      </w:r>
      <w:r w:rsidRPr="00CA7B93">
        <w:t>.</w:t>
      </w:r>
    </w:p>
    <w:p w:rsidR="009C7513" w:rsidRDefault="009C7513" w:rsidP="00C35ED9">
      <w:pPr>
        <w:jc w:val="both"/>
      </w:pPr>
      <w:r>
        <w:t xml:space="preserve">W szczególności kwalifikowalne są poniższe </w:t>
      </w:r>
      <w:r w:rsidRPr="00451E11">
        <w:rPr>
          <w:b/>
        </w:rPr>
        <w:t>wydatki bezpośrednie</w:t>
      </w:r>
      <w:r>
        <w:t xml:space="preserve">, jeżeli spełniają kryteria podane </w:t>
      </w:r>
      <w:r w:rsidR="00E0388E">
        <w:t>w </w:t>
      </w:r>
      <w:r>
        <w:t>art.8.</w:t>
      </w:r>
      <w:r w:rsidR="00CA7B93">
        <w:t xml:space="preserve">3.1 </w:t>
      </w:r>
      <w:r>
        <w:rPr>
          <w:rStyle w:val="HTML-cytat"/>
        </w:rPr>
        <w:t>Regulacji</w:t>
      </w:r>
      <w:r>
        <w:t>:</w:t>
      </w:r>
    </w:p>
    <w:p w:rsidR="00C35ED9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 xml:space="preserve">koszty personelu przydzielonego do projektu, zawierające faktyczne wynagrodzenia, składki </w:t>
      </w:r>
      <w:r w:rsidR="00E0388E">
        <w:rPr>
          <w:rFonts w:ascii="Calibri" w:hAnsi="Calibri" w:cs="Calibri"/>
        </w:rPr>
        <w:t>na </w:t>
      </w:r>
      <w:r w:rsidRPr="00C35ED9">
        <w:rPr>
          <w:rFonts w:ascii="Calibri" w:hAnsi="Calibri" w:cs="Calibri"/>
        </w:rPr>
        <w:t>ubezpieczenie społeczne i inne koszty ustawowe wchodzące w skład wynagrodzenia, pod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warunkiem, że są one zgodne ze standardowymi zasadami ustalania wynagrodzeń przez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beneficjenta i partnera projektu. Odpowiednie koszty wynagrodzeń personelu administracji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krajowej są kwalifikowalne w zakresie, w którym odnoszą się do kosztów działań, które nie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byłyby przeprowadzone, gdyby nie podjęto się wdrażania danego projektu;</w:t>
      </w:r>
    </w:p>
    <w:p w:rsidR="00C35ED9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>koszty podróży i diety dla personelu uczestniczącego w projekcie. Uwzględniając zasadę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proporcjonalności, koszty podróży, włącznie z dietą, mogą być wyliczane jako ryczałt, na</w:t>
      </w:r>
      <w:r w:rsidR="00E0388E">
        <w:rPr>
          <w:rFonts w:ascii="Calibri" w:hAnsi="Calibri" w:cs="Calibri"/>
        </w:rPr>
        <w:t> </w:t>
      </w:r>
      <w:r w:rsidRPr="00C35ED9">
        <w:rPr>
          <w:rFonts w:ascii="Calibri" w:hAnsi="Calibri" w:cs="Calibri"/>
        </w:rPr>
        <w:t>podstawie określonych zasad zaakceptowanych przez Operatora Programu;</w:t>
      </w:r>
    </w:p>
    <w:p w:rsidR="009C7513" w:rsidRPr="00E0388E" w:rsidRDefault="009C7513" w:rsidP="00E038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>koszt nowego lub używanego sprzętu. Gdy Operator Programu stwierdzi, że sprzęt stanowi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integralny i niezbędny element umożliwiający osiągnięcie celów projektu, kwalifikowalna może</w:t>
      </w:r>
      <w:r w:rsidR="00E0388E">
        <w:rPr>
          <w:rFonts w:ascii="Calibri" w:hAnsi="Calibri" w:cs="Calibri"/>
        </w:rPr>
        <w:t xml:space="preserve"> </w:t>
      </w:r>
      <w:r w:rsidRPr="00E0388E">
        <w:rPr>
          <w:rFonts w:ascii="Calibri" w:hAnsi="Calibri" w:cs="Calibri"/>
        </w:rPr>
        <w:t>być całkowita cena zakupu tego sprzętu - w drodze wyjątku od reguły zawartej w art. 8.2 ust.</w:t>
      </w:r>
      <w:r w:rsidR="0071473D">
        <w:rPr>
          <w:rFonts w:ascii="Calibri" w:hAnsi="Calibri" w:cs="Calibri"/>
        </w:rPr>
        <w:t> </w:t>
      </w:r>
      <w:r w:rsidRPr="00E0388E">
        <w:rPr>
          <w:rFonts w:ascii="Calibri" w:hAnsi="Calibri" w:cs="Calibri"/>
        </w:rPr>
        <w:t>4</w:t>
      </w:r>
      <w:r w:rsidR="00C96AB8">
        <w:rPr>
          <w:rFonts w:ascii="Calibri" w:hAnsi="Calibri" w:cs="Calibri"/>
        </w:rPr>
        <w:t xml:space="preserve"> Regulacji</w:t>
      </w:r>
      <w:r w:rsidRPr="00E0388E">
        <w:rPr>
          <w:rFonts w:ascii="Calibri" w:hAnsi="Calibri" w:cs="Calibri"/>
        </w:rPr>
        <w:t>;</w:t>
      </w:r>
    </w:p>
    <w:p w:rsidR="009C7513" w:rsidRPr="009C7513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C7513">
        <w:rPr>
          <w:rFonts w:ascii="Calibri" w:hAnsi="Calibri" w:cs="Calibri"/>
        </w:rPr>
        <w:t>zakup gruntów i nieruchomości na warunkach określonych w art. 8.6</w:t>
      </w:r>
      <w:r w:rsidR="00C96AB8">
        <w:rPr>
          <w:rFonts w:ascii="Calibri" w:hAnsi="Calibri" w:cs="Calibri"/>
        </w:rPr>
        <w:t xml:space="preserve"> Regulacji</w:t>
      </w:r>
      <w:r w:rsidRPr="009C7513">
        <w:rPr>
          <w:rFonts w:ascii="Calibri" w:hAnsi="Calibri" w:cs="Calibri"/>
        </w:rPr>
        <w:t>;</w:t>
      </w:r>
    </w:p>
    <w:p w:rsidR="00302616" w:rsidRPr="00A003B3" w:rsidRDefault="009C7513" w:rsidP="00A003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C7513">
        <w:rPr>
          <w:rFonts w:ascii="Calibri" w:hAnsi="Calibri" w:cs="Calibri"/>
        </w:rPr>
        <w:t xml:space="preserve">koszty materiałów eksploatacyjnych i dostaw, pod warunkiem, że są one możliwe </w:t>
      </w:r>
      <w:r w:rsidR="00A003B3">
        <w:rPr>
          <w:rFonts w:ascii="Calibri" w:hAnsi="Calibri" w:cs="Calibri"/>
        </w:rPr>
        <w:br/>
      </w:r>
      <w:r w:rsidRPr="009C7513">
        <w:rPr>
          <w:rFonts w:ascii="Calibri" w:hAnsi="Calibri" w:cs="Calibri"/>
        </w:rPr>
        <w:t>do</w:t>
      </w:r>
      <w:r w:rsidR="00A003B3">
        <w:rPr>
          <w:rFonts w:ascii="Calibri" w:hAnsi="Calibri" w:cs="Calibri"/>
        </w:rPr>
        <w:t xml:space="preserve"> </w:t>
      </w:r>
      <w:r w:rsidRPr="00A003B3">
        <w:rPr>
          <w:rFonts w:ascii="Calibri" w:hAnsi="Calibri" w:cs="Calibri"/>
        </w:rPr>
        <w:t>zidentyfikowania i przypisane do projektu;</w:t>
      </w:r>
    </w:p>
    <w:p w:rsidR="00302616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02616">
        <w:rPr>
          <w:rFonts w:ascii="Calibri" w:hAnsi="Calibri" w:cs="Calibri"/>
        </w:rPr>
        <w:t>koszty wynikające z innych umów zawartych przez beneficjenta w celu wdrożenia projektu, pod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warunkiem, że ich zawarcie jest zgodne z obowiązującymi przepisami dotyczącymi zamówień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publicznych oraz niniejszymi Regulacjami;</w:t>
      </w:r>
    </w:p>
    <w:p w:rsidR="009C7513" w:rsidRPr="00302616" w:rsidRDefault="009C7513" w:rsidP="00C35E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302616">
        <w:rPr>
          <w:rFonts w:ascii="Calibri" w:hAnsi="Calibri" w:cs="Calibri"/>
        </w:rPr>
        <w:lastRenderedPageBreak/>
        <w:t xml:space="preserve">koszty wynikające bezpośrednio z wymogów nałożonych umową w sprawie projektu </w:t>
      </w:r>
      <w:r w:rsidR="00E0388E">
        <w:rPr>
          <w:rFonts w:ascii="Calibri" w:hAnsi="Calibri" w:cs="Calibri"/>
        </w:rPr>
        <w:t>dla </w:t>
      </w:r>
      <w:r w:rsidRPr="00302616">
        <w:rPr>
          <w:rFonts w:ascii="Calibri" w:hAnsi="Calibri" w:cs="Calibri"/>
        </w:rPr>
        <w:t>każdego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projektu.</w:t>
      </w:r>
    </w:p>
    <w:p w:rsidR="009C7513" w:rsidRDefault="009C7513" w:rsidP="00BD27F5">
      <w:pPr>
        <w:spacing w:after="0" w:line="240" w:lineRule="auto"/>
        <w:jc w:val="both"/>
      </w:pPr>
    </w:p>
    <w:p w:rsidR="004E174B" w:rsidRDefault="00225266" w:rsidP="00CC459C">
      <w:pPr>
        <w:autoSpaceDE w:val="0"/>
        <w:autoSpaceDN w:val="0"/>
        <w:adjustRightInd w:val="0"/>
        <w:spacing w:after="120" w:line="240" w:lineRule="auto"/>
        <w:jc w:val="both"/>
      </w:pPr>
      <w:r w:rsidRPr="00340DE7">
        <w:t>Co do zasady, wydatki inwestycyjne</w:t>
      </w:r>
      <w:r w:rsidRPr="00340DE7">
        <w:rPr>
          <w:rStyle w:val="Odwoanieprzypisudolnego"/>
        </w:rPr>
        <w:footnoteReference w:id="6"/>
      </w:r>
      <w:r w:rsidRPr="00340DE7">
        <w:t xml:space="preserve"> nie powinny przekroczyć 60%</w:t>
      </w:r>
      <w:r w:rsidR="0033547E" w:rsidRPr="00340DE7">
        <w:t xml:space="preserve"> całkowitych wydatków kwalifikowalnych budżetu projektu</w:t>
      </w:r>
      <w:r w:rsidRPr="00340DE7">
        <w:t xml:space="preserve">. </w:t>
      </w:r>
      <w:r w:rsidR="0033547E" w:rsidRPr="00340DE7">
        <w:t xml:space="preserve">W zaistniałej sytuacji Wnioskodawca </w:t>
      </w:r>
      <w:r w:rsidR="00CA7B93" w:rsidRPr="00340DE7">
        <w:t xml:space="preserve">jest </w:t>
      </w:r>
      <w:r w:rsidR="0033547E" w:rsidRPr="00340DE7">
        <w:t xml:space="preserve">zobowiązany </w:t>
      </w:r>
      <w:r w:rsidR="00A003B3">
        <w:br/>
      </w:r>
      <w:r w:rsidR="0069355E" w:rsidRPr="00340DE7">
        <w:t>d</w:t>
      </w:r>
      <w:r w:rsidR="0033547E" w:rsidRPr="00340DE7">
        <w:t>o przedstawieni</w:t>
      </w:r>
      <w:r w:rsidR="0069355E" w:rsidRPr="00340DE7">
        <w:t>a</w:t>
      </w:r>
      <w:r w:rsidR="0033547E" w:rsidRPr="00340DE7">
        <w:t xml:space="preserve"> szczegółowego wyjaśnienia </w:t>
      </w:r>
      <w:r w:rsidR="0069355E" w:rsidRPr="00340DE7">
        <w:t xml:space="preserve">uzasadniającego </w:t>
      </w:r>
      <w:r w:rsidR="0033547E" w:rsidRPr="00340DE7">
        <w:t xml:space="preserve">przekroczenie limitu w </w:t>
      </w:r>
      <w:r w:rsidR="0069355E" w:rsidRPr="00340DE7">
        <w:t>części opisowej karty projektu</w:t>
      </w:r>
      <w:r w:rsidR="0033547E" w:rsidRPr="00340DE7">
        <w:t>.</w:t>
      </w:r>
    </w:p>
    <w:p w:rsidR="0095303D" w:rsidRDefault="00451E11" w:rsidP="00CC459C">
      <w:pPr>
        <w:autoSpaceDE w:val="0"/>
        <w:autoSpaceDN w:val="0"/>
        <w:adjustRightInd w:val="0"/>
        <w:spacing w:after="120" w:line="240" w:lineRule="auto"/>
        <w:jc w:val="both"/>
      </w:pPr>
      <w:r>
        <w:t xml:space="preserve">Za wydatki kwalifikowalne uznaje się także </w:t>
      </w:r>
      <w:r w:rsidRPr="00451E11">
        <w:rPr>
          <w:b/>
        </w:rPr>
        <w:t>wydatk</w:t>
      </w:r>
      <w:r>
        <w:rPr>
          <w:b/>
        </w:rPr>
        <w:t>i</w:t>
      </w:r>
      <w:r w:rsidRPr="00451E11">
        <w:rPr>
          <w:b/>
        </w:rPr>
        <w:t xml:space="preserve"> pośredni</w:t>
      </w:r>
      <w:r>
        <w:rPr>
          <w:b/>
        </w:rPr>
        <w:t>e</w:t>
      </w:r>
      <w:r w:rsidR="00CA7B93" w:rsidRPr="00D82AB5">
        <w:t>,</w:t>
      </w:r>
      <w:r>
        <w:t xml:space="preserve"> tj. </w:t>
      </w:r>
      <w:r>
        <w:rPr>
          <w:rFonts w:ascii="Calibri" w:hAnsi="Calibri" w:cs="Calibri"/>
        </w:rPr>
        <w:t xml:space="preserve">wszystkie koszty, które nie mogą być precyzyjnie wskazane przez beneficjenta i/lub partnera projektu, jako bezpośrednio związane </w:t>
      </w:r>
      <w:r w:rsidR="00E0388E">
        <w:rPr>
          <w:rFonts w:ascii="Calibri" w:hAnsi="Calibri" w:cs="Calibri"/>
        </w:rPr>
        <w:t>z</w:t>
      </w:r>
      <w:r w:rsidR="00E46276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projektem, ale które można wskazać i uzasadnić w ramach systemu rachunkowości, jako poniesione bezpośrednio w związku z bezpośrednimi kosztami kwalifikowalnymi projektu. </w:t>
      </w:r>
      <w:r w:rsidR="0067623F">
        <w:rPr>
          <w:rFonts w:ascii="Calibri" w:hAnsi="Calibri" w:cs="Calibri"/>
        </w:rPr>
        <w:t>M</w:t>
      </w:r>
      <w:r w:rsidR="00E0601B">
        <w:rPr>
          <w:rFonts w:ascii="Calibri" w:hAnsi="Calibri" w:cs="Calibri"/>
        </w:rPr>
        <w:t>etody</w:t>
      </w:r>
      <w:r w:rsidR="007A69F9">
        <w:rPr>
          <w:rFonts w:ascii="Calibri" w:hAnsi="Calibri" w:cs="Calibri"/>
        </w:rPr>
        <w:t xml:space="preserve"> </w:t>
      </w:r>
      <w:r w:rsidR="00E0601B">
        <w:rPr>
          <w:rFonts w:ascii="Calibri" w:hAnsi="Calibri" w:cs="Calibri"/>
        </w:rPr>
        <w:t>wykazania</w:t>
      </w:r>
      <w:r w:rsidR="007A69F9">
        <w:rPr>
          <w:rFonts w:ascii="Calibri" w:hAnsi="Calibri" w:cs="Calibri"/>
        </w:rPr>
        <w:t xml:space="preserve"> kosztów pośrednich </w:t>
      </w:r>
      <w:r w:rsidR="00E0601B">
        <w:rPr>
          <w:rFonts w:ascii="Calibri" w:hAnsi="Calibri" w:cs="Calibri"/>
        </w:rPr>
        <w:t>określone</w:t>
      </w:r>
      <w:r w:rsidR="007A69F9">
        <w:rPr>
          <w:rFonts w:ascii="Calibri" w:hAnsi="Calibri" w:cs="Calibri"/>
        </w:rPr>
        <w:t xml:space="preserve"> </w:t>
      </w:r>
      <w:r w:rsidR="00E0601B">
        <w:rPr>
          <w:rFonts w:ascii="Calibri" w:hAnsi="Calibri" w:cs="Calibri"/>
        </w:rPr>
        <w:t xml:space="preserve">są </w:t>
      </w:r>
      <w:r w:rsidR="007A69F9">
        <w:rPr>
          <w:rFonts w:ascii="Calibri" w:hAnsi="Calibri" w:cs="Calibri"/>
        </w:rPr>
        <w:t>w art. 8.5 pkt.</w:t>
      </w:r>
      <w:r w:rsidR="009E64C9">
        <w:rPr>
          <w:rFonts w:ascii="Calibri" w:hAnsi="Calibri" w:cs="Calibri"/>
        </w:rPr>
        <w:t xml:space="preserve"> 1 ppkt. </w:t>
      </w:r>
      <w:r w:rsidR="007A69F9">
        <w:rPr>
          <w:rFonts w:ascii="Calibri" w:hAnsi="Calibri" w:cs="Calibri"/>
        </w:rPr>
        <w:t>a)</w:t>
      </w:r>
      <w:r w:rsidR="0008408D">
        <w:rPr>
          <w:rFonts w:ascii="Calibri" w:hAnsi="Calibri" w:cs="Calibri"/>
        </w:rPr>
        <w:t xml:space="preserve">, b), </w:t>
      </w:r>
      <w:r w:rsidR="007A69F9">
        <w:rPr>
          <w:rFonts w:ascii="Calibri" w:hAnsi="Calibri" w:cs="Calibri"/>
        </w:rPr>
        <w:t>c)</w:t>
      </w:r>
      <w:r w:rsidR="0008408D">
        <w:rPr>
          <w:rFonts w:ascii="Calibri" w:hAnsi="Calibri" w:cs="Calibri"/>
        </w:rPr>
        <w:t xml:space="preserve"> oraz </w:t>
      </w:r>
      <w:r w:rsidR="00650A5D">
        <w:rPr>
          <w:rFonts w:ascii="Calibri" w:hAnsi="Calibri" w:cs="Calibri"/>
        </w:rPr>
        <w:t>e</w:t>
      </w:r>
      <w:r w:rsidR="0008408D">
        <w:rPr>
          <w:rFonts w:ascii="Calibri" w:hAnsi="Calibri" w:cs="Calibri"/>
        </w:rPr>
        <w:t>)</w:t>
      </w:r>
      <w:r w:rsidR="007A69F9">
        <w:rPr>
          <w:rFonts w:ascii="Calibri" w:hAnsi="Calibri" w:cs="Calibri"/>
        </w:rPr>
        <w:t xml:space="preserve"> </w:t>
      </w:r>
      <w:r w:rsidR="007A69F9" w:rsidRPr="007A69F9">
        <w:rPr>
          <w:rFonts w:ascii="Calibri" w:hAnsi="Calibri" w:cs="Calibri"/>
          <w:i/>
        </w:rPr>
        <w:t>Regulacji</w:t>
      </w:r>
      <w:r w:rsidR="007A69F9">
        <w:rPr>
          <w:rFonts w:ascii="Calibri" w:hAnsi="Calibri" w:cs="Calibri"/>
        </w:rPr>
        <w:t>.</w:t>
      </w:r>
      <w:r w:rsidR="00D82AB5">
        <w:rPr>
          <w:rFonts w:ascii="Calibri" w:hAnsi="Calibri" w:cs="Calibri"/>
        </w:rPr>
        <w:t xml:space="preserve"> W ramach naboru nie przewidziano możliwości wykazania kosztów pośrednich poprzez metodę wskazaną w art. 8.5</w:t>
      </w:r>
      <w:r w:rsidR="009E64C9">
        <w:rPr>
          <w:rFonts w:ascii="Calibri" w:hAnsi="Calibri" w:cs="Calibri"/>
        </w:rPr>
        <w:t xml:space="preserve"> </w:t>
      </w:r>
      <w:r w:rsidR="00E46276">
        <w:rPr>
          <w:rFonts w:ascii="Calibri" w:hAnsi="Calibri" w:cs="Calibri"/>
        </w:rPr>
        <w:t>pkt. </w:t>
      </w:r>
      <w:r w:rsidR="009E64C9">
        <w:rPr>
          <w:rFonts w:ascii="Calibri" w:hAnsi="Calibri" w:cs="Calibri"/>
        </w:rPr>
        <w:t>1 p</w:t>
      </w:r>
      <w:r w:rsidR="00D82AB5">
        <w:rPr>
          <w:rFonts w:ascii="Calibri" w:hAnsi="Calibri" w:cs="Calibri"/>
        </w:rPr>
        <w:t>pkt d).</w:t>
      </w:r>
    </w:p>
    <w:p w:rsidR="0095303D" w:rsidRDefault="007A69F9" w:rsidP="007A69F9">
      <w:pPr>
        <w:spacing w:after="120" w:line="240" w:lineRule="auto"/>
        <w:jc w:val="both"/>
      </w:pPr>
      <w:r>
        <w:t>Szczegółowy s</w:t>
      </w:r>
      <w:r w:rsidR="00451E11">
        <w:t xml:space="preserve">posób wyliczania kosztów pośrednich oraz wszystkie inne informacje </w:t>
      </w:r>
      <w:r w:rsidR="00E46276">
        <w:t>nt. </w:t>
      </w:r>
      <w:r w:rsidR="00451E11">
        <w:t xml:space="preserve">kwalifikowalności wydatków, </w:t>
      </w:r>
      <w:r w:rsidR="00451E11" w:rsidRPr="00451E11">
        <w:t>procedur dotyczących sprawozdawczości i płatności</w:t>
      </w:r>
      <w:r w:rsidR="00451E11">
        <w:t xml:space="preserve">, dokumentowania wydatków, w tym </w:t>
      </w:r>
      <w:r w:rsidR="00F24015" w:rsidRPr="00F24015">
        <w:t>i</w:t>
      </w:r>
      <w:r w:rsidR="00F24015">
        <w:t>nformacje dot. rozliczania i</w:t>
      </w:r>
      <w:r w:rsidR="00451E11" w:rsidRPr="00F24015">
        <w:t xml:space="preserve"> przepływów finansowych </w:t>
      </w:r>
      <w:r w:rsidR="00E46276">
        <w:t>w </w:t>
      </w:r>
      <w:r w:rsidR="00451E11" w:rsidRPr="00F24015">
        <w:t>projektach z partnerami zagranicznymi</w:t>
      </w:r>
      <w:r w:rsidR="00F24015" w:rsidRPr="00F24015">
        <w:t xml:space="preserve"> znajdują się w</w:t>
      </w:r>
      <w:r>
        <w:t xml:space="preserve"> </w:t>
      </w:r>
      <w:r w:rsidR="00F24015" w:rsidRPr="003677DF">
        <w:rPr>
          <w:b/>
          <w:i/>
        </w:rPr>
        <w:t xml:space="preserve">Wytycznych dla </w:t>
      </w:r>
      <w:r w:rsidR="00597522" w:rsidRPr="003677DF">
        <w:rPr>
          <w:b/>
          <w:i/>
        </w:rPr>
        <w:t>B</w:t>
      </w:r>
      <w:r w:rsidR="00F24015" w:rsidRPr="003677DF">
        <w:rPr>
          <w:b/>
          <w:i/>
        </w:rPr>
        <w:t>eneficjentów</w:t>
      </w:r>
      <w:r w:rsidR="00FB0E9A" w:rsidRPr="003677DF">
        <w:rPr>
          <w:b/>
          <w:i/>
        </w:rPr>
        <w:t xml:space="preserve"> </w:t>
      </w:r>
      <w:r w:rsidR="00CA7B93">
        <w:rPr>
          <w:b/>
          <w:i/>
        </w:rPr>
        <w:t>P</w:t>
      </w:r>
      <w:r w:rsidR="00CA7B93" w:rsidRPr="003677DF">
        <w:rPr>
          <w:b/>
          <w:i/>
        </w:rPr>
        <w:t xml:space="preserve">rogramu </w:t>
      </w:r>
      <w:r w:rsidR="00D9211F" w:rsidRPr="003677DF">
        <w:rPr>
          <w:b/>
          <w:i/>
        </w:rPr>
        <w:t>Sprawy wewnętrzne</w:t>
      </w:r>
      <w:r w:rsidR="00D9211F">
        <w:rPr>
          <w:i/>
        </w:rPr>
        <w:t xml:space="preserve"> Norweskiego Mechanizmu Finansowego 2014-2021 </w:t>
      </w:r>
      <w:r w:rsidR="00FB0E9A">
        <w:t xml:space="preserve">(Załącznik nr </w:t>
      </w:r>
      <w:r w:rsidR="00D9211F">
        <w:t>2</w:t>
      </w:r>
      <w:r w:rsidR="00FB0E9A">
        <w:t xml:space="preserve"> do Ogłoszenia</w:t>
      </w:r>
      <w:r w:rsidR="00597522">
        <w:t xml:space="preserve"> o naborze wniosków</w:t>
      </w:r>
      <w:r w:rsidR="00FB0E9A">
        <w:t>)</w:t>
      </w:r>
      <w:r w:rsidR="00F24015">
        <w:t>.</w:t>
      </w:r>
    </w:p>
    <w:p w:rsidR="00D82AB5" w:rsidRPr="00F24015" w:rsidRDefault="00D82AB5" w:rsidP="007A69F9">
      <w:pPr>
        <w:spacing w:after="120" w:line="240" w:lineRule="auto"/>
        <w:jc w:val="both"/>
      </w:pPr>
    </w:p>
    <w:p w:rsidR="0095303D" w:rsidRDefault="00740380" w:rsidP="00740380">
      <w:pPr>
        <w:spacing w:after="120" w:line="240" w:lineRule="auto"/>
        <w:jc w:val="both"/>
      </w:pPr>
      <w:r>
        <w:rPr>
          <w:rFonts w:ascii="Calibri" w:hAnsi="Calibri" w:cs="Calibri"/>
        </w:rPr>
        <w:t>Ujęcie wydatku w budżecie projektu nie jest uznawane za potwierdzenie kwalifikowalności tego wydatku.</w:t>
      </w:r>
    </w:p>
    <w:p w:rsidR="00F24015" w:rsidRPr="00930772" w:rsidRDefault="00F24015" w:rsidP="00BD27F5">
      <w:pPr>
        <w:jc w:val="both"/>
      </w:pPr>
      <w:r w:rsidRPr="004C0ADB">
        <w:rPr>
          <w:b/>
          <w:bCs/>
        </w:rPr>
        <w:t>Data kwalifikowalności</w:t>
      </w:r>
      <w:r w:rsidR="00503B50" w:rsidRPr="004C0ADB">
        <w:rPr>
          <w:b/>
          <w:bCs/>
        </w:rPr>
        <w:t xml:space="preserve"> wydatków</w:t>
      </w:r>
      <w:r w:rsidRPr="004C0ADB">
        <w:rPr>
          <w:b/>
          <w:bCs/>
        </w:rPr>
        <w:t>:</w:t>
      </w:r>
      <w:r w:rsidRPr="004C0ADB">
        <w:t xml:space="preserve"> </w:t>
      </w:r>
      <w:r w:rsidR="00CA7B93" w:rsidRPr="004C0ADB">
        <w:t xml:space="preserve">Nie będą kwalifikowane wydatki poniesione po </w:t>
      </w:r>
      <w:r w:rsidRPr="004C0ADB">
        <w:t xml:space="preserve">30 kwietnia </w:t>
      </w:r>
      <w:r w:rsidR="00E46276">
        <w:t>2024 </w:t>
      </w:r>
      <w:r w:rsidRPr="004C0ADB">
        <w:t>roku.</w:t>
      </w:r>
    </w:p>
    <w:p w:rsidR="0095303D" w:rsidRDefault="00057529" w:rsidP="00BD27F5">
      <w:pPr>
        <w:spacing w:after="0" w:line="240" w:lineRule="auto"/>
        <w:jc w:val="both"/>
        <w:rPr>
          <w:b/>
        </w:rPr>
      </w:pPr>
      <w:r>
        <w:rPr>
          <w:b/>
        </w:rPr>
        <w:t>Finansowanie</w:t>
      </w:r>
      <w:r w:rsidR="00106C38">
        <w:rPr>
          <w:b/>
        </w:rPr>
        <w:t>:</w:t>
      </w:r>
    </w:p>
    <w:p w:rsidR="00106C38" w:rsidRDefault="00057529" w:rsidP="00BD27F5">
      <w:pPr>
        <w:spacing w:after="0" w:line="240" w:lineRule="auto"/>
        <w:jc w:val="both"/>
      </w:pPr>
      <w:r>
        <w:t>Model finansowania projektów uzależniony jest od statusu beneficjenta:</w:t>
      </w:r>
      <w:r w:rsidR="00346275">
        <w:t xml:space="preserve"> </w:t>
      </w:r>
    </w:p>
    <w:p w:rsidR="00E17300" w:rsidRDefault="00E17300" w:rsidP="00BD27F5">
      <w:pPr>
        <w:spacing w:after="0" w:line="240" w:lineRule="auto"/>
        <w:jc w:val="both"/>
      </w:pPr>
    </w:p>
    <w:p w:rsidR="00E17300" w:rsidRPr="00E17300" w:rsidRDefault="00E17300" w:rsidP="00E17300">
      <w:pPr>
        <w:pStyle w:val="Akapitzlist"/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E17300">
        <w:rPr>
          <w:i/>
        </w:rPr>
        <w:t>Państwowe Jednostki Budżetowe</w:t>
      </w:r>
    </w:p>
    <w:p w:rsidR="00E17300" w:rsidRPr="00A5012D" w:rsidRDefault="00057529" w:rsidP="00A003B3">
      <w:pPr>
        <w:spacing w:after="0" w:line="240" w:lineRule="auto"/>
        <w:ind w:left="709" w:hanging="1"/>
        <w:jc w:val="both"/>
      </w:pPr>
      <w:r w:rsidRPr="00A5012D">
        <w:t>P</w:t>
      </w:r>
      <w:r w:rsidR="00E17300" w:rsidRPr="00A5012D">
        <w:t>aństwow</w:t>
      </w:r>
      <w:r w:rsidRPr="00A5012D">
        <w:t>e</w:t>
      </w:r>
      <w:r w:rsidR="00E17300" w:rsidRPr="00A5012D">
        <w:t xml:space="preserve"> jednost</w:t>
      </w:r>
      <w:r w:rsidRPr="00A5012D">
        <w:t>ki</w:t>
      </w:r>
      <w:r w:rsidR="00E17300" w:rsidRPr="00A5012D">
        <w:t xml:space="preserve"> budżeto</w:t>
      </w:r>
      <w:r w:rsidRPr="00A5012D">
        <w:t>we zapewniają środki na realizację zadań projektowych</w:t>
      </w:r>
      <w:r w:rsidR="006260A4" w:rsidRPr="00A5012D">
        <w:t xml:space="preserve"> w </w:t>
      </w:r>
      <w:r w:rsidRPr="00A5012D">
        <w:t>swoim budżecie</w:t>
      </w:r>
      <w:r w:rsidR="00E17300" w:rsidRPr="00A5012D">
        <w:t>.</w:t>
      </w:r>
    </w:p>
    <w:p w:rsidR="00E17300" w:rsidRDefault="00E17300" w:rsidP="00E17300">
      <w:pPr>
        <w:spacing w:after="0" w:line="240" w:lineRule="auto"/>
        <w:jc w:val="both"/>
      </w:pPr>
    </w:p>
    <w:p w:rsidR="00E17300" w:rsidRPr="00E17300" w:rsidRDefault="00E17300" w:rsidP="00E17300">
      <w:pPr>
        <w:pStyle w:val="Akapitzlist"/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E17300">
        <w:rPr>
          <w:i/>
        </w:rPr>
        <w:t>Podmioty niebędące Państwowymi Jednostkami Budżetowymi</w:t>
      </w:r>
    </w:p>
    <w:p w:rsidR="00E17300" w:rsidRPr="00405706" w:rsidRDefault="00057529" w:rsidP="00E17300">
      <w:pPr>
        <w:spacing w:after="0" w:line="240" w:lineRule="auto"/>
        <w:ind w:firstLine="708"/>
        <w:jc w:val="both"/>
        <w:rPr>
          <w:u w:val="single"/>
        </w:rPr>
      </w:pPr>
      <w:r>
        <w:rPr>
          <w:u w:val="single"/>
        </w:rPr>
        <w:t>Z</w:t>
      </w:r>
      <w:r w:rsidR="00E17300" w:rsidRPr="00405706">
        <w:rPr>
          <w:u w:val="single"/>
        </w:rPr>
        <w:t>aliczka</w:t>
      </w:r>
    </w:p>
    <w:p w:rsidR="00E17300" w:rsidRDefault="00057529" w:rsidP="00E17300">
      <w:pPr>
        <w:spacing w:after="0" w:line="240" w:lineRule="auto"/>
        <w:ind w:left="708"/>
        <w:jc w:val="both"/>
      </w:pPr>
      <w:r>
        <w:t>Z</w:t>
      </w:r>
      <w:r w:rsidR="00E17300">
        <w:t xml:space="preserve">aliczka jest wypłacana Beneficjentowi po podpisaniu umowy </w:t>
      </w:r>
      <w:r w:rsidR="00B2223B">
        <w:t>w sprawie projektu</w:t>
      </w:r>
      <w:r w:rsidR="00E17300">
        <w:t>, złożeniu przez Beneficjenta Wniosku o płatność pierwszej zaliczki oraz wniesieniu przez niego odpowiednich zabezpieczeń prawidłowej realizacji ww. umowy.</w:t>
      </w:r>
    </w:p>
    <w:p w:rsidR="00E17300" w:rsidRDefault="00E17300" w:rsidP="00E17300">
      <w:pPr>
        <w:spacing w:after="120" w:line="240" w:lineRule="auto"/>
        <w:ind w:left="708"/>
        <w:jc w:val="both"/>
      </w:pPr>
      <w:r>
        <w:lastRenderedPageBreak/>
        <w:t xml:space="preserve">Wysokość wypłacanej zaliczki wynosi do 50% wartości dofinansowania. Dokładna wartość pierwszej zaliczki, o jaką może ubiegać się Beneficjent </w:t>
      </w:r>
      <w:r w:rsidR="00A003B3">
        <w:t xml:space="preserve">jest </w:t>
      </w:r>
      <w:r>
        <w:t xml:space="preserve">określona w umowie </w:t>
      </w:r>
      <w:r w:rsidR="00B2223B">
        <w:t>w sprawie projektu</w:t>
      </w:r>
      <w:r>
        <w:t>.</w:t>
      </w:r>
    </w:p>
    <w:p w:rsidR="00E17300" w:rsidRPr="00405706" w:rsidRDefault="00057529" w:rsidP="00E17300">
      <w:pPr>
        <w:spacing w:after="0" w:line="240" w:lineRule="auto"/>
        <w:ind w:firstLine="708"/>
        <w:jc w:val="both"/>
        <w:rPr>
          <w:u w:val="single"/>
        </w:rPr>
      </w:pPr>
      <w:r>
        <w:rPr>
          <w:u w:val="single"/>
        </w:rPr>
        <w:t>Kolejne płatności okresowe</w:t>
      </w:r>
    </w:p>
    <w:p w:rsidR="00E17300" w:rsidRDefault="00057529" w:rsidP="00E17300">
      <w:pPr>
        <w:spacing w:after="120" w:line="240" w:lineRule="auto"/>
        <w:ind w:left="708"/>
        <w:jc w:val="both"/>
      </w:pPr>
      <w:r w:rsidRPr="00B94137">
        <w:t>Kolejne</w:t>
      </w:r>
      <w:r w:rsidRPr="00057529">
        <w:t xml:space="preserve"> </w:t>
      </w:r>
      <w:r w:rsidR="001E24AD" w:rsidRPr="006260A4">
        <w:t>płatnoś</w:t>
      </w:r>
      <w:r w:rsidRPr="006260A4">
        <w:t xml:space="preserve">ci </w:t>
      </w:r>
      <w:r w:rsidRPr="00057529">
        <w:t>są</w:t>
      </w:r>
      <w:r w:rsidR="00E17300">
        <w:t xml:space="preserve"> wypłacan</w:t>
      </w:r>
      <w:r>
        <w:t>e</w:t>
      </w:r>
      <w:r w:rsidR="00E17300">
        <w:t xml:space="preserve"> Beneficjentowi po wykorzystaniu </w:t>
      </w:r>
      <w:r w:rsidR="00422AB5">
        <w:t xml:space="preserve">i scertyfikowaniu przez </w:t>
      </w:r>
      <w:r w:rsidR="00B94137">
        <w:t>COPE MSWiA</w:t>
      </w:r>
      <w:r w:rsidR="00422AB5">
        <w:t xml:space="preserve"> </w:t>
      </w:r>
      <w:r w:rsidR="00E17300">
        <w:t xml:space="preserve">co najmniej 70% wartości </w:t>
      </w:r>
      <w:r>
        <w:t>środków dotychczas przekazanych</w:t>
      </w:r>
      <w:r w:rsidR="00E17300">
        <w:t>.</w:t>
      </w:r>
    </w:p>
    <w:p w:rsidR="00E17300" w:rsidRPr="00405706" w:rsidRDefault="00E17300" w:rsidP="00E17300">
      <w:pPr>
        <w:spacing w:after="0" w:line="240" w:lineRule="auto"/>
        <w:ind w:firstLine="708"/>
        <w:jc w:val="both"/>
        <w:rPr>
          <w:u w:val="single"/>
        </w:rPr>
      </w:pPr>
      <w:r w:rsidRPr="00405706">
        <w:rPr>
          <w:u w:val="single"/>
        </w:rPr>
        <w:t>Płatność końcowa</w:t>
      </w:r>
    </w:p>
    <w:p w:rsidR="00E17300" w:rsidRDefault="00E17300" w:rsidP="00E17300">
      <w:pPr>
        <w:spacing w:after="0" w:line="240" w:lineRule="auto"/>
        <w:ind w:left="708"/>
        <w:jc w:val="both"/>
      </w:pPr>
      <w:r>
        <w:t>Końcowa płatność na rzecz Beneficjenta projektu jest dokonywana po zatwierdzeniu dokumentacji sprawozdawczej w ramach projektu.</w:t>
      </w:r>
    </w:p>
    <w:p w:rsidR="00E17300" w:rsidRDefault="00E17300" w:rsidP="00E17300">
      <w:pPr>
        <w:spacing w:after="0" w:line="240" w:lineRule="auto"/>
        <w:jc w:val="both"/>
      </w:pPr>
    </w:p>
    <w:p w:rsidR="00E17300" w:rsidRDefault="00E17300" w:rsidP="00E17300">
      <w:pPr>
        <w:spacing w:after="0" w:line="240" w:lineRule="auto"/>
        <w:jc w:val="both"/>
      </w:pPr>
      <w:r>
        <w:t xml:space="preserve">Szczegóły w zakresie systemu płatności zostały opisane w </w:t>
      </w:r>
      <w:r w:rsidRPr="007950CA">
        <w:rPr>
          <w:i/>
        </w:rPr>
        <w:t>Wytycznych dla Beneficjentów</w:t>
      </w:r>
      <w:r>
        <w:t>.</w:t>
      </w:r>
    </w:p>
    <w:p w:rsidR="00346275" w:rsidRPr="00106C38" w:rsidRDefault="00346275" w:rsidP="00BD27F5">
      <w:pPr>
        <w:spacing w:after="0" w:line="240" w:lineRule="auto"/>
        <w:jc w:val="both"/>
      </w:pPr>
    </w:p>
    <w:p w:rsidR="0095303D" w:rsidRDefault="002F69DD" w:rsidP="00503B50">
      <w:pPr>
        <w:spacing w:after="120" w:line="240" w:lineRule="auto"/>
        <w:jc w:val="both"/>
        <w:rPr>
          <w:b/>
          <w:bCs/>
          <w:i/>
        </w:rPr>
      </w:pPr>
      <w:r w:rsidRPr="00041847">
        <w:rPr>
          <w:b/>
          <w:bCs/>
        </w:rPr>
        <w:t xml:space="preserve">Termin składania wniosków: </w:t>
      </w:r>
      <w:r w:rsidR="00041847" w:rsidRPr="00041847">
        <w:rPr>
          <w:b/>
          <w:bCs/>
          <w:i/>
        </w:rPr>
        <w:t>14 sierpnia 2020 r.</w:t>
      </w:r>
    </w:p>
    <w:p w:rsidR="004E64E2" w:rsidRPr="004E64E2" w:rsidRDefault="004E64E2" w:rsidP="00503B50">
      <w:pPr>
        <w:spacing w:after="120" w:line="240" w:lineRule="auto"/>
        <w:jc w:val="both"/>
        <w:rPr>
          <w:u w:val="single"/>
        </w:rPr>
      </w:pPr>
      <w:r w:rsidRPr="004E64E2">
        <w:rPr>
          <w:bCs/>
          <w:u w:val="single"/>
        </w:rPr>
        <w:t>Uwaga! Uprzejmie informuję, że Operator Programu nie będzie przedłużał ww. terminu.</w:t>
      </w:r>
    </w:p>
    <w:p w:rsidR="00C96AB8" w:rsidRDefault="00C96AB8" w:rsidP="00503B50">
      <w:pPr>
        <w:spacing w:after="120" w:line="240" w:lineRule="auto"/>
        <w:jc w:val="both"/>
      </w:pPr>
      <w:r>
        <w:rPr>
          <w:rFonts w:cs="Arial"/>
        </w:rPr>
        <w:t xml:space="preserve">Wniosek musi być przygotowany na formularzu </w:t>
      </w:r>
      <w:r w:rsidR="0051363C">
        <w:rPr>
          <w:rFonts w:cs="Arial"/>
        </w:rPr>
        <w:t>zapewnionym przez Operatora Programu</w:t>
      </w:r>
      <w:r w:rsidR="00D30685">
        <w:rPr>
          <w:rFonts w:cs="Arial"/>
        </w:rPr>
        <w:t>/COPE MSWiA</w:t>
      </w:r>
      <w:r w:rsidR="0051363C">
        <w:rPr>
          <w:rFonts w:cs="Arial"/>
        </w:rPr>
        <w:t xml:space="preserve">, </w:t>
      </w:r>
      <w:r>
        <w:rPr>
          <w:rFonts w:cs="Arial"/>
        </w:rPr>
        <w:t>stanowiącym Załącznik nr 1 do</w:t>
      </w:r>
      <w:r w:rsidR="0051363C">
        <w:rPr>
          <w:rFonts w:cs="Arial"/>
        </w:rPr>
        <w:t xml:space="preserve"> </w:t>
      </w:r>
      <w:r>
        <w:rPr>
          <w:rFonts w:cs="Arial"/>
        </w:rPr>
        <w:t>Ogłoszenia o naborze.</w:t>
      </w:r>
      <w:r w:rsidRPr="00C96AB8">
        <w:t xml:space="preserve"> </w:t>
      </w:r>
      <w:r>
        <w:t>W</w:t>
      </w:r>
      <w:r w:rsidR="00A42951">
        <w:t>e wniosku</w:t>
      </w:r>
      <w:r>
        <w:t xml:space="preserve"> muszą zostać również wskazani wszyscy konsultanci zaangażowani w przygotowanie wniosku.</w:t>
      </w:r>
    </w:p>
    <w:p w:rsidR="0051363C" w:rsidRDefault="0051363C" w:rsidP="00503B50">
      <w:pPr>
        <w:spacing w:after="120" w:line="240" w:lineRule="auto"/>
        <w:jc w:val="both"/>
        <w:rPr>
          <w:rFonts w:cs="Arial"/>
        </w:rPr>
      </w:pPr>
      <w:r w:rsidRPr="0051363C">
        <w:rPr>
          <w:rFonts w:cs="Arial"/>
        </w:rPr>
        <w:t xml:space="preserve">Szczegóły dotyczące przygotowania i złożenia wniosku zostały zawarte w </w:t>
      </w:r>
      <w:r w:rsidRPr="0051363C">
        <w:rPr>
          <w:rFonts w:cs="Arial"/>
          <w:i/>
        </w:rPr>
        <w:t>Regulaminie naboru i wyboru projektów</w:t>
      </w:r>
      <w:r>
        <w:rPr>
          <w:rFonts w:cs="Arial"/>
          <w:i/>
        </w:rPr>
        <w:t xml:space="preserve"> (…)</w:t>
      </w:r>
      <w:r w:rsidRPr="0051363C">
        <w:rPr>
          <w:rFonts w:cs="Arial"/>
        </w:rPr>
        <w:t xml:space="preserve">, stanowiącym załącznik nr 3 do </w:t>
      </w:r>
      <w:r>
        <w:rPr>
          <w:rFonts w:cs="Arial"/>
        </w:rPr>
        <w:t>O</w:t>
      </w:r>
      <w:r w:rsidRPr="0051363C">
        <w:rPr>
          <w:rFonts w:cs="Arial"/>
        </w:rPr>
        <w:t xml:space="preserve">głoszenia o </w:t>
      </w:r>
      <w:r>
        <w:rPr>
          <w:rFonts w:cs="Arial"/>
        </w:rPr>
        <w:t>naborze</w:t>
      </w:r>
      <w:r w:rsidRPr="0051363C">
        <w:rPr>
          <w:rFonts w:cs="Arial"/>
        </w:rPr>
        <w:t>.</w:t>
      </w:r>
    </w:p>
    <w:p w:rsidR="002F69DD" w:rsidRPr="00930772" w:rsidRDefault="002F69DD" w:rsidP="00A5012D">
      <w:pPr>
        <w:spacing w:after="120" w:line="240" w:lineRule="auto"/>
        <w:jc w:val="both"/>
      </w:pPr>
      <w:r w:rsidRPr="00A5012D">
        <w:rPr>
          <w:u w:val="single"/>
        </w:rPr>
        <w:t xml:space="preserve">Za datę </w:t>
      </w:r>
      <w:r w:rsidR="0051363C">
        <w:rPr>
          <w:u w:val="single"/>
        </w:rPr>
        <w:t>otrzymania wniosku przez</w:t>
      </w:r>
      <w:r w:rsidRPr="00A5012D">
        <w:rPr>
          <w:u w:val="single"/>
        </w:rPr>
        <w:t xml:space="preserve"> </w:t>
      </w:r>
      <w:r w:rsidR="00B7743C" w:rsidRPr="00A5012D">
        <w:rPr>
          <w:u w:val="single"/>
        </w:rPr>
        <w:t>COPE</w:t>
      </w:r>
      <w:r w:rsidR="00B94137" w:rsidRPr="00A5012D">
        <w:rPr>
          <w:u w:val="single"/>
        </w:rPr>
        <w:t xml:space="preserve"> MSWiA</w:t>
      </w:r>
      <w:r w:rsidRPr="00A5012D">
        <w:rPr>
          <w:u w:val="single"/>
        </w:rPr>
        <w:t xml:space="preserve"> uznaje się:</w:t>
      </w:r>
    </w:p>
    <w:p w:rsidR="002F69DD" w:rsidRPr="00930772" w:rsidRDefault="002F69DD" w:rsidP="00737F67">
      <w:pPr>
        <w:numPr>
          <w:ilvl w:val="0"/>
          <w:numId w:val="2"/>
        </w:numPr>
        <w:jc w:val="both"/>
      </w:pPr>
      <w:r w:rsidRPr="00930772">
        <w:t xml:space="preserve">datę nadania (datę stempla pocztowego) – wyłącznie w przypadku nadania w polskiej placówce pocztowej operatora wyznaczonego w rozumieniu ustawy z dnia 23 listopada </w:t>
      </w:r>
      <w:r w:rsidR="00E0388E">
        <w:t>2012 </w:t>
      </w:r>
      <w:r w:rsidRPr="00930772">
        <w:t xml:space="preserve">r. </w:t>
      </w:r>
      <w:r w:rsidR="00CA7B93">
        <w:t>–</w:t>
      </w:r>
      <w:r w:rsidRPr="00930772">
        <w:t xml:space="preserve"> </w:t>
      </w:r>
      <w:r w:rsidRPr="00405706">
        <w:rPr>
          <w:i/>
        </w:rPr>
        <w:t>Prawo pocztowe</w:t>
      </w:r>
      <w:r w:rsidR="00CA7B93">
        <w:rPr>
          <w:i/>
        </w:rPr>
        <w:t xml:space="preserve"> </w:t>
      </w:r>
      <w:r w:rsidR="00CA7B93">
        <w:t>(Dz. U. z 2018 r. poz. 2188, z późn. zm.)</w:t>
      </w:r>
      <w:r w:rsidR="00737F67">
        <w:t>. Jednocześnie tylko wnioski, które wpłyną do COPE MSWiA</w:t>
      </w:r>
      <w:r w:rsidR="00737F67" w:rsidRPr="00737F67">
        <w:t xml:space="preserve"> (Centrum Obsługi Projektów Europejskich Ministerstw Spraw Wewnętrznych i Administracji, ul. Puławska 99a, 02-595 Warszawa) w terminie 14 dni </w:t>
      </w:r>
      <w:r w:rsidR="00737F67">
        <w:br/>
      </w:r>
      <w:r w:rsidR="00737F67" w:rsidRPr="00737F67">
        <w:t>od zakończenia zaproszenia do składania wniosków</w:t>
      </w:r>
      <w:r w:rsidR="00737F67">
        <w:t>,</w:t>
      </w:r>
      <w:r w:rsidR="00737F67" w:rsidRPr="00737F67">
        <w:t xml:space="preserve"> będą traktowane jako wnioski złożone</w:t>
      </w:r>
      <w:r w:rsidR="00737F67">
        <w:t xml:space="preserve"> </w:t>
      </w:r>
      <w:r w:rsidR="00737F67">
        <w:br/>
        <w:t>w terminie;</w:t>
      </w:r>
    </w:p>
    <w:p w:rsidR="002F69DD" w:rsidRDefault="00CA7B93" w:rsidP="00737F67">
      <w:pPr>
        <w:numPr>
          <w:ilvl w:val="0"/>
          <w:numId w:val="2"/>
        </w:numPr>
        <w:jc w:val="both"/>
      </w:pPr>
      <w:r w:rsidRPr="00930772">
        <w:t>datę wpływu</w:t>
      </w:r>
      <w:r w:rsidR="00737F67">
        <w:t>/dostarczenia</w:t>
      </w:r>
      <w:r w:rsidRPr="00930772">
        <w:t xml:space="preserve"> do siedziby </w:t>
      </w:r>
      <w:r w:rsidR="00B7743C">
        <w:t>COPE</w:t>
      </w:r>
      <w:r w:rsidR="00B94137">
        <w:t xml:space="preserve"> MSWiA</w:t>
      </w:r>
      <w:r w:rsidRPr="00930772">
        <w:t xml:space="preserve"> </w:t>
      </w:r>
      <w:r>
        <w:t xml:space="preserve">– </w:t>
      </w:r>
      <w:r w:rsidR="002F69DD" w:rsidRPr="00930772">
        <w:t>w przypadku złożenia</w:t>
      </w:r>
      <w:r w:rsidR="00737F67">
        <w:t xml:space="preserve"> wniosku</w:t>
      </w:r>
      <w:r w:rsidR="002F69DD" w:rsidRPr="00930772">
        <w:t xml:space="preserve"> osobiście, nadania </w:t>
      </w:r>
      <w:r w:rsidR="00E46276">
        <w:t>za </w:t>
      </w:r>
      <w:r w:rsidR="002F69DD" w:rsidRPr="00930772">
        <w:t>pośrednictwem innego operatora pocztowego niż operator, o którym mowa w</w:t>
      </w:r>
      <w:r w:rsidR="00E46276">
        <w:t> </w:t>
      </w:r>
      <w:r w:rsidR="002F69DD" w:rsidRPr="00930772">
        <w:t>pkt. 1 lub nadania kurierem</w:t>
      </w:r>
      <w:r w:rsidR="00737F67">
        <w:t xml:space="preserve">, </w:t>
      </w:r>
      <w:r w:rsidR="00737F67" w:rsidRPr="00737F67">
        <w:t xml:space="preserve">datę otrzymania przez </w:t>
      </w:r>
      <w:r w:rsidR="00737F67">
        <w:t>COPE MSWiA</w:t>
      </w:r>
      <w:r w:rsidR="00737F67" w:rsidRPr="00737F67">
        <w:t xml:space="preserve"> uważa się za wiążącą</w:t>
      </w:r>
      <w:r w:rsidR="00597522">
        <w:t>;</w:t>
      </w:r>
    </w:p>
    <w:p w:rsidR="00B80A37" w:rsidRPr="00364E32" w:rsidRDefault="00CA7B93" w:rsidP="00B80A37">
      <w:pPr>
        <w:numPr>
          <w:ilvl w:val="0"/>
          <w:numId w:val="2"/>
        </w:numPr>
        <w:jc w:val="both"/>
      </w:pPr>
      <w:r w:rsidRPr="00364E32">
        <w:t>dat</w:t>
      </w:r>
      <w:r>
        <w:t>ę</w:t>
      </w:r>
      <w:r w:rsidRPr="00364E32">
        <w:t xml:space="preserve"> wpływu na adres skrzynki podawczej </w:t>
      </w:r>
      <w:r w:rsidR="00B7743C">
        <w:t>COPE</w:t>
      </w:r>
      <w:r w:rsidR="00B94137">
        <w:t xml:space="preserve"> MSWiA</w:t>
      </w:r>
      <w:r w:rsidRPr="00364E32">
        <w:t xml:space="preserve"> </w:t>
      </w:r>
      <w:r>
        <w:t xml:space="preserve">– </w:t>
      </w:r>
      <w:r w:rsidR="00B80A37" w:rsidRPr="00364E32">
        <w:t>w przypadku przesłania wniosku platformą ePUAP</w:t>
      </w:r>
      <w:r>
        <w:t>.</w:t>
      </w:r>
    </w:p>
    <w:p w:rsidR="00697972" w:rsidRDefault="00697972" w:rsidP="00E17300">
      <w:pPr>
        <w:jc w:val="both"/>
        <w:rPr>
          <w:b/>
          <w:bCs/>
        </w:rPr>
      </w:pPr>
    </w:p>
    <w:p w:rsidR="00E17300" w:rsidRPr="00E17300" w:rsidRDefault="00697972" w:rsidP="00E17300">
      <w:pPr>
        <w:jc w:val="both"/>
        <w:rPr>
          <w:b/>
          <w:bCs/>
        </w:rPr>
      </w:pPr>
      <w:r>
        <w:rPr>
          <w:b/>
          <w:bCs/>
        </w:rPr>
        <w:t xml:space="preserve">Ocena </w:t>
      </w:r>
      <w:r w:rsidR="00E17300" w:rsidRPr="00E17300">
        <w:rPr>
          <w:b/>
          <w:bCs/>
        </w:rPr>
        <w:t>projektów</w:t>
      </w:r>
      <w:r w:rsidR="00C33B75">
        <w:rPr>
          <w:b/>
          <w:bCs/>
        </w:rPr>
        <w:t>:</w:t>
      </w:r>
    </w:p>
    <w:p w:rsidR="00E17300" w:rsidRDefault="00E17300" w:rsidP="000A59B2">
      <w:pPr>
        <w:spacing w:after="120" w:line="240" w:lineRule="auto"/>
        <w:jc w:val="both"/>
        <w:rPr>
          <w:bCs/>
        </w:rPr>
      </w:pPr>
      <w:r w:rsidRPr="00EF1441">
        <w:rPr>
          <w:bCs/>
        </w:rPr>
        <w:t>Ocena projektów jest dwuetapowa i składa się z oceny formalnej</w:t>
      </w:r>
      <w:r w:rsidR="00EB1AE5">
        <w:rPr>
          <w:bCs/>
        </w:rPr>
        <w:t xml:space="preserve"> (</w:t>
      </w:r>
      <w:r w:rsidR="00CA7B93">
        <w:rPr>
          <w:bCs/>
        </w:rPr>
        <w:t>zawierając</w:t>
      </w:r>
      <w:r w:rsidR="00B7743C">
        <w:rPr>
          <w:bCs/>
        </w:rPr>
        <w:t>ej</w:t>
      </w:r>
      <w:r w:rsidR="00CA7B93">
        <w:rPr>
          <w:bCs/>
        </w:rPr>
        <w:t xml:space="preserve"> kryteria </w:t>
      </w:r>
      <w:r w:rsidR="00EB1AE5">
        <w:rPr>
          <w:bCs/>
        </w:rPr>
        <w:t xml:space="preserve">administracyjne i </w:t>
      </w:r>
      <w:r w:rsidR="00CA7B93">
        <w:rPr>
          <w:bCs/>
        </w:rPr>
        <w:t>kwalifikowalności</w:t>
      </w:r>
      <w:r w:rsidR="00EB1AE5">
        <w:rPr>
          <w:bCs/>
        </w:rPr>
        <w:t>)</w:t>
      </w:r>
      <w:r w:rsidR="004E1BA1">
        <w:rPr>
          <w:bCs/>
        </w:rPr>
        <w:t xml:space="preserve"> i merytorycznej.</w:t>
      </w:r>
    </w:p>
    <w:p w:rsidR="00D019AE" w:rsidRDefault="00E17300" w:rsidP="000A59B2">
      <w:pPr>
        <w:spacing w:after="120" w:line="240" w:lineRule="auto"/>
        <w:jc w:val="both"/>
      </w:pPr>
      <w:r w:rsidRPr="00EF1441">
        <w:rPr>
          <w:bCs/>
        </w:rPr>
        <w:t>Ocena formalna jest dokonywana przez ekspertów polskich</w:t>
      </w:r>
      <w:r w:rsidR="00D019AE">
        <w:rPr>
          <w:bCs/>
        </w:rPr>
        <w:t xml:space="preserve"> będących przedstawicielami </w:t>
      </w:r>
      <w:r w:rsidR="00B7743C">
        <w:rPr>
          <w:bCs/>
        </w:rPr>
        <w:t>COPE</w:t>
      </w:r>
      <w:r w:rsidR="00B94137">
        <w:rPr>
          <w:bCs/>
        </w:rPr>
        <w:t xml:space="preserve"> MSWiA</w:t>
      </w:r>
      <w:r w:rsidRPr="00EF1441">
        <w:rPr>
          <w:bCs/>
        </w:rPr>
        <w:t xml:space="preserve">. W trakcie oceny formalnej jest przewidziany tryb uzupełnień trwający </w:t>
      </w:r>
      <w:r w:rsidR="00D22638">
        <w:rPr>
          <w:bCs/>
        </w:rPr>
        <w:t>7</w:t>
      </w:r>
      <w:r w:rsidR="00BB695B">
        <w:rPr>
          <w:bCs/>
        </w:rPr>
        <w:t xml:space="preserve"> dni roboczych</w:t>
      </w:r>
      <w:r w:rsidRPr="00EF1441">
        <w:rPr>
          <w:bCs/>
        </w:rPr>
        <w:t>.</w:t>
      </w:r>
      <w:r w:rsidR="00D019AE">
        <w:rPr>
          <w:bCs/>
        </w:rPr>
        <w:t xml:space="preserve"> </w:t>
      </w:r>
      <w:r w:rsidR="00D019AE" w:rsidRPr="00EF1441">
        <w:rPr>
          <w:bCs/>
        </w:rPr>
        <w:t>Wyłącznie projekty, które spełnią wszystkie kryteria formalne będą podlegały ocenie merytorycznej.</w:t>
      </w:r>
      <w:r w:rsidR="00D019AE">
        <w:rPr>
          <w:bCs/>
        </w:rPr>
        <w:t xml:space="preserve"> </w:t>
      </w:r>
      <w:r w:rsidR="00D019AE">
        <w:t xml:space="preserve">W przypadku </w:t>
      </w:r>
      <w:r w:rsidR="00D019AE">
        <w:lastRenderedPageBreak/>
        <w:t xml:space="preserve">oceny formalnej wnioskodawca będzie miał </w:t>
      </w:r>
      <w:r w:rsidR="00D019AE" w:rsidRPr="00DD7C94">
        <w:t xml:space="preserve">prawo do odwołania się </w:t>
      </w:r>
      <w:r w:rsidR="004E1BA1">
        <w:t>do </w:t>
      </w:r>
      <w:r w:rsidR="00D019AE" w:rsidRPr="00DD7C94">
        <w:t>Krajowego Punktu Kontaktowego</w:t>
      </w:r>
      <w:r w:rsidR="00BD53D7">
        <w:t xml:space="preserve"> za pośrednictwem </w:t>
      </w:r>
      <w:r w:rsidR="00B7743C">
        <w:t>COPE</w:t>
      </w:r>
      <w:r w:rsidR="00B94137">
        <w:t xml:space="preserve"> MSWiA</w:t>
      </w:r>
      <w:r w:rsidR="00D019AE" w:rsidRPr="00DD7C94">
        <w:t xml:space="preserve">. Nie ma </w:t>
      </w:r>
      <w:r w:rsidR="00737F67">
        <w:t xml:space="preserve">dalszej wewnętrznej </w:t>
      </w:r>
      <w:r w:rsidR="00D019AE" w:rsidRPr="00DD7C94">
        <w:t>procedury odwoławczej od decyzji Krajowego Punktu Kontaktowego.</w:t>
      </w:r>
    </w:p>
    <w:p w:rsidR="00E557D0" w:rsidRDefault="00E0388E" w:rsidP="000A59B2">
      <w:pPr>
        <w:spacing w:after="120" w:line="240" w:lineRule="auto"/>
        <w:jc w:val="both"/>
      </w:pPr>
      <w:r>
        <w:t>W przypadku uzyskania pozytywnej oceny formalnej</w:t>
      </w:r>
      <w:r w:rsidR="00E557D0">
        <w:t xml:space="preserve"> </w:t>
      </w:r>
      <w:r>
        <w:t>(</w:t>
      </w:r>
      <w:r w:rsidR="00E557D0" w:rsidRPr="00E557D0">
        <w:t>w trybie zwykłym lub w procedurze odwoławczej</w:t>
      </w:r>
      <w:r>
        <w:t>)</w:t>
      </w:r>
      <w:r w:rsidR="00E557D0" w:rsidRPr="00E557D0">
        <w:t>,</w:t>
      </w:r>
      <w:r>
        <w:t xml:space="preserve"> wnioskodawca będzie zobligowany do przygotowania tłumaczenia wniosku na język angielski.</w:t>
      </w:r>
      <w:r w:rsidR="00E557D0" w:rsidRPr="00E557D0">
        <w:t xml:space="preserve"> </w:t>
      </w:r>
      <w:r>
        <w:t xml:space="preserve">Informacja o pozytywnej ocenie formalnej zostanie przekazana Wnioskodawcy przez </w:t>
      </w:r>
      <w:r w:rsidR="00B7743C">
        <w:t>COPE</w:t>
      </w:r>
      <w:r w:rsidR="00B94137">
        <w:t xml:space="preserve"> MSWiA</w:t>
      </w:r>
      <w:r>
        <w:t>.</w:t>
      </w:r>
    </w:p>
    <w:p w:rsidR="00DB24A1" w:rsidRPr="005E0A1D" w:rsidRDefault="00D22638" w:rsidP="00DB24A1">
      <w:pPr>
        <w:jc w:val="both"/>
        <w:rPr>
          <w:rStyle w:val="tlid-translation"/>
        </w:rPr>
      </w:pPr>
      <w:r w:rsidRPr="00D22638">
        <w:rPr>
          <w:bCs/>
        </w:rPr>
        <w:t xml:space="preserve">Ocena merytoryczna </w:t>
      </w:r>
      <w:r w:rsidR="00CA7B93" w:rsidRPr="00D22638">
        <w:rPr>
          <w:bCs/>
        </w:rPr>
        <w:t xml:space="preserve">jest </w:t>
      </w:r>
      <w:r w:rsidRPr="00D22638">
        <w:rPr>
          <w:bCs/>
        </w:rPr>
        <w:t xml:space="preserve">dokonywana przez </w:t>
      </w:r>
      <w:r w:rsidR="00060A29">
        <w:rPr>
          <w:bCs/>
        </w:rPr>
        <w:t xml:space="preserve">minimum </w:t>
      </w:r>
      <w:r w:rsidR="00175938">
        <w:rPr>
          <w:bCs/>
        </w:rPr>
        <w:t>dwóch</w:t>
      </w:r>
      <w:r w:rsidR="00D019AE">
        <w:rPr>
          <w:bCs/>
        </w:rPr>
        <w:t xml:space="preserve"> niezależnych </w:t>
      </w:r>
      <w:r w:rsidRPr="00D22638">
        <w:rPr>
          <w:bCs/>
        </w:rPr>
        <w:t xml:space="preserve">ekspertów </w:t>
      </w:r>
      <w:r w:rsidR="00D019AE">
        <w:rPr>
          <w:bCs/>
        </w:rPr>
        <w:t>(przedstawiciel</w:t>
      </w:r>
      <w:r w:rsidR="00175938">
        <w:rPr>
          <w:bCs/>
        </w:rPr>
        <w:t>a</w:t>
      </w:r>
      <w:r w:rsidR="00D019AE">
        <w:rPr>
          <w:bCs/>
        </w:rPr>
        <w:t xml:space="preserve"> OP lub </w:t>
      </w:r>
      <w:r w:rsidR="00B7743C">
        <w:rPr>
          <w:bCs/>
        </w:rPr>
        <w:t>COPE</w:t>
      </w:r>
      <w:r w:rsidR="00B94137">
        <w:rPr>
          <w:bCs/>
        </w:rPr>
        <w:t xml:space="preserve"> MSWiA</w:t>
      </w:r>
      <w:r w:rsidR="00B7743C">
        <w:rPr>
          <w:bCs/>
        </w:rPr>
        <w:t xml:space="preserve"> </w:t>
      </w:r>
      <w:r w:rsidR="00D019AE">
        <w:rPr>
          <w:bCs/>
        </w:rPr>
        <w:t>oraz ekspert</w:t>
      </w:r>
      <w:r w:rsidR="00175938">
        <w:rPr>
          <w:bCs/>
        </w:rPr>
        <w:t>a zewnętrznego</w:t>
      </w:r>
      <w:r w:rsidR="00D019AE">
        <w:rPr>
          <w:bCs/>
        </w:rPr>
        <w:t>)</w:t>
      </w:r>
      <w:r w:rsidRPr="00D22638">
        <w:rPr>
          <w:bCs/>
        </w:rPr>
        <w:t xml:space="preserve">. Każdy wniosek </w:t>
      </w:r>
      <w:r w:rsidR="00CA7B93" w:rsidRPr="00D22638">
        <w:rPr>
          <w:bCs/>
        </w:rPr>
        <w:t xml:space="preserve">jest </w:t>
      </w:r>
      <w:r w:rsidRPr="00D22638">
        <w:rPr>
          <w:bCs/>
        </w:rPr>
        <w:t>oceniany przez dwóch ekspertów, a</w:t>
      </w:r>
      <w:r w:rsidR="004E1BA1">
        <w:rPr>
          <w:bCs/>
        </w:rPr>
        <w:t> </w:t>
      </w:r>
      <w:r w:rsidRPr="00D22638">
        <w:rPr>
          <w:bCs/>
        </w:rPr>
        <w:t>ostateczna punktacja wniosku jest średnią punktów przyznanych przez obu ekspertów.</w:t>
      </w:r>
      <w:r w:rsidR="0024469C">
        <w:rPr>
          <w:bCs/>
        </w:rPr>
        <w:t xml:space="preserve"> </w:t>
      </w:r>
      <w:r w:rsidR="00D30685" w:rsidRPr="00D30685">
        <w:rPr>
          <w:bCs/>
        </w:rPr>
        <w:t xml:space="preserve">Jeżeli różnica między liczbą punktów przyznanych przez ekspertów przekracza 30%, wniosek jest weryfikowany pod względem merytorycznym przez trzeciego niezależnego eksperta wyznaczonego przez </w:t>
      </w:r>
      <w:r w:rsidR="00D30685">
        <w:rPr>
          <w:bCs/>
        </w:rPr>
        <w:t xml:space="preserve">Operatora Programu. </w:t>
      </w:r>
      <w:r w:rsidR="00D019AE">
        <w:rPr>
          <w:rStyle w:val="tlid-translation"/>
        </w:rPr>
        <w:t xml:space="preserve">W takich przypadkach stosuje się uśredniony wynik </w:t>
      </w:r>
      <w:r w:rsidR="00D019AE" w:rsidRPr="005E0A1D">
        <w:rPr>
          <w:rStyle w:val="tlid-translation"/>
        </w:rPr>
        <w:t xml:space="preserve">dwóch </w:t>
      </w:r>
      <w:r w:rsidR="00DE471E" w:rsidRPr="005E0A1D">
        <w:rPr>
          <w:rStyle w:val="tlid-translation"/>
        </w:rPr>
        <w:t xml:space="preserve">najbardziej </w:t>
      </w:r>
      <w:r w:rsidR="00D019AE" w:rsidRPr="005E0A1D">
        <w:rPr>
          <w:rStyle w:val="tlid-translation"/>
        </w:rPr>
        <w:t>zbliżonych ocen punktowych.</w:t>
      </w:r>
      <w:r w:rsidR="005D1B02" w:rsidRPr="005E0A1D">
        <w:rPr>
          <w:rStyle w:val="tlid-translation"/>
        </w:rPr>
        <w:t xml:space="preserve"> </w:t>
      </w:r>
    </w:p>
    <w:p w:rsidR="00717F59" w:rsidRPr="005E0A1D" w:rsidRDefault="00DB24A1" w:rsidP="00DB24A1">
      <w:pPr>
        <w:jc w:val="both"/>
        <w:rPr>
          <w:u w:val="single"/>
        </w:rPr>
      </w:pPr>
      <w:r w:rsidRPr="005E0A1D">
        <w:t xml:space="preserve">Minimalna łączna liczba punktów (po uśrednieniu ocen ekspertów), która pozwala uznać wniosek jako rekomendowany wynosi: </w:t>
      </w:r>
      <w:r w:rsidRPr="005E0A1D">
        <w:rPr>
          <w:b/>
        </w:rPr>
        <w:t>65</w:t>
      </w:r>
      <w:r w:rsidR="008E60B6" w:rsidRPr="005E0A1D">
        <w:rPr>
          <w:b/>
        </w:rPr>
        <w:t xml:space="preserve"> pkt</w:t>
      </w:r>
      <w:r w:rsidR="008E60B6" w:rsidRPr="005E0A1D">
        <w:t>.</w:t>
      </w:r>
      <w:r w:rsidRPr="005E0A1D">
        <w:t xml:space="preserve">, przy czym </w:t>
      </w:r>
      <w:r w:rsidR="00717F59" w:rsidRPr="005E0A1D">
        <w:t xml:space="preserve">należy również spełnić </w:t>
      </w:r>
      <w:r w:rsidR="00717F59" w:rsidRPr="005E0A1D">
        <w:rPr>
          <w:b/>
        </w:rPr>
        <w:t>kryteria dopuszczające</w:t>
      </w:r>
      <w:r w:rsidR="00717F59" w:rsidRPr="005E0A1D">
        <w:t xml:space="preserve">, </w:t>
      </w:r>
      <w:r w:rsidR="00E46276" w:rsidRPr="005E0A1D">
        <w:t>tj. </w:t>
      </w:r>
      <w:r w:rsidR="00E46276" w:rsidRPr="005E0A1D">
        <w:rPr>
          <w:u w:val="single"/>
        </w:rPr>
        <w:t>w </w:t>
      </w:r>
      <w:r w:rsidR="00717F59" w:rsidRPr="005E0A1D">
        <w:rPr>
          <w:u w:val="single"/>
        </w:rPr>
        <w:t>kryterium nr 1:</w:t>
      </w:r>
    </w:p>
    <w:p w:rsidR="005015AB" w:rsidRPr="005E0A1D" w:rsidRDefault="00717F59" w:rsidP="00717F59">
      <w:pPr>
        <w:pStyle w:val="Akapitzlist"/>
        <w:numPr>
          <w:ilvl w:val="0"/>
          <w:numId w:val="14"/>
        </w:numPr>
        <w:jc w:val="both"/>
      </w:pPr>
      <w:r w:rsidRPr="005E0A1D">
        <w:t>należy uzyskać minimum 19 pkt.,</w:t>
      </w:r>
    </w:p>
    <w:p w:rsidR="00717F59" w:rsidRPr="005E0A1D" w:rsidRDefault="005015AB" w:rsidP="00717F59">
      <w:pPr>
        <w:pStyle w:val="Akapitzlist"/>
        <w:numPr>
          <w:ilvl w:val="0"/>
          <w:numId w:val="14"/>
        </w:numPr>
        <w:jc w:val="both"/>
      </w:pPr>
      <w:r w:rsidRPr="005E0A1D">
        <w:t>należy uzyskać minimum 8 pkt w podpunkcie 1.4</w:t>
      </w:r>
      <w:r w:rsidR="00717F59" w:rsidRPr="005E0A1D">
        <w:t xml:space="preserve"> </w:t>
      </w:r>
    </w:p>
    <w:p w:rsidR="00717F59" w:rsidRPr="005E0A1D" w:rsidRDefault="00717F59" w:rsidP="00717F59">
      <w:pPr>
        <w:pStyle w:val="Akapitzlist"/>
        <w:numPr>
          <w:ilvl w:val="0"/>
          <w:numId w:val="14"/>
        </w:numPr>
        <w:jc w:val="both"/>
      </w:pPr>
      <w:r w:rsidRPr="005E0A1D">
        <w:t>wybrać co najmniej jeden wskaźnik wskazany dla Programu „Sprawy wewnętrzne”,</w:t>
      </w:r>
    </w:p>
    <w:p w:rsidR="00717F59" w:rsidRPr="005E0A1D" w:rsidRDefault="00B7743C" w:rsidP="00717F59">
      <w:pPr>
        <w:pStyle w:val="Akapitzlist"/>
        <w:numPr>
          <w:ilvl w:val="0"/>
          <w:numId w:val="14"/>
        </w:numPr>
        <w:jc w:val="both"/>
      </w:pPr>
      <w:r w:rsidRPr="005E0A1D">
        <w:t xml:space="preserve">określić </w:t>
      </w:r>
      <w:r w:rsidR="00717F59" w:rsidRPr="005E0A1D">
        <w:t>co najmniej jeden wskaźnik własny dla projektu,</w:t>
      </w:r>
    </w:p>
    <w:p w:rsidR="00717F59" w:rsidRPr="005E0A1D" w:rsidRDefault="00717F59" w:rsidP="00717F59">
      <w:pPr>
        <w:pStyle w:val="Akapitzlist"/>
        <w:numPr>
          <w:ilvl w:val="0"/>
          <w:numId w:val="14"/>
        </w:numPr>
        <w:jc w:val="both"/>
      </w:pPr>
      <w:r w:rsidRPr="005E0A1D">
        <w:t xml:space="preserve">w przypadku </w:t>
      </w:r>
      <w:r w:rsidRPr="005E0A1D">
        <w:rPr>
          <w:szCs w:val="24"/>
        </w:rPr>
        <w:t>projektu prowadzonego w partnerstwie z instytucją norweską</w:t>
      </w:r>
      <w:r w:rsidR="00871854" w:rsidRPr="005E0A1D">
        <w:rPr>
          <w:szCs w:val="24"/>
        </w:rPr>
        <w:t xml:space="preserve"> i/lub organizacją międzynarodową</w:t>
      </w:r>
      <w:r w:rsidRPr="005E0A1D">
        <w:rPr>
          <w:szCs w:val="24"/>
        </w:rPr>
        <w:t xml:space="preserve"> – należy wybrać co najmniej jeden wskaźnik bilateralny wskazany dla Programu „Sprawy wewnętrzne”;</w:t>
      </w:r>
    </w:p>
    <w:p w:rsidR="00A01363" w:rsidRDefault="00717F59" w:rsidP="00A01363">
      <w:pPr>
        <w:ind w:left="2552" w:hanging="2552"/>
        <w:jc w:val="both"/>
      </w:pPr>
      <w:r w:rsidRPr="005E0A1D">
        <w:rPr>
          <w:u w:val="single"/>
        </w:rPr>
        <w:t>w kryterium nr 2</w:t>
      </w:r>
      <w:r w:rsidRPr="005E0A1D">
        <w:t>: należy uzyskać minimum 10 pkt.</w:t>
      </w:r>
      <w:r w:rsidR="00DB24A1">
        <w:t xml:space="preserve"> </w:t>
      </w:r>
    </w:p>
    <w:p w:rsidR="0025066E" w:rsidRPr="00A01363" w:rsidRDefault="0025066E" w:rsidP="0025066E">
      <w:pPr>
        <w:jc w:val="both"/>
        <w:rPr>
          <w:u w:val="single"/>
        </w:rPr>
      </w:pPr>
      <w:r>
        <w:rPr>
          <w:u w:val="single"/>
        </w:rPr>
        <w:t>Projekty, które otrzymały minimalną liczbę punktów (65 pkt) są rekomendowane do dofinansowania, co nie jest równoznaczne z otrzymaniem dofinansowania. Dofinansowane zostaną projekty mieszczące się w limicie dostępnych środków.</w:t>
      </w:r>
    </w:p>
    <w:p w:rsidR="00E44757" w:rsidRDefault="005D1B02" w:rsidP="000A59B2">
      <w:pPr>
        <w:spacing w:after="120" w:line="240" w:lineRule="auto"/>
        <w:jc w:val="both"/>
        <w:rPr>
          <w:rStyle w:val="tlid-translation"/>
        </w:rPr>
      </w:pPr>
      <w:r>
        <w:rPr>
          <w:rStyle w:val="tlid-translation"/>
        </w:rPr>
        <w:t xml:space="preserve">Nie </w:t>
      </w:r>
      <w:r w:rsidR="00B7743C">
        <w:rPr>
          <w:rStyle w:val="tlid-translation"/>
        </w:rPr>
        <w:t>przewiduje się</w:t>
      </w:r>
      <w:r w:rsidR="00B7743C" w:rsidRPr="005D1B02">
        <w:rPr>
          <w:rStyle w:val="tlid-translation"/>
        </w:rPr>
        <w:t xml:space="preserve"> </w:t>
      </w:r>
      <w:r w:rsidRPr="005D1B02">
        <w:rPr>
          <w:rStyle w:val="tlid-translation"/>
        </w:rPr>
        <w:t>procedury odwoławczej od oceny merytorycznej.</w:t>
      </w:r>
    </w:p>
    <w:p w:rsidR="00D22638" w:rsidRDefault="00875CE0" w:rsidP="000A59B2">
      <w:pPr>
        <w:spacing w:after="120" w:line="240" w:lineRule="auto"/>
        <w:jc w:val="both"/>
        <w:rPr>
          <w:rFonts w:ascii="Calibri" w:hAnsi="Calibri" w:cs="Calibri"/>
          <w:color w:val="010101"/>
        </w:rPr>
      </w:pPr>
      <w:r w:rsidRPr="00875CE0">
        <w:rPr>
          <w:bCs/>
        </w:rPr>
        <w:t xml:space="preserve">Po ocenie merytorycznej, przygotowana przez OP lista rankingowa zostaje przedłożona Komitetowi </w:t>
      </w:r>
      <w:r w:rsidR="004E1BA1">
        <w:rPr>
          <w:bCs/>
        </w:rPr>
        <w:t>ds. </w:t>
      </w:r>
      <w:r w:rsidRPr="00875CE0">
        <w:rPr>
          <w:bCs/>
        </w:rPr>
        <w:t xml:space="preserve">Wyboru </w:t>
      </w:r>
      <w:r w:rsidR="00B83B91" w:rsidRPr="00875CE0">
        <w:rPr>
          <w:bCs/>
        </w:rPr>
        <w:t>Projekt</w:t>
      </w:r>
      <w:r w:rsidR="00B83B91">
        <w:rPr>
          <w:bCs/>
        </w:rPr>
        <w:t>ów</w:t>
      </w:r>
      <w:r w:rsidRPr="00875CE0">
        <w:rPr>
          <w:bCs/>
        </w:rPr>
        <w:t xml:space="preserve">. </w:t>
      </w:r>
      <w:r w:rsidR="00D30685" w:rsidRPr="00D30685">
        <w:rPr>
          <w:bCs/>
        </w:rPr>
        <w:t xml:space="preserve">Komitet </w:t>
      </w:r>
      <w:r w:rsidR="00D30685">
        <w:rPr>
          <w:bCs/>
        </w:rPr>
        <w:t xml:space="preserve">ds. Wyboru Projektów </w:t>
      </w:r>
      <w:r w:rsidR="00D30685" w:rsidRPr="00D30685">
        <w:rPr>
          <w:bCs/>
        </w:rPr>
        <w:t xml:space="preserve">składa się z co najmniej 4 członków z prawem głosu, w tym 2 przedstawicieli wyznaczonych przez </w:t>
      </w:r>
      <w:r w:rsidR="00D30685">
        <w:rPr>
          <w:bCs/>
        </w:rPr>
        <w:t>OP</w:t>
      </w:r>
      <w:r w:rsidR="00D30685" w:rsidRPr="00D30685">
        <w:rPr>
          <w:bCs/>
        </w:rPr>
        <w:t xml:space="preserve"> oraz 2 przedstawicieli Partnerów Programu </w:t>
      </w:r>
      <w:r w:rsidR="00D30685">
        <w:rPr>
          <w:bCs/>
        </w:rPr>
        <w:br/>
      </w:r>
      <w:r w:rsidR="00D30685" w:rsidRPr="00D30685">
        <w:rPr>
          <w:bCs/>
        </w:rPr>
        <w:t xml:space="preserve">z </w:t>
      </w:r>
      <w:r w:rsidR="00D30685">
        <w:rPr>
          <w:bCs/>
        </w:rPr>
        <w:t>Państwa-</w:t>
      </w:r>
      <w:r w:rsidR="00D30685" w:rsidRPr="00D30685">
        <w:rPr>
          <w:bCs/>
        </w:rPr>
        <w:t>Darczyńc</w:t>
      </w:r>
      <w:r w:rsidR="00D30685">
        <w:rPr>
          <w:bCs/>
        </w:rPr>
        <w:t>y</w:t>
      </w:r>
      <w:r w:rsidR="00D30685" w:rsidRPr="00D30685">
        <w:rPr>
          <w:bCs/>
        </w:rPr>
        <w:t>.</w:t>
      </w:r>
      <w:r w:rsidR="00D30685">
        <w:rPr>
          <w:bCs/>
        </w:rPr>
        <w:t xml:space="preserve"> </w:t>
      </w:r>
      <w:r w:rsidRPr="00875CE0">
        <w:rPr>
          <w:bCs/>
        </w:rPr>
        <w:t xml:space="preserve">Przedstawiciele KPK i Norweskiego MSZ będą zapraszani do udziału </w:t>
      </w:r>
      <w:r>
        <w:rPr>
          <w:bCs/>
        </w:rPr>
        <w:t>w</w:t>
      </w:r>
      <w:r w:rsidRPr="00875CE0">
        <w:rPr>
          <w:bCs/>
        </w:rPr>
        <w:t xml:space="preserve"> procesie wyboru projektów jako obserwatorzy.</w:t>
      </w:r>
      <w:r w:rsidR="00AB7FBD">
        <w:rPr>
          <w:bCs/>
        </w:rPr>
        <w:t xml:space="preserve"> </w:t>
      </w:r>
      <w:r w:rsidR="005D1B02">
        <w:rPr>
          <w:rStyle w:val="tlid-translation"/>
        </w:rPr>
        <w:t xml:space="preserve">Komitet dokonuje przeglądu listy rankingowej projektów </w:t>
      </w:r>
      <w:r w:rsidR="00A003B3">
        <w:rPr>
          <w:rStyle w:val="tlid-translation"/>
        </w:rPr>
        <w:br/>
      </w:r>
      <w:r w:rsidR="00CA7B93">
        <w:rPr>
          <w:rStyle w:val="tlid-translation"/>
        </w:rPr>
        <w:t xml:space="preserve">na posiedzeniu lub drogą korespondencyjną, </w:t>
      </w:r>
      <w:r w:rsidR="005D1B02">
        <w:rPr>
          <w:rStyle w:val="tlid-translation"/>
        </w:rPr>
        <w:t xml:space="preserve">z zastrzeżeniem, że w uzasadnionych przypadkach możliwe jest modyfikowanie listy rankingowej. Uzasadnienie zmian zostanie wyszczególnione </w:t>
      </w:r>
      <w:r w:rsidR="00A003B3">
        <w:rPr>
          <w:rStyle w:val="tlid-translation"/>
        </w:rPr>
        <w:br/>
      </w:r>
      <w:r w:rsidR="005D1B02">
        <w:rPr>
          <w:rStyle w:val="tlid-translation"/>
        </w:rPr>
        <w:t xml:space="preserve">w protokole Komitetu. </w:t>
      </w:r>
    </w:p>
    <w:p w:rsidR="000A59B2" w:rsidRDefault="00CA7B93" w:rsidP="00D22638">
      <w:pPr>
        <w:spacing w:after="0" w:line="240" w:lineRule="auto"/>
        <w:jc w:val="both"/>
        <w:rPr>
          <w:rStyle w:val="HTML-cytat"/>
        </w:rPr>
      </w:pPr>
      <w:r w:rsidRPr="005D1B02">
        <w:rPr>
          <w:bCs/>
        </w:rPr>
        <w:t>Ostateczn</w:t>
      </w:r>
      <w:r>
        <w:rPr>
          <w:bCs/>
        </w:rPr>
        <w:t>a</w:t>
      </w:r>
      <w:r w:rsidRPr="005D1B02">
        <w:rPr>
          <w:bCs/>
        </w:rPr>
        <w:t xml:space="preserve"> rekomendacj</w:t>
      </w:r>
      <w:r>
        <w:rPr>
          <w:bCs/>
        </w:rPr>
        <w:t>a</w:t>
      </w:r>
      <w:r w:rsidRPr="005D1B02">
        <w:rPr>
          <w:bCs/>
        </w:rPr>
        <w:t xml:space="preserve"> </w:t>
      </w:r>
      <w:r w:rsidR="00D22638" w:rsidRPr="005D1B02">
        <w:rPr>
          <w:bCs/>
        </w:rPr>
        <w:t xml:space="preserve">projektów do dofinansowania </w:t>
      </w:r>
      <w:r>
        <w:rPr>
          <w:bCs/>
        </w:rPr>
        <w:t xml:space="preserve">powinna zostać </w:t>
      </w:r>
      <w:r w:rsidR="00D30685">
        <w:rPr>
          <w:bCs/>
        </w:rPr>
        <w:t>dokonana</w:t>
      </w:r>
      <w:r>
        <w:rPr>
          <w:bCs/>
        </w:rPr>
        <w:t xml:space="preserve"> przez </w:t>
      </w:r>
      <w:r w:rsidR="00B65258" w:rsidRPr="00B65258">
        <w:rPr>
          <w:rStyle w:val="HTML-cytat"/>
        </w:rPr>
        <w:t>Międzyresortowy Zespół ds. Europejskich Funduszy Spraw Wewnętrznych</w:t>
      </w:r>
      <w:r>
        <w:rPr>
          <w:rStyle w:val="HTML-cytat"/>
        </w:rPr>
        <w:t xml:space="preserve"> </w:t>
      </w:r>
      <w:r w:rsidR="00755F05">
        <w:rPr>
          <w:rStyle w:val="HTML-cytat"/>
          <w:i w:val="0"/>
        </w:rPr>
        <w:t xml:space="preserve">w drodze </w:t>
      </w:r>
      <w:r w:rsidR="00875CE0">
        <w:rPr>
          <w:rStyle w:val="HTML-cytat"/>
          <w:i w:val="0"/>
        </w:rPr>
        <w:t>uchwały</w:t>
      </w:r>
      <w:r w:rsidR="00EB1AE5" w:rsidRPr="005D1B02">
        <w:rPr>
          <w:rStyle w:val="HTML-cytat"/>
        </w:rPr>
        <w:t>.</w:t>
      </w:r>
      <w:r w:rsidR="000A59B2">
        <w:rPr>
          <w:rStyle w:val="HTML-cytat"/>
        </w:rPr>
        <w:t xml:space="preserve"> </w:t>
      </w:r>
    </w:p>
    <w:p w:rsidR="00875CE0" w:rsidRDefault="00875CE0" w:rsidP="00D22638">
      <w:pPr>
        <w:spacing w:after="0" w:line="240" w:lineRule="auto"/>
        <w:jc w:val="both"/>
        <w:rPr>
          <w:rStyle w:val="HTML-cytat"/>
        </w:rPr>
      </w:pPr>
    </w:p>
    <w:p w:rsidR="00870F82" w:rsidRPr="00D9211F" w:rsidRDefault="00870F82" w:rsidP="00D22638">
      <w:pPr>
        <w:spacing w:after="0" w:line="240" w:lineRule="auto"/>
        <w:jc w:val="both"/>
        <w:rPr>
          <w:rStyle w:val="Hipercze"/>
          <w:rFonts w:ascii="Calibri" w:hAnsi="Calibri" w:cs="Calibri"/>
          <w:color w:val="auto"/>
        </w:rPr>
      </w:pPr>
      <w:r w:rsidRPr="00D9211F">
        <w:rPr>
          <w:rStyle w:val="Hipercze"/>
          <w:rFonts w:ascii="Calibri" w:hAnsi="Calibri" w:cs="Calibri"/>
          <w:color w:val="auto"/>
        </w:rPr>
        <w:lastRenderedPageBreak/>
        <w:t>Szczegółowe zasady</w:t>
      </w:r>
      <w:r w:rsidR="002D2DBF" w:rsidRPr="00D9211F">
        <w:rPr>
          <w:rStyle w:val="Hipercze"/>
          <w:rFonts w:ascii="Calibri" w:hAnsi="Calibri" w:cs="Calibri"/>
          <w:color w:val="auto"/>
        </w:rPr>
        <w:t xml:space="preserve"> dotyczące na</w:t>
      </w:r>
      <w:r w:rsidRPr="00D9211F">
        <w:rPr>
          <w:rStyle w:val="Hipercze"/>
          <w:rFonts w:ascii="Calibri" w:hAnsi="Calibri" w:cs="Calibri"/>
          <w:color w:val="auto"/>
        </w:rPr>
        <w:t>boru</w:t>
      </w:r>
      <w:r w:rsidR="00D9211F" w:rsidRPr="00D9211F">
        <w:rPr>
          <w:rStyle w:val="Hipercze"/>
          <w:rFonts w:ascii="Calibri" w:hAnsi="Calibri" w:cs="Calibri"/>
          <w:color w:val="auto"/>
        </w:rPr>
        <w:t>,</w:t>
      </w:r>
      <w:r w:rsidRPr="00D9211F">
        <w:rPr>
          <w:rStyle w:val="Hipercze"/>
          <w:rFonts w:ascii="Calibri" w:hAnsi="Calibri" w:cs="Calibri"/>
          <w:color w:val="auto"/>
        </w:rPr>
        <w:t xml:space="preserve"> oceny </w:t>
      </w:r>
      <w:r w:rsidR="00D9211F" w:rsidRPr="00D9211F">
        <w:rPr>
          <w:rStyle w:val="Hipercze"/>
          <w:rFonts w:ascii="Calibri" w:hAnsi="Calibri" w:cs="Calibri"/>
          <w:color w:val="auto"/>
        </w:rPr>
        <w:t xml:space="preserve">i wyboru </w:t>
      </w:r>
      <w:r w:rsidRPr="00D9211F">
        <w:rPr>
          <w:rStyle w:val="Hipercze"/>
          <w:rFonts w:ascii="Calibri" w:hAnsi="Calibri" w:cs="Calibri"/>
          <w:color w:val="auto"/>
        </w:rPr>
        <w:t>wniosków</w:t>
      </w:r>
      <w:r w:rsidR="00D9211F">
        <w:rPr>
          <w:rStyle w:val="Hipercze"/>
          <w:rFonts w:ascii="Calibri" w:hAnsi="Calibri" w:cs="Calibri"/>
          <w:color w:val="auto"/>
        </w:rPr>
        <w:t xml:space="preserve"> wraz z kryteriami oceny formalnej </w:t>
      </w:r>
      <w:r w:rsidR="004E1BA1">
        <w:rPr>
          <w:rStyle w:val="Hipercze"/>
          <w:rFonts w:ascii="Calibri" w:hAnsi="Calibri" w:cs="Calibri"/>
          <w:color w:val="auto"/>
        </w:rPr>
        <w:t>i </w:t>
      </w:r>
      <w:r w:rsidR="00D9211F">
        <w:rPr>
          <w:rStyle w:val="Hipercze"/>
          <w:rFonts w:ascii="Calibri" w:hAnsi="Calibri" w:cs="Calibri"/>
          <w:color w:val="auto"/>
        </w:rPr>
        <w:t xml:space="preserve">merytorycznej </w:t>
      </w:r>
      <w:r w:rsidRPr="00D9211F">
        <w:rPr>
          <w:rStyle w:val="Hipercze"/>
          <w:rFonts w:ascii="Calibri" w:hAnsi="Calibri" w:cs="Calibri"/>
          <w:color w:val="auto"/>
        </w:rPr>
        <w:t xml:space="preserve">znajdują się w </w:t>
      </w:r>
      <w:r w:rsidRPr="003677DF">
        <w:rPr>
          <w:rStyle w:val="Hipercze"/>
          <w:rFonts w:ascii="Calibri" w:hAnsi="Calibri" w:cs="Calibri"/>
          <w:b/>
          <w:i/>
          <w:color w:val="auto"/>
        </w:rPr>
        <w:t xml:space="preserve">Regulaminie naboru </w:t>
      </w:r>
      <w:r w:rsidR="002D2DBF" w:rsidRPr="003677DF">
        <w:rPr>
          <w:rStyle w:val="Hipercze"/>
          <w:rFonts w:ascii="Calibri" w:hAnsi="Calibri" w:cs="Calibri"/>
          <w:b/>
          <w:i/>
          <w:color w:val="auto"/>
        </w:rPr>
        <w:t xml:space="preserve">i </w:t>
      </w:r>
      <w:r w:rsidR="002D2DBF" w:rsidRPr="00405706">
        <w:rPr>
          <w:rStyle w:val="Hipercze"/>
          <w:b/>
          <w:i/>
          <w:color w:val="auto"/>
        </w:rPr>
        <w:t>wyboru</w:t>
      </w:r>
      <w:r w:rsidR="002D2DBF" w:rsidRPr="003677DF">
        <w:rPr>
          <w:rStyle w:val="Hipercze"/>
          <w:b/>
          <w:color w:val="auto"/>
        </w:rPr>
        <w:t xml:space="preserve"> </w:t>
      </w:r>
      <w:r w:rsidR="002D2DBF" w:rsidRPr="003677DF">
        <w:rPr>
          <w:rStyle w:val="Hipercze"/>
          <w:b/>
          <w:i/>
          <w:color w:val="auto"/>
        </w:rPr>
        <w:t>projektów</w:t>
      </w:r>
      <w:r w:rsidR="002D2DBF" w:rsidRPr="00D9211F">
        <w:rPr>
          <w:rStyle w:val="Hipercze"/>
          <w:i/>
          <w:color w:val="auto"/>
        </w:rPr>
        <w:t xml:space="preserve"> w ramach programu Sprawy Wewnętrzne obszaru tematycznego nr </w:t>
      </w:r>
      <w:r w:rsidR="00352E36">
        <w:rPr>
          <w:rStyle w:val="Hipercze"/>
          <w:i/>
          <w:color w:val="auto"/>
        </w:rPr>
        <w:t>18</w:t>
      </w:r>
      <w:r w:rsidR="00D9211F">
        <w:rPr>
          <w:rStyle w:val="Hipercze"/>
          <w:i/>
          <w:color w:val="auto"/>
        </w:rPr>
        <w:t xml:space="preserve"> </w:t>
      </w:r>
      <w:r w:rsidR="00D9211F" w:rsidRPr="00717F59">
        <w:rPr>
          <w:rStyle w:val="Hipercze"/>
          <w:color w:val="auto"/>
        </w:rPr>
        <w:t>(Załącznik nr 3 do Ogłoszenia o naborze)</w:t>
      </w:r>
      <w:r w:rsidR="002D2DBF" w:rsidRPr="006D0C4F">
        <w:rPr>
          <w:rStyle w:val="Hipercze"/>
          <w:color w:val="auto"/>
        </w:rPr>
        <w:t>.</w:t>
      </w:r>
    </w:p>
    <w:p w:rsidR="00870F82" w:rsidRDefault="00870F82" w:rsidP="00D22638">
      <w:pPr>
        <w:spacing w:after="0" w:line="240" w:lineRule="auto"/>
        <w:jc w:val="both"/>
        <w:rPr>
          <w:rStyle w:val="Hipercze"/>
          <w:rFonts w:ascii="Calibri" w:hAnsi="Calibri" w:cs="Calibri"/>
          <w:color w:val="auto"/>
          <w:u w:val="none"/>
        </w:rPr>
      </w:pPr>
    </w:p>
    <w:p w:rsidR="0024469C" w:rsidRDefault="00CA7B93" w:rsidP="00D22638">
      <w:pPr>
        <w:spacing w:after="0" w:line="240" w:lineRule="auto"/>
        <w:jc w:val="both"/>
        <w:rPr>
          <w:rStyle w:val="Hipercze"/>
          <w:rFonts w:ascii="Calibri" w:hAnsi="Calibri" w:cs="Calibri"/>
          <w:color w:val="auto"/>
          <w:u w:val="none"/>
        </w:rPr>
      </w:pPr>
      <w:r>
        <w:rPr>
          <w:rStyle w:val="Hipercze"/>
          <w:rFonts w:ascii="Calibri" w:hAnsi="Calibri" w:cs="Calibri"/>
          <w:color w:val="auto"/>
          <w:u w:val="none"/>
        </w:rPr>
        <w:t>Ostateczna l</w:t>
      </w:r>
      <w:r w:rsidRPr="0024469C">
        <w:rPr>
          <w:rStyle w:val="Hipercze"/>
          <w:rFonts w:ascii="Calibri" w:hAnsi="Calibri" w:cs="Calibri"/>
          <w:color w:val="auto"/>
          <w:u w:val="none"/>
        </w:rPr>
        <w:t xml:space="preserve">ista </w:t>
      </w:r>
      <w:r w:rsidR="0024469C" w:rsidRPr="0024469C">
        <w:rPr>
          <w:rStyle w:val="Hipercze"/>
          <w:rFonts w:ascii="Calibri" w:hAnsi="Calibri" w:cs="Calibri"/>
          <w:color w:val="auto"/>
          <w:u w:val="none"/>
        </w:rPr>
        <w:t xml:space="preserve">rankingowa </w:t>
      </w:r>
      <w:r>
        <w:rPr>
          <w:rStyle w:val="Hipercze"/>
          <w:rFonts w:ascii="Calibri" w:hAnsi="Calibri" w:cs="Calibri"/>
          <w:color w:val="auto"/>
          <w:u w:val="none"/>
        </w:rPr>
        <w:t xml:space="preserve">z projektami wybranymi do dofinansowania </w:t>
      </w:r>
      <w:r w:rsidR="0024469C" w:rsidRPr="0024469C">
        <w:rPr>
          <w:rStyle w:val="Hipercze"/>
          <w:rFonts w:ascii="Calibri" w:hAnsi="Calibri" w:cs="Calibri"/>
          <w:color w:val="auto"/>
          <w:u w:val="none"/>
        </w:rPr>
        <w:t xml:space="preserve">zostanie opublikowana </w:t>
      </w:r>
      <w:r w:rsidR="00A003B3">
        <w:rPr>
          <w:rStyle w:val="Hipercze"/>
          <w:rFonts w:ascii="Calibri" w:hAnsi="Calibri" w:cs="Calibri"/>
          <w:color w:val="auto"/>
          <w:u w:val="none"/>
        </w:rPr>
        <w:br/>
      </w:r>
      <w:r w:rsidR="0024469C" w:rsidRPr="0024469C">
        <w:rPr>
          <w:rStyle w:val="Hipercze"/>
          <w:rFonts w:ascii="Calibri" w:hAnsi="Calibri" w:cs="Calibri"/>
          <w:color w:val="auto"/>
          <w:u w:val="none"/>
        </w:rPr>
        <w:t xml:space="preserve">na stronie internetowej </w:t>
      </w:r>
      <w:r w:rsidR="00551AC9" w:rsidRPr="00551AC9">
        <w:rPr>
          <w:rStyle w:val="Hipercze"/>
          <w:rFonts w:ascii="Calibri" w:hAnsi="Calibri" w:cs="Calibri"/>
          <w:color w:val="auto"/>
          <w:u w:val="none"/>
        </w:rPr>
        <w:t>www.</w:t>
      </w:r>
      <w:r w:rsidR="00551AC9">
        <w:rPr>
          <w:rStyle w:val="Hipercze"/>
          <w:rFonts w:ascii="Calibri" w:hAnsi="Calibri" w:cs="Calibri"/>
          <w:color w:val="auto"/>
          <w:u w:val="none"/>
        </w:rPr>
        <w:t>fundusze.mswia.gov.pl</w:t>
      </w:r>
      <w:r w:rsidR="0024469C">
        <w:rPr>
          <w:rStyle w:val="Hipercze"/>
          <w:rFonts w:ascii="Calibri" w:hAnsi="Calibri" w:cs="Calibri"/>
          <w:color w:val="auto"/>
          <w:u w:val="none"/>
        </w:rPr>
        <w:t xml:space="preserve">, a do wnioskodawców </w:t>
      </w:r>
      <w:r>
        <w:rPr>
          <w:rStyle w:val="Hipercze"/>
          <w:rFonts w:ascii="Calibri" w:hAnsi="Calibri" w:cs="Calibri"/>
          <w:color w:val="auto"/>
          <w:u w:val="none"/>
        </w:rPr>
        <w:t xml:space="preserve">zostaną </w:t>
      </w:r>
      <w:r w:rsidR="0024469C">
        <w:rPr>
          <w:rStyle w:val="Hipercze"/>
          <w:rFonts w:ascii="Calibri" w:hAnsi="Calibri" w:cs="Calibri"/>
          <w:color w:val="auto"/>
          <w:u w:val="none"/>
        </w:rPr>
        <w:t xml:space="preserve">skierowane oficjalne pisma </w:t>
      </w:r>
      <w:r w:rsidR="00175938">
        <w:rPr>
          <w:rStyle w:val="Hipercze"/>
          <w:rFonts w:ascii="Calibri" w:hAnsi="Calibri" w:cs="Calibri"/>
          <w:color w:val="auto"/>
          <w:u w:val="none"/>
        </w:rPr>
        <w:t>w tej sprawie.</w:t>
      </w:r>
    </w:p>
    <w:p w:rsidR="00551AC9" w:rsidRDefault="00551AC9" w:rsidP="00D22638">
      <w:pPr>
        <w:spacing w:after="0" w:line="240" w:lineRule="auto"/>
        <w:jc w:val="both"/>
      </w:pPr>
      <w:r>
        <w:t>Projekty, które ze względu na niewystarczającą ilość środków nie uzyskały dofinansowania, będą umieszczone na liście rezerwowej.</w:t>
      </w:r>
    </w:p>
    <w:p w:rsidR="00AA6F6E" w:rsidRDefault="00AA6F6E" w:rsidP="00D22638">
      <w:pPr>
        <w:spacing w:after="0" w:line="240" w:lineRule="auto"/>
        <w:jc w:val="both"/>
      </w:pPr>
    </w:p>
    <w:p w:rsidR="00AA6F6E" w:rsidRDefault="00AA6F6E" w:rsidP="00AA6F6E">
      <w:pPr>
        <w:spacing w:after="120" w:line="240" w:lineRule="auto"/>
        <w:jc w:val="both"/>
      </w:pPr>
      <w:r w:rsidRPr="00551AC9">
        <w:t xml:space="preserve">Karty oceny formalnej i merytorycznej zawierające kryteria </w:t>
      </w:r>
      <w:r w:rsidR="00E46276">
        <w:t>wyboru projektów znajdują się w </w:t>
      </w:r>
      <w:r w:rsidRPr="00551AC9">
        <w:t>załączniku do ogłoszenia</w:t>
      </w:r>
      <w:r>
        <w:t>.</w:t>
      </w:r>
    </w:p>
    <w:p w:rsidR="00930772" w:rsidRPr="00930772" w:rsidRDefault="00930772" w:rsidP="00BD27F5">
      <w:pPr>
        <w:jc w:val="both"/>
      </w:pPr>
      <w:r w:rsidRPr="00930772">
        <w:t xml:space="preserve">Pytania </w:t>
      </w:r>
      <w:r w:rsidR="00054C5A">
        <w:t xml:space="preserve">dot. </w:t>
      </w:r>
      <w:r w:rsidR="00054C5A" w:rsidRPr="00930772">
        <w:t xml:space="preserve">zasad i zakresu naboru </w:t>
      </w:r>
      <w:r w:rsidRPr="00930772">
        <w:t xml:space="preserve">można zgłaszać pocztą elektroniczną na adres </w:t>
      </w:r>
      <w:r w:rsidR="004E1BA1">
        <w:br/>
      </w:r>
      <w:r w:rsidRPr="00930772">
        <w:t>e</w:t>
      </w:r>
      <w:r w:rsidR="004E1BA1">
        <w:t>-</w:t>
      </w:r>
      <w:r w:rsidRPr="00054C5A">
        <w:t>mailowy:</w:t>
      </w:r>
      <w:r w:rsidR="00A003B3">
        <w:t xml:space="preserve"> </w:t>
      </w:r>
      <w:r w:rsidR="00CA7B93">
        <w:t>fundusze.</w:t>
      </w:r>
      <w:hyperlink r:id="rId8" w:history="1">
        <w:r w:rsidR="00CA7B93">
          <w:rPr>
            <w:rStyle w:val="Hipercze"/>
            <w:color w:val="auto"/>
            <w:u w:val="none"/>
          </w:rPr>
          <w:t>kontakt</w:t>
        </w:r>
      </w:hyperlink>
      <w:r w:rsidR="00CA7B93">
        <w:rPr>
          <w:rStyle w:val="Hipercze"/>
          <w:color w:val="auto"/>
          <w:u w:val="none"/>
        </w:rPr>
        <w:t>@mswia.gov.pl</w:t>
      </w:r>
      <w:r w:rsidR="00CA7B93">
        <w:t xml:space="preserve"> </w:t>
      </w:r>
      <w:r w:rsidRPr="00930772">
        <w:t>nie później niż 7 dni roboczych przed upływem terminu składania wniosków.</w:t>
      </w:r>
    </w:p>
    <w:p w:rsidR="00930772" w:rsidRDefault="00930772" w:rsidP="00BD27F5">
      <w:pPr>
        <w:jc w:val="both"/>
        <w:rPr>
          <w:rStyle w:val="Hipercze"/>
          <w:color w:val="auto"/>
          <w:u w:val="none"/>
        </w:rPr>
      </w:pPr>
      <w:r w:rsidRPr="00930772">
        <w:t xml:space="preserve">Pytania zadane w tym terminie wraz z odpowiedziami zostaną opublikowane na stronie internetowej </w:t>
      </w:r>
      <w:r w:rsidR="00CA7B93" w:rsidRPr="00551AC9">
        <w:rPr>
          <w:rStyle w:val="Hipercze"/>
          <w:rFonts w:ascii="Calibri" w:hAnsi="Calibri" w:cs="Calibri"/>
          <w:color w:val="auto"/>
          <w:u w:val="none"/>
        </w:rPr>
        <w:t>www.</w:t>
      </w:r>
      <w:r w:rsidR="00CA7B93">
        <w:rPr>
          <w:rStyle w:val="Hipercze"/>
          <w:rFonts w:ascii="Calibri" w:hAnsi="Calibri" w:cs="Calibri"/>
          <w:color w:val="auto"/>
          <w:u w:val="none"/>
        </w:rPr>
        <w:t>fundusze.mswia.gov.pl</w:t>
      </w:r>
      <w:r w:rsidR="00CA7B93" w:rsidRPr="00930772">
        <w:t xml:space="preserve"> </w:t>
      </w:r>
      <w:r w:rsidRPr="00930772">
        <w:t xml:space="preserve">do 5 dni roboczych przed upływem terminu składania wniosków. Wszystkie dokumenty, w tym Regulacje i wytyczne istotne dla niniejszego naboru wniosków, </w:t>
      </w:r>
      <w:r w:rsidR="00A003B3">
        <w:br/>
      </w:r>
      <w:r w:rsidRPr="00930772">
        <w:t>są dostępne na stronie internetowej</w:t>
      </w:r>
      <w:r w:rsidR="00A003B3">
        <w:t xml:space="preserve"> </w:t>
      </w:r>
      <w:r w:rsidR="00CA7B93">
        <w:rPr>
          <w:rStyle w:val="Hipercze"/>
          <w:color w:val="auto"/>
          <w:u w:val="none"/>
        </w:rPr>
        <w:t>eog.gov.pl.</w:t>
      </w:r>
    </w:p>
    <w:p w:rsidR="00E66B2D" w:rsidRPr="00697DCB" w:rsidRDefault="00E66B2D" w:rsidP="00E66B2D">
      <w:pPr>
        <w:jc w:val="both"/>
      </w:pPr>
      <w:r>
        <w:rPr>
          <w:b/>
        </w:rPr>
        <w:t xml:space="preserve">Procedura składania skarg: </w:t>
      </w:r>
      <w:r>
        <w:t>zasady zgłaszania nieprawidłowości zostały opisane na stronie internetowej eog.gov.pl.</w:t>
      </w:r>
    </w:p>
    <w:p w:rsidR="00FB0E9A" w:rsidRDefault="00FB0E9A" w:rsidP="00C33B75">
      <w:pPr>
        <w:pStyle w:val="NormalnyWeb"/>
        <w:jc w:val="both"/>
        <w:rPr>
          <w:rStyle w:val="Pogrubienie"/>
          <w:rFonts w:asciiTheme="minorHAnsi" w:hAnsiTheme="minorHAnsi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Załączniki:</w:t>
      </w:r>
    </w:p>
    <w:p w:rsidR="00D9211F" w:rsidRPr="00875CE0" w:rsidRDefault="00D9211F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1. </w:t>
      </w:r>
      <w:r w:rsidR="003677DF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Wniosek aplikacyjny – Obszar tematyczny PA </w:t>
      </w:r>
      <w:r w:rsidR="00352E36">
        <w:rPr>
          <w:rStyle w:val="Pogrubienie"/>
          <w:rFonts w:asciiTheme="minorHAnsi" w:hAnsiTheme="minorHAnsi"/>
          <w:b w:val="0"/>
          <w:sz w:val="22"/>
          <w:szCs w:val="22"/>
        </w:rPr>
        <w:t>18</w:t>
      </w:r>
      <w:r w:rsidR="003677DF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</w:t>
      </w:r>
      <w:r w:rsidR="00CA7B93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Programu 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„</w:t>
      </w:r>
      <w:r w:rsidR="003677DF" w:rsidRPr="00875CE0">
        <w:rPr>
          <w:rStyle w:val="Pogrubienie"/>
          <w:rFonts w:asciiTheme="minorHAnsi" w:hAnsiTheme="minorHAnsi"/>
          <w:b w:val="0"/>
          <w:sz w:val="22"/>
          <w:szCs w:val="22"/>
        </w:rPr>
        <w:t>Sprawy wewnętrzne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”</w:t>
      </w:r>
      <w:r w:rsidR="003677DF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NMF 2014-2021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:rsidR="00FB0E9A" w:rsidRPr="00875CE0" w:rsidRDefault="003677DF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2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>.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Wytyczne dla Beneficjentów </w:t>
      </w:r>
      <w:r w:rsidR="00CA7B93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Programu 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„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>Sprawy wewnętrzne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”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NMF 2014-2021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:rsidR="000D188E" w:rsidRPr="00875CE0" w:rsidRDefault="003677DF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3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>. Regulamin naboru i w</w:t>
      </w:r>
      <w:r w:rsidR="00060A29" w:rsidRPr="00875CE0">
        <w:rPr>
          <w:rStyle w:val="Pogrubienie"/>
          <w:rFonts w:asciiTheme="minorHAnsi" w:hAnsiTheme="minorHAnsi"/>
          <w:b w:val="0"/>
          <w:sz w:val="22"/>
          <w:szCs w:val="22"/>
        </w:rPr>
        <w:t>y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boru projektów w ramach </w:t>
      </w:r>
      <w:r w:rsidR="00CA7B93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Programu 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„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>Sprawy wewnętrzne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”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</w:t>
      </w:r>
      <w:r w:rsidR="00060A29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– obszar tematyczny PA </w:t>
      </w:r>
      <w:r w:rsidR="00352E36">
        <w:rPr>
          <w:rStyle w:val="Pogrubienie"/>
          <w:rFonts w:asciiTheme="minorHAnsi" w:hAnsiTheme="minorHAnsi"/>
          <w:b w:val="0"/>
          <w:sz w:val="22"/>
          <w:szCs w:val="22"/>
        </w:rPr>
        <w:t>18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:rsidR="000D188E" w:rsidRPr="00875CE0" w:rsidRDefault="000D188E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4. Karta oceny formalnej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:rsidR="000D188E" w:rsidRPr="00875CE0" w:rsidRDefault="000D188E" w:rsidP="00A5766F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5. Karta oceny merytorycznej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.</w:t>
      </w:r>
    </w:p>
    <w:p w:rsidR="00C33B75" w:rsidRPr="00162DEE" w:rsidRDefault="00C33B75" w:rsidP="00A5766F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C33B75">
        <w:rPr>
          <w:rStyle w:val="Pogrubienie"/>
          <w:rFonts w:asciiTheme="minorHAnsi" w:hAnsiTheme="minorHAnsi"/>
          <w:sz w:val="22"/>
          <w:szCs w:val="22"/>
        </w:rPr>
        <w:t>Dokum</w:t>
      </w:r>
      <w:r w:rsidRPr="00162DEE">
        <w:rPr>
          <w:rStyle w:val="Pogrubienie"/>
          <w:rFonts w:asciiTheme="minorHAnsi" w:hAnsiTheme="minorHAnsi"/>
          <w:sz w:val="22"/>
          <w:szCs w:val="22"/>
        </w:rPr>
        <w:t>enty programowe:</w:t>
      </w:r>
    </w:p>
    <w:p w:rsidR="00C33B75" w:rsidRPr="00162DEE" w:rsidRDefault="00C33B75" w:rsidP="00C33B7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144875">
        <w:rPr>
          <w:rStyle w:val="Hipercze"/>
          <w:color w:val="auto"/>
          <w:u w:val="none"/>
        </w:rPr>
        <w:t>Regulacje ws. wdrażania Norweskiego Mechanizmu Finansowego 20</w:t>
      </w:r>
      <w:r w:rsidR="00162DEE" w:rsidRPr="00144875">
        <w:rPr>
          <w:rStyle w:val="Hipercze"/>
          <w:color w:val="auto"/>
          <w:u w:val="none"/>
        </w:rPr>
        <w:t>14</w:t>
      </w:r>
      <w:r w:rsidRPr="00144875">
        <w:rPr>
          <w:rStyle w:val="Hipercze"/>
          <w:color w:val="auto"/>
          <w:u w:val="none"/>
        </w:rPr>
        <w:t>–20</w:t>
      </w:r>
      <w:r w:rsidR="00162DEE" w:rsidRPr="00144875">
        <w:rPr>
          <w:rStyle w:val="Hipercze"/>
          <w:color w:val="auto"/>
          <w:u w:val="none"/>
        </w:rPr>
        <w:t>21</w:t>
      </w:r>
      <w:r w:rsidR="00144875">
        <w:rPr>
          <w:rStyle w:val="Hipercze"/>
          <w:color w:val="auto"/>
          <w:u w:val="none"/>
        </w:rPr>
        <w:t>;</w:t>
      </w:r>
    </w:p>
    <w:p w:rsidR="00162DEE" w:rsidRPr="00144875" w:rsidRDefault="00162DEE" w:rsidP="006A78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  <w:r w:rsidRPr="00144875">
        <w:rPr>
          <w:rStyle w:val="Hipercze"/>
          <w:color w:val="auto"/>
          <w:u w:val="none"/>
        </w:rPr>
        <w:t>Umowa ws. Programu „Sprawy Wewnętrzne”</w:t>
      </w:r>
      <w:r w:rsidR="00144875">
        <w:rPr>
          <w:rStyle w:val="Hipercze"/>
          <w:color w:val="auto"/>
          <w:u w:val="none"/>
        </w:rPr>
        <w:t>;</w:t>
      </w:r>
    </w:p>
    <w:p w:rsidR="006A7819" w:rsidRPr="00162DEE" w:rsidRDefault="006A7819" w:rsidP="006A78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  <w:r w:rsidRPr="00162DEE">
        <w:rPr>
          <w:rStyle w:val="Hipercze"/>
          <w:color w:val="auto"/>
          <w:u w:val="none"/>
        </w:rPr>
        <w:t xml:space="preserve">Wytyczne w zakresie udzielania zamówień w ramach Mechanizmu Finansowego EOG </w:t>
      </w:r>
      <w:r w:rsidR="00A5012D">
        <w:rPr>
          <w:rStyle w:val="Hipercze"/>
          <w:color w:val="auto"/>
          <w:u w:val="none"/>
        </w:rPr>
        <w:br/>
      </w:r>
      <w:r w:rsidRPr="00162DEE">
        <w:rPr>
          <w:rStyle w:val="Hipercze"/>
          <w:color w:val="auto"/>
          <w:u w:val="none"/>
        </w:rPr>
        <w:t xml:space="preserve">2014-2021 oraz Norweskiego Mechanizmu Finansowego 2014-2021 </w:t>
      </w:r>
      <w:r w:rsidR="00144875">
        <w:rPr>
          <w:rStyle w:val="Hipercze"/>
          <w:color w:val="auto"/>
          <w:u w:val="none"/>
        </w:rPr>
        <w:t>;</w:t>
      </w:r>
    </w:p>
    <w:p w:rsidR="00C33B75" w:rsidRPr="002D2DBF" w:rsidRDefault="00162DEE" w:rsidP="006A78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  <w:r w:rsidRPr="00144875">
        <w:rPr>
          <w:rStyle w:val="Hipercze"/>
          <w:color w:val="auto"/>
          <w:u w:val="none"/>
        </w:rPr>
        <w:t>Podręcznik</w:t>
      </w:r>
      <w:r>
        <w:rPr>
          <w:rStyle w:val="Hipercze"/>
          <w:color w:val="auto"/>
          <w:u w:val="none"/>
        </w:rPr>
        <w:t xml:space="preserve"> Komunikacji i Identyfikacji wizualnej dla funduszy EOG i funduszy norweskich 2014-</w:t>
      </w:r>
      <w:r w:rsidRPr="002D2DBF">
        <w:rPr>
          <w:rStyle w:val="Hipercze"/>
          <w:color w:val="auto"/>
          <w:u w:val="none"/>
        </w:rPr>
        <w:t>2021</w:t>
      </w:r>
      <w:r w:rsidR="00144875">
        <w:rPr>
          <w:rStyle w:val="Hipercze"/>
          <w:color w:val="auto"/>
          <w:u w:val="none"/>
        </w:rPr>
        <w:t>.</w:t>
      </w:r>
    </w:p>
    <w:sectPr w:rsidR="00C33B75" w:rsidRPr="002D2DBF" w:rsidSect="00421216">
      <w:headerReference w:type="default" r:id="rId9"/>
      <w:footerReference w:type="default" r:id="rId10"/>
      <w:pgSz w:w="11906" w:h="16838"/>
      <w:pgMar w:top="255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21" w:rsidRDefault="00393921" w:rsidP="00DD7C94">
      <w:pPr>
        <w:spacing w:after="0" w:line="240" w:lineRule="auto"/>
      </w:pPr>
      <w:r>
        <w:separator/>
      </w:r>
    </w:p>
  </w:endnote>
  <w:endnote w:type="continuationSeparator" w:id="0">
    <w:p w:rsidR="00393921" w:rsidRDefault="00393921" w:rsidP="00D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568545"/>
      <w:docPartObj>
        <w:docPartGallery w:val="Page Numbers (Bottom of Page)"/>
        <w:docPartUnique/>
      </w:docPartObj>
    </w:sdtPr>
    <w:sdtEndPr/>
    <w:sdtContent>
      <w:p w:rsidR="00BF1541" w:rsidRDefault="00BF1541" w:rsidP="00BF1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E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21" w:rsidRDefault="00393921" w:rsidP="00DD7C94">
      <w:pPr>
        <w:spacing w:after="0" w:line="240" w:lineRule="auto"/>
      </w:pPr>
      <w:r>
        <w:separator/>
      </w:r>
    </w:p>
  </w:footnote>
  <w:footnote w:type="continuationSeparator" w:id="0">
    <w:p w:rsidR="00393921" w:rsidRDefault="00393921" w:rsidP="00DD7C94">
      <w:pPr>
        <w:spacing w:after="0" w:line="240" w:lineRule="auto"/>
      </w:pPr>
      <w:r>
        <w:continuationSeparator/>
      </w:r>
    </w:p>
  </w:footnote>
  <w:footnote w:id="1">
    <w:p w:rsidR="00A003B3" w:rsidRDefault="00A003B3" w:rsidP="00A003B3">
      <w:pPr>
        <w:pStyle w:val="Tekstprzypisudolnego"/>
      </w:pPr>
      <w:r>
        <w:rPr>
          <w:rStyle w:val="Odwoanieprzypisudolnego"/>
        </w:rPr>
        <w:footnoteRef/>
      </w:r>
      <w:r>
        <w:t xml:space="preserve"> Zakres działalności organizacji pozarządowej musi wynikać ze statutu.</w:t>
      </w:r>
    </w:p>
  </w:footnote>
  <w:footnote w:id="2">
    <w:p w:rsidR="00A003B3" w:rsidRDefault="00A003B3" w:rsidP="00A003B3">
      <w:pPr>
        <w:pStyle w:val="Tekstprzypisudolnego"/>
      </w:pPr>
      <w:r>
        <w:rPr>
          <w:rStyle w:val="Odwoanieprzypisudolnego"/>
        </w:rPr>
        <w:footnoteRef/>
      </w:r>
      <w:r>
        <w:t xml:space="preserve"> Zakres działalności organizacji międzynarodowej, jej organu lub agencji musi wynikać z aktu ustanawiającego organizację międzynarodową, jej organ lub agencję.</w:t>
      </w:r>
    </w:p>
  </w:footnote>
  <w:footnote w:id="3">
    <w:p w:rsidR="00A003B3" w:rsidRDefault="00A003B3" w:rsidP="00A003B3">
      <w:pPr>
        <w:pStyle w:val="Tekstprzypisudolnego"/>
      </w:pPr>
      <w:r>
        <w:rPr>
          <w:rStyle w:val="Odwoanieprzypisudolnego"/>
        </w:rPr>
        <w:footnoteRef/>
      </w:r>
      <w:r>
        <w:t xml:space="preserve"> Patrz przypis 1.</w:t>
      </w:r>
    </w:p>
  </w:footnote>
  <w:footnote w:id="4">
    <w:p w:rsidR="00A003B3" w:rsidRDefault="00A003B3" w:rsidP="00A003B3">
      <w:pPr>
        <w:pStyle w:val="Tekstprzypisudolnego"/>
      </w:pPr>
      <w:r>
        <w:rPr>
          <w:rStyle w:val="Odwoanieprzypisudolnego"/>
        </w:rPr>
        <w:footnoteRef/>
      </w:r>
      <w:r>
        <w:t xml:space="preserve"> Patrz przypis 2.</w:t>
      </w:r>
    </w:p>
  </w:footnote>
  <w:footnote w:id="5">
    <w:p w:rsidR="00B2223B" w:rsidRDefault="00B2223B">
      <w:pPr>
        <w:pStyle w:val="Tekstprzypisudolnego"/>
      </w:pPr>
      <w:r>
        <w:rPr>
          <w:rStyle w:val="Odwoanieprzypisudolnego"/>
        </w:rPr>
        <w:footnoteRef/>
      </w:r>
      <w:r>
        <w:t xml:space="preserve"> 15% stanowi wkład z budżetu państwa zabezpieczony w budżecie jednostki.</w:t>
      </w:r>
    </w:p>
  </w:footnote>
  <w:footnote w:id="6">
    <w:p w:rsidR="00B2223B" w:rsidRDefault="00B2223B" w:rsidP="004057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Wydatek inwestycyjny – jako wydatek inwestycyjny </w:t>
      </w:r>
      <w:r w:rsidR="00A003B3">
        <w:t>należy rozumieć</w:t>
      </w:r>
      <w:r w:rsidRPr="00225266">
        <w:t xml:space="preserve"> wydatek poniesiony na zakup środka trwałego, którego wartość jednostkowa przekracza 10.000 zł. Co do zasady zakup usług (np. konferencyjnych, szkoleniowych, transportowych itp.), nawet o wartości jednostkowej powyżej 10.000 zł, nie jest </w:t>
      </w:r>
      <w:r>
        <w:t>traktowany jako wydatek</w:t>
      </w:r>
      <w:r w:rsidRPr="00225266">
        <w:t xml:space="preserve"> inwestycyjny.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23B" w:rsidRDefault="00B222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BFFE8CA" wp14:editId="43925889">
          <wp:simplePos x="0" y="0"/>
          <wp:positionH relativeFrom="column">
            <wp:posOffset>128905</wp:posOffset>
          </wp:positionH>
          <wp:positionV relativeFrom="paragraph">
            <wp:posOffset>163830</wp:posOffset>
          </wp:positionV>
          <wp:extent cx="615315" cy="686435"/>
          <wp:effectExtent l="0" t="0" r="0" b="0"/>
          <wp:wrapTight wrapText="bothSides">
            <wp:wrapPolygon edited="0">
              <wp:start x="0" y="0"/>
              <wp:lineTo x="0" y="20981"/>
              <wp:lineTo x="20731" y="20981"/>
              <wp:lineTo x="20731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5B60BA" wp14:editId="2C9A9B0F">
          <wp:simplePos x="0" y="0"/>
          <wp:positionH relativeFrom="column">
            <wp:posOffset>4157980</wp:posOffset>
          </wp:positionH>
          <wp:positionV relativeFrom="paragraph">
            <wp:posOffset>40005</wp:posOffset>
          </wp:positionV>
          <wp:extent cx="1685925" cy="969010"/>
          <wp:effectExtent l="0" t="0" r="9525" b="2540"/>
          <wp:wrapTight wrapText="bothSides">
            <wp:wrapPolygon edited="0">
              <wp:start x="0" y="0"/>
              <wp:lineTo x="0" y="21232"/>
              <wp:lineTo x="21478" y="21232"/>
              <wp:lineTo x="21478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23B5FF9" wp14:editId="7ADD9EE8">
          <wp:simplePos x="0" y="0"/>
          <wp:positionH relativeFrom="column">
            <wp:posOffset>1786255</wp:posOffset>
          </wp:positionH>
          <wp:positionV relativeFrom="paragraph">
            <wp:posOffset>410845</wp:posOffset>
          </wp:positionV>
          <wp:extent cx="1798320" cy="438785"/>
          <wp:effectExtent l="0" t="0" r="0" b="0"/>
          <wp:wrapTight wrapText="bothSides">
            <wp:wrapPolygon edited="0">
              <wp:start x="1144" y="0"/>
              <wp:lineTo x="0" y="938"/>
              <wp:lineTo x="0" y="19693"/>
              <wp:lineTo x="3432" y="20631"/>
              <wp:lineTo x="14415" y="20631"/>
              <wp:lineTo x="15788" y="20631"/>
              <wp:lineTo x="16017" y="20631"/>
              <wp:lineTo x="16246" y="15004"/>
              <wp:lineTo x="21280" y="15004"/>
              <wp:lineTo x="21280" y="1876"/>
              <wp:lineTo x="12814" y="0"/>
              <wp:lineTo x="1144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977"/>
    <w:multiLevelType w:val="hybridMultilevel"/>
    <w:tmpl w:val="A80697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171"/>
    <w:multiLevelType w:val="hybridMultilevel"/>
    <w:tmpl w:val="E8128088"/>
    <w:lvl w:ilvl="0" w:tplc="695204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DAFF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6A4B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3A843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06B1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14E4A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F10E7E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CC8D1A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90CC91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50B4"/>
    <w:multiLevelType w:val="hybridMultilevel"/>
    <w:tmpl w:val="DD106C0E"/>
    <w:lvl w:ilvl="0" w:tplc="B526F7BA">
      <w:start w:val="1"/>
      <w:numFmt w:val="decimal"/>
      <w:lvlText w:val="%1)"/>
      <w:lvlJc w:val="left"/>
      <w:pPr>
        <w:ind w:left="7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2C033018"/>
    <w:multiLevelType w:val="hybridMultilevel"/>
    <w:tmpl w:val="A2A29D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6B86669"/>
    <w:multiLevelType w:val="multilevel"/>
    <w:tmpl w:val="C5E47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30BEB"/>
    <w:multiLevelType w:val="hybridMultilevel"/>
    <w:tmpl w:val="AE9A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6364D"/>
    <w:multiLevelType w:val="multilevel"/>
    <w:tmpl w:val="39DAC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37C52"/>
    <w:multiLevelType w:val="hybridMultilevel"/>
    <w:tmpl w:val="5BDEAF6E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B8628F3"/>
    <w:multiLevelType w:val="hybridMultilevel"/>
    <w:tmpl w:val="733AD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63895"/>
    <w:multiLevelType w:val="hybridMultilevel"/>
    <w:tmpl w:val="EA404C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90C73"/>
    <w:multiLevelType w:val="hybridMultilevel"/>
    <w:tmpl w:val="B79E9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22BBD"/>
    <w:multiLevelType w:val="multilevel"/>
    <w:tmpl w:val="574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102A94"/>
    <w:multiLevelType w:val="multilevel"/>
    <w:tmpl w:val="62A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96F83"/>
    <w:multiLevelType w:val="hybridMultilevel"/>
    <w:tmpl w:val="79F08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040D"/>
    <w:multiLevelType w:val="hybridMultilevel"/>
    <w:tmpl w:val="20E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E7E89"/>
    <w:multiLevelType w:val="hybridMultilevel"/>
    <w:tmpl w:val="2622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42CEF"/>
    <w:multiLevelType w:val="hybridMultilevel"/>
    <w:tmpl w:val="12B408C2"/>
    <w:lvl w:ilvl="0" w:tplc="CE54F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B1CD4"/>
    <w:multiLevelType w:val="hybridMultilevel"/>
    <w:tmpl w:val="3EA6D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6"/>
  </w:num>
  <w:num w:numId="13">
    <w:abstractNumId w:val="17"/>
  </w:num>
  <w:num w:numId="14">
    <w:abstractNumId w:val="3"/>
  </w:num>
  <w:num w:numId="15">
    <w:abstractNumId w:val="2"/>
  </w:num>
  <w:num w:numId="16">
    <w:abstractNumId w:val="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E"/>
    <w:rsid w:val="0002465F"/>
    <w:rsid w:val="00033C17"/>
    <w:rsid w:val="00041847"/>
    <w:rsid w:val="00054C5A"/>
    <w:rsid w:val="00057529"/>
    <w:rsid w:val="00060A29"/>
    <w:rsid w:val="00061E1F"/>
    <w:rsid w:val="00070A94"/>
    <w:rsid w:val="0008408D"/>
    <w:rsid w:val="00090DD1"/>
    <w:rsid w:val="000A59B2"/>
    <w:rsid w:val="000B65BD"/>
    <w:rsid w:val="000D188E"/>
    <w:rsid w:val="00106C38"/>
    <w:rsid w:val="0012020A"/>
    <w:rsid w:val="00137A93"/>
    <w:rsid w:val="00144875"/>
    <w:rsid w:val="00162DEE"/>
    <w:rsid w:val="00175938"/>
    <w:rsid w:val="001C6381"/>
    <w:rsid w:val="001E24AD"/>
    <w:rsid w:val="001E3E48"/>
    <w:rsid w:val="0020356A"/>
    <w:rsid w:val="002126EB"/>
    <w:rsid w:val="00217358"/>
    <w:rsid w:val="00222B79"/>
    <w:rsid w:val="00225266"/>
    <w:rsid w:val="00234A5E"/>
    <w:rsid w:val="0024469C"/>
    <w:rsid w:val="0025066E"/>
    <w:rsid w:val="00253E9E"/>
    <w:rsid w:val="00254CAB"/>
    <w:rsid w:val="002749DE"/>
    <w:rsid w:val="00285398"/>
    <w:rsid w:val="002B6CF0"/>
    <w:rsid w:val="002C7375"/>
    <w:rsid w:val="002C75CC"/>
    <w:rsid w:val="002D2DBF"/>
    <w:rsid w:val="002E00BE"/>
    <w:rsid w:val="002E44D8"/>
    <w:rsid w:val="002E4F79"/>
    <w:rsid w:val="002F69DD"/>
    <w:rsid w:val="002F7423"/>
    <w:rsid w:val="00301443"/>
    <w:rsid w:val="00302616"/>
    <w:rsid w:val="0033547E"/>
    <w:rsid w:val="00340DE7"/>
    <w:rsid w:val="00346275"/>
    <w:rsid w:val="00346D94"/>
    <w:rsid w:val="00352E36"/>
    <w:rsid w:val="003677DF"/>
    <w:rsid w:val="00375BA0"/>
    <w:rsid w:val="00393921"/>
    <w:rsid w:val="00396F3B"/>
    <w:rsid w:val="003A535E"/>
    <w:rsid w:val="003C0980"/>
    <w:rsid w:val="003F1EEC"/>
    <w:rsid w:val="0040045B"/>
    <w:rsid w:val="00405706"/>
    <w:rsid w:val="00407B67"/>
    <w:rsid w:val="00421216"/>
    <w:rsid w:val="00422AB5"/>
    <w:rsid w:val="00434069"/>
    <w:rsid w:val="00451E11"/>
    <w:rsid w:val="00454466"/>
    <w:rsid w:val="00456BDC"/>
    <w:rsid w:val="00465DCB"/>
    <w:rsid w:val="00481816"/>
    <w:rsid w:val="0048703F"/>
    <w:rsid w:val="004C0ADB"/>
    <w:rsid w:val="004D183B"/>
    <w:rsid w:val="004E174B"/>
    <w:rsid w:val="004E1BA1"/>
    <w:rsid w:val="004E52A3"/>
    <w:rsid w:val="004E64E2"/>
    <w:rsid w:val="004F2F1D"/>
    <w:rsid w:val="00501157"/>
    <w:rsid w:val="005015AB"/>
    <w:rsid w:val="00503B50"/>
    <w:rsid w:val="0051363C"/>
    <w:rsid w:val="00514E42"/>
    <w:rsid w:val="0051686E"/>
    <w:rsid w:val="005213E4"/>
    <w:rsid w:val="00551AC9"/>
    <w:rsid w:val="0057386E"/>
    <w:rsid w:val="00586568"/>
    <w:rsid w:val="00597522"/>
    <w:rsid w:val="005B2CBB"/>
    <w:rsid w:val="005D1B02"/>
    <w:rsid w:val="005D755E"/>
    <w:rsid w:val="005E0A1D"/>
    <w:rsid w:val="005E14FC"/>
    <w:rsid w:val="006179E2"/>
    <w:rsid w:val="006260A4"/>
    <w:rsid w:val="0063402E"/>
    <w:rsid w:val="0064513B"/>
    <w:rsid w:val="00650A5D"/>
    <w:rsid w:val="00663E46"/>
    <w:rsid w:val="00673C66"/>
    <w:rsid w:val="0067623F"/>
    <w:rsid w:val="00677BA7"/>
    <w:rsid w:val="0069355E"/>
    <w:rsid w:val="00697972"/>
    <w:rsid w:val="006A19D9"/>
    <w:rsid w:val="006A7819"/>
    <w:rsid w:val="006C33C6"/>
    <w:rsid w:val="006C7C0B"/>
    <w:rsid w:val="006D0C4F"/>
    <w:rsid w:val="00714129"/>
    <w:rsid w:val="0071473D"/>
    <w:rsid w:val="00715165"/>
    <w:rsid w:val="00717F59"/>
    <w:rsid w:val="00737F67"/>
    <w:rsid w:val="00740380"/>
    <w:rsid w:val="00747FB2"/>
    <w:rsid w:val="00750B08"/>
    <w:rsid w:val="00755F05"/>
    <w:rsid w:val="007950CA"/>
    <w:rsid w:val="007A4B96"/>
    <w:rsid w:val="007A69F9"/>
    <w:rsid w:val="007B2DE1"/>
    <w:rsid w:val="007B556A"/>
    <w:rsid w:val="007B56FF"/>
    <w:rsid w:val="008216E0"/>
    <w:rsid w:val="008249D8"/>
    <w:rsid w:val="00827436"/>
    <w:rsid w:val="008336FC"/>
    <w:rsid w:val="00870F82"/>
    <w:rsid w:val="00871854"/>
    <w:rsid w:val="00875CE0"/>
    <w:rsid w:val="008C28CB"/>
    <w:rsid w:val="008C5339"/>
    <w:rsid w:val="008C75A6"/>
    <w:rsid w:val="008E60B6"/>
    <w:rsid w:val="008F540F"/>
    <w:rsid w:val="009004CF"/>
    <w:rsid w:val="00911822"/>
    <w:rsid w:val="00924273"/>
    <w:rsid w:val="00930772"/>
    <w:rsid w:val="00933B88"/>
    <w:rsid w:val="00940946"/>
    <w:rsid w:val="0095303D"/>
    <w:rsid w:val="00960296"/>
    <w:rsid w:val="009A2B57"/>
    <w:rsid w:val="009C7513"/>
    <w:rsid w:val="009C77D1"/>
    <w:rsid w:val="009E64C9"/>
    <w:rsid w:val="009F07B2"/>
    <w:rsid w:val="009F256E"/>
    <w:rsid w:val="00A0022C"/>
    <w:rsid w:val="00A003B3"/>
    <w:rsid w:val="00A01363"/>
    <w:rsid w:val="00A15B58"/>
    <w:rsid w:val="00A21B68"/>
    <w:rsid w:val="00A40192"/>
    <w:rsid w:val="00A42951"/>
    <w:rsid w:val="00A5012D"/>
    <w:rsid w:val="00A5766F"/>
    <w:rsid w:val="00A70EFA"/>
    <w:rsid w:val="00AA6F6E"/>
    <w:rsid w:val="00AB2DC5"/>
    <w:rsid w:val="00AB54F2"/>
    <w:rsid w:val="00AB5845"/>
    <w:rsid w:val="00AB7FBD"/>
    <w:rsid w:val="00AC15AE"/>
    <w:rsid w:val="00AD4604"/>
    <w:rsid w:val="00AE0F41"/>
    <w:rsid w:val="00AE0F4D"/>
    <w:rsid w:val="00AF53F3"/>
    <w:rsid w:val="00B2223B"/>
    <w:rsid w:val="00B27542"/>
    <w:rsid w:val="00B4570D"/>
    <w:rsid w:val="00B56A8E"/>
    <w:rsid w:val="00B65258"/>
    <w:rsid w:val="00B7743C"/>
    <w:rsid w:val="00B80A37"/>
    <w:rsid w:val="00B83B91"/>
    <w:rsid w:val="00B93F36"/>
    <w:rsid w:val="00B94137"/>
    <w:rsid w:val="00BB695B"/>
    <w:rsid w:val="00BD27F5"/>
    <w:rsid w:val="00BD53D7"/>
    <w:rsid w:val="00BE7858"/>
    <w:rsid w:val="00BF1541"/>
    <w:rsid w:val="00BF1AA0"/>
    <w:rsid w:val="00C034A4"/>
    <w:rsid w:val="00C03BCE"/>
    <w:rsid w:val="00C12CDB"/>
    <w:rsid w:val="00C20C6D"/>
    <w:rsid w:val="00C33B75"/>
    <w:rsid w:val="00C35ED9"/>
    <w:rsid w:val="00C73FE3"/>
    <w:rsid w:val="00C96AB8"/>
    <w:rsid w:val="00CA7B93"/>
    <w:rsid w:val="00CC459C"/>
    <w:rsid w:val="00CE328A"/>
    <w:rsid w:val="00CF203A"/>
    <w:rsid w:val="00CF5A35"/>
    <w:rsid w:val="00D019AE"/>
    <w:rsid w:val="00D12CCF"/>
    <w:rsid w:val="00D20BBD"/>
    <w:rsid w:val="00D22638"/>
    <w:rsid w:val="00D27BD1"/>
    <w:rsid w:val="00D30685"/>
    <w:rsid w:val="00D33374"/>
    <w:rsid w:val="00D4325C"/>
    <w:rsid w:val="00D71804"/>
    <w:rsid w:val="00D803DB"/>
    <w:rsid w:val="00D82AB5"/>
    <w:rsid w:val="00D84460"/>
    <w:rsid w:val="00D9211F"/>
    <w:rsid w:val="00DB24A1"/>
    <w:rsid w:val="00DB53DC"/>
    <w:rsid w:val="00DC76AC"/>
    <w:rsid w:val="00DD3A53"/>
    <w:rsid w:val="00DD7C94"/>
    <w:rsid w:val="00DE471E"/>
    <w:rsid w:val="00DF7837"/>
    <w:rsid w:val="00E0388E"/>
    <w:rsid w:val="00E0601B"/>
    <w:rsid w:val="00E121F4"/>
    <w:rsid w:val="00E17300"/>
    <w:rsid w:val="00E20129"/>
    <w:rsid w:val="00E44757"/>
    <w:rsid w:val="00E46241"/>
    <w:rsid w:val="00E46276"/>
    <w:rsid w:val="00E53131"/>
    <w:rsid w:val="00E557D0"/>
    <w:rsid w:val="00E66B2D"/>
    <w:rsid w:val="00E80454"/>
    <w:rsid w:val="00E87448"/>
    <w:rsid w:val="00E93151"/>
    <w:rsid w:val="00EA10A2"/>
    <w:rsid w:val="00EB1AE5"/>
    <w:rsid w:val="00EC1BAD"/>
    <w:rsid w:val="00EC7D02"/>
    <w:rsid w:val="00EE3B85"/>
    <w:rsid w:val="00EF1441"/>
    <w:rsid w:val="00F24015"/>
    <w:rsid w:val="00F354A0"/>
    <w:rsid w:val="00FB0E9A"/>
    <w:rsid w:val="00FB75EA"/>
    <w:rsid w:val="00FC7EF7"/>
    <w:rsid w:val="00FD5EF1"/>
    <w:rsid w:val="00FE02F0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6DBF7A-CCB2-457A-9E79-58AA7289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0772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D27BD1"/>
  </w:style>
  <w:style w:type="paragraph" w:styleId="Akapitzlist">
    <w:name w:val="List Paragraph"/>
    <w:basedOn w:val="Normalny"/>
    <w:uiPriority w:val="34"/>
    <w:qFormat/>
    <w:rsid w:val="00E531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9C75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B7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3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94"/>
  </w:style>
  <w:style w:type="paragraph" w:styleId="Stopka">
    <w:name w:val="footer"/>
    <w:basedOn w:val="Normalny"/>
    <w:link w:val="Stopka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C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5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52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5266"/>
    <w:rPr>
      <w:vertAlign w:val="superscript"/>
    </w:rPr>
  </w:style>
  <w:style w:type="paragraph" w:customStyle="1" w:styleId="Default">
    <w:name w:val="Default"/>
    <w:rsid w:val="00454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4487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77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7743C"/>
    <w:rPr>
      <w:color w:val="000000"/>
      <w:sz w:val="20"/>
    </w:rPr>
  </w:style>
  <w:style w:type="paragraph" w:styleId="Poprawka">
    <w:name w:val="Revision"/>
    <w:hidden/>
    <w:uiPriority w:val="99"/>
    <w:semiHidden/>
    <w:rsid w:val="00B7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87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76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896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60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5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41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19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2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wojlokalny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C2E07-0DF9-4BDD-BB6B-58F9D79F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2185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Chmielnicka</dc:creator>
  <cp:lastModifiedBy>Świątkowski Piotr</cp:lastModifiedBy>
  <cp:revision>2</cp:revision>
  <cp:lastPrinted>2019-08-09T08:00:00Z</cp:lastPrinted>
  <dcterms:created xsi:type="dcterms:W3CDTF">2022-04-04T10:26:00Z</dcterms:created>
  <dcterms:modified xsi:type="dcterms:W3CDTF">2022-04-04T10:26:00Z</dcterms:modified>
</cp:coreProperties>
</file>