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332" w:rsidRPr="00B319DA" w:rsidRDefault="00DF54E5" w:rsidP="00B319DA">
      <w:pPr>
        <w:pStyle w:val="Zaacznikdouchway"/>
      </w:pPr>
      <w:bookmarkStart w:id="0" w:name="_GoBack"/>
      <w:bookmarkEnd w:id="0"/>
      <w:r w:rsidRPr="00E21ABF">
        <w:rPr>
          <w:lang w:val="pl-PL" w:eastAsia="pl-PL"/>
        </w:rPr>
        <w:drawing>
          <wp:anchor distT="0" distB="0" distL="114300" distR="114300" simplePos="0" relativeHeight="251753472" behindDoc="1" locked="0" layoutInCell="1" allowOverlap="1" wp14:anchorId="79D80E50" wp14:editId="70AA1DAD">
            <wp:simplePos x="0" y="0"/>
            <wp:positionH relativeFrom="column">
              <wp:posOffset>-900073</wp:posOffset>
            </wp:positionH>
            <wp:positionV relativeFrom="paragraph">
              <wp:posOffset>-908546</wp:posOffset>
            </wp:positionV>
            <wp:extent cx="7591830" cy="10739886"/>
            <wp:effectExtent l="0" t="0" r="9525" b="4445"/>
            <wp:wrapNone/>
            <wp:docPr id="84" name="Obraz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tyka Strona tytułowa.jpg"/>
                    <pic:cNvPicPr/>
                  </pic:nvPicPr>
                  <pic:blipFill>
                    <a:blip r:embed="rId9">
                      <a:extLst>
                        <a:ext uri="{28A0092B-C50C-407E-A947-70E740481C1C}">
                          <a14:useLocalDpi xmlns:a14="http://schemas.microsoft.com/office/drawing/2010/main" val="0"/>
                        </a:ext>
                      </a:extLst>
                    </a:blip>
                    <a:stretch>
                      <a:fillRect/>
                    </a:stretch>
                  </pic:blipFill>
                  <pic:spPr>
                    <a:xfrm>
                      <a:off x="0" y="0"/>
                      <a:ext cx="7591830" cy="10739886"/>
                    </a:xfrm>
                    <a:prstGeom prst="rect">
                      <a:avLst/>
                    </a:prstGeom>
                  </pic:spPr>
                </pic:pic>
              </a:graphicData>
            </a:graphic>
            <wp14:sizeRelH relativeFrom="page">
              <wp14:pctWidth>0</wp14:pctWidth>
            </wp14:sizeRelH>
            <wp14:sizeRelV relativeFrom="page">
              <wp14:pctHeight>0</wp14:pctHeight>
            </wp14:sizeRelV>
          </wp:anchor>
        </w:drawing>
      </w:r>
      <w:r w:rsidR="00116C6E" w:rsidRPr="00605E08">
        <w:rPr>
          <w:lang w:val="pl-PL"/>
        </w:rPr>
        <w:t>Za</w:t>
      </w:r>
      <w:r w:rsidR="00483332" w:rsidRPr="00605E08">
        <w:rPr>
          <w:lang w:val="pl-PL"/>
        </w:rPr>
        <w:t>łącznik do uchwały nr … Rady Ministrów</w:t>
      </w:r>
      <w:r w:rsidR="00116C6E" w:rsidRPr="00605E08">
        <w:rPr>
          <w:lang w:val="pl-PL"/>
        </w:rPr>
        <w:br/>
      </w:r>
      <w:r w:rsidR="00483332" w:rsidRPr="00605E08">
        <w:rPr>
          <w:lang w:val="pl-PL"/>
        </w:rPr>
        <w:t>z dnia …</w:t>
      </w:r>
      <w:r w:rsidR="00222DA9" w:rsidRPr="00605E08">
        <w:rPr>
          <w:lang w:val="pl-PL"/>
        </w:rPr>
        <w:t xml:space="preserve"> </w:t>
      </w:r>
      <w:r w:rsidR="00483332" w:rsidRPr="004C6023">
        <w:t>(M.P. poz.</w:t>
      </w:r>
      <w:r w:rsidR="00222DA9" w:rsidRPr="004C6023">
        <w:t xml:space="preserve"> …</w:t>
      </w:r>
      <w:r w:rsidR="00483332" w:rsidRPr="004C6023">
        <w:t>)</w:t>
      </w:r>
    </w:p>
    <w:p w:rsidR="00D90C19" w:rsidRDefault="00D90C19" w:rsidP="00DF54E5">
      <w:pPr>
        <w:keepNext/>
        <w:spacing w:after="240" w:line="240" w:lineRule="auto"/>
        <w:contextualSpacing/>
        <w:jc w:val="both"/>
        <w:rPr>
          <w:rFonts w:ascii="Times New Roman" w:eastAsia="Times New Roman" w:hAnsi="Times New Roman" w:cs="Arial"/>
          <w:sz w:val="24"/>
          <w:szCs w:val="20"/>
          <w:lang w:eastAsia="pl-PL"/>
        </w:rPr>
      </w:pPr>
    </w:p>
    <w:p w:rsidR="00DF54E5" w:rsidRDefault="00DF54E5">
      <w:pPr>
        <w:rPr>
          <w:rFonts w:ascii="Times New Roman" w:hAnsi="Times New Roman" w:cs="Times New Roman"/>
          <w:b/>
          <w:sz w:val="24"/>
          <w:szCs w:val="24"/>
        </w:rPr>
      </w:pPr>
      <w:r>
        <w:rPr>
          <w:rFonts w:ascii="Times New Roman" w:hAnsi="Times New Roman" w:cs="Times New Roman"/>
          <w:b/>
          <w:sz w:val="24"/>
          <w:szCs w:val="24"/>
        </w:rPr>
        <w:br w:type="page"/>
      </w:r>
    </w:p>
    <w:p w:rsidR="00D90C19" w:rsidRPr="00F014BF" w:rsidRDefault="00D90C19" w:rsidP="00D90C19">
      <w:pPr>
        <w:jc w:val="center"/>
        <w:rPr>
          <w:rFonts w:ascii="Times New Roman" w:hAnsi="Times New Roman" w:cs="Times New Roman"/>
          <w:b/>
          <w:color w:val="E36C0A" w:themeColor="accent6" w:themeShade="BF"/>
          <w:sz w:val="32"/>
          <w:u w:val="single"/>
        </w:rPr>
      </w:pPr>
      <w:r w:rsidRPr="00F014BF">
        <w:rPr>
          <w:rFonts w:ascii="Times New Roman" w:hAnsi="Times New Roman" w:cs="Times New Roman"/>
          <w:b/>
          <w:color w:val="E36C0A" w:themeColor="accent6" w:themeShade="BF"/>
          <w:sz w:val="32"/>
          <w:u w:val="single"/>
        </w:rPr>
        <w:lastRenderedPageBreak/>
        <w:t>Spis Treści</w:t>
      </w:r>
    </w:p>
    <w:p w:rsidR="00EE1AC1" w:rsidRPr="00EE1AC1" w:rsidRDefault="00DF54E5">
      <w:pPr>
        <w:pStyle w:val="Spistreci1"/>
        <w:rPr>
          <w:rFonts w:asciiTheme="minorHAnsi" w:eastAsiaTheme="minorEastAsia" w:hAnsiTheme="minorHAnsi" w:cstheme="minorBidi"/>
          <w:b w:val="0"/>
          <w:bCs w:val="0"/>
          <w:caps w:val="0"/>
          <w:noProof/>
          <w:color w:val="E36C0A" w:themeColor="accent6" w:themeShade="BF"/>
          <w:sz w:val="22"/>
          <w:szCs w:val="22"/>
          <w:lang w:val="en-GB" w:eastAsia="en-GB"/>
        </w:rPr>
      </w:pPr>
      <w:r>
        <w:fldChar w:fldCharType="begin"/>
      </w:r>
      <w:r>
        <w:instrText xml:space="preserve"> TOC \h \z \t "Rozdział;1;Podrozdział;2" </w:instrText>
      </w:r>
      <w:r>
        <w:fldChar w:fldCharType="separate"/>
      </w:r>
      <w:hyperlink w:anchor="_Toc90893156" w:history="1">
        <w:r w:rsidR="00EE1AC1" w:rsidRPr="00EE1AC1">
          <w:rPr>
            <w:rStyle w:val="Hipercze"/>
            <w:noProof/>
            <w:color w:val="E36C0A" w:themeColor="accent6" w:themeShade="BF"/>
          </w:rPr>
          <w:t>Rozdział I</w:t>
        </w:r>
        <w:r w:rsidR="00EE1AC1" w:rsidRPr="00EE1AC1">
          <w:rPr>
            <w:rFonts w:asciiTheme="minorHAnsi" w:eastAsiaTheme="minorEastAsia" w:hAnsiTheme="minorHAnsi" w:cstheme="minorBidi"/>
            <w:b w:val="0"/>
            <w:bCs w:val="0"/>
            <w:caps w:val="0"/>
            <w:noProof/>
            <w:color w:val="E36C0A" w:themeColor="accent6" w:themeShade="BF"/>
            <w:sz w:val="22"/>
            <w:szCs w:val="22"/>
            <w:lang w:val="en-GB" w:eastAsia="en-GB"/>
          </w:rPr>
          <w:tab/>
        </w:r>
        <w:r w:rsidR="00EE1AC1" w:rsidRPr="00EE1AC1">
          <w:rPr>
            <w:rStyle w:val="Hipercze"/>
            <w:noProof/>
            <w:color w:val="E36C0A" w:themeColor="accent6" w:themeShade="BF"/>
          </w:rPr>
          <w:t>Wprowadzenie</w:t>
        </w:r>
        <w:r w:rsidR="00EE1AC1" w:rsidRPr="00EE1AC1">
          <w:rPr>
            <w:noProof/>
            <w:webHidden/>
            <w:color w:val="E36C0A" w:themeColor="accent6" w:themeShade="BF"/>
          </w:rPr>
          <w:tab/>
        </w:r>
        <w:r w:rsidR="00EE1AC1" w:rsidRPr="00EE1AC1">
          <w:rPr>
            <w:noProof/>
            <w:webHidden/>
            <w:color w:val="E36C0A" w:themeColor="accent6" w:themeShade="BF"/>
          </w:rPr>
          <w:fldChar w:fldCharType="begin"/>
        </w:r>
        <w:r w:rsidR="00EE1AC1" w:rsidRPr="00EE1AC1">
          <w:rPr>
            <w:noProof/>
            <w:webHidden/>
            <w:color w:val="E36C0A" w:themeColor="accent6" w:themeShade="BF"/>
          </w:rPr>
          <w:instrText xml:space="preserve"> PAGEREF _Toc90893156 \h </w:instrText>
        </w:r>
        <w:r w:rsidR="00EE1AC1" w:rsidRPr="00EE1AC1">
          <w:rPr>
            <w:noProof/>
            <w:webHidden/>
            <w:color w:val="E36C0A" w:themeColor="accent6" w:themeShade="BF"/>
          </w:rPr>
        </w:r>
        <w:r w:rsidR="00EE1AC1" w:rsidRPr="00EE1AC1">
          <w:rPr>
            <w:noProof/>
            <w:webHidden/>
            <w:color w:val="E36C0A" w:themeColor="accent6" w:themeShade="BF"/>
          </w:rPr>
          <w:fldChar w:fldCharType="separate"/>
        </w:r>
        <w:r w:rsidR="00EE1AC1" w:rsidRPr="00EE1AC1">
          <w:rPr>
            <w:noProof/>
            <w:webHidden/>
            <w:color w:val="E36C0A" w:themeColor="accent6" w:themeShade="BF"/>
          </w:rPr>
          <w:t>4</w:t>
        </w:r>
        <w:r w:rsidR="00EE1AC1" w:rsidRPr="00EE1AC1">
          <w:rPr>
            <w:noProof/>
            <w:webHidden/>
            <w:color w:val="E36C0A" w:themeColor="accent6" w:themeShade="BF"/>
          </w:rPr>
          <w:fldChar w:fldCharType="end"/>
        </w:r>
      </w:hyperlink>
    </w:p>
    <w:p w:rsidR="00EE1AC1" w:rsidRPr="00EE1AC1" w:rsidRDefault="001E53FB">
      <w:pPr>
        <w:pStyle w:val="Spistreci1"/>
        <w:rPr>
          <w:rFonts w:asciiTheme="minorHAnsi" w:eastAsiaTheme="minorEastAsia" w:hAnsiTheme="minorHAnsi" w:cstheme="minorBidi"/>
          <w:b w:val="0"/>
          <w:bCs w:val="0"/>
          <w:caps w:val="0"/>
          <w:noProof/>
          <w:color w:val="E36C0A" w:themeColor="accent6" w:themeShade="BF"/>
          <w:sz w:val="22"/>
          <w:szCs w:val="22"/>
          <w:lang w:val="en-GB" w:eastAsia="en-GB"/>
        </w:rPr>
      </w:pPr>
      <w:hyperlink w:anchor="_Toc90893157" w:history="1">
        <w:r w:rsidR="00EE1AC1" w:rsidRPr="00EE1AC1">
          <w:rPr>
            <w:rStyle w:val="Hipercze"/>
            <w:noProof/>
            <w:color w:val="E36C0A" w:themeColor="accent6" w:themeShade="BF"/>
          </w:rPr>
          <w:t>Rozdział II</w:t>
        </w:r>
        <w:r w:rsidR="00EE1AC1" w:rsidRPr="00EE1AC1">
          <w:rPr>
            <w:rFonts w:asciiTheme="minorHAnsi" w:eastAsiaTheme="minorEastAsia" w:hAnsiTheme="minorHAnsi" w:cstheme="minorBidi"/>
            <w:b w:val="0"/>
            <w:bCs w:val="0"/>
            <w:caps w:val="0"/>
            <w:noProof/>
            <w:color w:val="E36C0A" w:themeColor="accent6" w:themeShade="BF"/>
            <w:sz w:val="22"/>
            <w:szCs w:val="22"/>
            <w:lang w:val="en-GB" w:eastAsia="en-GB"/>
          </w:rPr>
          <w:tab/>
        </w:r>
        <w:r w:rsidR="00EE1AC1" w:rsidRPr="00EE1AC1">
          <w:rPr>
            <w:rStyle w:val="Hipercze"/>
            <w:noProof/>
            <w:color w:val="E36C0A" w:themeColor="accent6" w:themeShade="BF"/>
          </w:rPr>
          <w:t>Adresaci Polityki zakupowej państwa</w:t>
        </w:r>
        <w:r w:rsidR="00EE1AC1" w:rsidRPr="00EE1AC1">
          <w:rPr>
            <w:noProof/>
            <w:webHidden/>
            <w:color w:val="E36C0A" w:themeColor="accent6" w:themeShade="BF"/>
          </w:rPr>
          <w:tab/>
        </w:r>
        <w:r w:rsidR="00EE1AC1" w:rsidRPr="00EE1AC1">
          <w:rPr>
            <w:noProof/>
            <w:webHidden/>
            <w:color w:val="E36C0A" w:themeColor="accent6" w:themeShade="BF"/>
          </w:rPr>
          <w:fldChar w:fldCharType="begin"/>
        </w:r>
        <w:r w:rsidR="00EE1AC1" w:rsidRPr="00EE1AC1">
          <w:rPr>
            <w:noProof/>
            <w:webHidden/>
            <w:color w:val="E36C0A" w:themeColor="accent6" w:themeShade="BF"/>
          </w:rPr>
          <w:instrText xml:space="preserve"> PAGEREF _Toc90893157 \h </w:instrText>
        </w:r>
        <w:r w:rsidR="00EE1AC1" w:rsidRPr="00EE1AC1">
          <w:rPr>
            <w:noProof/>
            <w:webHidden/>
            <w:color w:val="E36C0A" w:themeColor="accent6" w:themeShade="BF"/>
          </w:rPr>
        </w:r>
        <w:r w:rsidR="00EE1AC1" w:rsidRPr="00EE1AC1">
          <w:rPr>
            <w:noProof/>
            <w:webHidden/>
            <w:color w:val="E36C0A" w:themeColor="accent6" w:themeShade="BF"/>
          </w:rPr>
          <w:fldChar w:fldCharType="separate"/>
        </w:r>
        <w:r w:rsidR="00EE1AC1" w:rsidRPr="00EE1AC1">
          <w:rPr>
            <w:noProof/>
            <w:webHidden/>
            <w:color w:val="E36C0A" w:themeColor="accent6" w:themeShade="BF"/>
          </w:rPr>
          <w:t>7</w:t>
        </w:r>
        <w:r w:rsidR="00EE1AC1" w:rsidRPr="00EE1AC1">
          <w:rPr>
            <w:noProof/>
            <w:webHidden/>
            <w:color w:val="E36C0A" w:themeColor="accent6" w:themeShade="BF"/>
          </w:rPr>
          <w:fldChar w:fldCharType="end"/>
        </w:r>
      </w:hyperlink>
    </w:p>
    <w:p w:rsidR="00EE1AC1" w:rsidRPr="00EE1AC1" w:rsidRDefault="001E53FB" w:rsidP="00EE1AC1">
      <w:pPr>
        <w:pStyle w:val="Spistreci1"/>
        <w:jc w:val="both"/>
        <w:rPr>
          <w:rFonts w:asciiTheme="minorHAnsi" w:eastAsiaTheme="minorEastAsia" w:hAnsiTheme="minorHAnsi" w:cstheme="minorBidi"/>
          <w:b w:val="0"/>
          <w:bCs w:val="0"/>
          <w:caps w:val="0"/>
          <w:noProof/>
          <w:color w:val="E36C0A" w:themeColor="accent6" w:themeShade="BF"/>
          <w:sz w:val="22"/>
          <w:szCs w:val="22"/>
          <w:lang w:val="en-GB" w:eastAsia="en-GB"/>
        </w:rPr>
      </w:pPr>
      <w:hyperlink w:anchor="_Toc90893158" w:history="1">
        <w:r w:rsidR="00EE1AC1" w:rsidRPr="00EE1AC1">
          <w:rPr>
            <w:rStyle w:val="Hipercze"/>
            <w:noProof/>
            <w:color w:val="E36C0A" w:themeColor="accent6" w:themeShade="BF"/>
          </w:rPr>
          <w:t>Rozdział III</w:t>
        </w:r>
        <w:r w:rsidR="00EE1AC1" w:rsidRPr="00EE1AC1">
          <w:rPr>
            <w:rFonts w:asciiTheme="minorHAnsi" w:eastAsiaTheme="minorEastAsia" w:hAnsiTheme="minorHAnsi" w:cstheme="minorBidi"/>
            <w:b w:val="0"/>
            <w:bCs w:val="0"/>
            <w:caps w:val="0"/>
            <w:noProof/>
            <w:color w:val="E36C0A" w:themeColor="accent6" w:themeShade="BF"/>
            <w:sz w:val="22"/>
            <w:szCs w:val="22"/>
            <w:lang w:val="en-GB" w:eastAsia="en-GB"/>
          </w:rPr>
          <w:tab/>
        </w:r>
        <w:r w:rsidR="00EE1AC1" w:rsidRPr="00EE1AC1">
          <w:rPr>
            <w:rStyle w:val="Hipercze"/>
            <w:noProof/>
            <w:color w:val="E36C0A" w:themeColor="accent6" w:themeShade="BF"/>
          </w:rPr>
          <w:t>Diagnoza systemu zamówień publicznych – streszczenie</w:t>
        </w:r>
        <w:r w:rsidR="00EE1AC1" w:rsidRPr="00EE1AC1">
          <w:rPr>
            <w:noProof/>
            <w:webHidden/>
            <w:color w:val="E36C0A" w:themeColor="accent6" w:themeShade="BF"/>
          </w:rPr>
          <w:tab/>
        </w:r>
        <w:r w:rsidR="00EE1AC1" w:rsidRPr="00EE1AC1">
          <w:rPr>
            <w:noProof/>
            <w:webHidden/>
            <w:color w:val="E36C0A" w:themeColor="accent6" w:themeShade="BF"/>
          </w:rPr>
          <w:fldChar w:fldCharType="begin"/>
        </w:r>
        <w:r w:rsidR="00EE1AC1" w:rsidRPr="00EE1AC1">
          <w:rPr>
            <w:noProof/>
            <w:webHidden/>
            <w:color w:val="E36C0A" w:themeColor="accent6" w:themeShade="BF"/>
          </w:rPr>
          <w:instrText xml:space="preserve"> PAGEREF _Toc90893158 \h </w:instrText>
        </w:r>
        <w:r w:rsidR="00EE1AC1" w:rsidRPr="00EE1AC1">
          <w:rPr>
            <w:noProof/>
            <w:webHidden/>
            <w:color w:val="E36C0A" w:themeColor="accent6" w:themeShade="BF"/>
          </w:rPr>
        </w:r>
        <w:r w:rsidR="00EE1AC1" w:rsidRPr="00EE1AC1">
          <w:rPr>
            <w:noProof/>
            <w:webHidden/>
            <w:color w:val="E36C0A" w:themeColor="accent6" w:themeShade="BF"/>
          </w:rPr>
          <w:fldChar w:fldCharType="separate"/>
        </w:r>
        <w:r w:rsidR="00EE1AC1" w:rsidRPr="00EE1AC1">
          <w:rPr>
            <w:noProof/>
            <w:webHidden/>
            <w:color w:val="E36C0A" w:themeColor="accent6" w:themeShade="BF"/>
          </w:rPr>
          <w:t>9</w:t>
        </w:r>
        <w:r w:rsidR="00EE1AC1" w:rsidRPr="00EE1AC1">
          <w:rPr>
            <w:noProof/>
            <w:webHidden/>
            <w:color w:val="E36C0A" w:themeColor="accent6" w:themeShade="BF"/>
          </w:rPr>
          <w:fldChar w:fldCharType="end"/>
        </w:r>
      </w:hyperlink>
    </w:p>
    <w:p w:rsidR="00EE1AC1" w:rsidRPr="00EE1AC1" w:rsidRDefault="001E53FB">
      <w:pPr>
        <w:pStyle w:val="Spistreci1"/>
        <w:rPr>
          <w:rFonts w:asciiTheme="minorHAnsi" w:eastAsiaTheme="minorEastAsia" w:hAnsiTheme="minorHAnsi" w:cstheme="minorBidi"/>
          <w:b w:val="0"/>
          <w:bCs w:val="0"/>
          <w:caps w:val="0"/>
          <w:noProof/>
          <w:color w:val="E36C0A" w:themeColor="accent6" w:themeShade="BF"/>
          <w:sz w:val="22"/>
          <w:szCs w:val="22"/>
          <w:lang w:val="en-GB" w:eastAsia="en-GB"/>
        </w:rPr>
      </w:pPr>
      <w:hyperlink w:anchor="_Toc90893159" w:history="1">
        <w:r w:rsidR="00EE1AC1" w:rsidRPr="00EE1AC1">
          <w:rPr>
            <w:rStyle w:val="Hipercze"/>
            <w:noProof/>
            <w:color w:val="E36C0A" w:themeColor="accent6" w:themeShade="BF"/>
          </w:rPr>
          <w:t>Rozdział IV</w:t>
        </w:r>
        <w:r w:rsidR="00EE1AC1" w:rsidRPr="00EE1AC1">
          <w:rPr>
            <w:rFonts w:asciiTheme="minorHAnsi" w:eastAsiaTheme="minorEastAsia" w:hAnsiTheme="minorHAnsi" w:cstheme="minorBidi"/>
            <w:b w:val="0"/>
            <w:bCs w:val="0"/>
            <w:caps w:val="0"/>
            <w:noProof/>
            <w:color w:val="E36C0A" w:themeColor="accent6" w:themeShade="BF"/>
            <w:sz w:val="22"/>
            <w:szCs w:val="22"/>
            <w:lang w:val="en-GB" w:eastAsia="en-GB"/>
          </w:rPr>
          <w:tab/>
        </w:r>
        <w:r w:rsidR="00EE1AC1" w:rsidRPr="00EE1AC1">
          <w:rPr>
            <w:rStyle w:val="Hipercze"/>
            <w:noProof/>
            <w:color w:val="E36C0A" w:themeColor="accent6" w:themeShade="BF"/>
          </w:rPr>
          <w:t>Priorytet – Profesjonalizacja</w:t>
        </w:r>
        <w:r w:rsidR="00EE1AC1" w:rsidRPr="00EE1AC1">
          <w:rPr>
            <w:noProof/>
            <w:webHidden/>
            <w:color w:val="E36C0A" w:themeColor="accent6" w:themeShade="BF"/>
          </w:rPr>
          <w:tab/>
        </w:r>
        <w:r w:rsidR="00EE1AC1" w:rsidRPr="00EE1AC1">
          <w:rPr>
            <w:noProof/>
            <w:webHidden/>
            <w:color w:val="E36C0A" w:themeColor="accent6" w:themeShade="BF"/>
          </w:rPr>
          <w:fldChar w:fldCharType="begin"/>
        </w:r>
        <w:r w:rsidR="00EE1AC1" w:rsidRPr="00EE1AC1">
          <w:rPr>
            <w:noProof/>
            <w:webHidden/>
            <w:color w:val="E36C0A" w:themeColor="accent6" w:themeShade="BF"/>
          </w:rPr>
          <w:instrText xml:space="preserve"> PAGEREF _Toc90893159 \h </w:instrText>
        </w:r>
        <w:r w:rsidR="00EE1AC1" w:rsidRPr="00EE1AC1">
          <w:rPr>
            <w:noProof/>
            <w:webHidden/>
            <w:color w:val="E36C0A" w:themeColor="accent6" w:themeShade="BF"/>
          </w:rPr>
        </w:r>
        <w:r w:rsidR="00EE1AC1" w:rsidRPr="00EE1AC1">
          <w:rPr>
            <w:noProof/>
            <w:webHidden/>
            <w:color w:val="E36C0A" w:themeColor="accent6" w:themeShade="BF"/>
          </w:rPr>
          <w:fldChar w:fldCharType="separate"/>
        </w:r>
        <w:r w:rsidR="00EE1AC1" w:rsidRPr="00EE1AC1">
          <w:rPr>
            <w:noProof/>
            <w:webHidden/>
            <w:color w:val="E36C0A" w:themeColor="accent6" w:themeShade="BF"/>
          </w:rPr>
          <w:t>14</w:t>
        </w:r>
        <w:r w:rsidR="00EE1AC1" w:rsidRPr="00EE1AC1">
          <w:rPr>
            <w:noProof/>
            <w:webHidden/>
            <w:color w:val="E36C0A" w:themeColor="accent6" w:themeShade="BF"/>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60" w:history="1">
        <w:r w:rsidR="00EE1AC1" w:rsidRPr="00801575">
          <w:rPr>
            <w:rStyle w:val="Hipercze"/>
            <w:noProof/>
          </w:rPr>
          <w:t>1.</w:t>
        </w:r>
        <w:r w:rsidR="00EE1AC1">
          <w:rPr>
            <w:rFonts w:eastAsiaTheme="minorEastAsia" w:cstheme="minorBidi"/>
            <w:smallCaps w:val="0"/>
            <w:noProof/>
            <w:sz w:val="22"/>
            <w:szCs w:val="22"/>
            <w:lang w:val="en-GB" w:eastAsia="en-GB"/>
          </w:rPr>
          <w:tab/>
        </w:r>
        <w:r w:rsidR="00EE1AC1" w:rsidRPr="00801575">
          <w:rPr>
            <w:rStyle w:val="Hipercze"/>
            <w:noProof/>
          </w:rPr>
          <w:t>Czym jest profesjonalizacja?</w:t>
        </w:r>
        <w:r w:rsidR="00EE1AC1">
          <w:rPr>
            <w:noProof/>
            <w:webHidden/>
          </w:rPr>
          <w:tab/>
        </w:r>
        <w:r w:rsidR="00EE1AC1">
          <w:rPr>
            <w:noProof/>
            <w:webHidden/>
          </w:rPr>
          <w:fldChar w:fldCharType="begin"/>
        </w:r>
        <w:r w:rsidR="00EE1AC1">
          <w:rPr>
            <w:noProof/>
            <w:webHidden/>
          </w:rPr>
          <w:instrText xml:space="preserve"> PAGEREF _Toc90893160 \h </w:instrText>
        </w:r>
        <w:r w:rsidR="00EE1AC1">
          <w:rPr>
            <w:noProof/>
            <w:webHidden/>
          </w:rPr>
        </w:r>
        <w:r w:rsidR="00EE1AC1">
          <w:rPr>
            <w:noProof/>
            <w:webHidden/>
          </w:rPr>
          <w:fldChar w:fldCharType="separate"/>
        </w:r>
        <w:r w:rsidR="00EE1AC1">
          <w:rPr>
            <w:noProof/>
            <w:webHidden/>
          </w:rPr>
          <w:t>14</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61" w:history="1">
        <w:r w:rsidR="00EE1AC1" w:rsidRPr="00801575">
          <w:rPr>
            <w:rStyle w:val="Hipercze"/>
            <w:noProof/>
          </w:rPr>
          <w:t>2.</w:t>
        </w:r>
        <w:r w:rsidR="00EE1AC1">
          <w:rPr>
            <w:rFonts w:eastAsiaTheme="minorEastAsia" w:cstheme="minorBidi"/>
            <w:smallCaps w:val="0"/>
            <w:noProof/>
            <w:sz w:val="22"/>
            <w:szCs w:val="22"/>
            <w:lang w:val="en-GB" w:eastAsia="en-GB"/>
          </w:rPr>
          <w:tab/>
        </w:r>
        <w:r w:rsidR="00EE1AC1" w:rsidRPr="00801575">
          <w:rPr>
            <w:rStyle w:val="Hipercze"/>
            <w:noProof/>
          </w:rPr>
          <w:t>Korzyści z profesjonalizacji</w:t>
        </w:r>
        <w:r w:rsidR="00EE1AC1">
          <w:rPr>
            <w:noProof/>
            <w:webHidden/>
          </w:rPr>
          <w:tab/>
        </w:r>
        <w:r w:rsidR="00EE1AC1">
          <w:rPr>
            <w:noProof/>
            <w:webHidden/>
          </w:rPr>
          <w:fldChar w:fldCharType="begin"/>
        </w:r>
        <w:r w:rsidR="00EE1AC1">
          <w:rPr>
            <w:noProof/>
            <w:webHidden/>
          </w:rPr>
          <w:instrText xml:space="preserve"> PAGEREF _Toc90893161 \h </w:instrText>
        </w:r>
        <w:r w:rsidR="00EE1AC1">
          <w:rPr>
            <w:noProof/>
            <w:webHidden/>
          </w:rPr>
        </w:r>
        <w:r w:rsidR="00EE1AC1">
          <w:rPr>
            <w:noProof/>
            <w:webHidden/>
          </w:rPr>
          <w:fldChar w:fldCharType="separate"/>
        </w:r>
        <w:r w:rsidR="00EE1AC1">
          <w:rPr>
            <w:noProof/>
            <w:webHidden/>
          </w:rPr>
          <w:t>15</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62" w:history="1">
        <w:r w:rsidR="00EE1AC1" w:rsidRPr="00801575">
          <w:rPr>
            <w:rStyle w:val="Hipercze"/>
            <w:noProof/>
          </w:rPr>
          <w:t>3.</w:t>
        </w:r>
        <w:r w:rsidR="00EE1AC1">
          <w:rPr>
            <w:rFonts w:eastAsiaTheme="minorEastAsia" w:cstheme="minorBidi"/>
            <w:smallCaps w:val="0"/>
            <w:noProof/>
            <w:sz w:val="22"/>
            <w:szCs w:val="22"/>
            <w:lang w:val="en-GB" w:eastAsia="en-GB"/>
          </w:rPr>
          <w:tab/>
        </w:r>
        <w:r w:rsidR="00EE1AC1" w:rsidRPr="00801575">
          <w:rPr>
            <w:rStyle w:val="Hipercze"/>
            <w:noProof/>
          </w:rPr>
          <w:t>Rola Polityki zakupowej państwa w profesjonalizacji</w:t>
        </w:r>
        <w:r w:rsidR="00EE1AC1">
          <w:rPr>
            <w:noProof/>
            <w:webHidden/>
          </w:rPr>
          <w:tab/>
        </w:r>
        <w:r w:rsidR="00EE1AC1">
          <w:rPr>
            <w:noProof/>
            <w:webHidden/>
          </w:rPr>
          <w:fldChar w:fldCharType="begin"/>
        </w:r>
        <w:r w:rsidR="00EE1AC1">
          <w:rPr>
            <w:noProof/>
            <w:webHidden/>
          </w:rPr>
          <w:instrText xml:space="preserve"> PAGEREF _Toc90893162 \h </w:instrText>
        </w:r>
        <w:r w:rsidR="00EE1AC1">
          <w:rPr>
            <w:noProof/>
            <w:webHidden/>
          </w:rPr>
        </w:r>
        <w:r w:rsidR="00EE1AC1">
          <w:rPr>
            <w:noProof/>
            <w:webHidden/>
          </w:rPr>
          <w:fldChar w:fldCharType="separate"/>
        </w:r>
        <w:r w:rsidR="00EE1AC1">
          <w:rPr>
            <w:noProof/>
            <w:webHidden/>
          </w:rPr>
          <w:t>16</w:t>
        </w:r>
        <w:r w:rsidR="00EE1AC1">
          <w:rPr>
            <w:noProof/>
            <w:webHidden/>
          </w:rPr>
          <w:fldChar w:fldCharType="end"/>
        </w:r>
      </w:hyperlink>
    </w:p>
    <w:p w:rsidR="00EE1AC1" w:rsidRPr="00EE1AC1" w:rsidRDefault="001E53FB">
      <w:pPr>
        <w:pStyle w:val="Spistreci1"/>
        <w:rPr>
          <w:rFonts w:asciiTheme="minorHAnsi" w:eastAsiaTheme="minorEastAsia" w:hAnsiTheme="minorHAnsi" w:cstheme="minorBidi"/>
          <w:b w:val="0"/>
          <w:bCs w:val="0"/>
          <w:caps w:val="0"/>
          <w:noProof/>
          <w:color w:val="E36C0A" w:themeColor="accent6" w:themeShade="BF"/>
          <w:sz w:val="22"/>
          <w:szCs w:val="22"/>
          <w:lang w:val="en-GB" w:eastAsia="en-GB"/>
        </w:rPr>
      </w:pPr>
      <w:hyperlink w:anchor="_Toc90893163" w:history="1">
        <w:r w:rsidR="00EE1AC1" w:rsidRPr="00EE1AC1">
          <w:rPr>
            <w:rStyle w:val="Hipercze"/>
            <w:noProof/>
            <w:color w:val="E36C0A" w:themeColor="accent6" w:themeShade="BF"/>
          </w:rPr>
          <w:t>Rozdział V</w:t>
        </w:r>
        <w:r w:rsidR="00EE1AC1" w:rsidRPr="00EE1AC1">
          <w:rPr>
            <w:rFonts w:asciiTheme="minorHAnsi" w:eastAsiaTheme="minorEastAsia" w:hAnsiTheme="minorHAnsi" w:cstheme="minorBidi"/>
            <w:b w:val="0"/>
            <w:bCs w:val="0"/>
            <w:caps w:val="0"/>
            <w:noProof/>
            <w:color w:val="E36C0A" w:themeColor="accent6" w:themeShade="BF"/>
            <w:sz w:val="22"/>
            <w:szCs w:val="22"/>
            <w:lang w:val="en-GB" w:eastAsia="en-GB"/>
          </w:rPr>
          <w:tab/>
        </w:r>
        <w:r w:rsidR="00EE1AC1" w:rsidRPr="00EE1AC1">
          <w:rPr>
            <w:rStyle w:val="Hipercze"/>
            <w:noProof/>
            <w:color w:val="E36C0A" w:themeColor="accent6" w:themeShade="BF"/>
          </w:rPr>
          <w:t>Priorytet – Rozwój potencjału MŚP</w:t>
        </w:r>
        <w:r w:rsidR="00EE1AC1" w:rsidRPr="00EE1AC1">
          <w:rPr>
            <w:noProof/>
            <w:webHidden/>
            <w:color w:val="E36C0A" w:themeColor="accent6" w:themeShade="BF"/>
          </w:rPr>
          <w:tab/>
        </w:r>
        <w:r w:rsidR="00EE1AC1" w:rsidRPr="00EE1AC1">
          <w:rPr>
            <w:noProof/>
            <w:webHidden/>
            <w:color w:val="E36C0A" w:themeColor="accent6" w:themeShade="BF"/>
          </w:rPr>
          <w:fldChar w:fldCharType="begin"/>
        </w:r>
        <w:r w:rsidR="00EE1AC1" w:rsidRPr="00EE1AC1">
          <w:rPr>
            <w:noProof/>
            <w:webHidden/>
            <w:color w:val="E36C0A" w:themeColor="accent6" w:themeShade="BF"/>
          </w:rPr>
          <w:instrText xml:space="preserve"> PAGEREF _Toc90893163 \h </w:instrText>
        </w:r>
        <w:r w:rsidR="00EE1AC1" w:rsidRPr="00EE1AC1">
          <w:rPr>
            <w:noProof/>
            <w:webHidden/>
            <w:color w:val="E36C0A" w:themeColor="accent6" w:themeShade="BF"/>
          </w:rPr>
        </w:r>
        <w:r w:rsidR="00EE1AC1" w:rsidRPr="00EE1AC1">
          <w:rPr>
            <w:noProof/>
            <w:webHidden/>
            <w:color w:val="E36C0A" w:themeColor="accent6" w:themeShade="BF"/>
          </w:rPr>
          <w:fldChar w:fldCharType="separate"/>
        </w:r>
        <w:r w:rsidR="00EE1AC1" w:rsidRPr="00EE1AC1">
          <w:rPr>
            <w:noProof/>
            <w:webHidden/>
            <w:color w:val="E36C0A" w:themeColor="accent6" w:themeShade="BF"/>
          </w:rPr>
          <w:t>19</w:t>
        </w:r>
        <w:r w:rsidR="00EE1AC1" w:rsidRPr="00EE1AC1">
          <w:rPr>
            <w:noProof/>
            <w:webHidden/>
            <w:color w:val="E36C0A" w:themeColor="accent6" w:themeShade="BF"/>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64" w:history="1">
        <w:r w:rsidR="00EE1AC1" w:rsidRPr="00801575">
          <w:rPr>
            <w:rStyle w:val="Hipercze"/>
            <w:noProof/>
          </w:rPr>
          <w:t>1.</w:t>
        </w:r>
        <w:r w:rsidR="00EE1AC1">
          <w:rPr>
            <w:rFonts w:eastAsiaTheme="minorEastAsia" w:cstheme="minorBidi"/>
            <w:smallCaps w:val="0"/>
            <w:noProof/>
            <w:sz w:val="22"/>
            <w:szCs w:val="22"/>
            <w:lang w:val="en-GB" w:eastAsia="en-GB"/>
          </w:rPr>
          <w:tab/>
        </w:r>
        <w:r w:rsidR="00EE1AC1" w:rsidRPr="00801575">
          <w:rPr>
            <w:rStyle w:val="Hipercze"/>
            <w:noProof/>
          </w:rPr>
          <w:t>Wpływ sektora MŚP na gospodarkę</w:t>
        </w:r>
        <w:r w:rsidR="00EE1AC1">
          <w:rPr>
            <w:noProof/>
            <w:webHidden/>
          </w:rPr>
          <w:tab/>
        </w:r>
        <w:r w:rsidR="00EE1AC1">
          <w:rPr>
            <w:noProof/>
            <w:webHidden/>
          </w:rPr>
          <w:fldChar w:fldCharType="begin"/>
        </w:r>
        <w:r w:rsidR="00EE1AC1">
          <w:rPr>
            <w:noProof/>
            <w:webHidden/>
          </w:rPr>
          <w:instrText xml:space="preserve"> PAGEREF _Toc90893164 \h </w:instrText>
        </w:r>
        <w:r w:rsidR="00EE1AC1">
          <w:rPr>
            <w:noProof/>
            <w:webHidden/>
          </w:rPr>
        </w:r>
        <w:r w:rsidR="00EE1AC1">
          <w:rPr>
            <w:noProof/>
            <w:webHidden/>
          </w:rPr>
          <w:fldChar w:fldCharType="separate"/>
        </w:r>
        <w:r w:rsidR="00EE1AC1">
          <w:rPr>
            <w:noProof/>
            <w:webHidden/>
          </w:rPr>
          <w:t>19</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65" w:history="1">
        <w:r w:rsidR="00EE1AC1" w:rsidRPr="00801575">
          <w:rPr>
            <w:rStyle w:val="Hipercze"/>
            <w:noProof/>
          </w:rPr>
          <w:t>2.</w:t>
        </w:r>
        <w:r w:rsidR="00EE1AC1">
          <w:rPr>
            <w:rFonts w:eastAsiaTheme="minorEastAsia" w:cstheme="minorBidi"/>
            <w:smallCaps w:val="0"/>
            <w:noProof/>
            <w:sz w:val="22"/>
            <w:szCs w:val="22"/>
            <w:lang w:val="en-GB" w:eastAsia="en-GB"/>
          </w:rPr>
          <w:tab/>
        </w:r>
        <w:r w:rsidR="00EE1AC1" w:rsidRPr="00801575">
          <w:rPr>
            <w:rStyle w:val="Hipercze"/>
            <w:noProof/>
          </w:rPr>
          <w:t>Korzyści z większego udziału MŚP w zamówieniach publicznych</w:t>
        </w:r>
        <w:r w:rsidR="00EE1AC1">
          <w:rPr>
            <w:noProof/>
            <w:webHidden/>
          </w:rPr>
          <w:tab/>
        </w:r>
        <w:r w:rsidR="00EE1AC1">
          <w:rPr>
            <w:noProof/>
            <w:webHidden/>
          </w:rPr>
          <w:fldChar w:fldCharType="begin"/>
        </w:r>
        <w:r w:rsidR="00EE1AC1">
          <w:rPr>
            <w:noProof/>
            <w:webHidden/>
          </w:rPr>
          <w:instrText xml:space="preserve"> PAGEREF _Toc90893165 \h </w:instrText>
        </w:r>
        <w:r w:rsidR="00EE1AC1">
          <w:rPr>
            <w:noProof/>
            <w:webHidden/>
          </w:rPr>
        </w:r>
        <w:r w:rsidR="00EE1AC1">
          <w:rPr>
            <w:noProof/>
            <w:webHidden/>
          </w:rPr>
          <w:fldChar w:fldCharType="separate"/>
        </w:r>
        <w:r w:rsidR="00EE1AC1">
          <w:rPr>
            <w:noProof/>
            <w:webHidden/>
          </w:rPr>
          <w:t>20</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66" w:history="1">
        <w:r w:rsidR="00EE1AC1" w:rsidRPr="00801575">
          <w:rPr>
            <w:rStyle w:val="Hipercze"/>
            <w:noProof/>
          </w:rPr>
          <w:t>3.</w:t>
        </w:r>
        <w:r w:rsidR="00EE1AC1">
          <w:rPr>
            <w:rFonts w:eastAsiaTheme="minorEastAsia" w:cstheme="minorBidi"/>
            <w:smallCaps w:val="0"/>
            <w:noProof/>
            <w:sz w:val="22"/>
            <w:szCs w:val="22"/>
            <w:lang w:val="en-GB" w:eastAsia="en-GB"/>
          </w:rPr>
          <w:tab/>
        </w:r>
        <w:r w:rsidR="00EE1AC1" w:rsidRPr="00801575">
          <w:rPr>
            <w:rStyle w:val="Hipercze"/>
            <w:noProof/>
          </w:rPr>
          <w:t>Rola Polityki zakupowej państwa w rozwoju potencjału MŚP</w:t>
        </w:r>
        <w:r w:rsidR="00EE1AC1">
          <w:rPr>
            <w:noProof/>
            <w:webHidden/>
          </w:rPr>
          <w:tab/>
        </w:r>
        <w:r w:rsidR="00EE1AC1">
          <w:rPr>
            <w:noProof/>
            <w:webHidden/>
          </w:rPr>
          <w:fldChar w:fldCharType="begin"/>
        </w:r>
        <w:r w:rsidR="00EE1AC1">
          <w:rPr>
            <w:noProof/>
            <w:webHidden/>
          </w:rPr>
          <w:instrText xml:space="preserve"> PAGEREF _Toc90893166 \h </w:instrText>
        </w:r>
        <w:r w:rsidR="00EE1AC1">
          <w:rPr>
            <w:noProof/>
            <w:webHidden/>
          </w:rPr>
        </w:r>
        <w:r w:rsidR="00EE1AC1">
          <w:rPr>
            <w:noProof/>
            <w:webHidden/>
          </w:rPr>
          <w:fldChar w:fldCharType="separate"/>
        </w:r>
        <w:r w:rsidR="00EE1AC1">
          <w:rPr>
            <w:noProof/>
            <w:webHidden/>
          </w:rPr>
          <w:t>22</w:t>
        </w:r>
        <w:r w:rsidR="00EE1AC1">
          <w:rPr>
            <w:noProof/>
            <w:webHidden/>
          </w:rPr>
          <w:fldChar w:fldCharType="end"/>
        </w:r>
      </w:hyperlink>
    </w:p>
    <w:p w:rsidR="00EE1AC1" w:rsidRPr="00EE1AC1" w:rsidRDefault="001E53FB" w:rsidP="00EE1AC1">
      <w:pPr>
        <w:pStyle w:val="Spistreci1"/>
        <w:jc w:val="both"/>
        <w:rPr>
          <w:rFonts w:asciiTheme="minorHAnsi" w:eastAsiaTheme="minorEastAsia" w:hAnsiTheme="minorHAnsi" w:cstheme="minorBidi"/>
          <w:b w:val="0"/>
          <w:bCs w:val="0"/>
          <w:caps w:val="0"/>
          <w:noProof/>
          <w:color w:val="E36C0A" w:themeColor="accent6" w:themeShade="BF"/>
          <w:sz w:val="22"/>
          <w:szCs w:val="22"/>
          <w:lang w:val="en-GB" w:eastAsia="en-GB"/>
        </w:rPr>
      </w:pPr>
      <w:hyperlink w:anchor="_Toc90893167" w:history="1">
        <w:r w:rsidR="00EE1AC1" w:rsidRPr="00EE1AC1">
          <w:rPr>
            <w:rStyle w:val="Hipercze"/>
            <w:noProof/>
            <w:color w:val="E36C0A" w:themeColor="accent6" w:themeShade="BF"/>
          </w:rPr>
          <w:t>Rozdział VI</w:t>
        </w:r>
        <w:r w:rsidR="00EE1AC1" w:rsidRPr="00EE1AC1">
          <w:rPr>
            <w:rFonts w:asciiTheme="minorHAnsi" w:eastAsiaTheme="minorEastAsia" w:hAnsiTheme="minorHAnsi" w:cstheme="minorBidi"/>
            <w:b w:val="0"/>
            <w:bCs w:val="0"/>
            <w:caps w:val="0"/>
            <w:noProof/>
            <w:color w:val="E36C0A" w:themeColor="accent6" w:themeShade="BF"/>
            <w:sz w:val="22"/>
            <w:szCs w:val="22"/>
            <w:lang w:val="en-GB" w:eastAsia="en-GB"/>
          </w:rPr>
          <w:tab/>
        </w:r>
        <w:r w:rsidR="00EE1AC1" w:rsidRPr="00EE1AC1">
          <w:rPr>
            <w:rStyle w:val="Hipercze"/>
            <w:noProof/>
            <w:color w:val="E36C0A" w:themeColor="accent6" w:themeShade="BF"/>
          </w:rPr>
          <w:t>Priorytet – Zrównoważone i innowacyjne zamówienia publiczne</w:t>
        </w:r>
        <w:r w:rsidR="00EE1AC1" w:rsidRPr="00EE1AC1">
          <w:rPr>
            <w:noProof/>
            <w:webHidden/>
            <w:color w:val="E36C0A" w:themeColor="accent6" w:themeShade="BF"/>
          </w:rPr>
          <w:tab/>
        </w:r>
        <w:r w:rsidR="00EE1AC1" w:rsidRPr="00EE1AC1">
          <w:rPr>
            <w:noProof/>
            <w:webHidden/>
            <w:color w:val="E36C0A" w:themeColor="accent6" w:themeShade="BF"/>
          </w:rPr>
          <w:fldChar w:fldCharType="begin"/>
        </w:r>
        <w:r w:rsidR="00EE1AC1" w:rsidRPr="00EE1AC1">
          <w:rPr>
            <w:noProof/>
            <w:webHidden/>
            <w:color w:val="E36C0A" w:themeColor="accent6" w:themeShade="BF"/>
          </w:rPr>
          <w:instrText xml:space="preserve"> PAGEREF _Toc90893167 \h </w:instrText>
        </w:r>
        <w:r w:rsidR="00EE1AC1" w:rsidRPr="00EE1AC1">
          <w:rPr>
            <w:noProof/>
            <w:webHidden/>
            <w:color w:val="E36C0A" w:themeColor="accent6" w:themeShade="BF"/>
          </w:rPr>
        </w:r>
        <w:r w:rsidR="00EE1AC1" w:rsidRPr="00EE1AC1">
          <w:rPr>
            <w:noProof/>
            <w:webHidden/>
            <w:color w:val="E36C0A" w:themeColor="accent6" w:themeShade="BF"/>
          </w:rPr>
          <w:fldChar w:fldCharType="separate"/>
        </w:r>
        <w:r w:rsidR="00EE1AC1" w:rsidRPr="00EE1AC1">
          <w:rPr>
            <w:noProof/>
            <w:webHidden/>
            <w:color w:val="E36C0A" w:themeColor="accent6" w:themeShade="BF"/>
          </w:rPr>
          <w:t>27</w:t>
        </w:r>
        <w:r w:rsidR="00EE1AC1" w:rsidRPr="00EE1AC1">
          <w:rPr>
            <w:noProof/>
            <w:webHidden/>
            <w:color w:val="E36C0A" w:themeColor="accent6" w:themeShade="BF"/>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68" w:history="1">
        <w:r w:rsidR="00EE1AC1" w:rsidRPr="00801575">
          <w:rPr>
            <w:rStyle w:val="Hipercze"/>
            <w:noProof/>
          </w:rPr>
          <w:t>1.</w:t>
        </w:r>
        <w:r w:rsidR="00EE1AC1">
          <w:rPr>
            <w:rFonts w:eastAsiaTheme="minorEastAsia" w:cstheme="minorBidi"/>
            <w:smallCaps w:val="0"/>
            <w:noProof/>
            <w:sz w:val="22"/>
            <w:szCs w:val="22"/>
            <w:lang w:val="en-GB" w:eastAsia="en-GB"/>
          </w:rPr>
          <w:tab/>
        </w:r>
        <w:r w:rsidR="00EE1AC1" w:rsidRPr="00801575">
          <w:rPr>
            <w:rStyle w:val="Hipercze"/>
            <w:noProof/>
          </w:rPr>
          <w:t>Czym są zamówienia zrównoważone?</w:t>
        </w:r>
        <w:r w:rsidR="00EE1AC1">
          <w:rPr>
            <w:noProof/>
            <w:webHidden/>
          </w:rPr>
          <w:tab/>
        </w:r>
        <w:r w:rsidR="00EE1AC1">
          <w:rPr>
            <w:noProof/>
            <w:webHidden/>
          </w:rPr>
          <w:fldChar w:fldCharType="begin"/>
        </w:r>
        <w:r w:rsidR="00EE1AC1">
          <w:rPr>
            <w:noProof/>
            <w:webHidden/>
          </w:rPr>
          <w:instrText xml:space="preserve"> PAGEREF _Toc90893168 \h </w:instrText>
        </w:r>
        <w:r w:rsidR="00EE1AC1">
          <w:rPr>
            <w:noProof/>
            <w:webHidden/>
          </w:rPr>
        </w:r>
        <w:r w:rsidR="00EE1AC1">
          <w:rPr>
            <w:noProof/>
            <w:webHidden/>
          </w:rPr>
          <w:fldChar w:fldCharType="separate"/>
        </w:r>
        <w:r w:rsidR="00EE1AC1">
          <w:rPr>
            <w:noProof/>
            <w:webHidden/>
          </w:rPr>
          <w:t>27</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69" w:history="1">
        <w:r w:rsidR="00EE1AC1" w:rsidRPr="00801575">
          <w:rPr>
            <w:rStyle w:val="Hipercze"/>
            <w:noProof/>
          </w:rPr>
          <w:t>2.</w:t>
        </w:r>
        <w:r w:rsidR="00EE1AC1">
          <w:rPr>
            <w:rFonts w:eastAsiaTheme="minorEastAsia" w:cstheme="minorBidi"/>
            <w:smallCaps w:val="0"/>
            <w:noProof/>
            <w:sz w:val="22"/>
            <w:szCs w:val="22"/>
            <w:lang w:val="en-GB" w:eastAsia="en-GB"/>
          </w:rPr>
          <w:tab/>
        </w:r>
        <w:r w:rsidR="00EE1AC1" w:rsidRPr="00801575">
          <w:rPr>
            <w:rStyle w:val="Hipercze"/>
            <w:noProof/>
          </w:rPr>
          <w:t>Efektywność zamówień publicznych</w:t>
        </w:r>
        <w:r w:rsidR="00EE1AC1">
          <w:rPr>
            <w:noProof/>
            <w:webHidden/>
          </w:rPr>
          <w:tab/>
        </w:r>
        <w:r w:rsidR="00EE1AC1">
          <w:rPr>
            <w:noProof/>
            <w:webHidden/>
          </w:rPr>
          <w:fldChar w:fldCharType="begin"/>
        </w:r>
        <w:r w:rsidR="00EE1AC1">
          <w:rPr>
            <w:noProof/>
            <w:webHidden/>
          </w:rPr>
          <w:instrText xml:space="preserve"> PAGEREF _Toc90893169 \h </w:instrText>
        </w:r>
        <w:r w:rsidR="00EE1AC1">
          <w:rPr>
            <w:noProof/>
            <w:webHidden/>
          </w:rPr>
        </w:r>
        <w:r w:rsidR="00EE1AC1">
          <w:rPr>
            <w:noProof/>
            <w:webHidden/>
          </w:rPr>
          <w:fldChar w:fldCharType="separate"/>
        </w:r>
        <w:r w:rsidR="00EE1AC1">
          <w:rPr>
            <w:noProof/>
            <w:webHidden/>
          </w:rPr>
          <w:t>28</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70" w:history="1">
        <w:r w:rsidR="00EE1AC1" w:rsidRPr="00801575">
          <w:rPr>
            <w:rStyle w:val="Hipercze"/>
            <w:noProof/>
          </w:rPr>
          <w:t>3.</w:t>
        </w:r>
        <w:r w:rsidR="00EE1AC1">
          <w:rPr>
            <w:rFonts w:eastAsiaTheme="minorEastAsia" w:cstheme="minorBidi"/>
            <w:smallCaps w:val="0"/>
            <w:noProof/>
            <w:sz w:val="22"/>
            <w:szCs w:val="22"/>
            <w:lang w:val="en-GB" w:eastAsia="en-GB"/>
          </w:rPr>
          <w:tab/>
        </w:r>
        <w:r w:rsidR="00EE1AC1" w:rsidRPr="00801575">
          <w:rPr>
            <w:rStyle w:val="Hipercze"/>
            <w:noProof/>
          </w:rPr>
          <w:t>Zamówienia społeczne</w:t>
        </w:r>
        <w:r w:rsidR="00EE1AC1">
          <w:rPr>
            <w:noProof/>
            <w:webHidden/>
          </w:rPr>
          <w:tab/>
        </w:r>
        <w:r w:rsidR="00EE1AC1">
          <w:rPr>
            <w:noProof/>
            <w:webHidden/>
          </w:rPr>
          <w:fldChar w:fldCharType="begin"/>
        </w:r>
        <w:r w:rsidR="00EE1AC1">
          <w:rPr>
            <w:noProof/>
            <w:webHidden/>
          </w:rPr>
          <w:instrText xml:space="preserve"> PAGEREF _Toc90893170 \h </w:instrText>
        </w:r>
        <w:r w:rsidR="00EE1AC1">
          <w:rPr>
            <w:noProof/>
            <w:webHidden/>
          </w:rPr>
        </w:r>
        <w:r w:rsidR="00EE1AC1">
          <w:rPr>
            <w:noProof/>
            <w:webHidden/>
          </w:rPr>
          <w:fldChar w:fldCharType="separate"/>
        </w:r>
        <w:r w:rsidR="00EE1AC1">
          <w:rPr>
            <w:noProof/>
            <w:webHidden/>
          </w:rPr>
          <w:t>29</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71" w:history="1">
        <w:r w:rsidR="00EE1AC1" w:rsidRPr="00801575">
          <w:rPr>
            <w:rStyle w:val="Hipercze"/>
            <w:noProof/>
          </w:rPr>
          <w:t>4.</w:t>
        </w:r>
        <w:r w:rsidR="00EE1AC1">
          <w:rPr>
            <w:rFonts w:eastAsiaTheme="minorEastAsia" w:cstheme="minorBidi"/>
            <w:smallCaps w:val="0"/>
            <w:noProof/>
            <w:sz w:val="22"/>
            <w:szCs w:val="22"/>
            <w:lang w:val="en-GB" w:eastAsia="en-GB"/>
          </w:rPr>
          <w:tab/>
        </w:r>
        <w:r w:rsidR="00EE1AC1" w:rsidRPr="00801575">
          <w:rPr>
            <w:rStyle w:val="Hipercze"/>
            <w:noProof/>
          </w:rPr>
          <w:t>Zamówienia zdrowotne</w:t>
        </w:r>
        <w:r w:rsidR="00EE1AC1">
          <w:rPr>
            <w:noProof/>
            <w:webHidden/>
          </w:rPr>
          <w:tab/>
        </w:r>
        <w:r w:rsidR="00EE1AC1">
          <w:rPr>
            <w:noProof/>
            <w:webHidden/>
          </w:rPr>
          <w:fldChar w:fldCharType="begin"/>
        </w:r>
        <w:r w:rsidR="00EE1AC1">
          <w:rPr>
            <w:noProof/>
            <w:webHidden/>
          </w:rPr>
          <w:instrText xml:space="preserve"> PAGEREF _Toc90893171 \h </w:instrText>
        </w:r>
        <w:r w:rsidR="00EE1AC1">
          <w:rPr>
            <w:noProof/>
            <w:webHidden/>
          </w:rPr>
        </w:r>
        <w:r w:rsidR="00EE1AC1">
          <w:rPr>
            <w:noProof/>
            <w:webHidden/>
          </w:rPr>
          <w:fldChar w:fldCharType="separate"/>
        </w:r>
        <w:r w:rsidR="00EE1AC1">
          <w:rPr>
            <w:noProof/>
            <w:webHidden/>
          </w:rPr>
          <w:t>32</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72" w:history="1">
        <w:r w:rsidR="00EE1AC1" w:rsidRPr="00801575">
          <w:rPr>
            <w:rStyle w:val="Hipercze"/>
            <w:noProof/>
          </w:rPr>
          <w:t>5.</w:t>
        </w:r>
        <w:r w:rsidR="00EE1AC1">
          <w:rPr>
            <w:rFonts w:eastAsiaTheme="minorEastAsia" w:cstheme="minorBidi"/>
            <w:smallCaps w:val="0"/>
            <w:noProof/>
            <w:sz w:val="22"/>
            <w:szCs w:val="22"/>
            <w:lang w:val="en-GB" w:eastAsia="en-GB"/>
          </w:rPr>
          <w:tab/>
        </w:r>
        <w:r w:rsidR="00EE1AC1" w:rsidRPr="00801575">
          <w:rPr>
            <w:rStyle w:val="Hipercze"/>
            <w:noProof/>
          </w:rPr>
          <w:t>Zamówienia zielone</w:t>
        </w:r>
        <w:r w:rsidR="00EE1AC1">
          <w:rPr>
            <w:noProof/>
            <w:webHidden/>
          </w:rPr>
          <w:tab/>
        </w:r>
        <w:r w:rsidR="00EE1AC1">
          <w:rPr>
            <w:noProof/>
            <w:webHidden/>
          </w:rPr>
          <w:fldChar w:fldCharType="begin"/>
        </w:r>
        <w:r w:rsidR="00EE1AC1">
          <w:rPr>
            <w:noProof/>
            <w:webHidden/>
          </w:rPr>
          <w:instrText xml:space="preserve"> PAGEREF _Toc90893172 \h </w:instrText>
        </w:r>
        <w:r w:rsidR="00EE1AC1">
          <w:rPr>
            <w:noProof/>
            <w:webHidden/>
          </w:rPr>
        </w:r>
        <w:r w:rsidR="00EE1AC1">
          <w:rPr>
            <w:noProof/>
            <w:webHidden/>
          </w:rPr>
          <w:fldChar w:fldCharType="separate"/>
        </w:r>
        <w:r w:rsidR="00EE1AC1">
          <w:rPr>
            <w:noProof/>
            <w:webHidden/>
          </w:rPr>
          <w:t>34</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73" w:history="1">
        <w:r w:rsidR="00EE1AC1" w:rsidRPr="00801575">
          <w:rPr>
            <w:rStyle w:val="Hipercze"/>
            <w:noProof/>
          </w:rPr>
          <w:t>6.</w:t>
        </w:r>
        <w:r w:rsidR="00EE1AC1">
          <w:rPr>
            <w:rFonts w:eastAsiaTheme="minorEastAsia" w:cstheme="minorBidi"/>
            <w:smallCaps w:val="0"/>
            <w:noProof/>
            <w:sz w:val="22"/>
            <w:szCs w:val="22"/>
            <w:lang w:val="en-GB" w:eastAsia="en-GB"/>
          </w:rPr>
          <w:tab/>
        </w:r>
        <w:r w:rsidR="00EE1AC1" w:rsidRPr="00801575">
          <w:rPr>
            <w:rStyle w:val="Hipercze"/>
            <w:noProof/>
          </w:rPr>
          <w:t>Zamówienia innowacyjne</w:t>
        </w:r>
        <w:r w:rsidR="00EE1AC1">
          <w:rPr>
            <w:noProof/>
            <w:webHidden/>
          </w:rPr>
          <w:tab/>
        </w:r>
        <w:r w:rsidR="00EE1AC1">
          <w:rPr>
            <w:noProof/>
            <w:webHidden/>
          </w:rPr>
          <w:fldChar w:fldCharType="begin"/>
        </w:r>
        <w:r w:rsidR="00EE1AC1">
          <w:rPr>
            <w:noProof/>
            <w:webHidden/>
          </w:rPr>
          <w:instrText xml:space="preserve"> PAGEREF _Toc90893173 \h </w:instrText>
        </w:r>
        <w:r w:rsidR="00EE1AC1">
          <w:rPr>
            <w:noProof/>
            <w:webHidden/>
          </w:rPr>
        </w:r>
        <w:r w:rsidR="00EE1AC1">
          <w:rPr>
            <w:noProof/>
            <w:webHidden/>
          </w:rPr>
          <w:fldChar w:fldCharType="separate"/>
        </w:r>
        <w:r w:rsidR="00EE1AC1">
          <w:rPr>
            <w:noProof/>
            <w:webHidden/>
          </w:rPr>
          <w:t>38</w:t>
        </w:r>
        <w:r w:rsidR="00EE1AC1">
          <w:rPr>
            <w:noProof/>
            <w:webHidden/>
          </w:rPr>
          <w:fldChar w:fldCharType="end"/>
        </w:r>
      </w:hyperlink>
    </w:p>
    <w:p w:rsidR="00EE1AC1" w:rsidRPr="00EE1AC1" w:rsidRDefault="001E53FB">
      <w:pPr>
        <w:pStyle w:val="Spistreci1"/>
        <w:rPr>
          <w:rFonts w:asciiTheme="minorHAnsi" w:eastAsiaTheme="minorEastAsia" w:hAnsiTheme="minorHAnsi" w:cstheme="minorBidi"/>
          <w:b w:val="0"/>
          <w:bCs w:val="0"/>
          <w:caps w:val="0"/>
          <w:noProof/>
          <w:color w:val="E36C0A" w:themeColor="accent6" w:themeShade="BF"/>
          <w:sz w:val="22"/>
          <w:szCs w:val="22"/>
          <w:lang w:val="en-GB" w:eastAsia="en-GB"/>
        </w:rPr>
      </w:pPr>
      <w:hyperlink w:anchor="_Toc90893174" w:history="1">
        <w:r w:rsidR="00EE1AC1" w:rsidRPr="00EE1AC1">
          <w:rPr>
            <w:rStyle w:val="Hipercze"/>
            <w:noProof/>
            <w:color w:val="E36C0A" w:themeColor="accent6" w:themeShade="BF"/>
          </w:rPr>
          <w:t>Rozdział VII</w:t>
        </w:r>
        <w:r w:rsidR="00EE1AC1" w:rsidRPr="00EE1AC1">
          <w:rPr>
            <w:rFonts w:asciiTheme="minorHAnsi" w:eastAsiaTheme="minorEastAsia" w:hAnsiTheme="minorHAnsi" w:cstheme="minorBidi"/>
            <w:b w:val="0"/>
            <w:bCs w:val="0"/>
            <w:caps w:val="0"/>
            <w:noProof/>
            <w:color w:val="E36C0A" w:themeColor="accent6" w:themeShade="BF"/>
            <w:sz w:val="22"/>
            <w:szCs w:val="22"/>
            <w:lang w:val="en-GB" w:eastAsia="en-GB"/>
          </w:rPr>
          <w:tab/>
        </w:r>
        <w:r w:rsidR="00EE1AC1" w:rsidRPr="00EE1AC1">
          <w:rPr>
            <w:rStyle w:val="Hipercze"/>
            <w:noProof/>
            <w:color w:val="E36C0A" w:themeColor="accent6" w:themeShade="BF"/>
          </w:rPr>
          <w:t>Programy realizacji</w:t>
        </w:r>
        <w:r w:rsidR="00EE1AC1" w:rsidRPr="00EE1AC1">
          <w:rPr>
            <w:noProof/>
            <w:webHidden/>
            <w:color w:val="E36C0A" w:themeColor="accent6" w:themeShade="BF"/>
          </w:rPr>
          <w:tab/>
        </w:r>
        <w:r w:rsidR="00EE1AC1" w:rsidRPr="00EE1AC1">
          <w:rPr>
            <w:noProof/>
            <w:webHidden/>
            <w:color w:val="E36C0A" w:themeColor="accent6" w:themeShade="BF"/>
          </w:rPr>
          <w:fldChar w:fldCharType="begin"/>
        </w:r>
        <w:r w:rsidR="00EE1AC1" w:rsidRPr="00EE1AC1">
          <w:rPr>
            <w:noProof/>
            <w:webHidden/>
            <w:color w:val="E36C0A" w:themeColor="accent6" w:themeShade="BF"/>
          </w:rPr>
          <w:instrText xml:space="preserve"> PAGEREF _Toc90893174 \h </w:instrText>
        </w:r>
        <w:r w:rsidR="00EE1AC1" w:rsidRPr="00EE1AC1">
          <w:rPr>
            <w:noProof/>
            <w:webHidden/>
            <w:color w:val="E36C0A" w:themeColor="accent6" w:themeShade="BF"/>
          </w:rPr>
        </w:r>
        <w:r w:rsidR="00EE1AC1" w:rsidRPr="00EE1AC1">
          <w:rPr>
            <w:noProof/>
            <w:webHidden/>
            <w:color w:val="E36C0A" w:themeColor="accent6" w:themeShade="BF"/>
          </w:rPr>
          <w:fldChar w:fldCharType="separate"/>
        </w:r>
        <w:r w:rsidR="00EE1AC1" w:rsidRPr="00EE1AC1">
          <w:rPr>
            <w:noProof/>
            <w:webHidden/>
            <w:color w:val="E36C0A" w:themeColor="accent6" w:themeShade="BF"/>
          </w:rPr>
          <w:t>41</w:t>
        </w:r>
        <w:r w:rsidR="00EE1AC1" w:rsidRPr="00EE1AC1">
          <w:rPr>
            <w:noProof/>
            <w:webHidden/>
            <w:color w:val="E36C0A" w:themeColor="accent6" w:themeShade="BF"/>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75" w:history="1">
        <w:r w:rsidR="00EE1AC1" w:rsidRPr="00801575">
          <w:rPr>
            <w:rStyle w:val="Hipercze"/>
            <w:noProof/>
          </w:rPr>
          <w:t>1.</w:t>
        </w:r>
        <w:r w:rsidR="00EE1AC1">
          <w:rPr>
            <w:rFonts w:eastAsiaTheme="minorEastAsia" w:cstheme="minorBidi"/>
            <w:smallCaps w:val="0"/>
            <w:noProof/>
            <w:sz w:val="22"/>
            <w:szCs w:val="22"/>
            <w:lang w:val="en-GB" w:eastAsia="en-GB"/>
          </w:rPr>
          <w:tab/>
        </w:r>
        <w:r w:rsidR="00EE1AC1" w:rsidRPr="00801575">
          <w:rPr>
            <w:rStyle w:val="Hipercze"/>
            <w:noProof/>
          </w:rPr>
          <w:t>Profilowanie zawodowe praktyków zamówień publicznych</w:t>
        </w:r>
        <w:r w:rsidR="00EE1AC1">
          <w:rPr>
            <w:noProof/>
            <w:webHidden/>
          </w:rPr>
          <w:tab/>
        </w:r>
        <w:r w:rsidR="00EE1AC1">
          <w:rPr>
            <w:noProof/>
            <w:webHidden/>
          </w:rPr>
          <w:fldChar w:fldCharType="begin"/>
        </w:r>
        <w:r w:rsidR="00EE1AC1">
          <w:rPr>
            <w:noProof/>
            <w:webHidden/>
          </w:rPr>
          <w:instrText xml:space="preserve"> PAGEREF _Toc90893175 \h </w:instrText>
        </w:r>
        <w:r w:rsidR="00EE1AC1">
          <w:rPr>
            <w:noProof/>
            <w:webHidden/>
          </w:rPr>
        </w:r>
        <w:r w:rsidR="00EE1AC1">
          <w:rPr>
            <w:noProof/>
            <w:webHidden/>
          </w:rPr>
          <w:fldChar w:fldCharType="separate"/>
        </w:r>
        <w:r w:rsidR="00EE1AC1">
          <w:rPr>
            <w:noProof/>
            <w:webHidden/>
          </w:rPr>
          <w:t>41</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76" w:history="1">
        <w:r w:rsidR="00EE1AC1" w:rsidRPr="00801575">
          <w:rPr>
            <w:rStyle w:val="Hipercze"/>
            <w:noProof/>
          </w:rPr>
          <w:t>2.</w:t>
        </w:r>
        <w:r w:rsidR="00EE1AC1">
          <w:rPr>
            <w:rFonts w:eastAsiaTheme="minorEastAsia" w:cstheme="minorBidi"/>
            <w:smallCaps w:val="0"/>
            <w:noProof/>
            <w:sz w:val="22"/>
            <w:szCs w:val="22"/>
            <w:lang w:val="en-GB" w:eastAsia="en-GB"/>
          </w:rPr>
          <w:tab/>
        </w:r>
        <w:r w:rsidR="00EE1AC1" w:rsidRPr="00801575">
          <w:rPr>
            <w:rStyle w:val="Hipercze"/>
            <w:noProof/>
          </w:rPr>
          <w:t>Budowanie potencjału i kompetencji praktyków zamówień publicznych</w:t>
        </w:r>
        <w:r w:rsidR="00EE1AC1">
          <w:rPr>
            <w:noProof/>
            <w:webHidden/>
          </w:rPr>
          <w:tab/>
        </w:r>
        <w:r w:rsidR="00EE1AC1">
          <w:rPr>
            <w:noProof/>
            <w:webHidden/>
          </w:rPr>
          <w:fldChar w:fldCharType="begin"/>
        </w:r>
        <w:r w:rsidR="00EE1AC1">
          <w:rPr>
            <w:noProof/>
            <w:webHidden/>
          </w:rPr>
          <w:instrText xml:space="preserve"> PAGEREF _Toc90893176 \h </w:instrText>
        </w:r>
        <w:r w:rsidR="00EE1AC1">
          <w:rPr>
            <w:noProof/>
            <w:webHidden/>
          </w:rPr>
        </w:r>
        <w:r w:rsidR="00EE1AC1">
          <w:rPr>
            <w:noProof/>
            <w:webHidden/>
          </w:rPr>
          <w:fldChar w:fldCharType="separate"/>
        </w:r>
        <w:r w:rsidR="00EE1AC1">
          <w:rPr>
            <w:noProof/>
            <w:webHidden/>
          </w:rPr>
          <w:t>41</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77" w:history="1">
        <w:r w:rsidR="00EE1AC1" w:rsidRPr="00801575">
          <w:rPr>
            <w:rStyle w:val="Hipercze"/>
            <w:noProof/>
          </w:rPr>
          <w:t>3.</w:t>
        </w:r>
        <w:r w:rsidR="00EE1AC1">
          <w:rPr>
            <w:rFonts w:eastAsiaTheme="minorEastAsia" w:cstheme="minorBidi"/>
            <w:smallCaps w:val="0"/>
            <w:noProof/>
            <w:sz w:val="22"/>
            <w:szCs w:val="22"/>
            <w:lang w:val="en-GB" w:eastAsia="en-GB"/>
          </w:rPr>
          <w:tab/>
        </w:r>
        <w:r w:rsidR="00EE1AC1" w:rsidRPr="00801575">
          <w:rPr>
            <w:rStyle w:val="Hipercze"/>
            <w:noProof/>
          </w:rPr>
          <w:t>Promocja Polityki zakupowej państwa</w:t>
        </w:r>
        <w:r w:rsidR="00EE1AC1">
          <w:rPr>
            <w:noProof/>
            <w:webHidden/>
          </w:rPr>
          <w:tab/>
        </w:r>
        <w:r w:rsidR="00EE1AC1">
          <w:rPr>
            <w:noProof/>
            <w:webHidden/>
          </w:rPr>
          <w:fldChar w:fldCharType="begin"/>
        </w:r>
        <w:r w:rsidR="00EE1AC1">
          <w:rPr>
            <w:noProof/>
            <w:webHidden/>
          </w:rPr>
          <w:instrText xml:space="preserve"> PAGEREF _Toc90893177 \h </w:instrText>
        </w:r>
        <w:r w:rsidR="00EE1AC1">
          <w:rPr>
            <w:noProof/>
            <w:webHidden/>
          </w:rPr>
        </w:r>
        <w:r w:rsidR="00EE1AC1">
          <w:rPr>
            <w:noProof/>
            <w:webHidden/>
          </w:rPr>
          <w:fldChar w:fldCharType="separate"/>
        </w:r>
        <w:r w:rsidR="00EE1AC1">
          <w:rPr>
            <w:noProof/>
            <w:webHidden/>
          </w:rPr>
          <w:t>44</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78" w:history="1">
        <w:r w:rsidR="00EE1AC1" w:rsidRPr="00801575">
          <w:rPr>
            <w:rStyle w:val="Hipercze"/>
            <w:noProof/>
          </w:rPr>
          <w:t>4.</w:t>
        </w:r>
        <w:r w:rsidR="00EE1AC1">
          <w:rPr>
            <w:rFonts w:eastAsiaTheme="minorEastAsia" w:cstheme="minorBidi"/>
            <w:smallCaps w:val="0"/>
            <w:noProof/>
            <w:sz w:val="22"/>
            <w:szCs w:val="22"/>
            <w:lang w:val="en-GB" w:eastAsia="en-GB"/>
          </w:rPr>
          <w:tab/>
        </w:r>
        <w:r w:rsidR="00EE1AC1" w:rsidRPr="00801575">
          <w:rPr>
            <w:rStyle w:val="Hipercze"/>
            <w:noProof/>
          </w:rPr>
          <w:t>Rozszerzanie dostępu do zamówień publicznych dla sektora MŚP</w:t>
        </w:r>
        <w:r w:rsidR="00EE1AC1">
          <w:rPr>
            <w:noProof/>
            <w:webHidden/>
          </w:rPr>
          <w:tab/>
        </w:r>
        <w:r w:rsidR="00EE1AC1">
          <w:rPr>
            <w:noProof/>
            <w:webHidden/>
          </w:rPr>
          <w:fldChar w:fldCharType="begin"/>
        </w:r>
        <w:r w:rsidR="00EE1AC1">
          <w:rPr>
            <w:noProof/>
            <w:webHidden/>
          </w:rPr>
          <w:instrText xml:space="preserve"> PAGEREF _Toc90893178 \h </w:instrText>
        </w:r>
        <w:r w:rsidR="00EE1AC1">
          <w:rPr>
            <w:noProof/>
            <w:webHidden/>
          </w:rPr>
        </w:r>
        <w:r w:rsidR="00EE1AC1">
          <w:rPr>
            <w:noProof/>
            <w:webHidden/>
          </w:rPr>
          <w:fldChar w:fldCharType="separate"/>
        </w:r>
        <w:r w:rsidR="00EE1AC1">
          <w:rPr>
            <w:noProof/>
            <w:webHidden/>
          </w:rPr>
          <w:t>44</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79" w:history="1">
        <w:r w:rsidR="00EE1AC1" w:rsidRPr="00801575">
          <w:rPr>
            <w:rStyle w:val="Hipercze"/>
            <w:noProof/>
          </w:rPr>
          <w:t>5.</w:t>
        </w:r>
        <w:r w:rsidR="00EE1AC1">
          <w:rPr>
            <w:rFonts w:eastAsiaTheme="minorEastAsia" w:cstheme="minorBidi"/>
            <w:smallCaps w:val="0"/>
            <w:noProof/>
            <w:sz w:val="22"/>
            <w:szCs w:val="22"/>
            <w:lang w:val="en-GB" w:eastAsia="en-GB"/>
          </w:rPr>
          <w:tab/>
        </w:r>
        <w:r w:rsidR="00EE1AC1" w:rsidRPr="00801575">
          <w:rPr>
            <w:rStyle w:val="Hipercze"/>
            <w:noProof/>
          </w:rPr>
          <w:t>Powiązanie celów Polityki zakupowej państwa w zakresie zrównoważonych oraz innowacyjnych zamówień z wydatkowaniem środków pochodzących z państwowych funduszy celowych pozostających w dyspozycji ministra lub innego organu administracji rządowej oraz programów rządowych</w:t>
        </w:r>
        <w:r w:rsidR="00EE1AC1">
          <w:rPr>
            <w:noProof/>
            <w:webHidden/>
          </w:rPr>
          <w:tab/>
        </w:r>
        <w:r w:rsidR="00EE1AC1">
          <w:rPr>
            <w:noProof/>
            <w:webHidden/>
          </w:rPr>
          <w:fldChar w:fldCharType="begin"/>
        </w:r>
        <w:r w:rsidR="00EE1AC1">
          <w:rPr>
            <w:noProof/>
            <w:webHidden/>
          </w:rPr>
          <w:instrText xml:space="preserve"> PAGEREF _Toc90893179 \h </w:instrText>
        </w:r>
        <w:r w:rsidR="00EE1AC1">
          <w:rPr>
            <w:noProof/>
            <w:webHidden/>
          </w:rPr>
        </w:r>
        <w:r w:rsidR="00EE1AC1">
          <w:rPr>
            <w:noProof/>
            <w:webHidden/>
          </w:rPr>
          <w:fldChar w:fldCharType="separate"/>
        </w:r>
        <w:r w:rsidR="00EE1AC1">
          <w:rPr>
            <w:noProof/>
            <w:webHidden/>
          </w:rPr>
          <w:t>48</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80" w:history="1">
        <w:r w:rsidR="00EE1AC1" w:rsidRPr="00801575">
          <w:rPr>
            <w:rStyle w:val="Hipercze"/>
            <w:noProof/>
          </w:rPr>
          <w:t>6.</w:t>
        </w:r>
        <w:r w:rsidR="00EE1AC1">
          <w:rPr>
            <w:rFonts w:eastAsiaTheme="minorEastAsia" w:cstheme="minorBidi"/>
            <w:smallCaps w:val="0"/>
            <w:noProof/>
            <w:sz w:val="22"/>
            <w:szCs w:val="22"/>
            <w:lang w:val="en-GB" w:eastAsia="en-GB"/>
          </w:rPr>
          <w:tab/>
        </w:r>
        <w:r w:rsidR="00EE1AC1" w:rsidRPr="00801575">
          <w:rPr>
            <w:rStyle w:val="Hipercze"/>
            <w:noProof/>
          </w:rPr>
          <w:t>Budowanie potencjału zamawiających dla szerszego realizowania zamówień zrównoważonych i innowacyjnych</w:t>
        </w:r>
        <w:r w:rsidR="00EE1AC1">
          <w:rPr>
            <w:noProof/>
            <w:webHidden/>
          </w:rPr>
          <w:tab/>
        </w:r>
        <w:r w:rsidR="00EE1AC1">
          <w:rPr>
            <w:noProof/>
            <w:webHidden/>
          </w:rPr>
          <w:fldChar w:fldCharType="begin"/>
        </w:r>
        <w:r w:rsidR="00EE1AC1">
          <w:rPr>
            <w:noProof/>
            <w:webHidden/>
          </w:rPr>
          <w:instrText xml:space="preserve"> PAGEREF _Toc90893180 \h </w:instrText>
        </w:r>
        <w:r w:rsidR="00EE1AC1">
          <w:rPr>
            <w:noProof/>
            <w:webHidden/>
          </w:rPr>
        </w:r>
        <w:r w:rsidR="00EE1AC1">
          <w:rPr>
            <w:noProof/>
            <w:webHidden/>
          </w:rPr>
          <w:fldChar w:fldCharType="separate"/>
        </w:r>
        <w:r w:rsidR="00EE1AC1">
          <w:rPr>
            <w:noProof/>
            <w:webHidden/>
          </w:rPr>
          <w:t>48</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81" w:history="1">
        <w:r w:rsidR="00EE1AC1" w:rsidRPr="00801575">
          <w:rPr>
            <w:rStyle w:val="Hipercze"/>
            <w:noProof/>
          </w:rPr>
          <w:t>7.</w:t>
        </w:r>
        <w:r w:rsidR="00EE1AC1">
          <w:rPr>
            <w:rFonts w:eastAsiaTheme="minorEastAsia" w:cstheme="minorBidi"/>
            <w:smallCaps w:val="0"/>
            <w:noProof/>
            <w:sz w:val="22"/>
            <w:szCs w:val="22"/>
            <w:lang w:val="en-GB" w:eastAsia="en-GB"/>
          </w:rPr>
          <w:tab/>
        </w:r>
        <w:r w:rsidR="00EE1AC1" w:rsidRPr="00801575">
          <w:rPr>
            <w:rStyle w:val="Hipercze"/>
            <w:noProof/>
          </w:rPr>
          <w:t>Alokacja budżetu zamawiających</w:t>
        </w:r>
        <w:r w:rsidR="00EE1AC1">
          <w:rPr>
            <w:noProof/>
            <w:webHidden/>
          </w:rPr>
          <w:tab/>
        </w:r>
        <w:r w:rsidR="00EE1AC1">
          <w:rPr>
            <w:noProof/>
            <w:webHidden/>
          </w:rPr>
          <w:fldChar w:fldCharType="begin"/>
        </w:r>
        <w:r w:rsidR="00EE1AC1">
          <w:rPr>
            <w:noProof/>
            <w:webHidden/>
          </w:rPr>
          <w:instrText xml:space="preserve"> PAGEREF _Toc90893181 \h </w:instrText>
        </w:r>
        <w:r w:rsidR="00EE1AC1">
          <w:rPr>
            <w:noProof/>
            <w:webHidden/>
          </w:rPr>
        </w:r>
        <w:r w:rsidR="00EE1AC1">
          <w:rPr>
            <w:noProof/>
            <w:webHidden/>
          </w:rPr>
          <w:fldChar w:fldCharType="separate"/>
        </w:r>
        <w:r w:rsidR="00EE1AC1">
          <w:rPr>
            <w:noProof/>
            <w:webHidden/>
          </w:rPr>
          <w:t>49</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82" w:history="1">
        <w:r w:rsidR="00EE1AC1" w:rsidRPr="00801575">
          <w:rPr>
            <w:rStyle w:val="Hipercze"/>
            <w:noProof/>
          </w:rPr>
          <w:t>8.</w:t>
        </w:r>
        <w:r w:rsidR="00EE1AC1">
          <w:rPr>
            <w:rFonts w:eastAsiaTheme="minorEastAsia" w:cstheme="minorBidi"/>
            <w:smallCaps w:val="0"/>
            <w:noProof/>
            <w:sz w:val="22"/>
            <w:szCs w:val="22"/>
            <w:lang w:val="en-GB" w:eastAsia="en-GB"/>
          </w:rPr>
          <w:tab/>
        </w:r>
        <w:r w:rsidR="00EE1AC1" w:rsidRPr="00801575">
          <w:rPr>
            <w:rStyle w:val="Hipercze"/>
            <w:noProof/>
          </w:rPr>
          <w:t>Powołanie Zespołu ds. zielonych zamówień</w:t>
        </w:r>
        <w:r w:rsidR="00EE1AC1">
          <w:rPr>
            <w:noProof/>
            <w:webHidden/>
          </w:rPr>
          <w:tab/>
        </w:r>
        <w:r w:rsidR="00EE1AC1">
          <w:rPr>
            <w:noProof/>
            <w:webHidden/>
          </w:rPr>
          <w:fldChar w:fldCharType="begin"/>
        </w:r>
        <w:r w:rsidR="00EE1AC1">
          <w:rPr>
            <w:noProof/>
            <w:webHidden/>
          </w:rPr>
          <w:instrText xml:space="preserve"> PAGEREF _Toc90893182 \h </w:instrText>
        </w:r>
        <w:r w:rsidR="00EE1AC1">
          <w:rPr>
            <w:noProof/>
            <w:webHidden/>
          </w:rPr>
        </w:r>
        <w:r w:rsidR="00EE1AC1">
          <w:rPr>
            <w:noProof/>
            <w:webHidden/>
          </w:rPr>
          <w:fldChar w:fldCharType="separate"/>
        </w:r>
        <w:r w:rsidR="00EE1AC1">
          <w:rPr>
            <w:noProof/>
            <w:webHidden/>
          </w:rPr>
          <w:t>50</w:t>
        </w:r>
        <w:r w:rsidR="00EE1AC1">
          <w:rPr>
            <w:noProof/>
            <w:webHidden/>
          </w:rPr>
          <w:fldChar w:fldCharType="end"/>
        </w:r>
      </w:hyperlink>
    </w:p>
    <w:p w:rsidR="00EE1AC1" w:rsidRPr="00EE1AC1" w:rsidRDefault="001E53FB">
      <w:pPr>
        <w:pStyle w:val="Spistreci1"/>
        <w:tabs>
          <w:tab w:val="left" w:pos="2014"/>
        </w:tabs>
        <w:rPr>
          <w:rFonts w:asciiTheme="minorHAnsi" w:eastAsiaTheme="minorEastAsia" w:hAnsiTheme="minorHAnsi" w:cstheme="minorBidi"/>
          <w:b w:val="0"/>
          <w:bCs w:val="0"/>
          <w:caps w:val="0"/>
          <w:noProof/>
          <w:color w:val="E36C0A" w:themeColor="accent6" w:themeShade="BF"/>
          <w:sz w:val="22"/>
          <w:szCs w:val="22"/>
          <w:lang w:val="en-GB" w:eastAsia="en-GB"/>
        </w:rPr>
      </w:pPr>
      <w:hyperlink w:anchor="_Toc90893183" w:history="1">
        <w:r w:rsidR="00EE1AC1" w:rsidRPr="00EE1AC1">
          <w:rPr>
            <w:rStyle w:val="Hipercze"/>
            <w:noProof/>
            <w:color w:val="E36C0A" w:themeColor="accent6" w:themeShade="BF"/>
          </w:rPr>
          <w:t>Rozdział VIII</w:t>
        </w:r>
        <w:r w:rsidR="00EE1AC1" w:rsidRPr="00EE1AC1">
          <w:rPr>
            <w:rFonts w:asciiTheme="minorHAnsi" w:eastAsiaTheme="minorEastAsia" w:hAnsiTheme="minorHAnsi" w:cstheme="minorBidi"/>
            <w:b w:val="0"/>
            <w:bCs w:val="0"/>
            <w:caps w:val="0"/>
            <w:noProof/>
            <w:color w:val="E36C0A" w:themeColor="accent6" w:themeShade="BF"/>
            <w:sz w:val="22"/>
            <w:szCs w:val="22"/>
            <w:lang w:val="en-GB" w:eastAsia="en-GB"/>
          </w:rPr>
          <w:tab/>
        </w:r>
        <w:r w:rsidR="00EE1AC1" w:rsidRPr="00EE1AC1">
          <w:rPr>
            <w:rStyle w:val="Hipercze"/>
            <w:noProof/>
            <w:color w:val="E36C0A" w:themeColor="accent6" w:themeShade="BF"/>
          </w:rPr>
          <w:t>Instrumenty Realizacji</w:t>
        </w:r>
        <w:r w:rsidR="00EE1AC1" w:rsidRPr="00EE1AC1">
          <w:rPr>
            <w:noProof/>
            <w:webHidden/>
            <w:color w:val="E36C0A" w:themeColor="accent6" w:themeShade="BF"/>
          </w:rPr>
          <w:tab/>
        </w:r>
        <w:r w:rsidR="00EE1AC1" w:rsidRPr="00EE1AC1">
          <w:rPr>
            <w:noProof/>
            <w:webHidden/>
            <w:color w:val="E36C0A" w:themeColor="accent6" w:themeShade="BF"/>
          </w:rPr>
          <w:fldChar w:fldCharType="begin"/>
        </w:r>
        <w:r w:rsidR="00EE1AC1" w:rsidRPr="00EE1AC1">
          <w:rPr>
            <w:noProof/>
            <w:webHidden/>
            <w:color w:val="E36C0A" w:themeColor="accent6" w:themeShade="BF"/>
          </w:rPr>
          <w:instrText xml:space="preserve"> PAGEREF _Toc90893183 \h </w:instrText>
        </w:r>
        <w:r w:rsidR="00EE1AC1" w:rsidRPr="00EE1AC1">
          <w:rPr>
            <w:noProof/>
            <w:webHidden/>
            <w:color w:val="E36C0A" w:themeColor="accent6" w:themeShade="BF"/>
          </w:rPr>
        </w:r>
        <w:r w:rsidR="00EE1AC1" w:rsidRPr="00EE1AC1">
          <w:rPr>
            <w:noProof/>
            <w:webHidden/>
            <w:color w:val="E36C0A" w:themeColor="accent6" w:themeShade="BF"/>
          </w:rPr>
          <w:fldChar w:fldCharType="separate"/>
        </w:r>
        <w:r w:rsidR="00EE1AC1" w:rsidRPr="00EE1AC1">
          <w:rPr>
            <w:noProof/>
            <w:webHidden/>
            <w:color w:val="E36C0A" w:themeColor="accent6" w:themeShade="BF"/>
          </w:rPr>
          <w:t>51</w:t>
        </w:r>
        <w:r w:rsidR="00EE1AC1" w:rsidRPr="00EE1AC1">
          <w:rPr>
            <w:noProof/>
            <w:webHidden/>
            <w:color w:val="E36C0A" w:themeColor="accent6" w:themeShade="BF"/>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84" w:history="1">
        <w:r w:rsidR="00EE1AC1" w:rsidRPr="00801575">
          <w:rPr>
            <w:rStyle w:val="Hipercze"/>
            <w:noProof/>
          </w:rPr>
          <w:t>1.</w:t>
        </w:r>
        <w:r w:rsidR="00EE1AC1">
          <w:rPr>
            <w:rFonts w:eastAsiaTheme="minorEastAsia" w:cstheme="minorBidi"/>
            <w:smallCaps w:val="0"/>
            <w:noProof/>
            <w:sz w:val="22"/>
            <w:szCs w:val="22"/>
            <w:lang w:val="en-GB" w:eastAsia="en-GB"/>
          </w:rPr>
          <w:tab/>
        </w:r>
        <w:r w:rsidR="00EE1AC1" w:rsidRPr="00801575">
          <w:rPr>
            <w:rStyle w:val="Hipercze"/>
            <w:noProof/>
          </w:rPr>
          <w:t>Organizacja u zamawiającego</w:t>
        </w:r>
        <w:r w:rsidR="00EE1AC1">
          <w:rPr>
            <w:noProof/>
            <w:webHidden/>
          </w:rPr>
          <w:tab/>
        </w:r>
        <w:r w:rsidR="00EE1AC1">
          <w:rPr>
            <w:noProof/>
            <w:webHidden/>
          </w:rPr>
          <w:fldChar w:fldCharType="begin"/>
        </w:r>
        <w:r w:rsidR="00EE1AC1">
          <w:rPr>
            <w:noProof/>
            <w:webHidden/>
          </w:rPr>
          <w:instrText xml:space="preserve"> PAGEREF _Toc90893184 \h </w:instrText>
        </w:r>
        <w:r w:rsidR="00EE1AC1">
          <w:rPr>
            <w:noProof/>
            <w:webHidden/>
          </w:rPr>
        </w:r>
        <w:r w:rsidR="00EE1AC1">
          <w:rPr>
            <w:noProof/>
            <w:webHidden/>
          </w:rPr>
          <w:fldChar w:fldCharType="separate"/>
        </w:r>
        <w:r w:rsidR="00EE1AC1">
          <w:rPr>
            <w:noProof/>
            <w:webHidden/>
          </w:rPr>
          <w:t>51</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85" w:history="1">
        <w:r w:rsidR="00EE1AC1" w:rsidRPr="00801575">
          <w:rPr>
            <w:rStyle w:val="Hipercze"/>
            <w:noProof/>
          </w:rPr>
          <w:t>2.</w:t>
        </w:r>
        <w:r w:rsidR="00EE1AC1">
          <w:rPr>
            <w:rFonts w:eastAsiaTheme="minorEastAsia" w:cstheme="minorBidi"/>
            <w:smallCaps w:val="0"/>
            <w:noProof/>
            <w:sz w:val="22"/>
            <w:szCs w:val="22"/>
            <w:lang w:val="en-GB" w:eastAsia="en-GB"/>
          </w:rPr>
          <w:tab/>
        </w:r>
        <w:r w:rsidR="00EE1AC1" w:rsidRPr="00801575">
          <w:rPr>
            <w:rStyle w:val="Hipercze"/>
            <w:noProof/>
          </w:rPr>
          <w:t>Współpraca horyzontalna i wertykalna</w:t>
        </w:r>
        <w:r w:rsidR="00EE1AC1">
          <w:rPr>
            <w:noProof/>
            <w:webHidden/>
          </w:rPr>
          <w:tab/>
        </w:r>
        <w:r w:rsidR="00EE1AC1">
          <w:rPr>
            <w:noProof/>
            <w:webHidden/>
          </w:rPr>
          <w:fldChar w:fldCharType="begin"/>
        </w:r>
        <w:r w:rsidR="00EE1AC1">
          <w:rPr>
            <w:noProof/>
            <w:webHidden/>
          </w:rPr>
          <w:instrText xml:space="preserve"> PAGEREF _Toc90893185 \h </w:instrText>
        </w:r>
        <w:r w:rsidR="00EE1AC1">
          <w:rPr>
            <w:noProof/>
            <w:webHidden/>
          </w:rPr>
        </w:r>
        <w:r w:rsidR="00EE1AC1">
          <w:rPr>
            <w:noProof/>
            <w:webHidden/>
          </w:rPr>
          <w:fldChar w:fldCharType="separate"/>
        </w:r>
        <w:r w:rsidR="00EE1AC1">
          <w:rPr>
            <w:noProof/>
            <w:webHidden/>
          </w:rPr>
          <w:t>66</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86" w:history="1">
        <w:r w:rsidR="00EE1AC1" w:rsidRPr="00801575">
          <w:rPr>
            <w:rStyle w:val="Hipercze"/>
            <w:noProof/>
          </w:rPr>
          <w:t>3.</w:t>
        </w:r>
        <w:r w:rsidR="00EE1AC1">
          <w:rPr>
            <w:rFonts w:eastAsiaTheme="minorEastAsia" w:cstheme="minorBidi"/>
            <w:smallCaps w:val="0"/>
            <w:noProof/>
            <w:sz w:val="22"/>
            <w:szCs w:val="22"/>
            <w:lang w:val="en-GB" w:eastAsia="en-GB"/>
          </w:rPr>
          <w:tab/>
        </w:r>
        <w:r w:rsidR="00EE1AC1" w:rsidRPr="00801575">
          <w:rPr>
            <w:rStyle w:val="Hipercze"/>
            <w:noProof/>
          </w:rPr>
          <w:t>Usuwanie barier w dostępie MŚP do rynku zamówień publicznych</w:t>
        </w:r>
        <w:r w:rsidR="00EE1AC1">
          <w:rPr>
            <w:noProof/>
            <w:webHidden/>
          </w:rPr>
          <w:tab/>
        </w:r>
        <w:r w:rsidR="00EE1AC1">
          <w:rPr>
            <w:noProof/>
            <w:webHidden/>
          </w:rPr>
          <w:fldChar w:fldCharType="begin"/>
        </w:r>
        <w:r w:rsidR="00EE1AC1">
          <w:rPr>
            <w:noProof/>
            <w:webHidden/>
          </w:rPr>
          <w:instrText xml:space="preserve"> PAGEREF _Toc90893186 \h </w:instrText>
        </w:r>
        <w:r w:rsidR="00EE1AC1">
          <w:rPr>
            <w:noProof/>
            <w:webHidden/>
          </w:rPr>
        </w:r>
        <w:r w:rsidR="00EE1AC1">
          <w:rPr>
            <w:noProof/>
            <w:webHidden/>
          </w:rPr>
          <w:fldChar w:fldCharType="separate"/>
        </w:r>
        <w:r w:rsidR="00EE1AC1">
          <w:rPr>
            <w:noProof/>
            <w:webHidden/>
          </w:rPr>
          <w:t>79</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87" w:history="1">
        <w:r w:rsidR="00EE1AC1" w:rsidRPr="00801575">
          <w:rPr>
            <w:rStyle w:val="Hipercze"/>
            <w:noProof/>
          </w:rPr>
          <w:t>4.</w:t>
        </w:r>
        <w:r w:rsidR="00EE1AC1">
          <w:rPr>
            <w:rFonts w:eastAsiaTheme="minorEastAsia" w:cstheme="minorBidi"/>
            <w:smallCaps w:val="0"/>
            <w:noProof/>
            <w:sz w:val="22"/>
            <w:szCs w:val="22"/>
            <w:lang w:val="en-GB" w:eastAsia="en-GB"/>
          </w:rPr>
          <w:tab/>
        </w:r>
        <w:r w:rsidR="00EE1AC1" w:rsidRPr="00801575">
          <w:rPr>
            <w:rStyle w:val="Hipercze"/>
            <w:noProof/>
          </w:rPr>
          <w:t>Pozasądowe rozwiązywanie sporów w zamówieniach publicznych</w:t>
        </w:r>
        <w:r w:rsidR="00EE1AC1">
          <w:rPr>
            <w:noProof/>
            <w:webHidden/>
          </w:rPr>
          <w:tab/>
        </w:r>
        <w:r w:rsidR="00EE1AC1">
          <w:rPr>
            <w:noProof/>
            <w:webHidden/>
          </w:rPr>
          <w:fldChar w:fldCharType="begin"/>
        </w:r>
        <w:r w:rsidR="00EE1AC1">
          <w:rPr>
            <w:noProof/>
            <w:webHidden/>
          </w:rPr>
          <w:instrText xml:space="preserve"> PAGEREF _Toc90893187 \h </w:instrText>
        </w:r>
        <w:r w:rsidR="00EE1AC1">
          <w:rPr>
            <w:noProof/>
            <w:webHidden/>
          </w:rPr>
        </w:r>
        <w:r w:rsidR="00EE1AC1">
          <w:rPr>
            <w:noProof/>
            <w:webHidden/>
          </w:rPr>
          <w:fldChar w:fldCharType="separate"/>
        </w:r>
        <w:r w:rsidR="00EE1AC1">
          <w:rPr>
            <w:noProof/>
            <w:webHidden/>
          </w:rPr>
          <w:t>87</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88" w:history="1">
        <w:r w:rsidR="00EE1AC1" w:rsidRPr="00801575">
          <w:rPr>
            <w:rStyle w:val="Hipercze"/>
            <w:noProof/>
          </w:rPr>
          <w:t>5.</w:t>
        </w:r>
        <w:r w:rsidR="00EE1AC1">
          <w:rPr>
            <w:rFonts w:eastAsiaTheme="minorEastAsia" w:cstheme="minorBidi"/>
            <w:smallCaps w:val="0"/>
            <w:noProof/>
            <w:sz w:val="22"/>
            <w:szCs w:val="22"/>
            <w:lang w:val="en-GB" w:eastAsia="en-GB"/>
          </w:rPr>
          <w:tab/>
        </w:r>
        <w:r w:rsidR="00EE1AC1" w:rsidRPr="00801575">
          <w:rPr>
            <w:rStyle w:val="Hipercze"/>
            <w:noProof/>
          </w:rPr>
          <w:t>Rachunek kosztów cyklu życia</w:t>
        </w:r>
        <w:r w:rsidR="00EE1AC1">
          <w:rPr>
            <w:noProof/>
            <w:webHidden/>
          </w:rPr>
          <w:tab/>
        </w:r>
        <w:r w:rsidR="00EE1AC1">
          <w:rPr>
            <w:noProof/>
            <w:webHidden/>
          </w:rPr>
          <w:fldChar w:fldCharType="begin"/>
        </w:r>
        <w:r w:rsidR="00EE1AC1">
          <w:rPr>
            <w:noProof/>
            <w:webHidden/>
          </w:rPr>
          <w:instrText xml:space="preserve"> PAGEREF _Toc90893188 \h </w:instrText>
        </w:r>
        <w:r w:rsidR="00EE1AC1">
          <w:rPr>
            <w:noProof/>
            <w:webHidden/>
          </w:rPr>
        </w:r>
        <w:r w:rsidR="00EE1AC1">
          <w:rPr>
            <w:noProof/>
            <w:webHidden/>
          </w:rPr>
          <w:fldChar w:fldCharType="separate"/>
        </w:r>
        <w:r w:rsidR="00EE1AC1">
          <w:rPr>
            <w:noProof/>
            <w:webHidden/>
          </w:rPr>
          <w:t>88</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89" w:history="1">
        <w:r w:rsidR="00EE1AC1" w:rsidRPr="00801575">
          <w:rPr>
            <w:rStyle w:val="Hipercze"/>
            <w:noProof/>
          </w:rPr>
          <w:t>6.</w:t>
        </w:r>
        <w:r w:rsidR="00EE1AC1">
          <w:rPr>
            <w:rFonts w:eastAsiaTheme="minorEastAsia" w:cstheme="minorBidi"/>
            <w:smallCaps w:val="0"/>
            <w:noProof/>
            <w:sz w:val="22"/>
            <w:szCs w:val="22"/>
            <w:lang w:val="en-GB" w:eastAsia="en-GB"/>
          </w:rPr>
          <w:tab/>
        </w:r>
        <w:r w:rsidR="00EE1AC1" w:rsidRPr="00801575">
          <w:rPr>
            <w:rStyle w:val="Hipercze"/>
            <w:noProof/>
          </w:rPr>
          <w:t>System zarządzania środowiskowego</w:t>
        </w:r>
        <w:r w:rsidR="00EE1AC1">
          <w:rPr>
            <w:noProof/>
            <w:webHidden/>
          </w:rPr>
          <w:tab/>
        </w:r>
        <w:r w:rsidR="00EE1AC1">
          <w:rPr>
            <w:noProof/>
            <w:webHidden/>
          </w:rPr>
          <w:fldChar w:fldCharType="begin"/>
        </w:r>
        <w:r w:rsidR="00EE1AC1">
          <w:rPr>
            <w:noProof/>
            <w:webHidden/>
          </w:rPr>
          <w:instrText xml:space="preserve"> PAGEREF _Toc90893189 \h </w:instrText>
        </w:r>
        <w:r w:rsidR="00EE1AC1">
          <w:rPr>
            <w:noProof/>
            <w:webHidden/>
          </w:rPr>
        </w:r>
        <w:r w:rsidR="00EE1AC1">
          <w:rPr>
            <w:noProof/>
            <w:webHidden/>
          </w:rPr>
          <w:fldChar w:fldCharType="separate"/>
        </w:r>
        <w:r w:rsidR="00EE1AC1">
          <w:rPr>
            <w:noProof/>
            <w:webHidden/>
          </w:rPr>
          <w:t>92</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90" w:history="1">
        <w:r w:rsidR="00EE1AC1" w:rsidRPr="00801575">
          <w:rPr>
            <w:rStyle w:val="Hipercze"/>
            <w:rFonts w:eastAsia="Times New Roman" w:cs="Calibri"/>
            <w:noProof/>
            <w:lang w:eastAsia="en-GB"/>
          </w:rPr>
          <w:t>7.</w:t>
        </w:r>
        <w:r w:rsidR="00EE1AC1">
          <w:rPr>
            <w:rFonts w:eastAsiaTheme="minorEastAsia" w:cstheme="minorBidi"/>
            <w:smallCaps w:val="0"/>
            <w:noProof/>
            <w:sz w:val="22"/>
            <w:szCs w:val="22"/>
            <w:lang w:val="en-GB" w:eastAsia="en-GB"/>
          </w:rPr>
          <w:tab/>
        </w:r>
        <w:r w:rsidR="00EE1AC1" w:rsidRPr="00801575">
          <w:rPr>
            <w:rStyle w:val="Hipercze"/>
            <w:noProof/>
          </w:rPr>
          <w:t>Weryfikacja technik środowiskowych (ETV</w:t>
        </w:r>
        <w:r w:rsidR="00EE1AC1" w:rsidRPr="00801575">
          <w:rPr>
            <w:rStyle w:val="Hipercze"/>
            <w:rFonts w:eastAsia="Times New Roman" w:cs="Calibri"/>
            <w:noProof/>
            <w:lang w:eastAsia="en-GB"/>
          </w:rPr>
          <w:t>)</w:t>
        </w:r>
        <w:r w:rsidR="00EE1AC1">
          <w:rPr>
            <w:noProof/>
            <w:webHidden/>
          </w:rPr>
          <w:tab/>
        </w:r>
        <w:r w:rsidR="00EE1AC1">
          <w:rPr>
            <w:noProof/>
            <w:webHidden/>
          </w:rPr>
          <w:fldChar w:fldCharType="begin"/>
        </w:r>
        <w:r w:rsidR="00EE1AC1">
          <w:rPr>
            <w:noProof/>
            <w:webHidden/>
          </w:rPr>
          <w:instrText xml:space="preserve"> PAGEREF _Toc90893190 \h </w:instrText>
        </w:r>
        <w:r w:rsidR="00EE1AC1">
          <w:rPr>
            <w:noProof/>
            <w:webHidden/>
          </w:rPr>
        </w:r>
        <w:r w:rsidR="00EE1AC1">
          <w:rPr>
            <w:noProof/>
            <w:webHidden/>
          </w:rPr>
          <w:fldChar w:fldCharType="separate"/>
        </w:r>
        <w:r w:rsidR="00EE1AC1">
          <w:rPr>
            <w:noProof/>
            <w:webHidden/>
          </w:rPr>
          <w:t>93</w:t>
        </w:r>
        <w:r w:rsidR="00EE1AC1">
          <w:rPr>
            <w:noProof/>
            <w:webHidden/>
          </w:rPr>
          <w:fldChar w:fldCharType="end"/>
        </w:r>
      </w:hyperlink>
    </w:p>
    <w:p w:rsidR="00EE1AC1" w:rsidRPr="00EE1AC1" w:rsidRDefault="001E53FB">
      <w:pPr>
        <w:pStyle w:val="Spistreci1"/>
        <w:rPr>
          <w:rFonts w:asciiTheme="minorHAnsi" w:eastAsiaTheme="minorEastAsia" w:hAnsiTheme="minorHAnsi" w:cstheme="minorBidi"/>
          <w:b w:val="0"/>
          <w:bCs w:val="0"/>
          <w:caps w:val="0"/>
          <w:noProof/>
          <w:color w:val="E36C0A" w:themeColor="accent6" w:themeShade="BF"/>
          <w:sz w:val="22"/>
          <w:szCs w:val="22"/>
          <w:lang w:val="en-GB" w:eastAsia="en-GB"/>
        </w:rPr>
      </w:pPr>
      <w:hyperlink w:anchor="_Toc90893191" w:history="1">
        <w:r w:rsidR="00EE1AC1" w:rsidRPr="00EE1AC1">
          <w:rPr>
            <w:rStyle w:val="Hipercze"/>
            <w:noProof/>
            <w:color w:val="E36C0A" w:themeColor="accent6" w:themeShade="BF"/>
          </w:rPr>
          <w:t>Rozdział IX</w:t>
        </w:r>
        <w:r w:rsidR="00EE1AC1" w:rsidRPr="00EE1AC1">
          <w:rPr>
            <w:rFonts w:asciiTheme="minorHAnsi" w:eastAsiaTheme="minorEastAsia" w:hAnsiTheme="minorHAnsi" w:cstheme="minorBidi"/>
            <w:b w:val="0"/>
            <w:bCs w:val="0"/>
            <w:caps w:val="0"/>
            <w:noProof/>
            <w:color w:val="E36C0A" w:themeColor="accent6" w:themeShade="BF"/>
            <w:sz w:val="22"/>
            <w:szCs w:val="22"/>
            <w:lang w:val="en-GB" w:eastAsia="en-GB"/>
          </w:rPr>
          <w:tab/>
        </w:r>
        <w:r w:rsidR="00EE1AC1" w:rsidRPr="00EE1AC1">
          <w:rPr>
            <w:rStyle w:val="Hipercze"/>
            <w:noProof/>
            <w:color w:val="E36C0A" w:themeColor="accent6" w:themeShade="BF"/>
          </w:rPr>
          <w:t>Narzędzia</w:t>
        </w:r>
        <w:r w:rsidR="00EE1AC1" w:rsidRPr="00EE1AC1">
          <w:rPr>
            <w:noProof/>
            <w:webHidden/>
            <w:color w:val="E36C0A" w:themeColor="accent6" w:themeShade="BF"/>
          </w:rPr>
          <w:tab/>
        </w:r>
        <w:r w:rsidR="00EE1AC1" w:rsidRPr="00EE1AC1">
          <w:rPr>
            <w:noProof/>
            <w:webHidden/>
            <w:color w:val="E36C0A" w:themeColor="accent6" w:themeShade="BF"/>
          </w:rPr>
          <w:fldChar w:fldCharType="begin"/>
        </w:r>
        <w:r w:rsidR="00EE1AC1" w:rsidRPr="00EE1AC1">
          <w:rPr>
            <w:noProof/>
            <w:webHidden/>
            <w:color w:val="E36C0A" w:themeColor="accent6" w:themeShade="BF"/>
          </w:rPr>
          <w:instrText xml:space="preserve"> PAGEREF _Toc90893191 \h </w:instrText>
        </w:r>
        <w:r w:rsidR="00EE1AC1" w:rsidRPr="00EE1AC1">
          <w:rPr>
            <w:noProof/>
            <w:webHidden/>
            <w:color w:val="E36C0A" w:themeColor="accent6" w:themeShade="BF"/>
          </w:rPr>
        </w:r>
        <w:r w:rsidR="00EE1AC1" w:rsidRPr="00EE1AC1">
          <w:rPr>
            <w:noProof/>
            <w:webHidden/>
            <w:color w:val="E36C0A" w:themeColor="accent6" w:themeShade="BF"/>
          </w:rPr>
          <w:fldChar w:fldCharType="separate"/>
        </w:r>
        <w:r w:rsidR="00EE1AC1" w:rsidRPr="00EE1AC1">
          <w:rPr>
            <w:noProof/>
            <w:webHidden/>
            <w:color w:val="E36C0A" w:themeColor="accent6" w:themeShade="BF"/>
          </w:rPr>
          <w:t>95</w:t>
        </w:r>
        <w:r w:rsidR="00EE1AC1" w:rsidRPr="00EE1AC1">
          <w:rPr>
            <w:noProof/>
            <w:webHidden/>
            <w:color w:val="E36C0A" w:themeColor="accent6" w:themeShade="BF"/>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92" w:history="1">
        <w:r w:rsidR="00EE1AC1" w:rsidRPr="00801575">
          <w:rPr>
            <w:rStyle w:val="Hipercze"/>
            <w:noProof/>
          </w:rPr>
          <w:t>1.</w:t>
        </w:r>
        <w:r w:rsidR="00EE1AC1">
          <w:rPr>
            <w:rFonts w:eastAsiaTheme="minorEastAsia" w:cstheme="minorBidi"/>
            <w:smallCaps w:val="0"/>
            <w:noProof/>
            <w:sz w:val="22"/>
            <w:szCs w:val="22"/>
            <w:lang w:val="en-GB" w:eastAsia="en-GB"/>
          </w:rPr>
          <w:tab/>
        </w:r>
        <w:r w:rsidR="00EE1AC1" w:rsidRPr="00801575">
          <w:rPr>
            <w:rStyle w:val="Hipercze"/>
            <w:noProof/>
          </w:rPr>
          <w:t>Opis przedmiotu zamówienia</w:t>
        </w:r>
        <w:r w:rsidR="00EE1AC1">
          <w:rPr>
            <w:noProof/>
            <w:webHidden/>
          </w:rPr>
          <w:tab/>
        </w:r>
        <w:r w:rsidR="00EE1AC1">
          <w:rPr>
            <w:noProof/>
            <w:webHidden/>
          </w:rPr>
          <w:fldChar w:fldCharType="begin"/>
        </w:r>
        <w:r w:rsidR="00EE1AC1">
          <w:rPr>
            <w:noProof/>
            <w:webHidden/>
          </w:rPr>
          <w:instrText xml:space="preserve"> PAGEREF _Toc90893192 \h </w:instrText>
        </w:r>
        <w:r w:rsidR="00EE1AC1">
          <w:rPr>
            <w:noProof/>
            <w:webHidden/>
          </w:rPr>
        </w:r>
        <w:r w:rsidR="00EE1AC1">
          <w:rPr>
            <w:noProof/>
            <w:webHidden/>
          </w:rPr>
          <w:fldChar w:fldCharType="separate"/>
        </w:r>
        <w:r w:rsidR="00EE1AC1">
          <w:rPr>
            <w:noProof/>
            <w:webHidden/>
          </w:rPr>
          <w:t>95</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93" w:history="1">
        <w:r w:rsidR="00EE1AC1" w:rsidRPr="00801575">
          <w:rPr>
            <w:rStyle w:val="Hipercze"/>
            <w:noProof/>
          </w:rPr>
          <w:t>2.</w:t>
        </w:r>
        <w:r w:rsidR="00EE1AC1">
          <w:rPr>
            <w:rFonts w:eastAsiaTheme="minorEastAsia" w:cstheme="minorBidi"/>
            <w:smallCaps w:val="0"/>
            <w:noProof/>
            <w:sz w:val="22"/>
            <w:szCs w:val="22"/>
            <w:lang w:val="en-GB" w:eastAsia="en-GB"/>
          </w:rPr>
          <w:tab/>
        </w:r>
        <w:r w:rsidR="00EE1AC1" w:rsidRPr="00801575">
          <w:rPr>
            <w:rStyle w:val="Hipercze"/>
            <w:noProof/>
          </w:rPr>
          <w:t>Pozacenowe kryteria oceny ofert</w:t>
        </w:r>
        <w:r w:rsidR="00EE1AC1">
          <w:rPr>
            <w:noProof/>
            <w:webHidden/>
          </w:rPr>
          <w:tab/>
        </w:r>
        <w:r w:rsidR="00EE1AC1">
          <w:rPr>
            <w:noProof/>
            <w:webHidden/>
          </w:rPr>
          <w:fldChar w:fldCharType="begin"/>
        </w:r>
        <w:r w:rsidR="00EE1AC1">
          <w:rPr>
            <w:noProof/>
            <w:webHidden/>
          </w:rPr>
          <w:instrText xml:space="preserve"> PAGEREF _Toc90893193 \h </w:instrText>
        </w:r>
        <w:r w:rsidR="00EE1AC1">
          <w:rPr>
            <w:noProof/>
            <w:webHidden/>
          </w:rPr>
        </w:r>
        <w:r w:rsidR="00EE1AC1">
          <w:rPr>
            <w:noProof/>
            <w:webHidden/>
          </w:rPr>
          <w:fldChar w:fldCharType="separate"/>
        </w:r>
        <w:r w:rsidR="00EE1AC1">
          <w:rPr>
            <w:noProof/>
            <w:webHidden/>
          </w:rPr>
          <w:t>110</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94" w:history="1">
        <w:r w:rsidR="00EE1AC1" w:rsidRPr="00801575">
          <w:rPr>
            <w:rStyle w:val="Hipercze"/>
            <w:noProof/>
          </w:rPr>
          <w:t>3.</w:t>
        </w:r>
        <w:r w:rsidR="00EE1AC1">
          <w:rPr>
            <w:rFonts w:eastAsiaTheme="minorEastAsia" w:cstheme="minorBidi"/>
            <w:smallCaps w:val="0"/>
            <w:noProof/>
            <w:sz w:val="22"/>
            <w:szCs w:val="22"/>
            <w:lang w:val="en-GB" w:eastAsia="en-GB"/>
          </w:rPr>
          <w:tab/>
        </w:r>
        <w:r w:rsidR="00EE1AC1" w:rsidRPr="00801575">
          <w:rPr>
            <w:rStyle w:val="Hipercze"/>
            <w:noProof/>
          </w:rPr>
          <w:t>Zamówienia przedkomercyjne (PCP – pre-commercial procurement)</w:t>
        </w:r>
        <w:r w:rsidR="00EE1AC1">
          <w:rPr>
            <w:noProof/>
            <w:webHidden/>
          </w:rPr>
          <w:tab/>
        </w:r>
        <w:r w:rsidR="00EE1AC1">
          <w:rPr>
            <w:noProof/>
            <w:webHidden/>
          </w:rPr>
          <w:fldChar w:fldCharType="begin"/>
        </w:r>
        <w:r w:rsidR="00EE1AC1">
          <w:rPr>
            <w:noProof/>
            <w:webHidden/>
          </w:rPr>
          <w:instrText xml:space="preserve"> PAGEREF _Toc90893194 \h </w:instrText>
        </w:r>
        <w:r w:rsidR="00EE1AC1">
          <w:rPr>
            <w:noProof/>
            <w:webHidden/>
          </w:rPr>
        </w:r>
        <w:r w:rsidR="00EE1AC1">
          <w:rPr>
            <w:noProof/>
            <w:webHidden/>
          </w:rPr>
          <w:fldChar w:fldCharType="separate"/>
        </w:r>
        <w:r w:rsidR="00EE1AC1">
          <w:rPr>
            <w:noProof/>
            <w:webHidden/>
          </w:rPr>
          <w:t>113</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95" w:history="1">
        <w:r w:rsidR="00EE1AC1" w:rsidRPr="00801575">
          <w:rPr>
            <w:rStyle w:val="Hipercze"/>
            <w:noProof/>
          </w:rPr>
          <w:t>4.</w:t>
        </w:r>
        <w:r w:rsidR="00EE1AC1">
          <w:rPr>
            <w:rFonts w:eastAsiaTheme="minorEastAsia" w:cstheme="minorBidi"/>
            <w:smallCaps w:val="0"/>
            <w:noProof/>
            <w:sz w:val="22"/>
            <w:szCs w:val="22"/>
            <w:lang w:val="en-GB" w:eastAsia="en-GB"/>
          </w:rPr>
          <w:tab/>
        </w:r>
        <w:r w:rsidR="00EE1AC1" w:rsidRPr="00801575">
          <w:rPr>
            <w:rStyle w:val="Hipercze"/>
            <w:noProof/>
          </w:rPr>
          <w:t>Zamówienia publiczne na innowacje</w:t>
        </w:r>
        <w:r w:rsidR="00EE1AC1">
          <w:rPr>
            <w:noProof/>
            <w:webHidden/>
          </w:rPr>
          <w:tab/>
        </w:r>
        <w:r w:rsidR="00EE1AC1">
          <w:rPr>
            <w:noProof/>
            <w:webHidden/>
          </w:rPr>
          <w:fldChar w:fldCharType="begin"/>
        </w:r>
        <w:r w:rsidR="00EE1AC1">
          <w:rPr>
            <w:noProof/>
            <w:webHidden/>
          </w:rPr>
          <w:instrText xml:space="preserve"> PAGEREF _Toc90893195 \h </w:instrText>
        </w:r>
        <w:r w:rsidR="00EE1AC1">
          <w:rPr>
            <w:noProof/>
            <w:webHidden/>
          </w:rPr>
        </w:r>
        <w:r w:rsidR="00EE1AC1">
          <w:rPr>
            <w:noProof/>
            <w:webHidden/>
          </w:rPr>
          <w:fldChar w:fldCharType="separate"/>
        </w:r>
        <w:r w:rsidR="00EE1AC1">
          <w:rPr>
            <w:noProof/>
            <w:webHidden/>
          </w:rPr>
          <w:t>116</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96" w:history="1">
        <w:r w:rsidR="00EE1AC1" w:rsidRPr="00801575">
          <w:rPr>
            <w:rStyle w:val="Hipercze"/>
            <w:noProof/>
          </w:rPr>
          <w:t>5.</w:t>
        </w:r>
        <w:r w:rsidR="00EE1AC1">
          <w:rPr>
            <w:rFonts w:eastAsiaTheme="minorEastAsia" w:cstheme="minorBidi"/>
            <w:smallCaps w:val="0"/>
            <w:noProof/>
            <w:sz w:val="22"/>
            <w:szCs w:val="22"/>
            <w:lang w:val="en-GB" w:eastAsia="en-GB"/>
          </w:rPr>
          <w:tab/>
        </w:r>
        <w:r w:rsidR="00EE1AC1" w:rsidRPr="00801575">
          <w:rPr>
            <w:rStyle w:val="Hipercze"/>
            <w:noProof/>
          </w:rPr>
          <w:t>Umowa ramowa</w:t>
        </w:r>
        <w:r w:rsidR="00EE1AC1">
          <w:rPr>
            <w:noProof/>
            <w:webHidden/>
          </w:rPr>
          <w:tab/>
        </w:r>
        <w:r w:rsidR="00EE1AC1">
          <w:rPr>
            <w:noProof/>
            <w:webHidden/>
          </w:rPr>
          <w:fldChar w:fldCharType="begin"/>
        </w:r>
        <w:r w:rsidR="00EE1AC1">
          <w:rPr>
            <w:noProof/>
            <w:webHidden/>
          </w:rPr>
          <w:instrText xml:space="preserve"> PAGEREF _Toc90893196 \h </w:instrText>
        </w:r>
        <w:r w:rsidR="00EE1AC1">
          <w:rPr>
            <w:noProof/>
            <w:webHidden/>
          </w:rPr>
        </w:r>
        <w:r w:rsidR="00EE1AC1">
          <w:rPr>
            <w:noProof/>
            <w:webHidden/>
          </w:rPr>
          <w:fldChar w:fldCharType="separate"/>
        </w:r>
        <w:r w:rsidR="00EE1AC1">
          <w:rPr>
            <w:noProof/>
            <w:webHidden/>
          </w:rPr>
          <w:t>116</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97" w:history="1">
        <w:r w:rsidR="00EE1AC1" w:rsidRPr="00801575">
          <w:rPr>
            <w:rStyle w:val="Hipercze"/>
            <w:noProof/>
          </w:rPr>
          <w:t>6.</w:t>
        </w:r>
        <w:r w:rsidR="00EE1AC1">
          <w:rPr>
            <w:rFonts w:eastAsiaTheme="minorEastAsia" w:cstheme="minorBidi"/>
            <w:smallCaps w:val="0"/>
            <w:noProof/>
            <w:sz w:val="22"/>
            <w:szCs w:val="22"/>
            <w:lang w:val="en-GB" w:eastAsia="en-GB"/>
          </w:rPr>
          <w:tab/>
        </w:r>
        <w:r w:rsidR="00EE1AC1" w:rsidRPr="00801575">
          <w:rPr>
            <w:rStyle w:val="Hipercze"/>
            <w:noProof/>
          </w:rPr>
          <w:t>Dynamiczny system zakupów</w:t>
        </w:r>
        <w:r w:rsidR="00EE1AC1">
          <w:rPr>
            <w:noProof/>
            <w:webHidden/>
          </w:rPr>
          <w:tab/>
        </w:r>
        <w:r w:rsidR="00EE1AC1">
          <w:rPr>
            <w:noProof/>
            <w:webHidden/>
          </w:rPr>
          <w:fldChar w:fldCharType="begin"/>
        </w:r>
        <w:r w:rsidR="00EE1AC1">
          <w:rPr>
            <w:noProof/>
            <w:webHidden/>
          </w:rPr>
          <w:instrText xml:space="preserve"> PAGEREF _Toc90893197 \h </w:instrText>
        </w:r>
        <w:r w:rsidR="00EE1AC1">
          <w:rPr>
            <w:noProof/>
            <w:webHidden/>
          </w:rPr>
        </w:r>
        <w:r w:rsidR="00EE1AC1">
          <w:rPr>
            <w:noProof/>
            <w:webHidden/>
          </w:rPr>
          <w:fldChar w:fldCharType="separate"/>
        </w:r>
        <w:r w:rsidR="00EE1AC1">
          <w:rPr>
            <w:noProof/>
            <w:webHidden/>
          </w:rPr>
          <w:t>118</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98" w:history="1">
        <w:r w:rsidR="00EE1AC1" w:rsidRPr="00801575">
          <w:rPr>
            <w:rStyle w:val="Hipercze"/>
            <w:noProof/>
          </w:rPr>
          <w:t>7.</w:t>
        </w:r>
        <w:r w:rsidR="00EE1AC1">
          <w:rPr>
            <w:rFonts w:eastAsiaTheme="minorEastAsia" w:cstheme="minorBidi"/>
            <w:smallCaps w:val="0"/>
            <w:noProof/>
            <w:sz w:val="22"/>
            <w:szCs w:val="22"/>
            <w:lang w:val="en-GB" w:eastAsia="en-GB"/>
          </w:rPr>
          <w:tab/>
        </w:r>
        <w:r w:rsidR="00EE1AC1" w:rsidRPr="00801575">
          <w:rPr>
            <w:rStyle w:val="Hipercze"/>
            <w:noProof/>
          </w:rPr>
          <w:t>Konkurs</w:t>
        </w:r>
        <w:r w:rsidR="00EE1AC1">
          <w:rPr>
            <w:noProof/>
            <w:webHidden/>
          </w:rPr>
          <w:tab/>
        </w:r>
        <w:r w:rsidR="00EE1AC1">
          <w:rPr>
            <w:noProof/>
            <w:webHidden/>
          </w:rPr>
          <w:fldChar w:fldCharType="begin"/>
        </w:r>
        <w:r w:rsidR="00EE1AC1">
          <w:rPr>
            <w:noProof/>
            <w:webHidden/>
          </w:rPr>
          <w:instrText xml:space="preserve"> PAGEREF _Toc90893198 \h </w:instrText>
        </w:r>
        <w:r w:rsidR="00EE1AC1">
          <w:rPr>
            <w:noProof/>
            <w:webHidden/>
          </w:rPr>
        </w:r>
        <w:r w:rsidR="00EE1AC1">
          <w:rPr>
            <w:noProof/>
            <w:webHidden/>
          </w:rPr>
          <w:fldChar w:fldCharType="separate"/>
        </w:r>
        <w:r w:rsidR="00EE1AC1">
          <w:rPr>
            <w:noProof/>
            <w:webHidden/>
          </w:rPr>
          <w:t>119</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199" w:history="1">
        <w:r w:rsidR="00EE1AC1" w:rsidRPr="00801575">
          <w:rPr>
            <w:rStyle w:val="Hipercze"/>
            <w:noProof/>
            <w:lang w:eastAsia="en-GB"/>
          </w:rPr>
          <w:t>8.</w:t>
        </w:r>
        <w:r w:rsidR="00EE1AC1">
          <w:rPr>
            <w:rFonts w:eastAsiaTheme="minorEastAsia" w:cstheme="minorBidi"/>
            <w:smallCaps w:val="0"/>
            <w:noProof/>
            <w:sz w:val="22"/>
            <w:szCs w:val="22"/>
            <w:lang w:val="en-GB" w:eastAsia="en-GB"/>
          </w:rPr>
          <w:tab/>
        </w:r>
        <w:r w:rsidR="00EE1AC1" w:rsidRPr="00801575">
          <w:rPr>
            <w:rStyle w:val="Hipercze"/>
            <w:noProof/>
          </w:rPr>
          <w:t>Building Information Modeling (BIM)</w:t>
        </w:r>
        <w:r w:rsidR="00EE1AC1">
          <w:rPr>
            <w:noProof/>
            <w:webHidden/>
          </w:rPr>
          <w:tab/>
        </w:r>
        <w:r w:rsidR="00EE1AC1">
          <w:rPr>
            <w:noProof/>
            <w:webHidden/>
          </w:rPr>
          <w:fldChar w:fldCharType="begin"/>
        </w:r>
        <w:r w:rsidR="00EE1AC1">
          <w:rPr>
            <w:noProof/>
            <w:webHidden/>
          </w:rPr>
          <w:instrText xml:space="preserve"> PAGEREF _Toc90893199 \h </w:instrText>
        </w:r>
        <w:r w:rsidR="00EE1AC1">
          <w:rPr>
            <w:noProof/>
            <w:webHidden/>
          </w:rPr>
        </w:r>
        <w:r w:rsidR="00EE1AC1">
          <w:rPr>
            <w:noProof/>
            <w:webHidden/>
          </w:rPr>
          <w:fldChar w:fldCharType="separate"/>
        </w:r>
        <w:r w:rsidR="00EE1AC1">
          <w:rPr>
            <w:noProof/>
            <w:webHidden/>
          </w:rPr>
          <w:t>120</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200" w:history="1">
        <w:r w:rsidR="00EE1AC1" w:rsidRPr="00801575">
          <w:rPr>
            <w:rStyle w:val="Hipercze"/>
            <w:noProof/>
            <w:lang w:val="en-GB"/>
          </w:rPr>
          <w:t>9.</w:t>
        </w:r>
        <w:r w:rsidR="00EE1AC1">
          <w:rPr>
            <w:rFonts w:eastAsiaTheme="minorEastAsia" w:cstheme="minorBidi"/>
            <w:smallCaps w:val="0"/>
            <w:noProof/>
            <w:sz w:val="22"/>
            <w:szCs w:val="22"/>
            <w:lang w:val="en-GB" w:eastAsia="en-GB"/>
          </w:rPr>
          <w:tab/>
        </w:r>
        <w:r w:rsidR="00EE1AC1" w:rsidRPr="00801575">
          <w:rPr>
            <w:rStyle w:val="Hipercze"/>
            <w:noProof/>
            <w:lang w:val="en-GB"/>
          </w:rPr>
          <w:t>Model Usług Chmurowych - Cloud (computing) services</w:t>
        </w:r>
        <w:r w:rsidR="00EE1AC1">
          <w:rPr>
            <w:noProof/>
            <w:webHidden/>
          </w:rPr>
          <w:tab/>
        </w:r>
        <w:r w:rsidR="00EE1AC1">
          <w:rPr>
            <w:noProof/>
            <w:webHidden/>
          </w:rPr>
          <w:fldChar w:fldCharType="begin"/>
        </w:r>
        <w:r w:rsidR="00EE1AC1">
          <w:rPr>
            <w:noProof/>
            <w:webHidden/>
          </w:rPr>
          <w:instrText xml:space="preserve"> PAGEREF _Toc90893200 \h </w:instrText>
        </w:r>
        <w:r w:rsidR="00EE1AC1">
          <w:rPr>
            <w:noProof/>
            <w:webHidden/>
          </w:rPr>
        </w:r>
        <w:r w:rsidR="00EE1AC1">
          <w:rPr>
            <w:noProof/>
            <w:webHidden/>
          </w:rPr>
          <w:fldChar w:fldCharType="separate"/>
        </w:r>
        <w:r w:rsidR="00EE1AC1">
          <w:rPr>
            <w:noProof/>
            <w:webHidden/>
          </w:rPr>
          <w:t>121</w:t>
        </w:r>
        <w:r w:rsidR="00EE1AC1">
          <w:rPr>
            <w:noProof/>
            <w:webHidden/>
          </w:rPr>
          <w:fldChar w:fldCharType="end"/>
        </w:r>
      </w:hyperlink>
    </w:p>
    <w:p w:rsidR="00EE1AC1" w:rsidRDefault="001E53FB">
      <w:pPr>
        <w:pStyle w:val="Spistreci2"/>
        <w:tabs>
          <w:tab w:val="left" w:pos="880"/>
          <w:tab w:val="right" w:leader="dot" w:pos="9062"/>
        </w:tabs>
        <w:rPr>
          <w:rFonts w:eastAsiaTheme="minorEastAsia" w:cstheme="minorBidi"/>
          <w:smallCaps w:val="0"/>
          <w:noProof/>
          <w:sz w:val="22"/>
          <w:szCs w:val="22"/>
          <w:lang w:val="en-GB" w:eastAsia="en-GB"/>
        </w:rPr>
      </w:pPr>
      <w:hyperlink w:anchor="_Toc90893201" w:history="1">
        <w:r w:rsidR="00EE1AC1" w:rsidRPr="00801575">
          <w:rPr>
            <w:rStyle w:val="Hipercze"/>
            <w:noProof/>
          </w:rPr>
          <w:t>10.</w:t>
        </w:r>
        <w:r w:rsidR="00EE1AC1">
          <w:rPr>
            <w:rFonts w:eastAsiaTheme="minorEastAsia" w:cstheme="minorBidi"/>
            <w:smallCaps w:val="0"/>
            <w:noProof/>
            <w:sz w:val="22"/>
            <w:szCs w:val="22"/>
            <w:lang w:val="en-GB" w:eastAsia="en-GB"/>
          </w:rPr>
          <w:tab/>
        </w:r>
        <w:r w:rsidR="00EE1AC1" w:rsidRPr="00801575">
          <w:rPr>
            <w:rStyle w:val="Hipercze"/>
            <w:noProof/>
          </w:rPr>
          <w:t>Analiza potrzeb i wymagań</w:t>
        </w:r>
        <w:r w:rsidR="00EE1AC1">
          <w:rPr>
            <w:noProof/>
            <w:webHidden/>
          </w:rPr>
          <w:tab/>
        </w:r>
        <w:r w:rsidR="00EE1AC1">
          <w:rPr>
            <w:noProof/>
            <w:webHidden/>
          </w:rPr>
          <w:fldChar w:fldCharType="begin"/>
        </w:r>
        <w:r w:rsidR="00EE1AC1">
          <w:rPr>
            <w:noProof/>
            <w:webHidden/>
          </w:rPr>
          <w:instrText xml:space="preserve"> PAGEREF _Toc90893201 \h </w:instrText>
        </w:r>
        <w:r w:rsidR="00EE1AC1">
          <w:rPr>
            <w:noProof/>
            <w:webHidden/>
          </w:rPr>
        </w:r>
        <w:r w:rsidR="00EE1AC1">
          <w:rPr>
            <w:noProof/>
            <w:webHidden/>
          </w:rPr>
          <w:fldChar w:fldCharType="separate"/>
        </w:r>
        <w:r w:rsidR="00EE1AC1">
          <w:rPr>
            <w:noProof/>
            <w:webHidden/>
          </w:rPr>
          <w:t>124</w:t>
        </w:r>
        <w:r w:rsidR="00EE1AC1">
          <w:rPr>
            <w:noProof/>
            <w:webHidden/>
          </w:rPr>
          <w:fldChar w:fldCharType="end"/>
        </w:r>
      </w:hyperlink>
    </w:p>
    <w:p w:rsidR="00EE1AC1" w:rsidRDefault="001E53FB">
      <w:pPr>
        <w:pStyle w:val="Spistreci2"/>
        <w:tabs>
          <w:tab w:val="left" w:pos="880"/>
          <w:tab w:val="right" w:leader="dot" w:pos="9062"/>
        </w:tabs>
        <w:rPr>
          <w:rFonts w:eastAsiaTheme="minorEastAsia" w:cstheme="minorBidi"/>
          <w:smallCaps w:val="0"/>
          <w:noProof/>
          <w:sz w:val="22"/>
          <w:szCs w:val="22"/>
          <w:lang w:val="en-GB" w:eastAsia="en-GB"/>
        </w:rPr>
      </w:pPr>
      <w:hyperlink w:anchor="_Toc90893202" w:history="1">
        <w:r w:rsidR="00EE1AC1" w:rsidRPr="00801575">
          <w:rPr>
            <w:rStyle w:val="Hipercze"/>
            <w:noProof/>
          </w:rPr>
          <w:t>11.</w:t>
        </w:r>
        <w:r w:rsidR="00EE1AC1">
          <w:rPr>
            <w:rFonts w:eastAsiaTheme="minorEastAsia" w:cstheme="minorBidi"/>
            <w:smallCaps w:val="0"/>
            <w:noProof/>
            <w:sz w:val="22"/>
            <w:szCs w:val="22"/>
            <w:lang w:val="en-GB" w:eastAsia="en-GB"/>
          </w:rPr>
          <w:tab/>
        </w:r>
        <w:r w:rsidR="00EE1AC1" w:rsidRPr="00801575">
          <w:rPr>
            <w:rStyle w:val="Hipercze"/>
            <w:noProof/>
          </w:rPr>
          <w:t>Wstępne konsultacje rynkowe</w:t>
        </w:r>
        <w:r w:rsidR="00EE1AC1">
          <w:rPr>
            <w:noProof/>
            <w:webHidden/>
          </w:rPr>
          <w:tab/>
        </w:r>
        <w:r w:rsidR="00EE1AC1">
          <w:rPr>
            <w:noProof/>
            <w:webHidden/>
          </w:rPr>
          <w:fldChar w:fldCharType="begin"/>
        </w:r>
        <w:r w:rsidR="00EE1AC1">
          <w:rPr>
            <w:noProof/>
            <w:webHidden/>
          </w:rPr>
          <w:instrText xml:space="preserve"> PAGEREF _Toc90893202 \h </w:instrText>
        </w:r>
        <w:r w:rsidR="00EE1AC1">
          <w:rPr>
            <w:noProof/>
            <w:webHidden/>
          </w:rPr>
        </w:r>
        <w:r w:rsidR="00EE1AC1">
          <w:rPr>
            <w:noProof/>
            <w:webHidden/>
          </w:rPr>
          <w:fldChar w:fldCharType="separate"/>
        </w:r>
        <w:r w:rsidR="00EE1AC1">
          <w:rPr>
            <w:noProof/>
            <w:webHidden/>
          </w:rPr>
          <w:t>124</w:t>
        </w:r>
        <w:r w:rsidR="00EE1AC1">
          <w:rPr>
            <w:noProof/>
            <w:webHidden/>
          </w:rPr>
          <w:fldChar w:fldCharType="end"/>
        </w:r>
      </w:hyperlink>
    </w:p>
    <w:p w:rsidR="00EE1AC1" w:rsidRPr="00EE1AC1" w:rsidRDefault="001E53FB">
      <w:pPr>
        <w:pStyle w:val="Spistreci1"/>
        <w:rPr>
          <w:rFonts w:asciiTheme="minorHAnsi" w:eastAsiaTheme="minorEastAsia" w:hAnsiTheme="minorHAnsi" w:cstheme="minorBidi"/>
          <w:b w:val="0"/>
          <w:bCs w:val="0"/>
          <w:caps w:val="0"/>
          <w:noProof/>
          <w:color w:val="E36C0A" w:themeColor="accent6" w:themeShade="BF"/>
          <w:sz w:val="22"/>
          <w:szCs w:val="22"/>
          <w:lang w:val="en-GB" w:eastAsia="en-GB"/>
        </w:rPr>
      </w:pPr>
      <w:hyperlink w:anchor="_Toc90893203" w:history="1">
        <w:r w:rsidR="00EE1AC1" w:rsidRPr="00EE1AC1">
          <w:rPr>
            <w:rStyle w:val="Hipercze"/>
            <w:noProof/>
            <w:color w:val="E36C0A" w:themeColor="accent6" w:themeShade="BF"/>
          </w:rPr>
          <w:t>Rozdział X</w:t>
        </w:r>
        <w:r w:rsidR="00EE1AC1" w:rsidRPr="00EE1AC1">
          <w:rPr>
            <w:rFonts w:asciiTheme="minorHAnsi" w:eastAsiaTheme="minorEastAsia" w:hAnsiTheme="minorHAnsi" w:cstheme="minorBidi"/>
            <w:b w:val="0"/>
            <w:bCs w:val="0"/>
            <w:caps w:val="0"/>
            <w:noProof/>
            <w:color w:val="E36C0A" w:themeColor="accent6" w:themeShade="BF"/>
            <w:sz w:val="22"/>
            <w:szCs w:val="22"/>
            <w:lang w:val="en-GB" w:eastAsia="en-GB"/>
          </w:rPr>
          <w:tab/>
        </w:r>
        <w:r w:rsidR="00EE1AC1" w:rsidRPr="00EE1AC1">
          <w:rPr>
            <w:rStyle w:val="Hipercze"/>
            <w:noProof/>
            <w:color w:val="E36C0A" w:themeColor="accent6" w:themeShade="BF"/>
          </w:rPr>
          <w:t>Strategie i kategorie zakupowe</w:t>
        </w:r>
        <w:r w:rsidR="00EE1AC1" w:rsidRPr="00EE1AC1">
          <w:rPr>
            <w:noProof/>
            <w:webHidden/>
            <w:color w:val="E36C0A" w:themeColor="accent6" w:themeShade="BF"/>
          </w:rPr>
          <w:tab/>
        </w:r>
        <w:r w:rsidR="00EE1AC1" w:rsidRPr="00EE1AC1">
          <w:rPr>
            <w:noProof/>
            <w:webHidden/>
            <w:color w:val="E36C0A" w:themeColor="accent6" w:themeShade="BF"/>
          </w:rPr>
          <w:fldChar w:fldCharType="begin"/>
        </w:r>
        <w:r w:rsidR="00EE1AC1" w:rsidRPr="00EE1AC1">
          <w:rPr>
            <w:noProof/>
            <w:webHidden/>
            <w:color w:val="E36C0A" w:themeColor="accent6" w:themeShade="BF"/>
          </w:rPr>
          <w:instrText xml:space="preserve"> PAGEREF _Toc90893203 \h </w:instrText>
        </w:r>
        <w:r w:rsidR="00EE1AC1" w:rsidRPr="00EE1AC1">
          <w:rPr>
            <w:noProof/>
            <w:webHidden/>
            <w:color w:val="E36C0A" w:themeColor="accent6" w:themeShade="BF"/>
          </w:rPr>
        </w:r>
        <w:r w:rsidR="00EE1AC1" w:rsidRPr="00EE1AC1">
          <w:rPr>
            <w:noProof/>
            <w:webHidden/>
            <w:color w:val="E36C0A" w:themeColor="accent6" w:themeShade="BF"/>
          </w:rPr>
          <w:fldChar w:fldCharType="separate"/>
        </w:r>
        <w:r w:rsidR="00EE1AC1" w:rsidRPr="00EE1AC1">
          <w:rPr>
            <w:noProof/>
            <w:webHidden/>
            <w:color w:val="E36C0A" w:themeColor="accent6" w:themeShade="BF"/>
          </w:rPr>
          <w:t>126</w:t>
        </w:r>
        <w:r w:rsidR="00EE1AC1" w:rsidRPr="00EE1AC1">
          <w:rPr>
            <w:noProof/>
            <w:webHidden/>
            <w:color w:val="E36C0A" w:themeColor="accent6" w:themeShade="BF"/>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204" w:history="1">
        <w:r w:rsidR="00EE1AC1" w:rsidRPr="00801575">
          <w:rPr>
            <w:rStyle w:val="Hipercze"/>
            <w:noProof/>
          </w:rPr>
          <w:t>1.</w:t>
        </w:r>
        <w:r w:rsidR="00EE1AC1">
          <w:rPr>
            <w:rFonts w:eastAsiaTheme="minorEastAsia" w:cstheme="minorBidi"/>
            <w:smallCaps w:val="0"/>
            <w:noProof/>
            <w:sz w:val="22"/>
            <w:szCs w:val="22"/>
            <w:lang w:val="en-GB" w:eastAsia="en-GB"/>
          </w:rPr>
          <w:tab/>
        </w:r>
        <w:r w:rsidR="00EE1AC1" w:rsidRPr="00801575">
          <w:rPr>
            <w:rStyle w:val="Hipercze"/>
            <w:noProof/>
          </w:rPr>
          <w:t>Strategie zakupowe zamawiających</w:t>
        </w:r>
        <w:r w:rsidR="00EE1AC1">
          <w:rPr>
            <w:noProof/>
            <w:webHidden/>
          </w:rPr>
          <w:tab/>
        </w:r>
        <w:r w:rsidR="00EE1AC1">
          <w:rPr>
            <w:noProof/>
            <w:webHidden/>
          </w:rPr>
          <w:fldChar w:fldCharType="begin"/>
        </w:r>
        <w:r w:rsidR="00EE1AC1">
          <w:rPr>
            <w:noProof/>
            <w:webHidden/>
          </w:rPr>
          <w:instrText xml:space="preserve"> PAGEREF _Toc90893204 \h </w:instrText>
        </w:r>
        <w:r w:rsidR="00EE1AC1">
          <w:rPr>
            <w:noProof/>
            <w:webHidden/>
          </w:rPr>
        </w:r>
        <w:r w:rsidR="00EE1AC1">
          <w:rPr>
            <w:noProof/>
            <w:webHidden/>
          </w:rPr>
          <w:fldChar w:fldCharType="separate"/>
        </w:r>
        <w:r w:rsidR="00EE1AC1">
          <w:rPr>
            <w:noProof/>
            <w:webHidden/>
          </w:rPr>
          <w:t>126</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205" w:history="1">
        <w:r w:rsidR="00EE1AC1" w:rsidRPr="00801575">
          <w:rPr>
            <w:rStyle w:val="Hipercze"/>
            <w:noProof/>
          </w:rPr>
          <w:t>2.</w:t>
        </w:r>
        <w:r w:rsidR="00EE1AC1">
          <w:rPr>
            <w:rFonts w:eastAsiaTheme="minorEastAsia" w:cstheme="minorBidi"/>
            <w:smallCaps w:val="0"/>
            <w:noProof/>
            <w:sz w:val="22"/>
            <w:szCs w:val="22"/>
            <w:lang w:val="en-GB" w:eastAsia="en-GB"/>
          </w:rPr>
          <w:tab/>
        </w:r>
        <w:r w:rsidR="00EE1AC1" w:rsidRPr="00801575">
          <w:rPr>
            <w:rStyle w:val="Hipercze"/>
            <w:noProof/>
          </w:rPr>
          <w:t>Kategorie zakupowe</w:t>
        </w:r>
        <w:r w:rsidR="00EE1AC1">
          <w:rPr>
            <w:noProof/>
            <w:webHidden/>
          </w:rPr>
          <w:tab/>
        </w:r>
        <w:r w:rsidR="00EE1AC1">
          <w:rPr>
            <w:noProof/>
            <w:webHidden/>
          </w:rPr>
          <w:fldChar w:fldCharType="begin"/>
        </w:r>
        <w:r w:rsidR="00EE1AC1">
          <w:rPr>
            <w:noProof/>
            <w:webHidden/>
          </w:rPr>
          <w:instrText xml:space="preserve"> PAGEREF _Toc90893205 \h </w:instrText>
        </w:r>
        <w:r w:rsidR="00EE1AC1">
          <w:rPr>
            <w:noProof/>
            <w:webHidden/>
          </w:rPr>
        </w:r>
        <w:r w:rsidR="00EE1AC1">
          <w:rPr>
            <w:noProof/>
            <w:webHidden/>
          </w:rPr>
          <w:fldChar w:fldCharType="separate"/>
        </w:r>
        <w:r w:rsidR="00EE1AC1">
          <w:rPr>
            <w:noProof/>
            <w:webHidden/>
          </w:rPr>
          <w:t>127</w:t>
        </w:r>
        <w:r w:rsidR="00EE1AC1">
          <w:rPr>
            <w:noProof/>
            <w:webHidden/>
          </w:rPr>
          <w:fldChar w:fldCharType="end"/>
        </w:r>
      </w:hyperlink>
    </w:p>
    <w:p w:rsidR="00EE1AC1" w:rsidRPr="00EE1AC1" w:rsidRDefault="001E53FB">
      <w:pPr>
        <w:pStyle w:val="Spistreci1"/>
        <w:rPr>
          <w:rFonts w:asciiTheme="minorHAnsi" w:eastAsiaTheme="minorEastAsia" w:hAnsiTheme="minorHAnsi" w:cstheme="minorBidi"/>
          <w:b w:val="0"/>
          <w:bCs w:val="0"/>
          <w:caps w:val="0"/>
          <w:noProof/>
          <w:color w:val="E36C0A" w:themeColor="accent6" w:themeShade="BF"/>
          <w:sz w:val="22"/>
          <w:szCs w:val="22"/>
          <w:lang w:val="en-GB" w:eastAsia="en-GB"/>
        </w:rPr>
      </w:pPr>
      <w:hyperlink w:anchor="_Toc90893206" w:history="1">
        <w:r w:rsidR="00EE1AC1" w:rsidRPr="00EE1AC1">
          <w:rPr>
            <w:rStyle w:val="Hipercze"/>
            <w:noProof/>
            <w:color w:val="E36C0A" w:themeColor="accent6" w:themeShade="BF"/>
          </w:rPr>
          <w:t>Rozdział XI</w:t>
        </w:r>
        <w:r w:rsidR="00EE1AC1" w:rsidRPr="00EE1AC1">
          <w:rPr>
            <w:rFonts w:asciiTheme="minorHAnsi" w:eastAsiaTheme="minorEastAsia" w:hAnsiTheme="minorHAnsi" w:cstheme="minorBidi"/>
            <w:b w:val="0"/>
            <w:bCs w:val="0"/>
            <w:caps w:val="0"/>
            <w:noProof/>
            <w:color w:val="E36C0A" w:themeColor="accent6" w:themeShade="BF"/>
            <w:sz w:val="22"/>
            <w:szCs w:val="22"/>
            <w:lang w:val="en-GB" w:eastAsia="en-GB"/>
          </w:rPr>
          <w:tab/>
        </w:r>
        <w:r w:rsidR="00EE1AC1" w:rsidRPr="00EE1AC1">
          <w:rPr>
            <w:rStyle w:val="Hipercze"/>
            <w:noProof/>
            <w:color w:val="E36C0A" w:themeColor="accent6" w:themeShade="BF"/>
          </w:rPr>
          <w:t>System realizacji Polityki Zakupowej Państwa</w:t>
        </w:r>
        <w:r w:rsidR="00EE1AC1" w:rsidRPr="00EE1AC1">
          <w:rPr>
            <w:noProof/>
            <w:webHidden/>
            <w:color w:val="E36C0A" w:themeColor="accent6" w:themeShade="BF"/>
          </w:rPr>
          <w:tab/>
        </w:r>
        <w:r w:rsidR="00EE1AC1" w:rsidRPr="00EE1AC1">
          <w:rPr>
            <w:noProof/>
            <w:webHidden/>
            <w:color w:val="E36C0A" w:themeColor="accent6" w:themeShade="BF"/>
          </w:rPr>
          <w:fldChar w:fldCharType="begin"/>
        </w:r>
        <w:r w:rsidR="00EE1AC1" w:rsidRPr="00EE1AC1">
          <w:rPr>
            <w:noProof/>
            <w:webHidden/>
            <w:color w:val="E36C0A" w:themeColor="accent6" w:themeShade="BF"/>
          </w:rPr>
          <w:instrText xml:space="preserve"> PAGEREF _Toc90893206 \h </w:instrText>
        </w:r>
        <w:r w:rsidR="00EE1AC1" w:rsidRPr="00EE1AC1">
          <w:rPr>
            <w:noProof/>
            <w:webHidden/>
            <w:color w:val="E36C0A" w:themeColor="accent6" w:themeShade="BF"/>
          </w:rPr>
        </w:r>
        <w:r w:rsidR="00EE1AC1" w:rsidRPr="00EE1AC1">
          <w:rPr>
            <w:noProof/>
            <w:webHidden/>
            <w:color w:val="E36C0A" w:themeColor="accent6" w:themeShade="BF"/>
          </w:rPr>
          <w:fldChar w:fldCharType="separate"/>
        </w:r>
        <w:r w:rsidR="00EE1AC1" w:rsidRPr="00EE1AC1">
          <w:rPr>
            <w:noProof/>
            <w:webHidden/>
            <w:color w:val="E36C0A" w:themeColor="accent6" w:themeShade="BF"/>
          </w:rPr>
          <w:t>133</w:t>
        </w:r>
        <w:r w:rsidR="00EE1AC1" w:rsidRPr="00EE1AC1">
          <w:rPr>
            <w:noProof/>
            <w:webHidden/>
            <w:color w:val="E36C0A" w:themeColor="accent6" w:themeShade="BF"/>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207" w:history="1">
        <w:r w:rsidR="00EE1AC1" w:rsidRPr="00801575">
          <w:rPr>
            <w:rStyle w:val="Hipercze"/>
            <w:noProof/>
          </w:rPr>
          <w:t>1.</w:t>
        </w:r>
        <w:r w:rsidR="00EE1AC1">
          <w:rPr>
            <w:rFonts w:eastAsiaTheme="minorEastAsia" w:cstheme="minorBidi"/>
            <w:smallCaps w:val="0"/>
            <w:noProof/>
            <w:sz w:val="22"/>
            <w:szCs w:val="22"/>
            <w:lang w:val="en-GB" w:eastAsia="en-GB"/>
          </w:rPr>
          <w:tab/>
        </w:r>
        <w:r w:rsidR="00EE1AC1" w:rsidRPr="00801575">
          <w:rPr>
            <w:rStyle w:val="Hipercze"/>
            <w:noProof/>
          </w:rPr>
          <w:t>Ocena efektywności</w:t>
        </w:r>
        <w:r w:rsidR="00EE1AC1">
          <w:rPr>
            <w:noProof/>
            <w:webHidden/>
          </w:rPr>
          <w:tab/>
        </w:r>
        <w:r w:rsidR="00EE1AC1">
          <w:rPr>
            <w:noProof/>
            <w:webHidden/>
          </w:rPr>
          <w:fldChar w:fldCharType="begin"/>
        </w:r>
        <w:r w:rsidR="00EE1AC1">
          <w:rPr>
            <w:noProof/>
            <w:webHidden/>
          </w:rPr>
          <w:instrText xml:space="preserve"> PAGEREF _Toc90893207 \h </w:instrText>
        </w:r>
        <w:r w:rsidR="00EE1AC1">
          <w:rPr>
            <w:noProof/>
            <w:webHidden/>
          </w:rPr>
        </w:r>
        <w:r w:rsidR="00EE1AC1">
          <w:rPr>
            <w:noProof/>
            <w:webHidden/>
          </w:rPr>
          <w:fldChar w:fldCharType="separate"/>
        </w:r>
        <w:r w:rsidR="00EE1AC1">
          <w:rPr>
            <w:noProof/>
            <w:webHidden/>
          </w:rPr>
          <w:t>134</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208" w:history="1">
        <w:r w:rsidR="00EE1AC1" w:rsidRPr="00801575">
          <w:rPr>
            <w:rStyle w:val="Hipercze"/>
            <w:noProof/>
          </w:rPr>
          <w:t>2.</w:t>
        </w:r>
        <w:r w:rsidR="00EE1AC1">
          <w:rPr>
            <w:rFonts w:eastAsiaTheme="minorEastAsia" w:cstheme="minorBidi"/>
            <w:smallCaps w:val="0"/>
            <w:noProof/>
            <w:sz w:val="22"/>
            <w:szCs w:val="22"/>
            <w:lang w:val="en-GB" w:eastAsia="en-GB"/>
          </w:rPr>
          <w:tab/>
        </w:r>
        <w:r w:rsidR="00EE1AC1" w:rsidRPr="00801575">
          <w:rPr>
            <w:rStyle w:val="Hipercze"/>
            <w:noProof/>
          </w:rPr>
          <w:t>Ocena postępów wdrażania</w:t>
        </w:r>
        <w:r w:rsidR="00EE1AC1">
          <w:rPr>
            <w:noProof/>
            <w:webHidden/>
          </w:rPr>
          <w:tab/>
        </w:r>
        <w:r w:rsidR="00EE1AC1">
          <w:rPr>
            <w:noProof/>
            <w:webHidden/>
          </w:rPr>
          <w:fldChar w:fldCharType="begin"/>
        </w:r>
        <w:r w:rsidR="00EE1AC1">
          <w:rPr>
            <w:noProof/>
            <w:webHidden/>
          </w:rPr>
          <w:instrText xml:space="preserve"> PAGEREF _Toc90893208 \h </w:instrText>
        </w:r>
        <w:r w:rsidR="00EE1AC1">
          <w:rPr>
            <w:noProof/>
            <w:webHidden/>
          </w:rPr>
        </w:r>
        <w:r w:rsidR="00EE1AC1">
          <w:rPr>
            <w:noProof/>
            <w:webHidden/>
          </w:rPr>
          <w:fldChar w:fldCharType="separate"/>
        </w:r>
        <w:r w:rsidR="00EE1AC1">
          <w:rPr>
            <w:noProof/>
            <w:webHidden/>
          </w:rPr>
          <w:t>136</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209" w:history="1">
        <w:r w:rsidR="00EE1AC1" w:rsidRPr="00801575">
          <w:rPr>
            <w:rStyle w:val="Hipercze"/>
            <w:noProof/>
          </w:rPr>
          <w:t>3.</w:t>
        </w:r>
        <w:r w:rsidR="00EE1AC1">
          <w:rPr>
            <w:rFonts w:eastAsiaTheme="minorEastAsia" w:cstheme="minorBidi"/>
            <w:smallCaps w:val="0"/>
            <w:noProof/>
            <w:sz w:val="22"/>
            <w:szCs w:val="22"/>
            <w:lang w:val="en-GB" w:eastAsia="en-GB"/>
          </w:rPr>
          <w:tab/>
        </w:r>
        <w:r w:rsidR="00EE1AC1" w:rsidRPr="00801575">
          <w:rPr>
            <w:rStyle w:val="Hipercze"/>
            <w:noProof/>
          </w:rPr>
          <w:t>Monitorowanie realizacji Polityki zakupowej państwa</w:t>
        </w:r>
        <w:r w:rsidR="00EE1AC1">
          <w:rPr>
            <w:noProof/>
            <w:webHidden/>
          </w:rPr>
          <w:tab/>
        </w:r>
        <w:r w:rsidR="00EE1AC1">
          <w:rPr>
            <w:noProof/>
            <w:webHidden/>
          </w:rPr>
          <w:fldChar w:fldCharType="begin"/>
        </w:r>
        <w:r w:rsidR="00EE1AC1">
          <w:rPr>
            <w:noProof/>
            <w:webHidden/>
          </w:rPr>
          <w:instrText xml:space="preserve"> PAGEREF _Toc90893209 \h </w:instrText>
        </w:r>
        <w:r w:rsidR="00EE1AC1">
          <w:rPr>
            <w:noProof/>
            <w:webHidden/>
          </w:rPr>
        </w:r>
        <w:r w:rsidR="00EE1AC1">
          <w:rPr>
            <w:noProof/>
            <w:webHidden/>
          </w:rPr>
          <w:fldChar w:fldCharType="separate"/>
        </w:r>
        <w:r w:rsidR="00EE1AC1">
          <w:rPr>
            <w:noProof/>
            <w:webHidden/>
          </w:rPr>
          <w:t>147</w:t>
        </w:r>
        <w:r w:rsidR="00EE1AC1">
          <w:rPr>
            <w:noProof/>
            <w:webHidden/>
          </w:rPr>
          <w:fldChar w:fldCharType="end"/>
        </w:r>
      </w:hyperlink>
    </w:p>
    <w:p w:rsidR="00EE1AC1" w:rsidRDefault="001E53FB">
      <w:pPr>
        <w:pStyle w:val="Spistreci2"/>
        <w:tabs>
          <w:tab w:val="left" w:pos="660"/>
          <w:tab w:val="right" w:leader="dot" w:pos="9062"/>
        </w:tabs>
        <w:rPr>
          <w:rFonts w:eastAsiaTheme="minorEastAsia" w:cstheme="minorBidi"/>
          <w:smallCaps w:val="0"/>
          <w:noProof/>
          <w:sz w:val="22"/>
          <w:szCs w:val="22"/>
          <w:lang w:val="en-GB" w:eastAsia="en-GB"/>
        </w:rPr>
      </w:pPr>
      <w:hyperlink w:anchor="_Toc90893210" w:history="1">
        <w:r w:rsidR="00EE1AC1" w:rsidRPr="00801575">
          <w:rPr>
            <w:rStyle w:val="Hipercze"/>
            <w:noProof/>
          </w:rPr>
          <w:t>4.</w:t>
        </w:r>
        <w:r w:rsidR="00EE1AC1">
          <w:rPr>
            <w:rFonts w:eastAsiaTheme="minorEastAsia" w:cstheme="minorBidi"/>
            <w:smallCaps w:val="0"/>
            <w:noProof/>
            <w:sz w:val="22"/>
            <w:szCs w:val="22"/>
            <w:lang w:val="en-GB" w:eastAsia="en-GB"/>
          </w:rPr>
          <w:tab/>
        </w:r>
        <w:r w:rsidR="00EE1AC1" w:rsidRPr="00801575">
          <w:rPr>
            <w:rStyle w:val="Hipercze"/>
            <w:noProof/>
          </w:rPr>
          <w:t>Raport z realizacji Polityki zakupowej państwa</w:t>
        </w:r>
        <w:r w:rsidR="00EE1AC1">
          <w:rPr>
            <w:noProof/>
            <w:webHidden/>
          </w:rPr>
          <w:tab/>
        </w:r>
        <w:r w:rsidR="00EE1AC1">
          <w:rPr>
            <w:noProof/>
            <w:webHidden/>
          </w:rPr>
          <w:fldChar w:fldCharType="begin"/>
        </w:r>
        <w:r w:rsidR="00EE1AC1">
          <w:rPr>
            <w:noProof/>
            <w:webHidden/>
          </w:rPr>
          <w:instrText xml:space="preserve"> PAGEREF _Toc90893210 \h </w:instrText>
        </w:r>
        <w:r w:rsidR="00EE1AC1">
          <w:rPr>
            <w:noProof/>
            <w:webHidden/>
          </w:rPr>
        </w:r>
        <w:r w:rsidR="00EE1AC1">
          <w:rPr>
            <w:noProof/>
            <w:webHidden/>
          </w:rPr>
          <w:fldChar w:fldCharType="separate"/>
        </w:r>
        <w:r w:rsidR="00EE1AC1">
          <w:rPr>
            <w:noProof/>
            <w:webHidden/>
          </w:rPr>
          <w:t>147</w:t>
        </w:r>
        <w:r w:rsidR="00EE1AC1">
          <w:rPr>
            <w:noProof/>
            <w:webHidden/>
          </w:rPr>
          <w:fldChar w:fldCharType="end"/>
        </w:r>
      </w:hyperlink>
    </w:p>
    <w:p w:rsidR="00794703" w:rsidRDefault="00DF54E5">
      <w:pPr>
        <w:rPr>
          <w:rFonts w:ascii="Times New Roman" w:hAnsi="Times New Roman" w:cstheme="minorHAnsi"/>
          <w:b/>
          <w:bCs/>
          <w:caps/>
          <w:sz w:val="20"/>
          <w:szCs w:val="20"/>
        </w:rPr>
      </w:pPr>
      <w:r>
        <w:rPr>
          <w:rFonts w:ascii="Times New Roman" w:hAnsi="Times New Roman" w:cstheme="minorHAnsi"/>
          <w:b/>
          <w:bCs/>
          <w:caps/>
          <w:sz w:val="24"/>
          <w:szCs w:val="20"/>
        </w:rPr>
        <w:fldChar w:fldCharType="end"/>
      </w:r>
    </w:p>
    <w:p w:rsidR="00794703" w:rsidRDefault="00794703">
      <w:pPr>
        <w:rPr>
          <w:rFonts w:ascii="Times New Roman" w:hAnsi="Times New Roman" w:cstheme="minorHAnsi"/>
          <w:b/>
          <w:bCs/>
          <w:caps/>
          <w:sz w:val="20"/>
          <w:szCs w:val="20"/>
        </w:rPr>
      </w:pPr>
    </w:p>
    <w:p w:rsidR="00794703" w:rsidRDefault="00794703">
      <w:pPr>
        <w:rPr>
          <w:rFonts w:ascii="Times New Roman" w:hAnsi="Times New Roman" w:cstheme="minorHAnsi"/>
          <w:b/>
          <w:bCs/>
          <w:caps/>
          <w:sz w:val="20"/>
          <w:szCs w:val="20"/>
        </w:rPr>
      </w:pPr>
    </w:p>
    <w:p w:rsidR="00794703" w:rsidRDefault="00794703">
      <w:pPr>
        <w:rPr>
          <w:rFonts w:ascii="Times New Roman" w:hAnsi="Times New Roman" w:cstheme="minorHAnsi"/>
          <w:b/>
          <w:bCs/>
          <w:caps/>
          <w:sz w:val="20"/>
          <w:szCs w:val="20"/>
        </w:rPr>
      </w:pPr>
    </w:p>
    <w:p w:rsidR="00D90C19" w:rsidRDefault="00D90C19">
      <w:r>
        <w:br w:type="page"/>
      </w:r>
    </w:p>
    <w:p w:rsidR="00D90C19" w:rsidRPr="00833CA3" w:rsidRDefault="00D90C19" w:rsidP="00833CA3">
      <w:pPr>
        <w:pStyle w:val="Rozdzia"/>
        <w:numPr>
          <w:ilvl w:val="0"/>
          <w:numId w:val="2"/>
        </w:numPr>
      </w:pPr>
      <w:bookmarkStart w:id="1" w:name="_Toc83823048"/>
      <w:bookmarkStart w:id="2" w:name="_Toc84238004"/>
      <w:bookmarkStart w:id="3" w:name="_Toc85464240"/>
      <w:bookmarkStart w:id="4" w:name="_Toc86062884"/>
      <w:bookmarkStart w:id="5" w:name="_Toc87278136"/>
      <w:bookmarkStart w:id="6" w:name="_Toc90893156"/>
      <w:r w:rsidRPr="00833CA3">
        <w:lastRenderedPageBreak/>
        <w:t>Wprowadzenie</w:t>
      </w:r>
      <w:bookmarkEnd w:id="1"/>
      <w:bookmarkEnd w:id="2"/>
      <w:bookmarkEnd w:id="3"/>
      <w:bookmarkEnd w:id="4"/>
      <w:bookmarkEnd w:id="5"/>
      <w:bookmarkEnd w:id="6"/>
    </w:p>
    <w:p w:rsidR="00D90C19" w:rsidRPr="00892EE8" w:rsidRDefault="00D90C19" w:rsidP="00D90C19">
      <w:pPr>
        <w:pStyle w:val="Tekst"/>
      </w:pPr>
      <w:r w:rsidRPr="00892EE8">
        <w:t xml:space="preserve">Jednym z wniosków, jakie pojawiły się w toku blisko 2-letnich </w:t>
      </w:r>
      <w:r w:rsidR="002A1C34">
        <w:t>konsultacji i prac nad ustawą z </w:t>
      </w:r>
      <w:r w:rsidRPr="00892EE8">
        <w:t xml:space="preserve">dnia 11 września 2019 r. – Prawo zamówień publicznych </w:t>
      </w:r>
      <w:r w:rsidR="001179B2">
        <w:t xml:space="preserve">(Dz. U z 2021 r. poz. 1129, </w:t>
      </w:r>
      <w:r w:rsidR="00827EDD">
        <w:t>z </w:t>
      </w:r>
      <w:r w:rsidR="00C76A72">
        <w:t>późn. zm.</w:t>
      </w:r>
      <w:r w:rsidR="00077D2D">
        <w:t>), zwaną</w:t>
      </w:r>
      <w:r w:rsidR="001179B2">
        <w:t xml:space="preserve"> dalej</w:t>
      </w:r>
      <w:r w:rsidR="001179B2" w:rsidRPr="00892EE8">
        <w:t xml:space="preserve"> </w:t>
      </w:r>
      <w:r w:rsidR="001179B2">
        <w:t>„</w:t>
      </w:r>
      <w:r w:rsidR="00077D2D">
        <w:t xml:space="preserve">ustawą </w:t>
      </w:r>
      <w:r w:rsidR="001179B2">
        <w:t>Pzp”</w:t>
      </w:r>
      <w:r w:rsidRPr="00892EE8">
        <w:t>, był brak powiązania wydatkowania środków publicznych w ramach systemu zamówień publicznych z celami strategicznymi państwa. Określenie priorytetowych dzia</w:t>
      </w:r>
      <w:r w:rsidR="002A1C34">
        <w:t>łań Rzeczypospolitej Polskiej w </w:t>
      </w:r>
      <w:r w:rsidRPr="00892EE8">
        <w:t>obszarze zamówień publicznych oraz pożądanego k</w:t>
      </w:r>
      <w:r w:rsidR="002A1C34">
        <w:t>ierunku działań zamawiających w </w:t>
      </w:r>
      <w:r w:rsidRPr="00892EE8">
        <w:t>zakresie udzielanych zamówień ma istotne znaczenie dla</w:t>
      </w:r>
      <w:r>
        <w:t xml:space="preserve"> wzmocnienia</w:t>
      </w:r>
      <w:r w:rsidRPr="00892EE8">
        <w:t xml:space="preserve"> rozwoju gospodarczego </w:t>
      </w:r>
      <w:r>
        <w:t xml:space="preserve">oraz społecznego </w:t>
      </w:r>
      <w:r w:rsidRPr="00892EE8">
        <w:t>kraju. Dlatego</w:t>
      </w:r>
      <w:r>
        <w:t xml:space="preserve"> też</w:t>
      </w:r>
      <w:r w:rsidR="00960175">
        <w:t>,</w:t>
      </w:r>
      <w:r w:rsidRPr="00892EE8">
        <w:t xml:space="preserve"> ustawodawca w art. 21 </w:t>
      </w:r>
      <w:r w:rsidR="00077D2D">
        <w:t xml:space="preserve">ustawy </w:t>
      </w:r>
      <w:r w:rsidRPr="00892EE8">
        <w:t xml:space="preserve">Pzp zobowiązał ministra właściwego do spraw gospodarki do </w:t>
      </w:r>
      <w:r>
        <w:t xml:space="preserve">cyklicznego </w:t>
      </w:r>
      <w:r w:rsidRPr="00892EE8">
        <w:t>przygotow</w:t>
      </w:r>
      <w:r>
        <w:t>ywania</w:t>
      </w:r>
      <w:r w:rsidRPr="00892EE8">
        <w:t xml:space="preserve"> </w:t>
      </w:r>
      <w:r>
        <w:t>projektu polityki zakupowej państwa</w:t>
      </w:r>
      <w:r w:rsidRPr="00892EE8">
        <w:t>.</w:t>
      </w:r>
    </w:p>
    <w:p w:rsidR="00D90C19" w:rsidRPr="00892EE8" w:rsidRDefault="00D90C19" w:rsidP="00D90C19">
      <w:pPr>
        <w:pStyle w:val="Tekst"/>
      </w:pPr>
      <w:r w:rsidRPr="00892EE8">
        <w:t>Polityka zakupowa państwa</w:t>
      </w:r>
      <w:r w:rsidR="002B0131">
        <w:t xml:space="preserve">, zwana dalej </w:t>
      </w:r>
      <w:r w:rsidR="00ED2C1C">
        <w:t xml:space="preserve">również </w:t>
      </w:r>
      <w:r w:rsidR="002B0131">
        <w:t>„polityką zakupową” lub „polityką”,</w:t>
      </w:r>
      <w:r w:rsidRPr="00892EE8">
        <w:t xml:space="preserve"> jest </w:t>
      </w:r>
      <w:r>
        <w:t xml:space="preserve">dokumentem </w:t>
      </w:r>
      <w:r w:rsidRPr="00892EE8">
        <w:t>przyjmowan</w:t>
      </w:r>
      <w:r>
        <w:t xml:space="preserve">ym w drodze </w:t>
      </w:r>
      <w:r w:rsidRPr="00892EE8">
        <w:t>uchwał</w:t>
      </w:r>
      <w:r>
        <w:t>y</w:t>
      </w:r>
      <w:r w:rsidRPr="00892EE8">
        <w:t xml:space="preserve"> Rady Ministrów, na wniosek ministra właściwego do spraw gospodarki, raz na 4 lata. Niniejszy dokument </w:t>
      </w:r>
      <w:r>
        <w:t xml:space="preserve">jest </w:t>
      </w:r>
      <w:r w:rsidR="001179B2">
        <w:t>pierwszym projektem polityki</w:t>
      </w:r>
      <w:r>
        <w:t xml:space="preserve">, </w:t>
      </w:r>
      <w:r w:rsidR="002B0131">
        <w:t>a jej obowiązywanie zaplanowano na okres</w:t>
      </w:r>
      <w:r>
        <w:t xml:space="preserve"> 2022 – 2025. </w:t>
      </w:r>
    </w:p>
    <w:p w:rsidR="00D90C19" w:rsidRPr="00892EE8" w:rsidRDefault="00D90C19" w:rsidP="00D90C19">
      <w:pPr>
        <w:pStyle w:val="Tekst"/>
      </w:pPr>
      <w:r>
        <w:t xml:space="preserve">Przyjęcie </w:t>
      </w:r>
      <w:r w:rsidR="00ED2C1C">
        <w:t>p</w:t>
      </w:r>
      <w:r w:rsidR="00ED2C1C" w:rsidRPr="001179B2">
        <w:t xml:space="preserve">olityki </w:t>
      </w:r>
      <w:r w:rsidRPr="001179B2">
        <w:t xml:space="preserve">zakupowej </w:t>
      </w:r>
      <w:r>
        <w:t>oznacza</w:t>
      </w:r>
      <w:r w:rsidRPr="00892EE8">
        <w:t xml:space="preserve"> odejście od postrzegania zamówień publicznych wyłącznie w kategoriach sformalizowanych procedur, kt</w:t>
      </w:r>
      <w:r w:rsidR="00827EDD">
        <w:t>órych dochowanie jest głównym i </w:t>
      </w:r>
      <w:r w:rsidRPr="00892EE8">
        <w:t>najważniejszym celem zamawiającego. </w:t>
      </w:r>
      <w:r w:rsidR="00960175">
        <w:t>Jednym z jej głównych celów jest z</w:t>
      </w:r>
      <w:r w:rsidR="000D02C7">
        <w:t>miana spojrzenia</w:t>
      </w:r>
      <w:r>
        <w:t xml:space="preserve"> na zamówienia publiczne. Mają być</w:t>
      </w:r>
      <w:r w:rsidR="000D02C7">
        <w:t xml:space="preserve"> one w większym stopniu</w:t>
      </w:r>
      <w:r>
        <w:t xml:space="preserve"> postrzegane</w:t>
      </w:r>
      <w:r w:rsidRPr="00892EE8">
        <w:t xml:space="preserve"> jako instrument zwiększający </w:t>
      </w:r>
      <w:r>
        <w:t xml:space="preserve">poziom </w:t>
      </w:r>
      <w:r w:rsidRPr="00892EE8">
        <w:t>innowacyjnoś</w:t>
      </w:r>
      <w:r>
        <w:t>ci</w:t>
      </w:r>
      <w:r w:rsidR="001139FA">
        <w:t xml:space="preserve"> krajowej</w:t>
      </w:r>
      <w:r w:rsidRPr="00892EE8">
        <w:t xml:space="preserve"> gospodarki oraz przyczyniający się do</w:t>
      </w:r>
      <w:r>
        <w:t xml:space="preserve"> realizacji celów</w:t>
      </w:r>
      <w:r w:rsidRPr="00892EE8">
        <w:t xml:space="preserve"> zrównoważonego rozwoju</w:t>
      </w:r>
      <w:r w:rsidR="002A1C34">
        <w:t>, tj. celów o </w:t>
      </w:r>
      <w:r>
        <w:t>charakterze społecznym, środowiskowym oraz zdrowotnym.</w:t>
      </w:r>
      <w:r w:rsidRPr="00892EE8">
        <w:t xml:space="preserve"> </w:t>
      </w:r>
      <w:r>
        <w:t>Rolą</w:t>
      </w:r>
      <w:r w:rsidR="001139FA">
        <w:t xml:space="preserve"> </w:t>
      </w:r>
      <w:r w:rsidR="00ED2C1C">
        <w:t xml:space="preserve">polityki </w:t>
      </w:r>
      <w:r w:rsidRPr="00892EE8">
        <w:t xml:space="preserve">jest również ukierunkowanie zakupów na usługi, dostawy oraz roboty budowlane o kluczowym znaczeniu z punktu widzenia interesów państwa. Tym samym, </w:t>
      </w:r>
      <w:r>
        <w:t>stanowi on</w:t>
      </w:r>
      <w:r w:rsidR="001139FA">
        <w:t>a</w:t>
      </w:r>
      <w:r w:rsidR="0034023D">
        <w:t xml:space="preserve"> kontynuację</w:t>
      </w:r>
      <w:r w:rsidRPr="00892EE8">
        <w:t xml:space="preserve"> systemowych zmian</w:t>
      </w:r>
      <w:r w:rsidR="001139FA">
        <w:t xml:space="preserve"> w obszarze zamówień publicznych</w:t>
      </w:r>
      <w:r w:rsidRPr="00892EE8">
        <w:t xml:space="preserve">, jakie </w:t>
      </w:r>
      <w:r w:rsidR="001139FA">
        <w:t xml:space="preserve">zostały </w:t>
      </w:r>
      <w:r w:rsidR="0034023D">
        <w:t>zainicjowane</w:t>
      </w:r>
      <w:r w:rsidRPr="00892EE8">
        <w:t xml:space="preserve"> z dniem wejścia w życie</w:t>
      </w:r>
      <w:r w:rsidR="00077D2D">
        <w:t xml:space="preserve"> ustawy</w:t>
      </w:r>
      <w:r w:rsidRPr="00892EE8">
        <w:t xml:space="preserve"> Pzp.</w:t>
      </w:r>
    </w:p>
    <w:p w:rsidR="00D90C19" w:rsidRPr="00892EE8" w:rsidRDefault="00D90C19" w:rsidP="00D90C19">
      <w:pPr>
        <w:pStyle w:val="Tekst"/>
      </w:pPr>
      <w:r w:rsidRPr="00892EE8">
        <w:t>Centralne organy administracji rządowej zostały zobowiązane w</w:t>
      </w:r>
      <w:r w:rsidR="00077D2D">
        <w:t xml:space="preserve"> ustawie</w:t>
      </w:r>
      <w:r w:rsidRPr="00892EE8">
        <w:t xml:space="preserve"> Pzp do sporządzania strategii zarządzania dla poszczególnych kategorii zakupowych, zgodnych z </w:t>
      </w:r>
      <w:r w:rsidR="00ED2C1C">
        <w:t>p</w:t>
      </w:r>
      <w:r w:rsidRPr="00DF2D93">
        <w:t>olityką zakupową</w:t>
      </w:r>
      <w:r w:rsidRPr="00892EE8">
        <w:t xml:space="preserve">. Strategie zakupowe będą zatem, w przypadku </w:t>
      </w:r>
      <w:r>
        <w:t>wspomnianych</w:t>
      </w:r>
      <w:r w:rsidRPr="00892EE8">
        <w:t xml:space="preserve"> organów, instrument</w:t>
      </w:r>
      <w:r w:rsidR="00CB29A3">
        <w:t>ami służącymi osiągnięciu priorytetów przyjętych</w:t>
      </w:r>
      <w:r w:rsidRPr="00892EE8">
        <w:t xml:space="preserve"> </w:t>
      </w:r>
      <w:r w:rsidR="00CB29A3">
        <w:t xml:space="preserve">w </w:t>
      </w:r>
      <w:r w:rsidR="00ED2C1C">
        <w:t>p</w:t>
      </w:r>
      <w:r w:rsidR="00CB29A3" w:rsidRPr="00DF2D93">
        <w:t>olityce</w:t>
      </w:r>
      <w:r w:rsidRPr="00ED2C1C">
        <w:t>.</w:t>
      </w:r>
    </w:p>
    <w:p w:rsidR="00D90C19" w:rsidRPr="00892EE8" w:rsidRDefault="007B6C93" w:rsidP="00D90C19">
      <w:pPr>
        <w:pStyle w:val="Tekst"/>
      </w:pPr>
      <w:r>
        <w:t>Pomimo tego, że obowią</w:t>
      </w:r>
      <w:r w:rsidR="00CC2F65">
        <w:t xml:space="preserve">zek stosowania </w:t>
      </w:r>
      <w:r w:rsidR="00ED2C1C">
        <w:t>p</w:t>
      </w:r>
      <w:r w:rsidR="00ED2C1C" w:rsidRPr="00DF2D93">
        <w:t xml:space="preserve">olityki </w:t>
      </w:r>
      <w:r w:rsidR="00CC2F65" w:rsidRPr="00DF2D93">
        <w:t xml:space="preserve">zakupowej </w:t>
      </w:r>
      <w:r w:rsidR="00E87C8E">
        <w:t>obejmuje zamawiających wchodzących w skład administracji rzą</w:t>
      </w:r>
      <w:r w:rsidR="001763B0">
        <w:t xml:space="preserve">dowej, to </w:t>
      </w:r>
      <w:r w:rsidR="0021080B">
        <w:t>określone korzyści wynikają z niej również dla pozostałych zamawiaj</w:t>
      </w:r>
      <w:r w:rsidR="00C7543A">
        <w:t xml:space="preserve">ących. Jedną z najważniejszych </w:t>
      </w:r>
      <w:r w:rsidR="00ED2C1C">
        <w:t xml:space="preserve">korzyści </w:t>
      </w:r>
      <w:r w:rsidR="00C7543A">
        <w:t xml:space="preserve">jest </w:t>
      </w:r>
      <w:r w:rsidR="00D90C19" w:rsidRPr="00892EE8">
        <w:t xml:space="preserve">możliwość </w:t>
      </w:r>
      <w:r w:rsidR="008E19B3">
        <w:t>skonfrontowania i potwierdzenia przez zamawiających</w:t>
      </w:r>
      <w:r w:rsidR="00D90C19" w:rsidRPr="00892EE8">
        <w:t xml:space="preserve"> ich działań zakupowych, w tym sposobu wykorzystania poszczególnych instrumentów i</w:t>
      </w:r>
      <w:r w:rsidR="008E19B3">
        <w:t> </w:t>
      </w:r>
      <w:r w:rsidR="00D90C19" w:rsidRPr="00892EE8">
        <w:t>rozwiązań wskazanych w</w:t>
      </w:r>
      <w:r w:rsidR="00077D2D">
        <w:t xml:space="preserve"> ustawie</w:t>
      </w:r>
      <w:r w:rsidR="00D90C19" w:rsidRPr="00892EE8">
        <w:t xml:space="preserve"> Pzp, </w:t>
      </w:r>
      <w:r w:rsidR="008E19B3">
        <w:t>z </w:t>
      </w:r>
      <w:r w:rsidR="00D90C19" w:rsidRPr="00892EE8">
        <w:t xml:space="preserve">postanowieniami </w:t>
      </w:r>
      <w:r w:rsidR="00ED2C1C">
        <w:t>p</w:t>
      </w:r>
      <w:r w:rsidR="00D90C19" w:rsidRPr="00DF2D93">
        <w:t>olityki</w:t>
      </w:r>
      <w:r w:rsidR="00D90C19" w:rsidRPr="00892EE8">
        <w:t>.</w:t>
      </w:r>
      <w:r w:rsidR="00E9300D">
        <w:t xml:space="preserve"> </w:t>
      </w:r>
      <w:r w:rsidR="00E9300D" w:rsidRPr="00E9300D">
        <w:t xml:space="preserve">Należy podkreślić, że kwestie poruszone w ramach </w:t>
      </w:r>
      <w:r w:rsidR="008E19B3">
        <w:t>rozdziału II polityki, „Streszczenie d</w:t>
      </w:r>
      <w:r w:rsidR="00E9300D" w:rsidRPr="00E9300D">
        <w:t>iagnozy systemu zamówień publicznych</w:t>
      </w:r>
      <w:r w:rsidR="008E19B3">
        <w:t>”</w:t>
      </w:r>
      <w:r w:rsidR="00E9300D" w:rsidRPr="00E9300D">
        <w:t xml:space="preserve"> dotyczą wszystkich kategorii zamawiających.</w:t>
      </w:r>
    </w:p>
    <w:p w:rsidR="00D90C19" w:rsidRPr="00892EE8" w:rsidRDefault="00D90C19" w:rsidP="00D90C19">
      <w:pPr>
        <w:pStyle w:val="Tekst"/>
      </w:pPr>
      <w:r w:rsidRPr="00892EE8">
        <w:lastRenderedPageBreak/>
        <w:t>W związku</w:t>
      </w:r>
      <w:r w:rsidR="00B3124F">
        <w:t xml:space="preserve"> z aktualną sytuacją epidemiczną związaną z </w:t>
      </w:r>
      <w:r w:rsidR="007478D4">
        <w:t xml:space="preserve">wystąpieniem </w:t>
      </w:r>
      <w:r w:rsidR="00B3124F">
        <w:t>COVID-19</w:t>
      </w:r>
      <w:r w:rsidR="007478D4">
        <w:rPr>
          <w:rStyle w:val="Odwoanieprzypisudolnego"/>
        </w:rPr>
        <w:footnoteReference w:id="2"/>
      </w:r>
      <w:r w:rsidR="007478D4" w:rsidRPr="007478D4">
        <w:rPr>
          <w:vertAlign w:val="superscript"/>
        </w:rPr>
        <w:t>)</w:t>
      </w:r>
      <w:r w:rsidRPr="00892EE8">
        <w:t xml:space="preserve"> i jej negatywnymi skutkami </w:t>
      </w:r>
      <w:r w:rsidR="00D53FD5">
        <w:t>społeczno-</w:t>
      </w:r>
      <w:r w:rsidRPr="00892EE8">
        <w:t xml:space="preserve">gospodarczymi, ważnym aspektem </w:t>
      </w:r>
      <w:r w:rsidR="008E19B3">
        <w:t>p</w:t>
      </w:r>
      <w:r w:rsidRPr="00DF2D93">
        <w:t xml:space="preserve">olityki zakupowej </w:t>
      </w:r>
      <w:r>
        <w:t>jest</w:t>
      </w:r>
      <w:r w:rsidRPr="00892EE8">
        <w:t xml:space="preserve"> wpisanie </w:t>
      </w:r>
      <w:r>
        <w:t>zamówień p</w:t>
      </w:r>
      <w:r w:rsidRPr="00892EE8">
        <w:t>u</w:t>
      </w:r>
      <w:r>
        <w:t xml:space="preserve">blicznych </w:t>
      </w:r>
      <w:r w:rsidRPr="00892EE8">
        <w:t>w proces realizacji polityki</w:t>
      </w:r>
      <w:r>
        <w:t xml:space="preserve"> gospodarczej i społecznej</w:t>
      </w:r>
      <w:r w:rsidRPr="00892EE8">
        <w:t xml:space="preserve"> państwa</w:t>
      </w:r>
      <w:r w:rsidR="007478D4">
        <w:t xml:space="preserve"> </w:t>
      </w:r>
      <w:r w:rsidR="00D53FD5">
        <w:t xml:space="preserve">ukierunkowanej na </w:t>
      </w:r>
      <w:r w:rsidR="00402C46">
        <w:t>pobudzani</w:t>
      </w:r>
      <w:r w:rsidR="00D53FD5">
        <w:t>e</w:t>
      </w:r>
      <w:r w:rsidRPr="00892EE8">
        <w:t xml:space="preserve"> i</w:t>
      </w:r>
      <w:r w:rsidR="00B73E43">
        <w:t> </w:t>
      </w:r>
      <w:r w:rsidR="00402C46">
        <w:t>podtrzymani</w:t>
      </w:r>
      <w:r w:rsidR="00D53FD5">
        <w:t>e</w:t>
      </w:r>
      <w:r w:rsidRPr="00892EE8">
        <w:t xml:space="preserve"> tempa wzrostu gospodarczego kraju </w:t>
      </w:r>
      <w:r w:rsidR="00F536B4">
        <w:t>i </w:t>
      </w:r>
      <w:r w:rsidRPr="00892EE8">
        <w:t>przeciwdziałani</w:t>
      </w:r>
      <w:r>
        <w:t>e</w:t>
      </w:r>
      <w:r w:rsidR="00D53FD5">
        <w:t xml:space="preserve"> COVID-19</w:t>
      </w:r>
      <w:r w:rsidRPr="00892EE8">
        <w:t>.</w:t>
      </w:r>
    </w:p>
    <w:p w:rsidR="00D90C19" w:rsidRPr="00892EE8" w:rsidRDefault="00D90C19" w:rsidP="00D90C19">
      <w:pPr>
        <w:pStyle w:val="Tekst"/>
      </w:pPr>
      <w:r w:rsidRPr="00892EE8">
        <w:t xml:space="preserve">W celu optymalnego ukształtowania projektu </w:t>
      </w:r>
      <w:r w:rsidR="00A131CB">
        <w:t>p</w:t>
      </w:r>
      <w:r w:rsidRPr="00A131CB">
        <w:t>olityki</w:t>
      </w:r>
      <w:r w:rsidRPr="00892EE8">
        <w:t>, w toku prac nad dokumentem</w:t>
      </w:r>
      <w:r w:rsidR="00D6596D">
        <w:t xml:space="preserve"> przeprowadzono szerokie </w:t>
      </w:r>
      <w:r w:rsidR="00432219">
        <w:t>konsultacje z przedstawicielami uczestników</w:t>
      </w:r>
      <w:r w:rsidRPr="00892EE8">
        <w:t xml:space="preserve"> rynku zamówień publicznych, administracji rządowej, a także</w:t>
      </w:r>
      <w:r w:rsidR="00432219">
        <w:t xml:space="preserve"> z ekspertami z obszaru zamówień publicznych. </w:t>
      </w:r>
    </w:p>
    <w:p w:rsidR="00CE5B7C" w:rsidRDefault="00D90C19" w:rsidP="00D8530A">
      <w:pPr>
        <w:pStyle w:val="Tekst"/>
        <w:spacing w:after="0"/>
      </w:pPr>
      <w:r w:rsidRPr="00892EE8">
        <w:t>Dokument Polityki zakupowej państwa został podzielony na trzy priorytety</w:t>
      </w:r>
      <w:r w:rsidR="00A131CB">
        <w:t xml:space="preserve">: </w:t>
      </w:r>
      <w:r w:rsidR="001C3834">
        <w:t>p</w:t>
      </w:r>
      <w:r w:rsidR="00A131CB">
        <w:t xml:space="preserve">riorytet </w:t>
      </w:r>
      <w:r w:rsidR="001C3834">
        <w:t>–</w:t>
      </w:r>
      <w:r w:rsidR="00A131CB">
        <w:t xml:space="preserve"> Profesjonalizacja</w:t>
      </w:r>
      <w:r w:rsidR="00A87802">
        <w:t xml:space="preserve"> (rozdział</w:t>
      </w:r>
      <w:r w:rsidR="001C3834">
        <w:t xml:space="preserve"> IV</w:t>
      </w:r>
      <w:r w:rsidR="00A87802">
        <w:t>)</w:t>
      </w:r>
      <w:r w:rsidR="001C3834">
        <w:t>, priorytet – Rozwój potencjału MŚ</w:t>
      </w:r>
      <w:r w:rsidR="00A87802">
        <w:t>P (rozdział</w:t>
      </w:r>
      <w:r w:rsidR="001C3834">
        <w:t xml:space="preserve"> V</w:t>
      </w:r>
      <w:r w:rsidR="00A87802">
        <w:t>)</w:t>
      </w:r>
      <w:r w:rsidR="001C3834">
        <w:t xml:space="preserve"> oraz priorytet – Zrównoważone i innowacyjne zamó</w:t>
      </w:r>
      <w:r w:rsidR="00A87802">
        <w:t>wienia publiczne</w:t>
      </w:r>
      <w:r w:rsidR="001C3834">
        <w:t xml:space="preserve"> </w:t>
      </w:r>
      <w:r w:rsidR="00A87802">
        <w:t>(rozdział</w:t>
      </w:r>
      <w:r w:rsidR="001C3834">
        <w:t xml:space="preserve"> VI</w:t>
      </w:r>
      <w:r w:rsidR="00A87802">
        <w:t xml:space="preserve">), </w:t>
      </w:r>
      <w:r w:rsidR="00CE5B7C">
        <w:t xml:space="preserve">określające </w:t>
      </w:r>
      <w:r w:rsidR="00A87802">
        <w:t>cele</w:t>
      </w:r>
      <w:r w:rsidR="00CE5B7C">
        <w:t xml:space="preserve"> do zrealizowania oraz zamierzenia zaplanowane na lata 2022-2025. Zgodnie z założeniem, w</w:t>
      </w:r>
      <w:r w:rsidR="0012050A">
        <w:t>drożenie ww. priorytetów</w:t>
      </w:r>
      <w:r w:rsidR="001C3834">
        <w:t xml:space="preserve"> </w:t>
      </w:r>
      <w:r w:rsidR="0012050A">
        <w:t>będzie następowało</w:t>
      </w:r>
      <w:r w:rsidR="00CE5B7C">
        <w:t xml:space="preserve">, </w:t>
      </w:r>
      <w:r w:rsidRPr="00892EE8">
        <w:t>w ramach</w:t>
      </w:r>
      <w:r w:rsidR="00CE5B7C">
        <w:t>:</w:t>
      </w:r>
    </w:p>
    <w:p w:rsidR="00CE5B7C" w:rsidRDefault="00D90C19" w:rsidP="000A790D">
      <w:pPr>
        <w:pStyle w:val="Tekst"/>
        <w:numPr>
          <w:ilvl w:val="0"/>
          <w:numId w:val="157"/>
        </w:numPr>
        <w:spacing w:before="0" w:after="0"/>
      </w:pPr>
      <w:r w:rsidRPr="00892EE8">
        <w:t xml:space="preserve">programów </w:t>
      </w:r>
      <w:r w:rsidR="00A131CB">
        <w:t>realizacji</w:t>
      </w:r>
      <w:r w:rsidR="00CE5B7C">
        <w:t>;</w:t>
      </w:r>
    </w:p>
    <w:p w:rsidR="00CE5B7C" w:rsidRDefault="00CE5B7C" w:rsidP="000A790D">
      <w:pPr>
        <w:pStyle w:val="Tekst"/>
        <w:numPr>
          <w:ilvl w:val="0"/>
          <w:numId w:val="157"/>
        </w:numPr>
        <w:spacing w:before="0" w:after="0"/>
      </w:pPr>
      <w:r>
        <w:t>instrumentów realizacji oraz</w:t>
      </w:r>
    </w:p>
    <w:p w:rsidR="00CE5B7C" w:rsidRDefault="00CE5B7C" w:rsidP="000A790D">
      <w:pPr>
        <w:pStyle w:val="Tekst"/>
        <w:numPr>
          <w:ilvl w:val="0"/>
          <w:numId w:val="157"/>
        </w:numPr>
        <w:spacing w:before="0" w:after="0"/>
      </w:pPr>
      <w:r>
        <w:t>narzędzi.</w:t>
      </w:r>
    </w:p>
    <w:p w:rsidR="00DE6E3B" w:rsidRDefault="001C3834" w:rsidP="00CE5B7C">
      <w:pPr>
        <w:pStyle w:val="Tekst"/>
      </w:pPr>
      <w:r>
        <w:t xml:space="preserve">Realizację ww. priorytetów w zakresie opisanym w programach realizacji powierzono </w:t>
      </w:r>
      <w:r w:rsidR="00D90C19" w:rsidRPr="00892EE8">
        <w:t xml:space="preserve">ministrowi </w:t>
      </w:r>
      <w:r w:rsidR="00A131CB">
        <w:t xml:space="preserve">właściwemu </w:t>
      </w:r>
      <w:r w:rsidR="00D90C19" w:rsidRPr="00892EE8">
        <w:t>do spraw gospodarki, Prezesowi Urzędu Zamówień Publicznych</w:t>
      </w:r>
      <w:r>
        <w:t>, członkom Rady Ministrów</w:t>
      </w:r>
      <w:r w:rsidR="00D90C19" w:rsidRPr="00892EE8">
        <w:t xml:space="preserve"> innym </w:t>
      </w:r>
      <w:r>
        <w:t>niż minister właściwy do spraw gospodarki</w:t>
      </w:r>
      <w:r w:rsidR="00D90C19" w:rsidRPr="00892EE8">
        <w:t xml:space="preserve">, w zakresie właściwości których mieszczą się działania określone w </w:t>
      </w:r>
      <w:r w:rsidR="00A131CB">
        <w:t xml:space="preserve">tych </w:t>
      </w:r>
      <w:r w:rsidR="00D90C19" w:rsidRPr="00892EE8">
        <w:t>programach</w:t>
      </w:r>
      <w:r>
        <w:t>, a także innym właściwym podmiotom</w:t>
      </w:r>
      <w:r w:rsidR="00D90C19" w:rsidRPr="00892EE8">
        <w:t>.</w:t>
      </w:r>
      <w:r>
        <w:t xml:space="preserve"> </w:t>
      </w:r>
      <w:r w:rsidR="00DD563E">
        <w:t>Podsumowanie z</w:t>
      </w:r>
      <w:r>
        <w:t>akres</w:t>
      </w:r>
      <w:r w:rsidR="00DD563E">
        <w:t>u</w:t>
      </w:r>
      <w:r>
        <w:t xml:space="preserve"> </w:t>
      </w:r>
      <w:r w:rsidR="00DD563E">
        <w:t xml:space="preserve">działań </w:t>
      </w:r>
      <w:r>
        <w:t xml:space="preserve">powierzonych </w:t>
      </w:r>
      <w:r w:rsidR="00DD563E">
        <w:t xml:space="preserve">ww. podmiotom </w:t>
      </w:r>
      <w:r w:rsidR="00DE6E3B">
        <w:t xml:space="preserve">oraz celów do osiągnięcia </w:t>
      </w:r>
      <w:r w:rsidR="00DD563E">
        <w:t>znajduje się w rozdziale X</w:t>
      </w:r>
      <w:r w:rsidR="00343928">
        <w:t>I</w:t>
      </w:r>
      <w:r w:rsidR="00DD563E">
        <w:t>, „System realizacji Polityki zakupowej państwa”.</w:t>
      </w:r>
    </w:p>
    <w:p w:rsidR="00D8530A" w:rsidRDefault="00D8530A" w:rsidP="00D90C19">
      <w:pPr>
        <w:pStyle w:val="Tekst"/>
      </w:pPr>
      <w:r>
        <w:t>I</w:t>
      </w:r>
      <w:r w:rsidR="00D90C19" w:rsidRPr="00892EE8">
        <w:t>nstrumenty</w:t>
      </w:r>
      <w:r w:rsidR="000A790D">
        <w:t xml:space="preserve"> realizacji dedykowane są zamawiającym należą</w:t>
      </w:r>
      <w:r w:rsidR="00827EDD">
        <w:t>cym do administracji rządowej i </w:t>
      </w:r>
      <w:r w:rsidR="000A790D">
        <w:t>opisują sposób ich postępowania, który sprzyjał będzie osiągnięciu celów polityki zakupowej. W instrumentach realizacji</w:t>
      </w:r>
      <w:r w:rsidR="00D90C19" w:rsidRPr="00892EE8">
        <w:t xml:space="preserve"> zawarto zalecenia i zobowiązania </w:t>
      </w:r>
      <w:r>
        <w:t xml:space="preserve">dla zamawiających </w:t>
      </w:r>
      <w:r w:rsidR="00D90C19" w:rsidRPr="00892EE8">
        <w:t xml:space="preserve">dotyczące </w:t>
      </w:r>
      <w:r>
        <w:t xml:space="preserve">kierunku ich działań w związku z udzielaniem zamówień oraz </w:t>
      </w:r>
      <w:r w:rsidR="00D90C19" w:rsidRPr="00892EE8">
        <w:t xml:space="preserve">stosowania konkretnych </w:t>
      </w:r>
      <w:r w:rsidR="00A85077">
        <w:t>narzędzi</w:t>
      </w:r>
      <w:r>
        <w:t xml:space="preserve"> i praktyk</w:t>
      </w:r>
      <w:r w:rsidR="00D90C19" w:rsidRPr="00892EE8">
        <w:t xml:space="preserve"> zakupowych.</w:t>
      </w:r>
    </w:p>
    <w:p w:rsidR="00D90C19" w:rsidRDefault="00D8530A" w:rsidP="00D90C19">
      <w:pPr>
        <w:pStyle w:val="Tekst"/>
      </w:pPr>
      <w:r>
        <w:t xml:space="preserve">Z kolei, </w:t>
      </w:r>
      <w:r w:rsidR="00771956">
        <w:t xml:space="preserve">w ramach </w:t>
      </w:r>
      <w:r w:rsidR="00A85077">
        <w:t xml:space="preserve">samych </w:t>
      </w:r>
      <w:r>
        <w:t>narzę</w:t>
      </w:r>
      <w:r w:rsidR="00771956">
        <w:t>dzi</w:t>
      </w:r>
      <w:r w:rsidR="00481C3B">
        <w:t>,</w:t>
      </w:r>
      <w:r w:rsidR="00771956">
        <w:t xml:space="preserve"> </w:t>
      </w:r>
      <w:r w:rsidR="00481C3B">
        <w:t>opisanych w rozdziale IX, określono</w:t>
      </w:r>
      <w:r w:rsidR="00771956">
        <w:t xml:space="preserve"> zalecany sposób posługiwania się </w:t>
      </w:r>
      <w:r w:rsidR="00A85077">
        <w:t>narzędziami</w:t>
      </w:r>
      <w:r>
        <w:t xml:space="preserve"> ustanowiony</w:t>
      </w:r>
      <w:r w:rsidR="00A85077">
        <w:t>mi</w:t>
      </w:r>
      <w:r>
        <w:t xml:space="preserve"> w</w:t>
      </w:r>
      <w:r w:rsidR="00077D2D">
        <w:t xml:space="preserve"> </w:t>
      </w:r>
      <w:r w:rsidR="00D37A5F">
        <w:t>ustawie</w:t>
      </w:r>
      <w:r>
        <w:t xml:space="preserve"> Pzp</w:t>
      </w:r>
      <w:r w:rsidR="00A85077">
        <w:t xml:space="preserve">, jak i narzędziami spoza </w:t>
      </w:r>
      <w:r w:rsidR="00D37A5F">
        <w:t xml:space="preserve">ustawy </w:t>
      </w:r>
      <w:r w:rsidR="00A85077">
        <w:t>Pzp</w:t>
      </w:r>
      <w:r>
        <w:t xml:space="preserve">, </w:t>
      </w:r>
      <w:r w:rsidR="00481C3B">
        <w:t xml:space="preserve">związanymi z </w:t>
      </w:r>
      <w:r w:rsidR="00D84047">
        <w:t>ustaleniem</w:t>
      </w:r>
      <w:r w:rsidR="00481C3B">
        <w:t xml:space="preserve"> warunków zamówienia. </w:t>
      </w:r>
      <w:r w:rsidR="00D84047">
        <w:t>Rozdział</w:t>
      </w:r>
      <w:r w:rsidR="00481C3B">
        <w:t xml:space="preserve"> IX zaw</w:t>
      </w:r>
      <w:r w:rsidR="00D84047">
        <w:t>iera</w:t>
      </w:r>
      <w:r w:rsidR="00481C3B">
        <w:t xml:space="preserve"> </w:t>
      </w:r>
      <w:r w:rsidR="00D84047">
        <w:t xml:space="preserve">zarówno zalecenia </w:t>
      </w:r>
      <w:r w:rsidR="00481C3B">
        <w:t>dla zamawiają</w:t>
      </w:r>
      <w:r w:rsidR="00D84047">
        <w:t>cych co do stosowania wspomnianych narzędzi, jak i rekomendacje dla organów administracji rządowej dotyczące podejmowania działań podnoszących efektywność tych narzędzi.</w:t>
      </w:r>
    </w:p>
    <w:p w:rsidR="00D90C19" w:rsidRPr="002E2CF0" w:rsidRDefault="0028159C" w:rsidP="002E2CF0">
      <w:pPr>
        <w:jc w:val="both"/>
        <w:rPr>
          <w:rFonts w:ascii="Times New Roman" w:hAnsi="Times New Roman" w:cs="Times New Roman"/>
          <w:sz w:val="24"/>
          <w:szCs w:val="24"/>
        </w:rPr>
      </w:pPr>
      <w:r w:rsidRPr="002E2CF0">
        <w:rPr>
          <w:rFonts w:ascii="Times New Roman" w:hAnsi="Times New Roman" w:cs="Times New Roman"/>
          <w:sz w:val="24"/>
          <w:szCs w:val="24"/>
        </w:rPr>
        <w:t xml:space="preserve">Zaznaczenia wymaga jednak, że zamawiający nie są zobligowani do podejmowania wszystkich działań opisanych w instrumentach realizacji, nakierowanych na osiągnięcie celów polityki. Nie zostają oni również zobowiązani do stosowania wszystkich narzędzi lub stosowania ich wyłączne w sposób opisany w polityce. Założeniem polityki jest </w:t>
      </w:r>
      <w:r w:rsidRPr="002E2CF0">
        <w:rPr>
          <w:rFonts w:ascii="Times New Roman" w:hAnsi="Times New Roman" w:cs="Times New Roman"/>
          <w:sz w:val="24"/>
          <w:szCs w:val="24"/>
        </w:rPr>
        <w:lastRenderedPageBreak/>
        <w:t>pozostawienie zamawiającym możliwości wyboru instrumentu bądź instrumentów realizacji oraz narzędzi adekwatnych do przedmiotu zamówienia</w:t>
      </w:r>
      <w:r w:rsidR="00472CFC" w:rsidRPr="002E2CF0">
        <w:rPr>
          <w:rFonts w:ascii="Times New Roman" w:hAnsi="Times New Roman" w:cs="Times New Roman"/>
          <w:sz w:val="24"/>
          <w:szCs w:val="24"/>
        </w:rPr>
        <w:t>, a także formuły zaspokojenia potrzeby zakupowej, tj.: zamówienie publiczne, partnerstwo publiczno-prywatne, koncesja na roboty budowlane i usługi.</w:t>
      </w:r>
      <w:r w:rsidR="00D90C19" w:rsidRPr="002E2CF0">
        <w:rPr>
          <w:rFonts w:ascii="Times New Roman" w:hAnsi="Times New Roman" w:cs="Times New Roman"/>
          <w:sz w:val="24"/>
          <w:szCs w:val="24"/>
        </w:rPr>
        <w:br w:type="page"/>
      </w:r>
    </w:p>
    <w:p w:rsidR="00D90C19" w:rsidRPr="00D90C19" w:rsidRDefault="00D90C19" w:rsidP="00833CA3">
      <w:pPr>
        <w:pStyle w:val="Rozdzia"/>
        <w:numPr>
          <w:ilvl w:val="0"/>
          <w:numId w:val="2"/>
        </w:numPr>
      </w:pPr>
      <w:bookmarkStart w:id="7" w:name="_Toc84238005"/>
      <w:bookmarkStart w:id="8" w:name="_Toc85464241"/>
      <w:bookmarkStart w:id="9" w:name="_Toc86062885"/>
      <w:bookmarkStart w:id="10" w:name="_Toc87278137"/>
      <w:bookmarkStart w:id="11" w:name="_Toc90893157"/>
      <w:r w:rsidRPr="00892EE8">
        <w:lastRenderedPageBreak/>
        <w:t xml:space="preserve">Adresaci Polityki </w:t>
      </w:r>
      <w:r w:rsidR="00386691">
        <w:t>z</w:t>
      </w:r>
      <w:r w:rsidRPr="00892EE8">
        <w:t xml:space="preserve">akupowej </w:t>
      </w:r>
      <w:r w:rsidR="00386691">
        <w:t>p</w:t>
      </w:r>
      <w:r w:rsidRPr="00892EE8">
        <w:t>aństwa</w:t>
      </w:r>
      <w:bookmarkEnd w:id="7"/>
      <w:bookmarkEnd w:id="8"/>
      <w:bookmarkEnd w:id="9"/>
      <w:bookmarkEnd w:id="10"/>
      <w:bookmarkEnd w:id="11"/>
    </w:p>
    <w:p w:rsidR="00D90C19" w:rsidRPr="00892EE8" w:rsidRDefault="00D90C19" w:rsidP="00D90C19">
      <w:pPr>
        <w:pStyle w:val="Tekst"/>
      </w:pPr>
      <w:r w:rsidRPr="0003098E">
        <w:t>Polityka zakupowa państwa</w:t>
      </w:r>
      <w:r w:rsidRPr="00892EE8">
        <w:t>, jako dokument o strategicznym znaczeniu</w:t>
      </w:r>
      <w:r w:rsidR="006D33C7">
        <w:t xml:space="preserve"> dla systemu zamówień publicznych</w:t>
      </w:r>
      <w:r w:rsidRPr="00892EE8">
        <w:t xml:space="preserve">, określający priorytetowe działania </w:t>
      </w:r>
      <w:r w:rsidR="006D33C7">
        <w:t>państwa w tym obszarze</w:t>
      </w:r>
      <w:r w:rsidRPr="00892EE8">
        <w:t xml:space="preserve"> oraz wyznaczający kierunek </w:t>
      </w:r>
      <w:r w:rsidR="00085C5D">
        <w:t>zamawiających w zakresie udziela</w:t>
      </w:r>
      <w:r w:rsidRPr="00892EE8">
        <w:t>nych zamówień</w:t>
      </w:r>
      <w:r w:rsidR="00085C5D">
        <w:t xml:space="preserve"> publicznych</w:t>
      </w:r>
      <w:r w:rsidRPr="00892EE8">
        <w:t>, przyjmow</w:t>
      </w:r>
      <w:r w:rsidR="00085C5D">
        <w:t>any uchwałą Rady Ministrów,</w:t>
      </w:r>
      <w:r w:rsidRPr="00892EE8">
        <w:t> kierowana</w:t>
      </w:r>
      <w:r w:rsidR="00085C5D">
        <w:t xml:space="preserve"> jest</w:t>
      </w:r>
      <w:r w:rsidRPr="00892EE8">
        <w:t xml:space="preserve"> przede wszystkim do jednostek administracji rządowej.</w:t>
      </w:r>
    </w:p>
    <w:p w:rsidR="00D90C19" w:rsidRPr="00892EE8" w:rsidRDefault="00D90C19" w:rsidP="00D90C19">
      <w:pPr>
        <w:pStyle w:val="Tekst"/>
      </w:pPr>
      <w:r w:rsidRPr="00892EE8">
        <w:t xml:space="preserve">Do zapewnienia, w możliwie najszerszym zakresie, </w:t>
      </w:r>
      <w:r w:rsidR="00B73E43">
        <w:t xml:space="preserve">realizacji </w:t>
      </w:r>
      <w:r w:rsidRPr="00892EE8">
        <w:t xml:space="preserve">zaleceń i zobowiązań wynikających z </w:t>
      </w:r>
      <w:r w:rsidRPr="00F67A28">
        <w:t>Polityki zakupowej państwa</w:t>
      </w:r>
      <w:r w:rsidR="00B73E43">
        <w:t>,</w:t>
      </w:r>
      <w:r w:rsidRPr="00892EE8">
        <w:t xml:space="preserve"> zobowiązani</w:t>
      </w:r>
      <w:r w:rsidR="00B73E43">
        <w:t xml:space="preserve"> są</w:t>
      </w:r>
      <w:r w:rsidRPr="00892EE8">
        <w:t xml:space="preserve"> kierownicy jednostek administracji rządowej, </w:t>
      </w:r>
      <w:r>
        <w:t xml:space="preserve">w </w:t>
      </w:r>
      <w:r w:rsidRPr="00892EE8">
        <w:t xml:space="preserve">tym: ministrowie w zakresie urzędu obsługującego ministra; Szef Kancelarii Prezesa Rady Ministrów w zakresie urzędu zapewniającego obsługę na podstawie art. </w:t>
      </w:r>
      <w:r w:rsidR="00985158">
        <w:t>26 ustawy z dnia 8 sierpnia 1996</w:t>
      </w:r>
      <w:r w:rsidRPr="00892EE8">
        <w:t xml:space="preserve"> r. o Radzie Ministrów (Dz. U. z 2021 r. poz. 178</w:t>
      </w:r>
      <w:r w:rsidR="0003098E">
        <w:t xml:space="preserve">, </w:t>
      </w:r>
      <w:r w:rsidR="00844762">
        <w:t>z </w:t>
      </w:r>
      <w:r w:rsidR="00C76A72">
        <w:t>późn. zm.</w:t>
      </w:r>
      <w:r w:rsidRPr="00892EE8">
        <w:t>); kierownicy organów oraz jednostek podległych lub nadzorowanych przez ministrów; kierownicy jednostek podległych lub nadzorowanych przez Prezesa Rady Ministrów; wojewodowie w zakresie urzędu obsługującego wojew</w:t>
      </w:r>
      <w:r w:rsidR="002A1C34">
        <w:t>odę; kierownicy służb, straży i </w:t>
      </w:r>
      <w:r w:rsidRPr="00892EE8">
        <w:t>inspekcji zespolonej administracji rządowej; kierownicy niezespolonej administracji rządowej</w:t>
      </w:r>
      <w:r w:rsidRPr="00892EE8">
        <w:rPr>
          <w:rStyle w:val="Odwoanieprzypisudolnego"/>
        </w:rPr>
        <w:footnoteReference w:id="3"/>
      </w:r>
      <w:r w:rsidR="0048777D" w:rsidRPr="0048777D">
        <w:rPr>
          <w:vertAlign w:val="superscript"/>
        </w:rPr>
        <w:t>)</w:t>
      </w:r>
      <w:r w:rsidRPr="00892EE8">
        <w:t>.</w:t>
      </w:r>
    </w:p>
    <w:p w:rsidR="00D90C19" w:rsidRPr="00892EE8" w:rsidRDefault="00D90C19" w:rsidP="00D90C19">
      <w:pPr>
        <w:pStyle w:val="Tekst"/>
      </w:pPr>
      <w:r w:rsidRPr="00892EE8">
        <w:t xml:space="preserve">Szczegółowy zakres działań zalecanych do podjęcia przez zamawiających oraz tych, do których zamawiający zostali zobowiązani na podstawie niniejszego dokumentu, określony został w ramach poszczególnych priorytetów, których realizację zakłada </w:t>
      </w:r>
      <w:r w:rsidR="0048777D">
        <w:t>p</w:t>
      </w:r>
      <w:r w:rsidR="0048777D" w:rsidRPr="00F67A28">
        <w:t xml:space="preserve">olityka </w:t>
      </w:r>
      <w:r w:rsidRPr="00F67A28">
        <w:t>zakupowa</w:t>
      </w:r>
      <w:r w:rsidRPr="00892EE8">
        <w:t>.</w:t>
      </w:r>
      <w:r w:rsidR="005B1721">
        <w:t xml:space="preserve"> </w:t>
      </w:r>
      <w:r w:rsidR="005873CC">
        <w:t xml:space="preserve">W ramach przewidzianych do wdrożenia działań, </w:t>
      </w:r>
      <w:r w:rsidR="005B1721">
        <w:t xml:space="preserve">oprócz jednostek administracji rządowej, polityka </w:t>
      </w:r>
      <w:r w:rsidR="005873CC">
        <w:t>będzie wywoływała określone powinności także wobec innych instytucji zamawiających, które np. są beneficjentami programów i funduszy rządowych</w:t>
      </w:r>
      <w:r w:rsidR="002F6A29">
        <w:t>, w zakresie wskazanym w polityce</w:t>
      </w:r>
      <w:r w:rsidR="005873CC">
        <w:t>.</w:t>
      </w:r>
      <w:r w:rsidR="005B1721">
        <w:t xml:space="preserve"> </w:t>
      </w:r>
    </w:p>
    <w:p w:rsidR="00D90C19" w:rsidRPr="00892EE8" w:rsidRDefault="00D90C19" w:rsidP="00D90C19">
      <w:pPr>
        <w:pStyle w:val="Tekst"/>
      </w:pPr>
      <w:r w:rsidRPr="00892EE8">
        <w:t xml:space="preserve">Jednocześnie, </w:t>
      </w:r>
      <w:r w:rsidRPr="00F67A28">
        <w:t>Polityka zakupowa państwa</w:t>
      </w:r>
      <w:r w:rsidRPr="00892EE8">
        <w:t xml:space="preserve"> może stanowić przydatne i ważne źródło wiedzy oraz podstawę </w:t>
      </w:r>
      <w:r w:rsidR="000B3F43">
        <w:t>wypracowania optymalnych prakt</w:t>
      </w:r>
      <w:r w:rsidR="00BF6358">
        <w:t>yk zakupowych</w:t>
      </w:r>
      <w:r w:rsidRPr="00892EE8">
        <w:t xml:space="preserve"> również dla zamawiający</w:t>
      </w:r>
      <w:r w:rsidR="003551AF">
        <w:t>ch spoza administracji rządowej. Pozwoli ona również wykonawcom przygotować się odpowiednio do udział</w:t>
      </w:r>
      <w:r w:rsidR="0048777D">
        <w:t>u</w:t>
      </w:r>
      <w:r w:rsidR="003E74D9">
        <w:t xml:space="preserve"> w rynku zamówień publicznych. </w:t>
      </w:r>
    </w:p>
    <w:p w:rsidR="00D90C19" w:rsidRPr="00892EE8" w:rsidRDefault="00D90C19" w:rsidP="00D90C19">
      <w:pPr>
        <w:pStyle w:val="Tekst"/>
      </w:pPr>
      <w:r w:rsidRPr="00892EE8">
        <w:t xml:space="preserve">Za koordynację oraz ewaluację działań podejmowanych w związku z realizacją </w:t>
      </w:r>
      <w:r w:rsidR="00AB2AE4" w:rsidRPr="00F67A28">
        <w:t>Polityki</w:t>
      </w:r>
      <w:r w:rsidR="00D014C1" w:rsidRPr="00F67A28">
        <w:t xml:space="preserve"> zakupowej państwa</w:t>
      </w:r>
      <w:r w:rsidRPr="00892EE8">
        <w:t xml:space="preserve"> odpowiada minister właściwy do spraw gospodarki. </w:t>
      </w:r>
      <w:r>
        <w:t>W</w:t>
      </w:r>
      <w:r w:rsidRPr="00892EE8">
        <w:t xml:space="preserve"> latach 2022-2025 będzie</w:t>
      </w:r>
      <w:r w:rsidR="00AB2AE4">
        <w:t xml:space="preserve"> on</w:t>
      </w:r>
      <w:r w:rsidR="00D014C1">
        <w:t xml:space="preserve"> podejmował samodzielne działania</w:t>
      </w:r>
      <w:r w:rsidR="00AB2AE4">
        <w:t>, a także</w:t>
      </w:r>
      <w:r>
        <w:t xml:space="preserve"> </w:t>
      </w:r>
      <w:r w:rsidRPr="00892EE8">
        <w:t>koordynował działania inn</w:t>
      </w:r>
      <w:r>
        <w:t>ych</w:t>
      </w:r>
      <w:r w:rsidRPr="00892EE8">
        <w:t xml:space="preserve"> podmiot</w:t>
      </w:r>
      <w:r>
        <w:t>ów</w:t>
      </w:r>
      <w:r w:rsidRPr="00892EE8">
        <w:t>, w tym Prezesa Urzędu Zamówień Publicznych</w:t>
      </w:r>
      <w:r w:rsidR="006A72FB">
        <w:t xml:space="preserve"> (Prezes UZP)</w:t>
      </w:r>
      <w:r w:rsidRPr="00892EE8">
        <w:t>, związane</w:t>
      </w:r>
      <w:r>
        <w:t xml:space="preserve"> z</w:t>
      </w:r>
      <w:r w:rsidR="00827EDD">
        <w:t> </w:t>
      </w:r>
      <w:r w:rsidR="00D014C1">
        <w:t>wdrożeniem</w:t>
      </w:r>
      <w:r w:rsidRPr="00892EE8">
        <w:t xml:space="preserve"> priorytetów </w:t>
      </w:r>
      <w:r w:rsidR="0048777D">
        <w:t>p</w:t>
      </w:r>
      <w:r w:rsidRPr="00F67A28">
        <w:t>olityki</w:t>
      </w:r>
      <w:r w:rsidRPr="00892EE8">
        <w:t xml:space="preserve">. Ponadto, wspólnie z Prezesem </w:t>
      </w:r>
      <w:r w:rsidR="002764C0">
        <w:t>UZP</w:t>
      </w:r>
      <w:r w:rsidRPr="00892EE8">
        <w:t xml:space="preserve">, będzie monitorował stopień realizacji działań podejmowanych przez zamawiających będących jednostkami administracji rządowej, w związku z </w:t>
      </w:r>
      <w:r w:rsidR="00554354">
        <w:t xml:space="preserve">wdrożeniem </w:t>
      </w:r>
      <w:r w:rsidR="0048777D">
        <w:t>p</w:t>
      </w:r>
      <w:r w:rsidRPr="00F67A28">
        <w:t>olityki</w:t>
      </w:r>
      <w:r w:rsidR="0048777D">
        <w:t>,</w:t>
      </w:r>
      <w:r w:rsidRPr="0048777D">
        <w:t xml:space="preserve"> </w:t>
      </w:r>
      <w:r w:rsidRPr="00892EE8">
        <w:t xml:space="preserve">w zakresie objętym </w:t>
      </w:r>
      <w:r w:rsidR="0048777D">
        <w:t>i</w:t>
      </w:r>
      <w:r w:rsidR="0048777D" w:rsidRPr="00DF2D93">
        <w:t xml:space="preserve">nstrumentami </w:t>
      </w:r>
      <w:r w:rsidRPr="00DF2D93">
        <w:t>realizacji</w:t>
      </w:r>
      <w:r w:rsidR="0048777D">
        <w:t xml:space="preserve"> oraz narzędziami</w:t>
      </w:r>
      <w:r w:rsidRPr="00892EE8">
        <w:t>.</w:t>
      </w:r>
    </w:p>
    <w:p w:rsidR="00D90C19" w:rsidRPr="00892EE8" w:rsidRDefault="00D90C19" w:rsidP="00D90C19">
      <w:pPr>
        <w:pStyle w:val="Tekst"/>
      </w:pPr>
      <w:r w:rsidRPr="00892EE8">
        <w:t xml:space="preserve">Po zakończeniu okresu obowiązywania </w:t>
      </w:r>
      <w:r w:rsidR="0048777D">
        <w:t>p</w:t>
      </w:r>
      <w:r w:rsidRPr="00DF2D93">
        <w:t>olityki zakupowej</w:t>
      </w:r>
      <w:r w:rsidR="00B73E43">
        <w:t>,</w:t>
      </w:r>
      <w:r w:rsidRPr="00892EE8">
        <w:t xml:space="preserve"> minister właściwy do spraw gospodarki dokona</w:t>
      </w:r>
      <w:r w:rsidR="00C33516">
        <w:t xml:space="preserve"> ewaluacji działań podjętych</w:t>
      </w:r>
      <w:r w:rsidRPr="00892EE8">
        <w:t xml:space="preserve"> w ramach </w:t>
      </w:r>
      <w:r w:rsidR="0048777D">
        <w:t>p</w:t>
      </w:r>
      <w:r w:rsidR="0048777D" w:rsidRPr="00DF2D93">
        <w:t xml:space="preserve">rogramów </w:t>
      </w:r>
      <w:r w:rsidR="00C33516" w:rsidRPr="00DF2D93">
        <w:t>realizacji</w:t>
      </w:r>
      <w:r w:rsidR="00C33516" w:rsidRPr="0048777D">
        <w:t xml:space="preserve"> oraz </w:t>
      </w:r>
      <w:r w:rsidR="0048777D">
        <w:t>i</w:t>
      </w:r>
      <w:r w:rsidRPr="00DF2D93">
        <w:t>nstrumentów</w:t>
      </w:r>
      <w:r w:rsidR="0048777D">
        <w:t xml:space="preserve"> </w:t>
      </w:r>
      <w:r w:rsidR="003C5AEF">
        <w:t>realizacji</w:t>
      </w:r>
      <w:r w:rsidRPr="00DF2D93">
        <w:t xml:space="preserve"> </w:t>
      </w:r>
      <w:r w:rsidR="00C33516" w:rsidRPr="00DF2D93">
        <w:t xml:space="preserve">i </w:t>
      </w:r>
      <w:r w:rsidR="0048777D">
        <w:t>n</w:t>
      </w:r>
      <w:r w:rsidR="00B73E43" w:rsidRPr="00DF2D93">
        <w:t>arzędzi</w:t>
      </w:r>
      <w:r w:rsidRPr="00892EE8">
        <w:t xml:space="preserve">. </w:t>
      </w:r>
    </w:p>
    <w:p w:rsidR="00D90C19" w:rsidRPr="00892EE8" w:rsidRDefault="00D90C19" w:rsidP="00D90C19">
      <w:pPr>
        <w:pStyle w:val="Tekst"/>
      </w:pPr>
      <w:r w:rsidRPr="00892EE8">
        <w:lastRenderedPageBreak/>
        <w:t>Jednocześnie, w związku z wykonywaniem Polity</w:t>
      </w:r>
      <w:r w:rsidR="002A1C34">
        <w:t>ki zakupowej pa</w:t>
      </w:r>
      <w:r w:rsidR="000015A2">
        <w:t>ń</w:t>
      </w:r>
      <w:r w:rsidR="002A1C34">
        <w:t xml:space="preserve">stwa, </w:t>
      </w:r>
      <w:r w:rsidR="002F6A29">
        <w:t xml:space="preserve">ważna </w:t>
      </w:r>
      <w:r w:rsidRPr="00892EE8">
        <w:t xml:space="preserve">rola została przypisana Prezesowi UZP, jako organowi administracji rządowej, właściwemu w sprawach zamówień publicznych. Prezes UZP posiada największe doświadczenie w realizowaniu działań edukacyjno-szkoleniowych z tego zakresu. </w:t>
      </w:r>
      <w:r>
        <w:t>Z</w:t>
      </w:r>
      <w:r w:rsidRPr="00892EE8">
        <w:t>akres działania</w:t>
      </w:r>
      <w:r w:rsidR="002A1C34">
        <w:t xml:space="preserve"> Prezesa UZP określony został w </w:t>
      </w:r>
      <w:r w:rsidRPr="00892EE8">
        <w:t>programach realizacji poszczególnych priorytetów Polityki zakupowej państwa.</w:t>
      </w:r>
    </w:p>
    <w:p w:rsidR="00D90C19" w:rsidRPr="00892EE8" w:rsidRDefault="00D90C19" w:rsidP="00D90C19">
      <w:pPr>
        <w:pStyle w:val="Tekst"/>
      </w:pPr>
      <w:r w:rsidRPr="00892EE8">
        <w:t xml:space="preserve">Członkowie Rady Ministrów w ramach kierowanych przez siebie działów administracji rządowej wspierają realizację </w:t>
      </w:r>
      <w:r w:rsidRPr="00DF2D93">
        <w:t>Polityki zakupowej państwa</w:t>
      </w:r>
      <w:r w:rsidRPr="00892EE8">
        <w:t xml:space="preserve"> w organach oraz jednostkach podległych i nadzorowanych. Wojewodowie wspierają realizację zaleceń w województwach.</w:t>
      </w:r>
    </w:p>
    <w:p w:rsidR="00D90C19" w:rsidRDefault="00D90C19">
      <w:r>
        <w:br w:type="page"/>
      </w:r>
    </w:p>
    <w:p w:rsidR="00D90C19" w:rsidRPr="00D90C19" w:rsidRDefault="00D90C19" w:rsidP="00833CA3">
      <w:pPr>
        <w:pStyle w:val="Rozdzia"/>
        <w:numPr>
          <w:ilvl w:val="0"/>
          <w:numId w:val="2"/>
        </w:numPr>
      </w:pPr>
      <w:bookmarkStart w:id="12" w:name="_Toc84238006"/>
      <w:bookmarkStart w:id="13" w:name="_Toc85464242"/>
      <w:bookmarkStart w:id="14" w:name="_Toc86062886"/>
      <w:bookmarkStart w:id="15" w:name="_Toc87278138"/>
      <w:bookmarkStart w:id="16" w:name="_Toc90893158"/>
      <w:r w:rsidRPr="00833CA3">
        <w:rPr>
          <w:rStyle w:val="RozdziaZnak"/>
          <w:b/>
        </w:rPr>
        <w:lastRenderedPageBreak/>
        <w:t>Diagnoz</w:t>
      </w:r>
      <w:bookmarkEnd w:id="12"/>
      <w:bookmarkEnd w:id="13"/>
      <w:bookmarkEnd w:id="14"/>
      <w:bookmarkEnd w:id="15"/>
      <w:r w:rsidR="00386691" w:rsidRPr="00833CA3">
        <w:rPr>
          <w:rStyle w:val="RozdziaZnak"/>
          <w:b/>
        </w:rPr>
        <w:t>a systemu zamówień publicznych – streszczenie</w:t>
      </w:r>
      <w:bookmarkEnd w:id="16"/>
    </w:p>
    <w:p w:rsidR="00D90C19" w:rsidRPr="00D90C19" w:rsidRDefault="004E5198" w:rsidP="00D90C19">
      <w:pPr>
        <w:spacing w:before="120" w:after="120"/>
        <w:jc w:val="both"/>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Potrzebę stworzenia p</w:t>
      </w:r>
      <w:r w:rsidR="00D90C19" w:rsidRPr="00D90C19">
        <w:rPr>
          <w:rFonts w:ascii="Times New Roman" w:eastAsia="Times New Roman" w:hAnsi="Times New Roman" w:cs="Calibri"/>
          <w:color w:val="000000"/>
          <w:sz w:val="24"/>
          <w:szCs w:val="24"/>
          <w:lang w:eastAsia="en-GB"/>
        </w:rPr>
        <w:t>olityki zakupow</w:t>
      </w:r>
      <w:r>
        <w:rPr>
          <w:rFonts w:ascii="Times New Roman" w:eastAsia="Times New Roman" w:hAnsi="Times New Roman" w:cs="Calibri"/>
          <w:color w:val="000000"/>
          <w:sz w:val="24"/>
          <w:szCs w:val="24"/>
          <w:lang w:eastAsia="en-GB"/>
        </w:rPr>
        <w:t>ej państwa podkreślono</w:t>
      </w:r>
      <w:r w:rsidR="00D90C19" w:rsidRPr="00D90C19">
        <w:rPr>
          <w:rFonts w:ascii="Times New Roman" w:eastAsia="Times New Roman" w:hAnsi="Times New Roman" w:cs="Calibri"/>
          <w:color w:val="000000"/>
          <w:sz w:val="24"/>
          <w:szCs w:val="24"/>
          <w:lang w:eastAsia="en-GB"/>
        </w:rPr>
        <w:t xml:space="preserve"> w </w:t>
      </w:r>
      <w:r w:rsidR="00D90C19" w:rsidRPr="004E5198">
        <w:rPr>
          <w:rFonts w:ascii="Times New Roman" w:eastAsia="Times New Roman" w:hAnsi="Times New Roman" w:cs="Calibri"/>
          <w:i/>
          <w:color w:val="000000"/>
          <w:sz w:val="24"/>
          <w:szCs w:val="24"/>
          <w:lang w:eastAsia="en-GB"/>
        </w:rPr>
        <w:t>Strategii na rzecz Odpowiedzialnego Rozwoju</w:t>
      </w:r>
      <w:r w:rsidR="003555B6">
        <w:rPr>
          <w:rFonts w:ascii="Times New Roman" w:eastAsia="Times New Roman" w:hAnsi="Times New Roman" w:cs="Calibri"/>
          <w:color w:val="000000"/>
          <w:sz w:val="24"/>
          <w:szCs w:val="24"/>
          <w:lang w:eastAsia="en-GB"/>
        </w:rPr>
        <w:t>, przyjętej uchwałą Rady Ministrów</w:t>
      </w:r>
      <w:r w:rsidR="00D90C19" w:rsidRPr="00D90C19">
        <w:rPr>
          <w:rFonts w:ascii="Times New Roman" w:eastAsia="Times New Roman" w:hAnsi="Times New Roman" w:cs="Calibri"/>
          <w:color w:val="000000"/>
          <w:sz w:val="24"/>
          <w:szCs w:val="24"/>
          <w:vertAlign w:val="superscript"/>
          <w:lang w:eastAsia="en-GB"/>
        </w:rPr>
        <w:footnoteReference w:id="4"/>
      </w:r>
      <w:r w:rsidR="0048777D" w:rsidRPr="0048777D">
        <w:rPr>
          <w:rFonts w:ascii="Times New Roman" w:eastAsia="Times New Roman" w:hAnsi="Times New Roman" w:cs="Calibri"/>
          <w:color w:val="000000"/>
          <w:sz w:val="24"/>
          <w:szCs w:val="24"/>
          <w:vertAlign w:val="superscript"/>
          <w:lang w:eastAsia="en-GB"/>
        </w:rPr>
        <w:t>)</w:t>
      </w:r>
      <w:r w:rsidR="00D90C19" w:rsidRPr="00D90C19">
        <w:rPr>
          <w:rFonts w:ascii="Times New Roman" w:eastAsia="Times New Roman" w:hAnsi="Times New Roman" w:cs="Calibri"/>
          <w:color w:val="000000"/>
          <w:sz w:val="24"/>
          <w:szCs w:val="24"/>
          <w:lang w:eastAsia="en-GB"/>
        </w:rPr>
        <w:t>,</w:t>
      </w:r>
      <w:r w:rsidR="003555B6">
        <w:rPr>
          <w:rFonts w:ascii="Times New Roman" w:eastAsia="Times New Roman" w:hAnsi="Times New Roman" w:cs="Calibri"/>
          <w:color w:val="000000"/>
          <w:sz w:val="24"/>
          <w:szCs w:val="24"/>
          <w:lang w:eastAsia="en-GB"/>
        </w:rPr>
        <w:t xml:space="preserve"> zwaną dalej „</w:t>
      </w:r>
      <w:r w:rsidR="003555B6" w:rsidRPr="003555B6">
        <w:rPr>
          <w:rFonts w:ascii="Times New Roman" w:eastAsia="Times New Roman" w:hAnsi="Times New Roman" w:cs="Calibri"/>
          <w:color w:val="000000"/>
          <w:sz w:val="24"/>
          <w:szCs w:val="24"/>
          <w:lang w:eastAsia="en-GB"/>
        </w:rPr>
        <w:t>Strategi</w:t>
      </w:r>
      <w:r w:rsidR="003555B6">
        <w:rPr>
          <w:rFonts w:ascii="Times New Roman" w:eastAsia="Times New Roman" w:hAnsi="Times New Roman" w:cs="Calibri"/>
          <w:color w:val="000000"/>
          <w:sz w:val="24"/>
          <w:szCs w:val="24"/>
          <w:lang w:eastAsia="en-GB"/>
        </w:rPr>
        <w:t>ą</w:t>
      </w:r>
      <w:r w:rsidR="003555B6" w:rsidRPr="00DF2D93">
        <w:rPr>
          <w:rFonts w:ascii="Times New Roman" w:eastAsia="Times New Roman" w:hAnsi="Times New Roman" w:cs="Calibri"/>
          <w:color w:val="000000"/>
          <w:sz w:val="24"/>
          <w:szCs w:val="24"/>
          <w:lang w:eastAsia="en-GB"/>
        </w:rPr>
        <w:t xml:space="preserve"> na rzecz Odpowiedzialnego Rozwoju</w:t>
      </w:r>
      <w:r w:rsidR="003555B6">
        <w:rPr>
          <w:rFonts w:ascii="Times New Roman" w:eastAsia="Times New Roman" w:hAnsi="Times New Roman" w:cs="Calibri"/>
          <w:color w:val="000000"/>
          <w:sz w:val="24"/>
          <w:szCs w:val="24"/>
          <w:lang w:eastAsia="en-GB"/>
        </w:rPr>
        <w:t>”,</w:t>
      </w:r>
      <w:r w:rsidR="00D90C19" w:rsidRPr="00D90C19">
        <w:rPr>
          <w:rFonts w:ascii="Times New Roman" w:eastAsia="Times New Roman" w:hAnsi="Times New Roman" w:cs="Calibri"/>
          <w:color w:val="000000"/>
          <w:sz w:val="24"/>
          <w:szCs w:val="24"/>
          <w:lang w:eastAsia="en-GB"/>
        </w:rPr>
        <w:t xml:space="preserve"> gdzie została przewidziana dla niej rola </w:t>
      </w:r>
      <w:r w:rsidR="00652646">
        <w:rPr>
          <w:rFonts w:ascii="Times New Roman" w:eastAsia="Times New Roman" w:hAnsi="Times New Roman" w:cs="Calibri"/>
          <w:color w:val="000000"/>
          <w:sz w:val="24"/>
          <w:szCs w:val="24"/>
          <w:lang w:eastAsia="en-GB"/>
        </w:rPr>
        <w:t>„</w:t>
      </w:r>
      <w:r w:rsidR="00D90C19" w:rsidRPr="0055528D">
        <w:rPr>
          <w:rFonts w:ascii="Times New Roman" w:eastAsia="Times New Roman" w:hAnsi="Times New Roman" w:cs="Calibri"/>
          <w:i/>
          <w:color w:val="000000"/>
          <w:sz w:val="24"/>
          <w:szCs w:val="24"/>
          <w:lang w:eastAsia="en-GB"/>
        </w:rPr>
        <w:t>(...) kreująca popyt na wdrożenie najbardziej złożonych rozwiązań te</w:t>
      </w:r>
      <w:r w:rsidR="00827EDD">
        <w:rPr>
          <w:rFonts w:ascii="Times New Roman" w:eastAsia="Times New Roman" w:hAnsi="Times New Roman" w:cs="Calibri"/>
          <w:i/>
          <w:color w:val="000000"/>
          <w:sz w:val="24"/>
          <w:szCs w:val="24"/>
          <w:lang w:eastAsia="en-GB"/>
        </w:rPr>
        <w:t>chnicznych i technologicznych w </w:t>
      </w:r>
      <w:r w:rsidR="00D90C19" w:rsidRPr="0055528D">
        <w:rPr>
          <w:rFonts w:ascii="Times New Roman" w:eastAsia="Times New Roman" w:hAnsi="Times New Roman" w:cs="Calibri"/>
          <w:i/>
          <w:color w:val="000000"/>
          <w:sz w:val="24"/>
          <w:szCs w:val="24"/>
          <w:lang w:eastAsia="en-GB"/>
        </w:rPr>
        <w:t>przestrzeni publicznej, a z drugiej będąca wyzwaniem dla krajowych p</w:t>
      </w:r>
      <w:r w:rsidR="00827EDD">
        <w:rPr>
          <w:rFonts w:ascii="Times New Roman" w:eastAsia="Times New Roman" w:hAnsi="Times New Roman" w:cs="Calibri"/>
          <w:i/>
          <w:color w:val="000000"/>
          <w:sz w:val="24"/>
          <w:szCs w:val="24"/>
          <w:lang w:eastAsia="en-GB"/>
        </w:rPr>
        <w:t>rzedsiębiorstw do </w:t>
      </w:r>
      <w:r w:rsidR="00D90C19" w:rsidRPr="0055528D">
        <w:rPr>
          <w:rFonts w:ascii="Times New Roman" w:eastAsia="Times New Roman" w:hAnsi="Times New Roman" w:cs="Calibri"/>
          <w:i/>
          <w:color w:val="000000"/>
          <w:sz w:val="24"/>
          <w:szCs w:val="24"/>
          <w:lang w:eastAsia="en-GB"/>
        </w:rPr>
        <w:t>aktywniejszego sięgania po B+R+I w procesie realizacji zamówień.</w:t>
      </w:r>
      <w:r w:rsidR="00D90C19" w:rsidRPr="00D90C19">
        <w:rPr>
          <w:rFonts w:ascii="Times New Roman" w:eastAsia="Times New Roman" w:hAnsi="Times New Roman" w:cs="Calibri"/>
          <w:color w:val="000000"/>
          <w:sz w:val="24"/>
          <w:szCs w:val="24"/>
          <w:lang w:eastAsia="en-GB"/>
        </w:rPr>
        <w:t>”</w:t>
      </w:r>
    </w:p>
    <w:p w:rsidR="00D90C19" w:rsidRPr="00D90C19" w:rsidRDefault="009D7225" w:rsidP="00D90C19">
      <w:pPr>
        <w:spacing w:before="120" w:after="120"/>
        <w:jc w:val="both"/>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Zamówienia publiczne stanowią</w:t>
      </w:r>
      <w:r w:rsidR="00D90C19" w:rsidRPr="00D90C19">
        <w:rPr>
          <w:rFonts w:ascii="Times New Roman" w:eastAsia="Times New Roman" w:hAnsi="Times New Roman" w:cs="Calibri"/>
          <w:color w:val="000000"/>
          <w:sz w:val="24"/>
          <w:szCs w:val="24"/>
          <w:lang w:eastAsia="en-GB"/>
        </w:rPr>
        <w:t xml:space="preserve"> kluczową form</w:t>
      </w:r>
      <w:r w:rsidR="003C5AEF">
        <w:rPr>
          <w:rFonts w:ascii="Times New Roman" w:eastAsia="Times New Roman" w:hAnsi="Times New Roman" w:cs="Calibri"/>
          <w:color w:val="000000"/>
          <w:sz w:val="24"/>
          <w:szCs w:val="24"/>
          <w:lang w:eastAsia="en-GB"/>
        </w:rPr>
        <w:t>ę</w:t>
      </w:r>
      <w:r w:rsidR="00D90C19" w:rsidRPr="00D90C19">
        <w:rPr>
          <w:rFonts w:ascii="Times New Roman" w:eastAsia="Times New Roman" w:hAnsi="Times New Roman" w:cs="Calibri"/>
          <w:color w:val="000000"/>
          <w:sz w:val="24"/>
          <w:szCs w:val="24"/>
          <w:lang w:eastAsia="en-GB"/>
        </w:rPr>
        <w:t xml:space="preserve"> udziału sektora public</w:t>
      </w:r>
      <w:r w:rsidR="00D9191F">
        <w:rPr>
          <w:rFonts w:ascii="Times New Roman" w:eastAsia="Times New Roman" w:hAnsi="Times New Roman" w:cs="Calibri"/>
          <w:color w:val="000000"/>
          <w:sz w:val="24"/>
          <w:szCs w:val="24"/>
          <w:lang w:eastAsia="en-GB"/>
        </w:rPr>
        <w:t>znego w gospodarce. Zgodnie ze s</w:t>
      </w:r>
      <w:r w:rsidR="00D90C19" w:rsidRPr="00D90C19">
        <w:rPr>
          <w:rFonts w:ascii="Times New Roman" w:eastAsia="Times New Roman" w:hAnsi="Times New Roman" w:cs="Calibri"/>
          <w:color w:val="000000"/>
          <w:sz w:val="24"/>
          <w:szCs w:val="24"/>
          <w:lang w:eastAsia="en-GB"/>
        </w:rPr>
        <w:t>prawozdaniami Prezesa Urzędu Zamówień Publicznych o funkcjonowaniu systemu zamówień publicznych (za lata 2017-2020), wartość zamówień udzielanych na podstawie</w:t>
      </w:r>
      <w:r w:rsidR="00D9191F">
        <w:rPr>
          <w:rFonts w:ascii="Times New Roman" w:eastAsia="Times New Roman" w:hAnsi="Times New Roman" w:cs="Calibri"/>
          <w:color w:val="000000"/>
          <w:sz w:val="24"/>
          <w:szCs w:val="24"/>
          <w:lang w:eastAsia="en-GB"/>
        </w:rPr>
        <w:t xml:space="preserve"> ustawy </w:t>
      </w:r>
      <w:r w:rsidR="00962731">
        <w:rPr>
          <w:rFonts w:ascii="Times New Roman" w:eastAsia="Times New Roman" w:hAnsi="Times New Roman" w:cs="Calibri"/>
          <w:color w:val="000000"/>
          <w:sz w:val="24"/>
          <w:szCs w:val="24"/>
          <w:lang w:eastAsia="en-GB"/>
        </w:rPr>
        <w:t>Pzp</w:t>
      </w:r>
      <w:r w:rsidR="00D9191F">
        <w:rPr>
          <w:rFonts w:ascii="Times New Roman" w:eastAsia="Times New Roman" w:hAnsi="Times New Roman" w:cs="Calibri"/>
          <w:color w:val="000000"/>
          <w:sz w:val="24"/>
          <w:szCs w:val="24"/>
          <w:lang w:eastAsia="en-GB"/>
        </w:rPr>
        <w:t xml:space="preserve"> systematycznie rośnie</w:t>
      </w:r>
      <w:r w:rsidR="00D90C19" w:rsidRPr="00D90C19">
        <w:rPr>
          <w:rFonts w:ascii="Times New Roman" w:eastAsia="Times New Roman" w:hAnsi="Times New Roman" w:cs="Calibri"/>
          <w:color w:val="000000"/>
          <w:sz w:val="24"/>
          <w:szCs w:val="24"/>
          <w:lang w:eastAsia="en-GB"/>
        </w:rPr>
        <w:t>. Wyjątkiem był tutaj rok 2020, kiedy wartość udzielonych zamówień nieznacznie spadła i wyniosła ok</w:t>
      </w:r>
      <w:r w:rsidR="003C5AEF">
        <w:rPr>
          <w:rFonts w:ascii="Times New Roman" w:eastAsia="Times New Roman" w:hAnsi="Times New Roman" w:cs="Calibri"/>
          <w:color w:val="000000"/>
          <w:sz w:val="24"/>
          <w:szCs w:val="24"/>
          <w:lang w:eastAsia="en-GB"/>
        </w:rPr>
        <w:t>.</w:t>
      </w:r>
      <w:r w:rsidR="00D90C19" w:rsidRPr="00D90C19">
        <w:rPr>
          <w:rFonts w:ascii="Times New Roman" w:eastAsia="Times New Roman" w:hAnsi="Times New Roman" w:cs="Calibri"/>
          <w:color w:val="000000"/>
          <w:sz w:val="24"/>
          <w:szCs w:val="24"/>
          <w:lang w:eastAsia="en-GB"/>
        </w:rPr>
        <w:t xml:space="preserve"> </w:t>
      </w:r>
      <w:r w:rsidR="00827EDD">
        <w:rPr>
          <w:rFonts w:ascii="Times New Roman" w:eastAsia="Times New Roman" w:hAnsi="Times New Roman" w:cs="Calibri"/>
          <w:color w:val="000000"/>
          <w:sz w:val="24"/>
          <w:szCs w:val="24"/>
          <w:lang w:eastAsia="en-GB"/>
        </w:rPr>
        <w:t>7,90% PKB. Był to jednak rok, w </w:t>
      </w:r>
      <w:r w:rsidR="00D90C19" w:rsidRPr="00D90C19">
        <w:rPr>
          <w:rFonts w:ascii="Times New Roman" w:eastAsia="Times New Roman" w:hAnsi="Times New Roman" w:cs="Calibri"/>
          <w:color w:val="000000"/>
          <w:sz w:val="24"/>
          <w:szCs w:val="24"/>
          <w:lang w:eastAsia="en-GB"/>
        </w:rPr>
        <w:t>którym gospodarka najsilniej odczuła negatywne skutki</w:t>
      </w:r>
      <w:r w:rsidR="007234FF">
        <w:rPr>
          <w:rFonts w:ascii="Times New Roman" w:eastAsia="Times New Roman" w:hAnsi="Times New Roman" w:cs="Calibri"/>
          <w:color w:val="000000"/>
          <w:sz w:val="24"/>
          <w:szCs w:val="24"/>
          <w:lang w:eastAsia="en-GB"/>
        </w:rPr>
        <w:t xml:space="preserve"> </w:t>
      </w:r>
      <w:r w:rsidR="00D9191F">
        <w:rPr>
          <w:rFonts w:ascii="Times New Roman" w:eastAsia="Times New Roman" w:hAnsi="Times New Roman" w:cs="Calibri"/>
          <w:color w:val="000000"/>
          <w:sz w:val="24"/>
          <w:szCs w:val="24"/>
          <w:lang w:eastAsia="en-GB"/>
        </w:rPr>
        <w:t>społeczno</w:t>
      </w:r>
      <w:r w:rsidR="003C5AEF">
        <w:rPr>
          <w:rFonts w:ascii="Times New Roman" w:eastAsia="Times New Roman" w:hAnsi="Times New Roman" w:cs="Calibri"/>
          <w:color w:val="000000"/>
          <w:sz w:val="24"/>
          <w:szCs w:val="24"/>
          <w:lang w:eastAsia="en-GB"/>
        </w:rPr>
        <w:t>-</w:t>
      </w:r>
      <w:r w:rsidR="00D9191F">
        <w:rPr>
          <w:rFonts w:ascii="Times New Roman" w:eastAsia="Times New Roman" w:hAnsi="Times New Roman" w:cs="Calibri"/>
          <w:color w:val="000000"/>
          <w:sz w:val="24"/>
          <w:szCs w:val="24"/>
          <w:lang w:eastAsia="en-GB"/>
        </w:rPr>
        <w:t>gospodarcze</w:t>
      </w:r>
      <w:r w:rsidR="00D90C19" w:rsidRPr="00D90C19">
        <w:rPr>
          <w:rFonts w:ascii="Times New Roman" w:eastAsia="Times New Roman" w:hAnsi="Times New Roman" w:cs="Calibri"/>
          <w:color w:val="000000"/>
          <w:sz w:val="24"/>
          <w:szCs w:val="24"/>
          <w:lang w:eastAsia="en-GB"/>
        </w:rPr>
        <w:t xml:space="preserve"> </w:t>
      </w:r>
      <w:r w:rsidR="00652646">
        <w:rPr>
          <w:rFonts w:ascii="Times New Roman" w:eastAsia="Times New Roman" w:hAnsi="Times New Roman" w:cs="Calibri"/>
          <w:color w:val="000000"/>
          <w:sz w:val="24"/>
          <w:szCs w:val="24"/>
          <w:lang w:eastAsia="en-GB"/>
        </w:rPr>
        <w:t>pan</w:t>
      </w:r>
      <w:r w:rsidR="00D90C19" w:rsidRPr="00D90C19">
        <w:rPr>
          <w:rFonts w:ascii="Times New Roman" w:eastAsia="Times New Roman" w:hAnsi="Times New Roman" w:cs="Calibri"/>
          <w:color w:val="000000"/>
          <w:sz w:val="24"/>
          <w:szCs w:val="24"/>
          <w:lang w:eastAsia="en-GB"/>
        </w:rPr>
        <w:t xml:space="preserve">demii COVID-19. </w:t>
      </w:r>
    </w:p>
    <w:p w:rsidR="00D90C19" w:rsidRPr="00D90C19" w:rsidRDefault="00D90C19" w:rsidP="00D90C19">
      <w:pPr>
        <w:spacing w:before="120" w:after="120"/>
        <w:jc w:val="both"/>
        <w:rPr>
          <w:rFonts w:ascii="Times New Roman" w:eastAsia="Times New Roman" w:hAnsi="Times New Roman" w:cs="Calibri"/>
          <w:color w:val="000000"/>
          <w:sz w:val="24"/>
          <w:szCs w:val="24"/>
          <w:lang w:eastAsia="en-GB"/>
        </w:rPr>
      </w:pPr>
      <w:r w:rsidRPr="00D90C19">
        <w:rPr>
          <w:rFonts w:ascii="Times New Roman" w:eastAsia="Times New Roman" w:hAnsi="Times New Roman" w:cs="Calibri"/>
          <w:color w:val="000000"/>
          <w:sz w:val="24"/>
          <w:szCs w:val="24"/>
          <w:lang w:eastAsia="en-GB"/>
        </w:rPr>
        <w:t>Przybliżona wartość rynku zamówień publicznych</w:t>
      </w:r>
      <w:r w:rsidR="00B73E43">
        <w:rPr>
          <w:rFonts w:ascii="Times New Roman" w:eastAsia="Times New Roman" w:hAnsi="Times New Roman" w:cs="Calibri"/>
          <w:color w:val="000000"/>
          <w:sz w:val="24"/>
          <w:szCs w:val="24"/>
          <w:lang w:eastAsia="en-GB"/>
        </w:rPr>
        <w:t>,</w:t>
      </w:r>
      <w:r w:rsidRPr="00D90C19">
        <w:rPr>
          <w:rFonts w:ascii="Times New Roman" w:eastAsia="Times New Roman" w:hAnsi="Times New Roman" w:cs="Calibri"/>
          <w:color w:val="000000"/>
          <w:sz w:val="24"/>
          <w:szCs w:val="24"/>
          <w:lang w:eastAsia="en-GB"/>
        </w:rPr>
        <w:t xml:space="preserve"> uwzględniająca również zamówienia</w:t>
      </w:r>
      <w:r w:rsidR="00196875">
        <w:rPr>
          <w:rFonts w:ascii="Times New Roman" w:eastAsia="Times New Roman" w:hAnsi="Times New Roman" w:cs="Calibri"/>
          <w:color w:val="000000"/>
          <w:sz w:val="24"/>
          <w:szCs w:val="24"/>
          <w:lang w:eastAsia="en-GB"/>
        </w:rPr>
        <w:t xml:space="preserve"> publiczne</w:t>
      </w:r>
      <w:r w:rsidRPr="00D90C19">
        <w:rPr>
          <w:rFonts w:ascii="Times New Roman" w:eastAsia="Times New Roman" w:hAnsi="Times New Roman" w:cs="Calibri"/>
          <w:color w:val="000000"/>
          <w:sz w:val="24"/>
          <w:szCs w:val="24"/>
          <w:lang w:eastAsia="en-GB"/>
        </w:rPr>
        <w:t xml:space="preserve"> udzielane bez stosowan</w:t>
      </w:r>
      <w:r w:rsidR="00196875">
        <w:rPr>
          <w:rFonts w:ascii="Times New Roman" w:eastAsia="Times New Roman" w:hAnsi="Times New Roman" w:cs="Calibri"/>
          <w:color w:val="000000"/>
          <w:sz w:val="24"/>
          <w:szCs w:val="24"/>
          <w:lang w:eastAsia="en-GB"/>
        </w:rPr>
        <w:t xml:space="preserve">ia procedur przewidzianych w ustawie </w:t>
      </w:r>
      <w:r w:rsidR="001F59BC">
        <w:rPr>
          <w:rFonts w:ascii="Times New Roman" w:eastAsia="Times New Roman" w:hAnsi="Times New Roman" w:cs="Calibri"/>
          <w:color w:val="000000"/>
          <w:sz w:val="24"/>
          <w:szCs w:val="24"/>
          <w:lang w:eastAsia="en-GB"/>
        </w:rPr>
        <w:t>Pzp</w:t>
      </w:r>
      <w:r w:rsidR="00B73E43">
        <w:rPr>
          <w:rFonts w:ascii="Times New Roman" w:eastAsia="Times New Roman" w:hAnsi="Times New Roman" w:cs="Calibri"/>
          <w:color w:val="000000"/>
          <w:sz w:val="24"/>
          <w:szCs w:val="24"/>
          <w:lang w:eastAsia="en-GB"/>
        </w:rPr>
        <w:t>,</w:t>
      </w:r>
      <w:r w:rsidR="002A1C34">
        <w:rPr>
          <w:rFonts w:ascii="Times New Roman" w:eastAsia="Times New Roman" w:hAnsi="Times New Roman" w:cs="Calibri"/>
          <w:color w:val="000000"/>
          <w:sz w:val="24"/>
          <w:szCs w:val="24"/>
          <w:lang w:eastAsia="en-GB"/>
        </w:rPr>
        <w:t xml:space="preserve"> w </w:t>
      </w:r>
      <w:r w:rsidRPr="00D90C19">
        <w:rPr>
          <w:rFonts w:ascii="Times New Roman" w:eastAsia="Times New Roman" w:hAnsi="Times New Roman" w:cs="Calibri"/>
          <w:color w:val="000000"/>
          <w:sz w:val="24"/>
          <w:szCs w:val="24"/>
          <w:lang w:eastAsia="en-GB"/>
        </w:rPr>
        <w:t>2020 r. wyniosła ok. 281,0 mld zł. Było to niewiele mniej niż w latach ubiegłych (2019 r. - 289,8 mld zł, 2018 r. - 307,2 mld zł, 2017 r. - 234,6 mld zł).</w:t>
      </w:r>
    </w:p>
    <w:p w:rsidR="00D90C19" w:rsidRPr="00D90C19" w:rsidRDefault="00D90C19" w:rsidP="00D90C19">
      <w:pPr>
        <w:spacing w:before="120" w:after="120"/>
        <w:jc w:val="both"/>
        <w:rPr>
          <w:rFonts w:ascii="Times New Roman" w:eastAsia="Times New Roman" w:hAnsi="Times New Roman" w:cs="Calibri"/>
          <w:color w:val="000000"/>
          <w:sz w:val="24"/>
          <w:szCs w:val="24"/>
          <w:lang w:eastAsia="en-GB"/>
        </w:rPr>
      </w:pPr>
      <w:r w:rsidRPr="00D90C19">
        <w:rPr>
          <w:rFonts w:ascii="Times New Roman" w:eastAsia="Times New Roman" w:hAnsi="Times New Roman" w:cs="Calibri"/>
          <w:color w:val="000000"/>
          <w:sz w:val="24"/>
          <w:szCs w:val="24"/>
          <w:lang w:eastAsia="en-GB"/>
        </w:rPr>
        <w:t xml:space="preserve">System zamówień publicznych </w:t>
      </w:r>
      <w:r w:rsidR="00F154A7">
        <w:rPr>
          <w:rFonts w:ascii="Times New Roman" w:eastAsia="Times New Roman" w:hAnsi="Times New Roman" w:cs="Calibri"/>
          <w:color w:val="000000"/>
          <w:sz w:val="24"/>
          <w:szCs w:val="24"/>
          <w:lang w:eastAsia="en-GB"/>
        </w:rPr>
        <w:t>w dalszym cią</w:t>
      </w:r>
      <w:r w:rsidR="001C6805">
        <w:rPr>
          <w:rFonts w:ascii="Times New Roman" w:eastAsia="Times New Roman" w:hAnsi="Times New Roman" w:cs="Calibri"/>
          <w:color w:val="000000"/>
          <w:sz w:val="24"/>
          <w:szCs w:val="24"/>
          <w:lang w:eastAsia="en-GB"/>
        </w:rPr>
        <w:t xml:space="preserve">gu </w:t>
      </w:r>
      <w:r w:rsidRPr="00D90C19">
        <w:rPr>
          <w:rFonts w:ascii="Times New Roman" w:eastAsia="Times New Roman" w:hAnsi="Times New Roman" w:cs="Calibri"/>
          <w:color w:val="000000"/>
          <w:sz w:val="24"/>
          <w:szCs w:val="24"/>
          <w:lang w:eastAsia="en-GB"/>
        </w:rPr>
        <w:t xml:space="preserve">zmaga się przede wszystkim z problemem niskiej konkurencyjności, mimo pozytywnej tendencji wzrostowej w ostatnich dwóch latach. W 2020 r. liczba ofert składanych w postępowaniach </w:t>
      </w:r>
      <w:r w:rsidR="001C6805">
        <w:rPr>
          <w:rFonts w:ascii="Times New Roman" w:eastAsia="Times New Roman" w:hAnsi="Times New Roman" w:cs="Calibri"/>
          <w:color w:val="000000"/>
          <w:sz w:val="24"/>
          <w:szCs w:val="24"/>
          <w:lang w:eastAsia="en-GB"/>
        </w:rPr>
        <w:t xml:space="preserve">o udzielenie zamówień publicznych o wartości </w:t>
      </w:r>
      <w:r w:rsidRPr="00D90C19">
        <w:rPr>
          <w:rFonts w:ascii="Times New Roman" w:eastAsia="Times New Roman" w:hAnsi="Times New Roman" w:cs="Calibri"/>
          <w:color w:val="000000"/>
          <w:sz w:val="24"/>
          <w:szCs w:val="24"/>
          <w:lang w:eastAsia="en-GB"/>
        </w:rPr>
        <w:t>poniżej progów unijnych wyniosła średnio 2,78. (w 2019 r. – 2,48 ofert, w 2018 r. – 2,24 ofert, a w 2017 r. – 2,42).</w:t>
      </w:r>
    </w:p>
    <w:p w:rsidR="00D90C19" w:rsidRPr="00D90C19" w:rsidRDefault="00D90C19" w:rsidP="00D90C19">
      <w:pPr>
        <w:spacing w:before="120" w:after="120"/>
        <w:jc w:val="both"/>
        <w:rPr>
          <w:rFonts w:ascii="Times New Roman" w:eastAsia="Times New Roman" w:hAnsi="Times New Roman" w:cs="Calibri"/>
          <w:color w:val="000000"/>
          <w:sz w:val="24"/>
          <w:szCs w:val="24"/>
          <w:lang w:eastAsia="en-GB"/>
        </w:rPr>
      </w:pPr>
      <w:r w:rsidRPr="00D90C19">
        <w:rPr>
          <w:rFonts w:ascii="Times New Roman" w:eastAsia="Times New Roman" w:hAnsi="Times New Roman" w:cs="Calibri"/>
          <w:color w:val="000000"/>
          <w:sz w:val="24"/>
          <w:szCs w:val="24"/>
          <w:lang w:eastAsia="en-GB"/>
        </w:rPr>
        <w:t>W 2020 r. aż w</w:t>
      </w:r>
      <w:r w:rsidR="001C6805">
        <w:rPr>
          <w:rFonts w:ascii="Times New Roman" w:eastAsia="Times New Roman" w:hAnsi="Times New Roman" w:cs="Calibri"/>
          <w:color w:val="000000"/>
          <w:sz w:val="24"/>
          <w:szCs w:val="24"/>
          <w:lang w:eastAsia="en-GB"/>
        </w:rPr>
        <w:t xml:space="preserve"> 38,32% postępo</w:t>
      </w:r>
      <w:r w:rsidR="005943E8">
        <w:rPr>
          <w:rFonts w:ascii="Times New Roman" w:eastAsia="Times New Roman" w:hAnsi="Times New Roman" w:cs="Calibri"/>
          <w:color w:val="000000"/>
          <w:sz w:val="24"/>
          <w:szCs w:val="24"/>
          <w:lang w:eastAsia="en-GB"/>
        </w:rPr>
        <w:t>wań o udzielenie zamówienia publicznego</w:t>
      </w:r>
      <w:r w:rsidRPr="00D90C19">
        <w:rPr>
          <w:rFonts w:ascii="Times New Roman" w:eastAsia="Times New Roman" w:hAnsi="Times New Roman" w:cs="Calibri"/>
          <w:color w:val="000000"/>
          <w:sz w:val="24"/>
          <w:szCs w:val="24"/>
          <w:lang w:eastAsia="en-GB"/>
        </w:rPr>
        <w:t xml:space="preserve"> wpłynęła tylko jedna oferta. Odsetek ten utrzymuje się</w:t>
      </w:r>
      <w:r w:rsidR="005943E8">
        <w:rPr>
          <w:rFonts w:ascii="Times New Roman" w:eastAsia="Times New Roman" w:hAnsi="Times New Roman" w:cs="Calibri"/>
          <w:color w:val="000000"/>
          <w:sz w:val="24"/>
          <w:szCs w:val="24"/>
          <w:lang w:eastAsia="en-GB"/>
        </w:rPr>
        <w:t xml:space="preserve"> w ostatnich latach</w:t>
      </w:r>
      <w:r w:rsidRPr="00D90C19">
        <w:rPr>
          <w:rFonts w:ascii="Times New Roman" w:eastAsia="Times New Roman" w:hAnsi="Times New Roman" w:cs="Calibri"/>
          <w:color w:val="000000"/>
          <w:sz w:val="24"/>
          <w:szCs w:val="24"/>
          <w:lang w:eastAsia="en-GB"/>
        </w:rPr>
        <w:t xml:space="preserve"> na zbliżonym poziomie (w 2019 r. – 4</w:t>
      </w:r>
      <w:r w:rsidR="001A4397">
        <w:rPr>
          <w:rFonts w:ascii="Times New Roman" w:eastAsia="Times New Roman" w:hAnsi="Times New Roman" w:cs="Calibri"/>
          <w:color w:val="000000"/>
          <w:sz w:val="24"/>
          <w:szCs w:val="24"/>
          <w:lang w:eastAsia="en-GB"/>
        </w:rPr>
        <w:t>3</w:t>
      </w:r>
      <w:r w:rsidRPr="00D90C19">
        <w:rPr>
          <w:rFonts w:ascii="Times New Roman" w:eastAsia="Times New Roman" w:hAnsi="Times New Roman" w:cs="Calibri"/>
          <w:color w:val="000000"/>
          <w:sz w:val="24"/>
          <w:szCs w:val="24"/>
          <w:lang w:eastAsia="en-GB"/>
        </w:rPr>
        <w:t>%; w 2018 r. – 4</w:t>
      </w:r>
      <w:r w:rsidR="001A4397">
        <w:rPr>
          <w:rFonts w:ascii="Times New Roman" w:eastAsia="Times New Roman" w:hAnsi="Times New Roman" w:cs="Calibri"/>
          <w:color w:val="000000"/>
          <w:sz w:val="24"/>
          <w:szCs w:val="24"/>
          <w:lang w:eastAsia="en-GB"/>
        </w:rPr>
        <w:t>6</w:t>
      </w:r>
      <w:r w:rsidRPr="00D90C19">
        <w:rPr>
          <w:rFonts w:ascii="Times New Roman" w:eastAsia="Times New Roman" w:hAnsi="Times New Roman" w:cs="Calibri"/>
          <w:color w:val="000000"/>
          <w:sz w:val="24"/>
          <w:szCs w:val="24"/>
          <w:lang w:eastAsia="en-GB"/>
        </w:rPr>
        <w:t>%; w 2017 r. – 4</w:t>
      </w:r>
      <w:r w:rsidR="001A4397">
        <w:rPr>
          <w:rFonts w:ascii="Times New Roman" w:eastAsia="Times New Roman" w:hAnsi="Times New Roman" w:cs="Calibri"/>
          <w:color w:val="000000"/>
          <w:sz w:val="24"/>
          <w:szCs w:val="24"/>
          <w:lang w:eastAsia="en-GB"/>
        </w:rPr>
        <w:t>3</w:t>
      </w:r>
      <w:r w:rsidR="00BD30E0">
        <w:rPr>
          <w:rFonts w:ascii="Times New Roman" w:eastAsia="Times New Roman" w:hAnsi="Times New Roman" w:cs="Calibri"/>
          <w:color w:val="000000"/>
          <w:sz w:val="24"/>
          <w:szCs w:val="24"/>
          <w:lang w:eastAsia="en-GB"/>
        </w:rPr>
        <w:t>%). Najtrudniejsza sytuacja</w:t>
      </w:r>
      <w:r w:rsidRPr="00D90C19">
        <w:rPr>
          <w:rFonts w:ascii="Times New Roman" w:eastAsia="Times New Roman" w:hAnsi="Times New Roman" w:cs="Calibri"/>
          <w:color w:val="000000"/>
          <w:sz w:val="24"/>
          <w:szCs w:val="24"/>
          <w:lang w:eastAsia="en-GB"/>
        </w:rPr>
        <w:t xml:space="preserve"> pod tym względem w</w:t>
      </w:r>
      <w:r w:rsidR="00BD30E0">
        <w:rPr>
          <w:rFonts w:ascii="Times New Roman" w:eastAsia="Times New Roman" w:hAnsi="Times New Roman" w:cs="Calibri"/>
          <w:color w:val="000000"/>
          <w:sz w:val="24"/>
          <w:szCs w:val="24"/>
          <w:lang w:eastAsia="en-GB"/>
        </w:rPr>
        <w:t>ystępuje</w:t>
      </w:r>
      <w:r w:rsidRPr="00D90C19">
        <w:rPr>
          <w:rFonts w:ascii="Times New Roman" w:eastAsia="Times New Roman" w:hAnsi="Times New Roman" w:cs="Calibri"/>
          <w:color w:val="000000"/>
          <w:sz w:val="24"/>
          <w:szCs w:val="24"/>
          <w:lang w:eastAsia="en-GB"/>
        </w:rPr>
        <w:t xml:space="preserve"> </w:t>
      </w:r>
      <w:r w:rsidR="00BD30E0">
        <w:rPr>
          <w:rFonts w:ascii="Times New Roman" w:eastAsia="Times New Roman" w:hAnsi="Times New Roman" w:cs="Calibri"/>
          <w:color w:val="000000"/>
          <w:sz w:val="24"/>
          <w:szCs w:val="24"/>
          <w:lang w:eastAsia="en-GB"/>
        </w:rPr>
        <w:t xml:space="preserve">w </w:t>
      </w:r>
      <w:r w:rsidRPr="00D90C19">
        <w:rPr>
          <w:rFonts w:ascii="Times New Roman" w:eastAsia="Times New Roman" w:hAnsi="Times New Roman" w:cs="Calibri"/>
          <w:color w:val="000000"/>
          <w:sz w:val="24"/>
          <w:szCs w:val="24"/>
          <w:lang w:eastAsia="en-GB"/>
        </w:rPr>
        <w:t>przypadku zamówień na dostawy – aż w 47,30% złożono tylko jedną ofertę (w</w:t>
      </w:r>
      <w:r w:rsidR="00BD30E0">
        <w:rPr>
          <w:rFonts w:ascii="Times New Roman" w:eastAsia="Times New Roman" w:hAnsi="Times New Roman" w:cs="Calibri"/>
          <w:color w:val="000000"/>
          <w:sz w:val="24"/>
          <w:szCs w:val="24"/>
          <w:lang w:eastAsia="en-GB"/>
        </w:rPr>
        <w:t> </w:t>
      </w:r>
      <w:r w:rsidRPr="00D90C19">
        <w:rPr>
          <w:rFonts w:ascii="Times New Roman" w:eastAsia="Times New Roman" w:hAnsi="Times New Roman" w:cs="Calibri"/>
          <w:color w:val="000000"/>
          <w:sz w:val="24"/>
          <w:szCs w:val="24"/>
          <w:lang w:eastAsia="en-GB"/>
        </w:rPr>
        <w:t>2019 r. - 49%). W przypadku usług odsetek ten wyniósł 39,46% i również był nieco mniejszy niż w roku 2019 (wówczas 46%). Natomiast najmniejszy odsetek po</w:t>
      </w:r>
      <w:r w:rsidR="002A1C34">
        <w:rPr>
          <w:rFonts w:ascii="Times New Roman" w:eastAsia="Times New Roman" w:hAnsi="Times New Roman" w:cs="Calibri"/>
          <w:color w:val="000000"/>
          <w:sz w:val="24"/>
          <w:szCs w:val="24"/>
          <w:lang w:eastAsia="en-GB"/>
        </w:rPr>
        <w:t>stępowań z </w:t>
      </w:r>
      <w:r w:rsidRPr="00D90C19">
        <w:rPr>
          <w:rFonts w:ascii="Times New Roman" w:eastAsia="Times New Roman" w:hAnsi="Times New Roman" w:cs="Calibri"/>
          <w:color w:val="000000"/>
          <w:sz w:val="24"/>
          <w:szCs w:val="24"/>
          <w:lang w:eastAsia="en-GB"/>
        </w:rPr>
        <w:t>jedną ofertą odnotowano w przypadku robót budowlanych – 12,88% (2019 r. - 24%).</w:t>
      </w:r>
    </w:p>
    <w:p w:rsidR="00D90C19" w:rsidRPr="00D90C19" w:rsidRDefault="00D90C19" w:rsidP="00D90C19">
      <w:pPr>
        <w:spacing w:before="120" w:after="120"/>
        <w:jc w:val="both"/>
        <w:rPr>
          <w:rFonts w:ascii="Times New Roman" w:eastAsia="Times New Roman" w:hAnsi="Times New Roman" w:cs="Calibri"/>
          <w:color w:val="000000"/>
          <w:sz w:val="24"/>
          <w:szCs w:val="24"/>
          <w:lang w:eastAsia="en-GB"/>
        </w:rPr>
      </w:pPr>
      <w:r w:rsidRPr="00D90C19">
        <w:rPr>
          <w:rFonts w:ascii="Times New Roman" w:eastAsia="Times New Roman" w:hAnsi="Times New Roman" w:cs="Calibri"/>
          <w:color w:val="000000"/>
          <w:sz w:val="24"/>
          <w:szCs w:val="24"/>
          <w:lang w:eastAsia="en-GB"/>
        </w:rPr>
        <w:t>Uwzględniaj</w:t>
      </w:r>
      <w:r w:rsidR="00537EF2">
        <w:rPr>
          <w:rFonts w:ascii="Times New Roman" w:eastAsia="Times New Roman" w:hAnsi="Times New Roman" w:cs="Calibri"/>
          <w:color w:val="000000"/>
          <w:sz w:val="24"/>
          <w:szCs w:val="24"/>
          <w:lang w:eastAsia="en-GB"/>
        </w:rPr>
        <w:t>ąc rodzaje zamówień należy stwierdzić, że</w:t>
      </w:r>
      <w:r w:rsidRPr="00D90C19">
        <w:rPr>
          <w:rFonts w:ascii="Times New Roman" w:eastAsia="Times New Roman" w:hAnsi="Times New Roman" w:cs="Calibri"/>
          <w:color w:val="000000"/>
          <w:sz w:val="24"/>
          <w:szCs w:val="24"/>
          <w:lang w:eastAsia="en-GB"/>
        </w:rPr>
        <w:t xml:space="preserve"> od wie</w:t>
      </w:r>
      <w:r w:rsidR="00537EF2">
        <w:rPr>
          <w:rFonts w:ascii="Times New Roman" w:eastAsia="Times New Roman" w:hAnsi="Times New Roman" w:cs="Calibri"/>
          <w:color w:val="000000"/>
          <w:sz w:val="24"/>
          <w:szCs w:val="24"/>
          <w:lang w:eastAsia="en-GB"/>
        </w:rPr>
        <w:t>lu lat najwięcej ofert wpływa w </w:t>
      </w:r>
      <w:r w:rsidRPr="00D90C19">
        <w:rPr>
          <w:rFonts w:ascii="Times New Roman" w:eastAsia="Times New Roman" w:hAnsi="Times New Roman" w:cs="Calibri"/>
          <w:color w:val="000000"/>
          <w:sz w:val="24"/>
          <w:szCs w:val="24"/>
          <w:lang w:eastAsia="en-GB"/>
        </w:rPr>
        <w:t xml:space="preserve">postępowaniach </w:t>
      </w:r>
      <w:r w:rsidR="00537EF2">
        <w:rPr>
          <w:rFonts w:ascii="Times New Roman" w:eastAsia="Times New Roman" w:hAnsi="Times New Roman" w:cs="Calibri"/>
          <w:color w:val="000000"/>
          <w:sz w:val="24"/>
          <w:szCs w:val="24"/>
          <w:lang w:eastAsia="en-GB"/>
        </w:rPr>
        <w:t xml:space="preserve">o udzielenie zamówienia </w:t>
      </w:r>
      <w:r w:rsidRPr="00D90C19">
        <w:rPr>
          <w:rFonts w:ascii="Times New Roman" w:eastAsia="Times New Roman" w:hAnsi="Times New Roman" w:cs="Calibri"/>
          <w:color w:val="000000"/>
          <w:sz w:val="24"/>
          <w:szCs w:val="24"/>
          <w:lang w:eastAsia="en-GB"/>
        </w:rPr>
        <w:t>na</w:t>
      </w:r>
      <w:r w:rsidR="00537EF2">
        <w:rPr>
          <w:rFonts w:ascii="Times New Roman" w:eastAsia="Times New Roman" w:hAnsi="Times New Roman" w:cs="Calibri"/>
          <w:color w:val="000000"/>
          <w:sz w:val="24"/>
          <w:szCs w:val="24"/>
          <w:lang w:eastAsia="en-GB"/>
        </w:rPr>
        <w:t xml:space="preserve"> roboty budowlane, a najmniej w </w:t>
      </w:r>
      <w:r w:rsidRPr="00D90C19">
        <w:rPr>
          <w:rFonts w:ascii="Times New Roman" w:eastAsia="Times New Roman" w:hAnsi="Times New Roman" w:cs="Calibri"/>
          <w:color w:val="000000"/>
          <w:sz w:val="24"/>
          <w:szCs w:val="24"/>
          <w:lang w:eastAsia="en-GB"/>
        </w:rPr>
        <w:t>postępowa</w:t>
      </w:r>
      <w:r w:rsidR="00537EF2">
        <w:rPr>
          <w:rFonts w:ascii="Times New Roman" w:eastAsia="Times New Roman" w:hAnsi="Times New Roman" w:cs="Calibri"/>
          <w:color w:val="000000"/>
          <w:sz w:val="24"/>
          <w:szCs w:val="24"/>
          <w:lang w:eastAsia="en-GB"/>
        </w:rPr>
        <w:t xml:space="preserve">niach na dostawy. W </w:t>
      </w:r>
      <w:r w:rsidR="00B171EB">
        <w:rPr>
          <w:rFonts w:ascii="Times New Roman" w:eastAsia="Times New Roman" w:hAnsi="Times New Roman" w:cs="Calibri"/>
          <w:color w:val="000000"/>
          <w:sz w:val="24"/>
          <w:szCs w:val="24"/>
          <w:lang w:eastAsia="en-GB"/>
        </w:rPr>
        <w:t>przypadków zamówień</w:t>
      </w:r>
      <w:r w:rsidRPr="00D90C19">
        <w:rPr>
          <w:rFonts w:ascii="Times New Roman" w:eastAsia="Times New Roman" w:hAnsi="Times New Roman" w:cs="Calibri"/>
          <w:color w:val="000000"/>
          <w:sz w:val="24"/>
          <w:szCs w:val="24"/>
          <w:lang w:eastAsia="en-GB"/>
        </w:rPr>
        <w:t xml:space="preserve"> na roboty budowlane</w:t>
      </w:r>
      <w:r w:rsidR="00B171EB">
        <w:rPr>
          <w:rFonts w:ascii="Times New Roman" w:eastAsia="Times New Roman" w:hAnsi="Times New Roman" w:cs="Calibri"/>
          <w:color w:val="000000"/>
          <w:sz w:val="24"/>
          <w:szCs w:val="24"/>
          <w:lang w:eastAsia="en-GB"/>
        </w:rPr>
        <w:t xml:space="preserve"> o wartości</w:t>
      </w:r>
      <w:r w:rsidRPr="00D90C19">
        <w:rPr>
          <w:rFonts w:ascii="Times New Roman" w:eastAsia="Times New Roman" w:hAnsi="Times New Roman" w:cs="Calibri"/>
          <w:color w:val="000000"/>
          <w:sz w:val="24"/>
          <w:szCs w:val="24"/>
          <w:lang w:eastAsia="en-GB"/>
        </w:rPr>
        <w:t xml:space="preserve"> poniżej pr</w:t>
      </w:r>
      <w:r w:rsidR="00B171EB">
        <w:rPr>
          <w:rFonts w:ascii="Times New Roman" w:eastAsia="Times New Roman" w:hAnsi="Times New Roman" w:cs="Calibri"/>
          <w:color w:val="000000"/>
          <w:sz w:val="24"/>
          <w:szCs w:val="24"/>
          <w:lang w:eastAsia="en-GB"/>
        </w:rPr>
        <w:t xml:space="preserve">ogów unijnych w 2020 r. </w:t>
      </w:r>
      <w:r w:rsidRPr="00D90C19">
        <w:rPr>
          <w:rFonts w:ascii="Times New Roman" w:eastAsia="Times New Roman" w:hAnsi="Times New Roman" w:cs="Calibri"/>
          <w:color w:val="000000"/>
          <w:sz w:val="24"/>
          <w:szCs w:val="24"/>
          <w:lang w:eastAsia="en-GB"/>
        </w:rPr>
        <w:t>wpływało</w:t>
      </w:r>
      <w:r w:rsidR="00B171EB">
        <w:rPr>
          <w:rFonts w:ascii="Times New Roman" w:eastAsia="Times New Roman" w:hAnsi="Times New Roman" w:cs="Calibri"/>
          <w:color w:val="000000"/>
          <w:sz w:val="24"/>
          <w:szCs w:val="24"/>
          <w:lang w:eastAsia="en-GB"/>
        </w:rPr>
        <w:t xml:space="preserve"> średnio</w:t>
      </w:r>
      <w:r w:rsidRPr="00D90C19">
        <w:rPr>
          <w:rFonts w:ascii="Times New Roman" w:eastAsia="Times New Roman" w:hAnsi="Times New Roman" w:cs="Calibri"/>
          <w:color w:val="000000"/>
          <w:sz w:val="24"/>
          <w:szCs w:val="24"/>
          <w:lang w:eastAsia="en-GB"/>
        </w:rPr>
        <w:t xml:space="preserve"> 4,44 oferty (w 2019 r. – 3,45; w 2018 r. – 2,49; w 2017</w:t>
      </w:r>
      <w:r w:rsidR="00B171EB">
        <w:rPr>
          <w:rFonts w:ascii="Times New Roman" w:eastAsia="Times New Roman" w:hAnsi="Times New Roman" w:cs="Calibri"/>
          <w:color w:val="000000"/>
          <w:sz w:val="24"/>
          <w:szCs w:val="24"/>
          <w:lang w:eastAsia="en-GB"/>
        </w:rPr>
        <w:t xml:space="preserve"> r. – 3,01), w dostawach</w:t>
      </w:r>
      <w:r w:rsidRPr="00D90C19">
        <w:rPr>
          <w:rFonts w:ascii="Times New Roman" w:eastAsia="Times New Roman" w:hAnsi="Times New Roman" w:cs="Calibri"/>
          <w:color w:val="000000"/>
          <w:sz w:val="24"/>
          <w:szCs w:val="24"/>
          <w:lang w:eastAsia="en-GB"/>
        </w:rPr>
        <w:t xml:space="preserve"> składano</w:t>
      </w:r>
      <w:r w:rsidR="00B171EB">
        <w:rPr>
          <w:rFonts w:ascii="Times New Roman" w:eastAsia="Times New Roman" w:hAnsi="Times New Roman" w:cs="Calibri"/>
          <w:color w:val="000000"/>
          <w:sz w:val="24"/>
          <w:szCs w:val="24"/>
          <w:lang w:eastAsia="en-GB"/>
        </w:rPr>
        <w:t xml:space="preserve"> średnio</w:t>
      </w:r>
      <w:r w:rsidRPr="00D90C19">
        <w:rPr>
          <w:rFonts w:ascii="Times New Roman" w:eastAsia="Times New Roman" w:hAnsi="Times New Roman" w:cs="Calibri"/>
          <w:color w:val="000000"/>
          <w:sz w:val="24"/>
          <w:szCs w:val="24"/>
          <w:lang w:eastAsia="en-GB"/>
        </w:rPr>
        <w:t xml:space="preserve"> 2</w:t>
      </w:r>
      <w:r w:rsidR="009677D8">
        <w:rPr>
          <w:rFonts w:ascii="Times New Roman" w:eastAsia="Times New Roman" w:hAnsi="Times New Roman" w:cs="Calibri"/>
          <w:color w:val="000000"/>
          <w:sz w:val="24"/>
          <w:szCs w:val="24"/>
          <w:lang w:eastAsia="en-GB"/>
        </w:rPr>
        <w:t>,21 oferty (w 2019 r. – 2,09; w </w:t>
      </w:r>
      <w:r w:rsidRPr="00D90C19">
        <w:rPr>
          <w:rFonts w:ascii="Times New Roman" w:eastAsia="Times New Roman" w:hAnsi="Times New Roman" w:cs="Calibri"/>
          <w:color w:val="000000"/>
          <w:sz w:val="24"/>
          <w:szCs w:val="24"/>
          <w:lang w:eastAsia="en-GB"/>
        </w:rPr>
        <w:t>2018 r. – 2,06; w 2017 r. – 2,13</w:t>
      </w:r>
      <w:r w:rsidR="00652646">
        <w:rPr>
          <w:rFonts w:ascii="Times New Roman" w:eastAsia="Times New Roman" w:hAnsi="Times New Roman" w:cs="Calibri"/>
          <w:color w:val="000000"/>
          <w:sz w:val="24"/>
          <w:szCs w:val="24"/>
          <w:lang w:eastAsia="en-GB"/>
        </w:rPr>
        <w:t>;</w:t>
      </w:r>
      <w:r w:rsidRPr="00D90C19">
        <w:rPr>
          <w:rFonts w:ascii="Times New Roman" w:eastAsia="Times New Roman" w:hAnsi="Times New Roman" w:cs="Calibri"/>
          <w:color w:val="000000"/>
          <w:sz w:val="24"/>
          <w:szCs w:val="24"/>
          <w:lang w:eastAsia="en-GB"/>
        </w:rPr>
        <w:t>)</w:t>
      </w:r>
      <w:r w:rsidR="00E91CB4">
        <w:rPr>
          <w:rFonts w:ascii="Times New Roman" w:eastAsia="Times New Roman" w:hAnsi="Times New Roman" w:cs="Calibri"/>
          <w:color w:val="000000"/>
          <w:sz w:val="24"/>
          <w:szCs w:val="24"/>
          <w:lang w:eastAsia="en-GB"/>
        </w:rPr>
        <w:t>,</w:t>
      </w:r>
      <w:r w:rsidRPr="00D90C19">
        <w:rPr>
          <w:rFonts w:ascii="Times New Roman" w:eastAsia="Times New Roman" w:hAnsi="Times New Roman" w:cs="Calibri"/>
          <w:color w:val="000000"/>
          <w:sz w:val="24"/>
          <w:szCs w:val="24"/>
          <w:lang w:eastAsia="en-GB"/>
        </w:rPr>
        <w:t xml:space="preserve"> a w usługach – 2,65 ofert</w:t>
      </w:r>
      <w:r w:rsidR="002A1C34">
        <w:rPr>
          <w:rFonts w:ascii="Times New Roman" w:eastAsia="Times New Roman" w:hAnsi="Times New Roman" w:cs="Calibri"/>
          <w:color w:val="000000"/>
          <w:sz w:val="24"/>
          <w:szCs w:val="24"/>
          <w:lang w:eastAsia="en-GB"/>
        </w:rPr>
        <w:t>y (w 2019 r. – 2,50; w </w:t>
      </w:r>
      <w:r w:rsidRPr="00D90C19">
        <w:rPr>
          <w:rFonts w:ascii="Times New Roman" w:eastAsia="Times New Roman" w:hAnsi="Times New Roman" w:cs="Calibri"/>
          <w:color w:val="000000"/>
          <w:sz w:val="24"/>
          <w:szCs w:val="24"/>
          <w:lang w:eastAsia="en-GB"/>
        </w:rPr>
        <w:t>2018 r. – 2,41; w 2017 r. – 2,53).</w:t>
      </w:r>
    </w:p>
    <w:p w:rsidR="00D90C19" w:rsidRPr="00D90C19" w:rsidRDefault="00D90C19" w:rsidP="00D90C19">
      <w:pPr>
        <w:spacing w:before="120" w:after="120"/>
        <w:jc w:val="both"/>
        <w:rPr>
          <w:rFonts w:ascii="Times New Roman" w:eastAsia="Times New Roman" w:hAnsi="Times New Roman" w:cs="Calibri"/>
          <w:color w:val="000000"/>
          <w:sz w:val="24"/>
          <w:szCs w:val="24"/>
          <w:lang w:eastAsia="en-GB"/>
        </w:rPr>
      </w:pPr>
      <w:r w:rsidRPr="00D90C19">
        <w:rPr>
          <w:rFonts w:ascii="Times New Roman" w:eastAsia="Times New Roman" w:hAnsi="Times New Roman" w:cs="Calibri"/>
          <w:color w:val="000000"/>
          <w:sz w:val="24"/>
          <w:szCs w:val="24"/>
          <w:lang w:eastAsia="en-GB"/>
        </w:rPr>
        <w:lastRenderedPageBreak/>
        <w:t>Obecnie w Polsce jest</w:t>
      </w:r>
      <w:r w:rsidR="009677D8">
        <w:rPr>
          <w:rFonts w:ascii="Times New Roman" w:eastAsia="Times New Roman" w:hAnsi="Times New Roman" w:cs="Calibri"/>
          <w:color w:val="000000"/>
          <w:sz w:val="24"/>
          <w:szCs w:val="24"/>
          <w:lang w:eastAsia="en-GB"/>
        </w:rPr>
        <w:t xml:space="preserve"> około</w:t>
      </w:r>
      <w:r w:rsidRPr="00D90C19">
        <w:rPr>
          <w:rFonts w:ascii="Times New Roman" w:eastAsia="Times New Roman" w:hAnsi="Times New Roman" w:cs="Calibri"/>
          <w:color w:val="000000"/>
          <w:sz w:val="24"/>
          <w:szCs w:val="24"/>
          <w:lang w:eastAsia="en-GB"/>
        </w:rPr>
        <w:t xml:space="preserve"> 32 958 zamawiających, z czego 12 736 udzielało w 2020 r. zamówień na podstawie ustawy Pzp (2019 – 12 776; 2018 r. – 12 954; w 2017 r. – 12 537)</w:t>
      </w:r>
      <w:r w:rsidR="00255705">
        <w:rPr>
          <w:rStyle w:val="Odwoanieprzypisudolnego"/>
          <w:rFonts w:ascii="Times New Roman" w:eastAsia="Times New Roman" w:hAnsi="Times New Roman" w:cs="Calibri"/>
          <w:color w:val="000000"/>
          <w:sz w:val="24"/>
          <w:szCs w:val="24"/>
          <w:lang w:eastAsia="en-GB"/>
        </w:rPr>
        <w:footnoteReference w:id="5"/>
      </w:r>
      <w:r w:rsidR="001F59BC" w:rsidRPr="001F59BC">
        <w:rPr>
          <w:rFonts w:ascii="Times New Roman" w:eastAsia="Times New Roman" w:hAnsi="Times New Roman" w:cs="Calibri"/>
          <w:color w:val="000000"/>
          <w:sz w:val="24"/>
          <w:szCs w:val="24"/>
          <w:vertAlign w:val="superscript"/>
          <w:lang w:eastAsia="en-GB"/>
        </w:rPr>
        <w:t>)</w:t>
      </w:r>
      <w:r w:rsidRPr="00D90C19">
        <w:rPr>
          <w:rFonts w:ascii="Times New Roman" w:eastAsia="Times New Roman" w:hAnsi="Times New Roman" w:cs="Calibri"/>
          <w:color w:val="000000"/>
          <w:sz w:val="24"/>
          <w:szCs w:val="24"/>
          <w:lang w:eastAsia="en-GB"/>
        </w:rPr>
        <w:t xml:space="preserve">. System zamówień publicznych w Polsce jest zatem systemem rozproszonym (zdecentralizowanym). Wobec tego działalność zakupowa poszczególnych podmiotów koncentruje się przede wszystkim na zaspokajaniu bieżących potrzeb zakupowych niezbędnych do prawidłowej realizacji powierzonych im zadań. </w:t>
      </w:r>
    </w:p>
    <w:p w:rsidR="00D90C19" w:rsidRDefault="00D90C19" w:rsidP="00D90C19">
      <w:pPr>
        <w:spacing w:before="120" w:after="120"/>
        <w:jc w:val="both"/>
        <w:rPr>
          <w:rFonts w:ascii="Times New Roman" w:eastAsia="Times New Roman" w:hAnsi="Times New Roman" w:cs="Calibri"/>
          <w:b/>
          <w:i/>
          <w:color w:val="000000"/>
          <w:sz w:val="24"/>
          <w:szCs w:val="24"/>
          <w:lang w:eastAsia="en-GB"/>
        </w:rPr>
      </w:pPr>
    </w:p>
    <w:p w:rsidR="00D90C19" w:rsidRPr="00D90C19" w:rsidRDefault="00D90C19" w:rsidP="00D90C19">
      <w:pPr>
        <w:spacing w:before="120" w:after="120"/>
        <w:jc w:val="both"/>
        <w:rPr>
          <w:rFonts w:ascii="Times New Roman" w:eastAsia="Times New Roman" w:hAnsi="Times New Roman" w:cs="Calibri"/>
          <w:b/>
          <w:i/>
          <w:color w:val="000000"/>
          <w:sz w:val="24"/>
          <w:szCs w:val="24"/>
          <w:lang w:eastAsia="en-GB"/>
        </w:rPr>
      </w:pPr>
      <w:r w:rsidRPr="00D90C19">
        <w:rPr>
          <w:rFonts w:ascii="Times New Roman" w:eastAsia="Times New Roman" w:hAnsi="Times New Roman" w:cs="Calibri"/>
          <w:b/>
          <w:i/>
          <w:color w:val="000000"/>
          <w:sz w:val="24"/>
          <w:szCs w:val="24"/>
          <w:lang w:eastAsia="en-GB"/>
        </w:rPr>
        <w:t>Profesjonalizacja</w:t>
      </w:r>
    </w:p>
    <w:p w:rsidR="00D90C19" w:rsidRPr="00D90C19" w:rsidRDefault="00E91CB4" w:rsidP="00D90C19">
      <w:pPr>
        <w:spacing w:before="120" w:after="120"/>
        <w:jc w:val="both"/>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 xml:space="preserve">Skuteczne wdrażanie </w:t>
      </w:r>
      <w:r w:rsidR="00D90C19" w:rsidRPr="00D90C19">
        <w:rPr>
          <w:rFonts w:ascii="Times New Roman" w:eastAsia="Times New Roman" w:hAnsi="Times New Roman" w:cs="Calibri"/>
          <w:color w:val="000000"/>
          <w:sz w:val="24"/>
          <w:szCs w:val="24"/>
          <w:lang w:eastAsia="en-GB"/>
        </w:rPr>
        <w:t>zasady efektywności,</w:t>
      </w:r>
      <w:r w:rsidR="00B2732A">
        <w:rPr>
          <w:rFonts w:ascii="Times New Roman" w:eastAsia="Times New Roman" w:hAnsi="Times New Roman" w:cs="Calibri"/>
          <w:color w:val="000000"/>
          <w:sz w:val="24"/>
          <w:szCs w:val="24"/>
          <w:lang w:eastAsia="en-GB"/>
        </w:rPr>
        <w:t xml:space="preserve"> która została </w:t>
      </w:r>
      <w:r>
        <w:rPr>
          <w:rFonts w:ascii="Times New Roman" w:eastAsia="Times New Roman" w:hAnsi="Times New Roman" w:cs="Calibri"/>
          <w:color w:val="000000"/>
          <w:sz w:val="24"/>
          <w:szCs w:val="24"/>
          <w:lang w:eastAsia="en-GB"/>
        </w:rPr>
        <w:t xml:space="preserve">wyrażona wprost w art. 17 </w:t>
      </w:r>
      <w:r w:rsidR="001F59BC">
        <w:rPr>
          <w:rFonts w:ascii="Times New Roman" w:eastAsia="Times New Roman" w:hAnsi="Times New Roman" w:cs="Calibri"/>
          <w:color w:val="000000"/>
          <w:sz w:val="24"/>
          <w:szCs w:val="24"/>
          <w:lang w:eastAsia="en-GB"/>
        </w:rPr>
        <w:t xml:space="preserve">ustawy </w:t>
      </w:r>
      <w:r>
        <w:rPr>
          <w:rFonts w:ascii="Times New Roman" w:eastAsia="Times New Roman" w:hAnsi="Times New Roman" w:cs="Calibri"/>
          <w:color w:val="000000"/>
          <w:sz w:val="24"/>
          <w:szCs w:val="24"/>
          <w:lang w:eastAsia="en-GB"/>
        </w:rPr>
        <w:t>Pzp, wymaga zadbania</w:t>
      </w:r>
      <w:r w:rsidR="00D90C19" w:rsidRPr="00D90C19">
        <w:rPr>
          <w:rFonts w:ascii="Times New Roman" w:eastAsia="Times New Roman" w:hAnsi="Times New Roman" w:cs="Calibri"/>
          <w:color w:val="000000"/>
          <w:sz w:val="24"/>
          <w:szCs w:val="24"/>
          <w:lang w:eastAsia="en-GB"/>
        </w:rPr>
        <w:t xml:space="preserve"> o odpowiedni poziom wiedzy zamawiającego dotyczący możliwości dokonania opisu przedmiotu zamówienia oraz struktury i funkcjonowania rynku właściwego dla danego przedmiotu</w:t>
      </w:r>
      <w:r w:rsidR="00F742C1">
        <w:rPr>
          <w:rFonts w:ascii="Times New Roman" w:eastAsia="Times New Roman" w:hAnsi="Times New Roman" w:cs="Calibri"/>
          <w:color w:val="000000"/>
          <w:sz w:val="24"/>
          <w:szCs w:val="24"/>
          <w:lang w:eastAsia="en-GB"/>
        </w:rPr>
        <w:t xml:space="preserve"> zamówienia</w:t>
      </w:r>
      <w:r w:rsidR="00D90C19" w:rsidRPr="00D90C19">
        <w:rPr>
          <w:rFonts w:ascii="Times New Roman" w:eastAsia="Times New Roman" w:hAnsi="Times New Roman" w:cs="Calibri"/>
          <w:color w:val="000000"/>
          <w:sz w:val="24"/>
          <w:szCs w:val="24"/>
          <w:lang w:eastAsia="en-GB"/>
        </w:rPr>
        <w:t xml:space="preserve">. Jedynie silny merytorycznie i dobrze współpracujący ze sobą zespół ludzi będzie potrafił przygotować zamówienie na </w:t>
      </w:r>
      <w:r w:rsidR="00F742C1">
        <w:rPr>
          <w:rFonts w:ascii="Times New Roman" w:eastAsia="Times New Roman" w:hAnsi="Times New Roman" w:cs="Calibri"/>
          <w:color w:val="000000"/>
          <w:sz w:val="24"/>
          <w:szCs w:val="24"/>
          <w:lang w:eastAsia="en-GB"/>
        </w:rPr>
        <w:t>wymaganym</w:t>
      </w:r>
      <w:r w:rsidR="00D90C19" w:rsidRPr="00D90C19">
        <w:rPr>
          <w:rFonts w:ascii="Times New Roman" w:eastAsia="Times New Roman" w:hAnsi="Times New Roman" w:cs="Calibri"/>
          <w:color w:val="000000"/>
          <w:sz w:val="24"/>
          <w:szCs w:val="24"/>
          <w:lang w:eastAsia="en-GB"/>
        </w:rPr>
        <w:t xml:space="preserve"> poziomie. Pracownicy powinni mieć określoną ścieżkę rozwoju zawodowego, </w:t>
      </w:r>
      <w:r>
        <w:rPr>
          <w:rFonts w:ascii="Times New Roman" w:eastAsia="Times New Roman" w:hAnsi="Times New Roman" w:cs="Calibri"/>
          <w:color w:val="000000"/>
          <w:sz w:val="24"/>
          <w:szCs w:val="24"/>
          <w:lang w:eastAsia="en-GB"/>
        </w:rPr>
        <w:t>a</w:t>
      </w:r>
      <w:r w:rsidR="00D90C19" w:rsidRPr="00D90C19">
        <w:rPr>
          <w:rFonts w:ascii="Times New Roman" w:eastAsia="Times New Roman" w:hAnsi="Times New Roman" w:cs="Calibri"/>
          <w:color w:val="000000"/>
          <w:sz w:val="24"/>
          <w:szCs w:val="24"/>
          <w:lang w:eastAsia="en-GB"/>
        </w:rPr>
        <w:t xml:space="preserve">by móc wiązać swoją przyszłość z sektorem publicznym. </w:t>
      </w:r>
    </w:p>
    <w:p w:rsidR="00D90C19" w:rsidRPr="00D90C19" w:rsidRDefault="00D90C19" w:rsidP="00D90C19">
      <w:pPr>
        <w:spacing w:before="120" w:after="120"/>
        <w:jc w:val="both"/>
        <w:rPr>
          <w:rFonts w:ascii="Times New Roman" w:eastAsia="Times New Roman" w:hAnsi="Times New Roman" w:cs="Calibri"/>
          <w:color w:val="000000"/>
          <w:sz w:val="24"/>
          <w:szCs w:val="24"/>
          <w:lang w:eastAsia="en-GB"/>
        </w:rPr>
      </w:pPr>
      <w:r w:rsidRPr="00D90C19">
        <w:rPr>
          <w:rFonts w:ascii="Times New Roman" w:eastAsia="Times New Roman" w:hAnsi="Times New Roman" w:cs="Calibri"/>
          <w:color w:val="000000"/>
          <w:sz w:val="24"/>
          <w:szCs w:val="24"/>
          <w:lang w:eastAsia="en-GB"/>
        </w:rPr>
        <w:t>Na niski poziom profesjonalizacji zamówień publicznych wpływają z pewnością uwarunkowania systemu szkoleń w obszarze zamówień publicznych. Szkolenia realizowane p</w:t>
      </w:r>
      <w:r w:rsidR="009F00F5">
        <w:rPr>
          <w:rFonts w:ascii="Times New Roman" w:eastAsia="Times New Roman" w:hAnsi="Times New Roman" w:cs="Calibri"/>
          <w:color w:val="000000"/>
          <w:sz w:val="24"/>
          <w:szCs w:val="24"/>
          <w:lang w:eastAsia="en-GB"/>
        </w:rPr>
        <w:t xml:space="preserve">rzez Prezesa UZP, </w:t>
      </w:r>
      <w:r w:rsidRPr="00D90C19">
        <w:rPr>
          <w:rFonts w:ascii="Times New Roman" w:eastAsia="Times New Roman" w:hAnsi="Times New Roman" w:cs="Calibri"/>
          <w:color w:val="000000"/>
          <w:sz w:val="24"/>
          <w:szCs w:val="24"/>
          <w:lang w:eastAsia="en-GB"/>
        </w:rPr>
        <w:t xml:space="preserve">cieszą się </w:t>
      </w:r>
      <w:r w:rsidR="00F742C1">
        <w:rPr>
          <w:rFonts w:ascii="Times New Roman" w:eastAsia="Times New Roman" w:hAnsi="Times New Roman" w:cs="Calibri"/>
          <w:color w:val="000000"/>
          <w:sz w:val="24"/>
          <w:szCs w:val="24"/>
          <w:lang w:eastAsia="en-GB"/>
        </w:rPr>
        <w:t>dużym</w:t>
      </w:r>
      <w:r w:rsidRPr="00D90C19">
        <w:rPr>
          <w:rFonts w:ascii="Times New Roman" w:eastAsia="Times New Roman" w:hAnsi="Times New Roman" w:cs="Calibri"/>
          <w:color w:val="000000"/>
          <w:sz w:val="24"/>
          <w:szCs w:val="24"/>
          <w:lang w:eastAsia="en-GB"/>
        </w:rPr>
        <w:t xml:space="preserve"> zainteresowaniem. Potrzeby zamawiających często przekraczają jednak możliwości organizacyjne Urzędu Zamówień Publicznych, co doprowadza do sytuacji, w której miejsca dla uczestników szkolenia kończą się w kilka godzin po otwarciu rejestracji. W konsekwencji nie wszyscy zainteresowani zamawiający mogą wziąć udział w szkoleniach.</w:t>
      </w:r>
    </w:p>
    <w:p w:rsidR="00D90C19" w:rsidRPr="00D90C19" w:rsidRDefault="00D90C19" w:rsidP="00D90C19">
      <w:pPr>
        <w:spacing w:before="120" w:after="120"/>
        <w:jc w:val="both"/>
        <w:rPr>
          <w:rFonts w:ascii="Times New Roman" w:eastAsia="Times New Roman" w:hAnsi="Times New Roman" w:cs="Calibri"/>
          <w:color w:val="000000"/>
          <w:sz w:val="24"/>
          <w:szCs w:val="24"/>
          <w:lang w:eastAsia="en-GB"/>
        </w:rPr>
      </w:pPr>
      <w:r w:rsidRPr="00D90C19">
        <w:rPr>
          <w:rFonts w:ascii="Times New Roman" w:eastAsia="Times New Roman" w:hAnsi="Times New Roman" w:cs="Calibri"/>
          <w:color w:val="000000"/>
          <w:sz w:val="24"/>
          <w:szCs w:val="24"/>
          <w:lang w:eastAsia="en-GB"/>
        </w:rPr>
        <w:t xml:space="preserve">Pojawia się </w:t>
      </w:r>
      <w:r w:rsidR="001A4397">
        <w:rPr>
          <w:rFonts w:ascii="Times New Roman" w:eastAsia="Times New Roman" w:hAnsi="Times New Roman" w:cs="Calibri"/>
          <w:color w:val="000000"/>
          <w:sz w:val="24"/>
          <w:szCs w:val="24"/>
          <w:lang w:eastAsia="en-GB"/>
        </w:rPr>
        <w:t>ponadto</w:t>
      </w:r>
      <w:r w:rsidRPr="00D90C19">
        <w:rPr>
          <w:rFonts w:ascii="Times New Roman" w:eastAsia="Times New Roman" w:hAnsi="Times New Roman" w:cs="Calibri"/>
          <w:color w:val="000000"/>
          <w:sz w:val="24"/>
          <w:szCs w:val="24"/>
          <w:lang w:eastAsia="en-GB"/>
        </w:rPr>
        <w:t xml:space="preserve"> potrzeba wprowadzenia rozwiązań, dzięki którym nastąpi zwiększenie wykorzystywania takich narzędzi, jak zamówienia wspólne czy </w:t>
      </w:r>
      <w:r w:rsidR="00E91CB4">
        <w:rPr>
          <w:rFonts w:ascii="Times New Roman" w:eastAsia="Times New Roman" w:hAnsi="Times New Roman" w:cs="Calibri"/>
          <w:color w:val="000000"/>
          <w:sz w:val="24"/>
          <w:szCs w:val="24"/>
          <w:lang w:eastAsia="en-GB"/>
        </w:rPr>
        <w:t xml:space="preserve">zamówienia </w:t>
      </w:r>
      <w:r w:rsidRPr="00D90C19">
        <w:rPr>
          <w:rFonts w:ascii="Times New Roman" w:eastAsia="Times New Roman" w:hAnsi="Times New Roman" w:cs="Calibri"/>
          <w:color w:val="000000"/>
          <w:sz w:val="24"/>
          <w:szCs w:val="24"/>
          <w:lang w:eastAsia="en-GB"/>
        </w:rPr>
        <w:t>centralne. Zwiększenie poziomu współpracy między poszczególnymi z</w:t>
      </w:r>
      <w:r w:rsidR="00827EDD">
        <w:rPr>
          <w:rFonts w:ascii="Times New Roman" w:eastAsia="Times New Roman" w:hAnsi="Times New Roman" w:cs="Calibri"/>
          <w:color w:val="000000"/>
          <w:sz w:val="24"/>
          <w:szCs w:val="24"/>
          <w:lang w:eastAsia="en-GB"/>
        </w:rPr>
        <w:t>amawiającymi oraz korzystanie z </w:t>
      </w:r>
      <w:r w:rsidRPr="00D90C19">
        <w:rPr>
          <w:rFonts w:ascii="Times New Roman" w:eastAsia="Times New Roman" w:hAnsi="Times New Roman" w:cs="Calibri"/>
          <w:color w:val="000000"/>
          <w:sz w:val="24"/>
          <w:szCs w:val="24"/>
          <w:lang w:eastAsia="en-GB"/>
        </w:rPr>
        <w:t>wielu jej form, jest także jednym z przejawów profesjona</w:t>
      </w:r>
      <w:r w:rsidR="002A1C34">
        <w:rPr>
          <w:rFonts w:ascii="Times New Roman" w:eastAsia="Times New Roman" w:hAnsi="Times New Roman" w:cs="Calibri"/>
          <w:color w:val="000000"/>
          <w:sz w:val="24"/>
          <w:szCs w:val="24"/>
          <w:lang w:eastAsia="en-GB"/>
        </w:rPr>
        <w:t>lizacji procesu przygotowania i </w:t>
      </w:r>
      <w:r w:rsidRPr="00D90C19">
        <w:rPr>
          <w:rFonts w:ascii="Times New Roman" w:eastAsia="Times New Roman" w:hAnsi="Times New Roman" w:cs="Calibri"/>
          <w:color w:val="000000"/>
          <w:sz w:val="24"/>
          <w:szCs w:val="24"/>
          <w:lang w:eastAsia="en-GB"/>
        </w:rPr>
        <w:t>przeprowadzania postępowań.</w:t>
      </w:r>
    </w:p>
    <w:p w:rsidR="00D90C19" w:rsidRPr="00D90C19" w:rsidRDefault="00D90C19" w:rsidP="00D90C19">
      <w:pPr>
        <w:spacing w:before="120" w:after="120"/>
        <w:jc w:val="both"/>
        <w:rPr>
          <w:rFonts w:ascii="Times New Roman" w:eastAsia="Times New Roman" w:hAnsi="Times New Roman" w:cs="Calibri"/>
          <w:color w:val="000000"/>
          <w:sz w:val="24"/>
          <w:szCs w:val="24"/>
          <w:lang w:eastAsia="en-GB"/>
        </w:rPr>
      </w:pPr>
      <w:r w:rsidRPr="00D90C19">
        <w:rPr>
          <w:rFonts w:ascii="Times New Roman" w:eastAsia="Times New Roman" w:hAnsi="Times New Roman" w:cs="Calibri"/>
          <w:color w:val="000000"/>
          <w:sz w:val="24"/>
          <w:szCs w:val="24"/>
          <w:lang w:eastAsia="en-GB"/>
        </w:rPr>
        <w:t xml:space="preserve">Dostrzegalny jest również brak efektywnej współpracy na linii </w:t>
      </w:r>
      <w:r w:rsidR="00DC09E6">
        <w:rPr>
          <w:rFonts w:ascii="Times New Roman" w:eastAsia="Times New Roman" w:hAnsi="Times New Roman" w:cs="Calibri"/>
          <w:color w:val="000000"/>
          <w:sz w:val="24"/>
          <w:szCs w:val="24"/>
          <w:lang w:eastAsia="en-GB"/>
        </w:rPr>
        <w:t>zamawiający</w:t>
      </w:r>
      <w:r w:rsidRPr="00D90C19">
        <w:rPr>
          <w:rFonts w:ascii="Times New Roman" w:eastAsia="Times New Roman" w:hAnsi="Times New Roman" w:cs="Calibri"/>
          <w:color w:val="000000"/>
          <w:sz w:val="24"/>
          <w:szCs w:val="24"/>
          <w:lang w:eastAsia="en-GB"/>
        </w:rPr>
        <w:t xml:space="preserve"> </w:t>
      </w:r>
      <w:r w:rsidR="00DC09E6">
        <w:rPr>
          <w:rFonts w:ascii="Times New Roman" w:eastAsia="Times New Roman" w:hAnsi="Times New Roman" w:cs="Calibri"/>
          <w:color w:val="000000"/>
          <w:sz w:val="24"/>
          <w:szCs w:val="24"/>
          <w:lang w:eastAsia="en-GB"/>
        </w:rPr>
        <w:t>–</w:t>
      </w:r>
      <w:r w:rsidRPr="00D90C19">
        <w:rPr>
          <w:rFonts w:ascii="Times New Roman" w:eastAsia="Times New Roman" w:hAnsi="Times New Roman" w:cs="Calibri"/>
          <w:color w:val="000000"/>
          <w:sz w:val="24"/>
          <w:szCs w:val="24"/>
          <w:lang w:eastAsia="en-GB"/>
        </w:rPr>
        <w:t xml:space="preserve"> wykonawcy</w:t>
      </w:r>
      <w:r w:rsidR="00DC09E6">
        <w:rPr>
          <w:rFonts w:ascii="Times New Roman" w:eastAsia="Times New Roman" w:hAnsi="Times New Roman" w:cs="Calibri"/>
          <w:color w:val="000000"/>
          <w:sz w:val="24"/>
          <w:szCs w:val="24"/>
          <w:lang w:eastAsia="en-GB"/>
        </w:rPr>
        <w:t xml:space="preserve">. </w:t>
      </w:r>
      <w:r w:rsidRPr="00D90C19">
        <w:rPr>
          <w:rFonts w:ascii="Times New Roman" w:eastAsia="Times New Roman" w:hAnsi="Times New Roman" w:cs="Calibri"/>
          <w:color w:val="000000"/>
          <w:sz w:val="24"/>
          <w:szCs w:val="24"/>
          <w:lang w:eastAsia="en-GB"/>
        </w:rPr>
        <w:t>Wykonawcy, jako podmioty</w:t>
      </w:r>
      <w:r w:rsidR="00866EF2">
        <w:rPr>
          <w:rFonts w:ascii="Times New Roman" w:eastAsia="Times New Roman" w:hAnsi="Times New Roman" w:cs="Calibri"/>
          <w:color w:val="000000"/>
          <w:sz w:val="24"/>
          <w:szCs w:val="24"/>
          <w:lang w:eastAsia="en-GB"/>
        </w:rPr>
        <w:t xml:space="preserve"> zasadniczo</w:t>
      </w:r>
      <w:r w:rsidRPr="00D90C19">
        <w:rPr>
          <w:rFonts w:ascii="Times New Roman" w:eastAsia="Times New Roman" w:hAnsi="Times New Roman" w:cs="Calibri"/>
          <w:color w:val="000000"/>
          <w:sz w:val="24"/>
          <w:szCs w:val="24"/>
          <w:lang w:eastAsia="en-GB"/>
        </w:rPr>
        <w:t xml:space="preserve"> prowadzące działalność gospodarczą, powinni być jednym z podstawowych źródeł opinii i wiedzy na temat potencjalnych rozwiązań, możliwych do zastosowania w kontekście opisu przedmiotu zamówienia.</w:t>
      </w:r>
    </w:p>
    <w:p w:rsidR="00D90C19" w:rsidRPr="00D90C19" w:rsidRDefault="00D90C19" w:rsidP="00D90C19">
      <w:pPr>
        <w:spacing w:before="120" w:after="120"/>
        <w:jc w:val="both"/>
        <w:rPr>
          <w:rFonts w:ascii="Times New Roman" w:eastAsia="Times New Roman" w:hAnsi="Times New Roman" w:cs="Calibri"/>
          <w:color w:val="000000"/>
          <w:sz w:val="24"/>
          <w:szCs w:val="24"/>
          <w:lang w:eastAsia="en-GB"/>
        </w:rPr>
      </w:pPr>
      <w:r w:rsidRPr="00D90C19">
        <w:rPr>
          <w:rFonts w:ascii="Times New Roman" w:eastAsia="Times New Roman" w:hAnsi="Times New Roman" w:cs="Calibri"/>
          <w:color w:val="000000"/>
          <w:sz w:val="24"/>
          <w:szCs w:val="24"/>
          <w:lang w:eastAsia="en-GB"/>
        </w:rPr>
        <w:t>Również brak współpracy między poszczególnymi zamawiającymi stoi na przeszkodzie do zwiększenia efektywności zamówień. Zamawiający nie dzielą się w wystarczającym stopniu swoim</w:t>
      </w:r>
      <w:r w:rsidR="00DC09E6">
        <w:rPr>
          <w:rFonts w:ascii="Times New Roman" w:eastAsia="Times New Roman" w:hAnsi="Times New Roman" w:cs="Calibri"/>
          <w:color w:val="000000"/>
          <w:sz w:val="24"/>
          <w:szCs w:val="24"/>
          <w:lang w:eastAsia="en-GB"/>
        </w:rPr>
        <w:t>i</w:t>
      </w:r>
      <w:r w:rsidRPr="00D90C19">
        <w:rPr>
          <w:rFonts w:ascii="Times New Roman" w:eastAsia="Times New Roman" w:hAnsi="Times New Roman" w:cs="Calibri"/>
          <w:color w:val="000000"/>
          <w:sz w:val="24"/>
          <w:szCs w:val="24"/>
          <w:lang w:eastAsia="en-GB"/>
        </w:rPr>
        <w:t xml:space="preserve"> doświadczeni</w:t>
      </w:r>
      <w:r w:rsidR="00DC09E6">
        <w:rPr>
          <w:rFonts w:ascii="Times New Roman" w:eastAsia="Times New Roman" w:hAnsi="Times New Roman" w:cs="Calibri"/>
          <w:color w:val="000000"/>
          <w:sz w:val="24"/>
          <w:szCs w:val="24"/>
          <w:lang w:eastAsia="en-GB"/>
        </w:rPr>
        <w:t>ami</w:t>
      </w:r>
      <w:r w:rsidRPr="00D90C19">
        <w:rPr>
          <w:rFonts w:ascii="Times New Roman" w:eastAsia="Times New Roman" w:hAnsi="Times New Roman" w:cs="Calibri"/>
          <w:color w:val="000000"/>
          <w:sz w:val="24"/>
          <w:szCs w:val="24"/>
          <w:lang w:eastAsia="en-GB"/>
        </w:rPr>
        <w:t xml:space="preserve"> zdobytym</w:t>
      </w:r>
      <w:r w:rsidR="00DC09E6">
        <w:rPr>
          <w:rFonts w:ascii="Times New Roman" w:eastAsia="Times New Roman" w:hAnsi="Times New Roman" w:cs="Calibri"/>
          <w:color w:val="000000"/>
          <w:sz w:val="24"/>
          <w:szCs w:val="24"/>
          <w:lang w:eastAsia="en-GB"/>
        </w:rPr>
        <w:t>i</w:t>
      </w:r>
      <w:r w:rsidRPr="00D90C19">
        <w:rPr>
          <w:rFonts w:ascii="Times New Roman" w:eastAsia="Times New Roman" w:hAnsi="Times New Roman" w:cs="Calibri"/>
          <w:color w:val="000000"/>
          <w:sz w:val="24"/>
          <w:szCs w:val="24"/>
          <w:lang w:eastAsia="en-GB"/>
        </w:rPr>
        <w:t xml:space="preserve"> w związku z udzielanymi zamówieniami, w tym związanym z przygotowaniem opisu przedmiotu zamówienia, czy też formułowaniem warunków realizacji zamówienia optymalnych do przedmiotu zamówienia. Brakuje także systemu pozyskiwania i udzielania informacji na temat trudności, jakie pojawiają się na etapie realizacji zamówień, oraz dobrych praktyk w tym zakresie.</w:t>
      </w:r>
    </w:p>
    <w:p w:rsidR="00D90C19" w:rsidRPr="00D90C19" w:rsidRDefault="00D90C19" w:rsidP="00D90C19">
      <w:pPr>
        <w:spacing w:before="120" w:after="120"/>
        <w:jc w:val="both"/>
        <w:rPr>
          <w:rFonts w:ascii="Times New Roman" w:eastAsia="Times New Roman" w:hAnsi="Times New Roman" w:cs="Calibri"/>
          <w:color w:val="000000"/>
          <w:sz w:val="24"/>
          <w:szCs w:val="24"/>
          <w:lang w:eastAsia="en-GB"/>
        </w:rPr>
      </w:pPr>
      <w:r w:rsidRPr="00D90C19">
        <w:rPr>
          <w:rFonts w:ascii="Times New Roman" w:eastAsia="Times New Roman" w:hAnsi="Times New Roman" w:cs="Calibri"/>
          <w:color w:val="000000"/>
          <w:sz w:val="24"/>
          <w:szCs w:val="24"/>
          <w:lang w:eastAsia="en-GB"/>
        </w:rPr>
        <w:lastRenderedPageBreak/>
        <w:t xml:space="preserve">Efektem niewystarczającej profesjonalizacji zamówień publicznych jest skłonność pracowników zamawiającego odpowiedzialnych za udzielanie zamówień do korzystania przede wszystkim z podstawowych i mniej </w:t>
      </w:r>
      <w:r w:rsidR="00DC09E6">
        <w:rPr>
          <w:rFonts w:ascii="Times New Roman" w:eastAsia="Times New Roman" w:hAnsi="Times New Roman" w:cs="Calibri"/>
          <w:color w:val="000000"/>
          <w:sz w:val="24"/>
          <w:szCs w:val="24"/>
          <w:lang w:eastAsia="en-GB"/>
        </w:rPr>
        <w:t>złożonych</w:t>
      </w:r>
      <w:r w:rsidR="002A1C34">
        <w:rPr>
          <w:rFonts w:ascii="Times New Roman" w:eastAsia="Times New Roman" w:hAnsi="Times New Roman" w:cs="Calibri"/>
          <w:color w:val="000000"/>
          <w:sz w:val="24"/>
          <w:szCs w:val="24"/>
          <w:lang w:eastAsia="en-GB"/>
        </w:rPr>
        <w:t xml:space="preserve"> instrumentów przewidzianych w </w:t>
      </w:r>
      <w:r w:rsidR="001F59BC">
        <w:rPr>
          <w:rFonts w:ascii="Times New Roman" w:eastAsia="Times New Roman" w:hAnsi="Times New Roman" w:cs="Calibri"/>
          <w:color w:val="000000"/>
          <w:sz w:val="24"/>
          <w:szCs w:val="24"/>
          <w:lang w:eastAsia="en-GB"/>
        </w:rPr>
        <w:t xml:space="preserve">ustawie </w:t>
      </w:r>
      <w:r w:rsidRPr="00D90C19">
        <w:rPr>
          <w:rFonts w:ascii="Times New Roman" w:eastAsia="Times New Roman" w:hAnsi="Times New Roman" w:cs="Calibri"/>
          <w:color w:val="000000"/>
          <w:sz w:val="24"/>
          <w:szCs w:val="24"/>
          <w:lang w:eastAsia="en-GB"/>
        </w:rPr>
        <w:t xml:space="preserve">Pzp. Jest to jedna z przyczyn </w:t>
      </w:r>
      <w:r w:rsidR="00B73E43">
        <w:rPr>
          <w:rFonts w:ascii="Times New Roman" w:eastAsia="Times New Roman" w:hAnsi="Times New Roman" w:cs="Calibri"/>
          <w:color w:val="000000"/>
          <w:sz w:val="24"/>
          <w:szCs w:val="24"/>
          <w:lang w:eastAsia="en-GB"/>
        </w:rPr>
        <w:t>nie</w:t>
      </w:r>
      <w:r w:rsidRPr="00D90C19">
        <w:rPr>
          <w:rFonts w:ascii="Times New Roman" w:eastAsia="Times New Roman" w:hAnsi="Times New Roman" w:cs="Calibri"/>
          <w:color w:val="000000"/>
          <w:sz w:val="24"/>
          <w:szCs w:val="24"/>
          <w:lang w:eastAsia="en-GB"/>
        </w:rPr>
        <w:t>wykorzystywania po</w:t>
      </w:r>
      <w:r w:rsidR="002A1C34">
        <w:rPr>
          <w:rFonts w:ascii="Times New Roman" w:eastAsia="Times New Roman" w:hAnsi="Times New Roman" w:cs="Calibri"/>
          <w:color w:val="000000"/>
          <w:sz w:val="24"/>
          <w:szCs w:val="24"/>
          <w:lang w:eastAsia="en-GB"/>
        </w:rPr>
        <w:t>tencjału zamówień publicznych w </w:t>
      </w:r>
      <w:r w:rsidRPr="00D90C19">
        <w:rPr>
          <w:rFonts w:ascii="Times New Roman" w:eastAsia="Times New Roman" w:hAnsi="Times New Roman" w:cs="Calibri"/>
          <w:color w:val="000000"/>
          <w:sz w:val="24"/>
          <w:szCs w:val="24"/>
          <w:lang w:eastAsia="en-GB"/>
        </w:rPr>
        <w:t>realizacji celów strategicznych państwa</w:t>
      </w:r>
      <w:r w:rsidR="00E91CB4">
        <w:rPr>
          <w:rFonts w:ascii="Times New Roman" w:eastAsia="Times New Roman" w:hAnsi="Times New Roman" w:cs="Calibri"/>
          <w:color w:val="000000"/>
          <w:sz w:val="24"/>
          <w:szCs w:val="24"/>
          <w:lang w:eastAsia="en-GB"/>
        </w:rPr>
        <w:t>,</w:t>
      </w:r>
      <w:r w:rsidRPr="00D90C19">
        <w:rPr>
          <w:rFonts w:ascii="Times New Roman" w:eastAsia="Times New Roman" w:hAnsi="Times New Roman" w:cs="Calibri"/>
          <w:color w:val="000000"/>
          <w:sz w:val="24"/>
          <w:szCs w:val="24"/>
          <w:lang w:eastAsia="en-GB"/>
        </w:rPr>
        <w:t xml:space="preserve"> tj. wz</w:t>
      </w:r>
      <w:r w:rsidR="002A1C34">
        <w:rPr>
          <w:rFonts w:ascii="Times New Roman" w:eastAsia="Times New Roman" w:hAnsi="Times New Roman" w:cs="Calibri"/>
          <w:color w:val="000000"/>
          <w:sz w:val="24"/>
          <w:szCs w:val="24"/>
          <w:lang w:eastAsia="en-GB"/>
        </w:rPr>
        <w:t>rostu zamówień zrównoważonych i </w:t>
      </w:r>
      <w:r w:rsidRPr="00D90C19">
        <w:rPr>
          <w:rFonts w:ascii="Times New Roman" w:eastAsia="Times New Roman" w:hAnsi="Times New Roman" w:cs="Calibri"/>
          <w:color w:val="000000"/>
          <w:sz w:val="24"/>
          <w:szCs w:val="24"/>
          <w:lang w:eastAsia="en-GB"/>
        </w:rPr>
        <w:t xml:space="preserve">większego otwarcia na sektor </w:t>
      </w:r>
      <w:r w:rsidR="007A6D15">
        <w:rPr>
          <w:rFonts w:ascii="Times New Roman" w:eastAsia="Times New Roman" w:hAnsi="Times New Roman" w:cs="Calibri"/>
          <w:color w:val="000000"/>
          <w:sz w:val="24"/>
          <w:szCs w:val="24"/>
          <w:lang w:eastAsia="en-GB"/>
        </w:rPr>
        <w:t>mikro-, małych i średnich przedsiębiorstw, zwany dalej „</w:t>
      </w:r>
      <w:r w:rsidRPr="00D90C19">
        <w:rPr>
          <w:rFonts w:ascii="Times New Roman" w:eastAsia="Times New Roman" w:hAnsi="Times New Roman" w:cs="Calibri"/>
          <w:color w:val="000000"/>
          <w:sz w:val="24"/>
          <w:szCs w:val="24"/>
          <w:lang w:eastAsia="en-GB"/>
        </w:rPr>
        <w:t>MŚP</w:t>
      </w:r>
      <w:r w:rsidR="007A6D15">
        <w:rPr>
          <w:rFonts w:ascii="Times New Roman" w:eastAsia="Times New Roman" w:hAnsi="Times New Roman" w:cs="Calibri"/>
          <w:color w:val="000000"/>
          <w:sz w:val="24"/>
          <w:szCs w:val="24"/>
          <w:lang w:eastAsia="en-GB"/>
        </w:rPr>
        <w:t>”</w:t>
      </w:r>
      <w:r w:rsidR="004527F5">
        <w:rPr>
          <w:rFonts w:ascii="Times New Roman" w:eastAsia="Times New Roman" w:hAnsi="Times New Roman" w:cs="Calibri"/>
          <w:color w:val="000000"/>
          <w:sz w:val="24"/>
          <w:szCs w:val="24"/>
          <w:lang w:eastAsia="en-GB"/>
        </w:rPr>
        <w:t xml:space="preserve"> lub „sektorem „MŚP”</w:t>
      </w:r>
      <w:r w:rsidRPr="00D90C19">
        <w:rPr>
          <w:rFonts w:ascii="Times New Roman" w:eastAsia="Times New Roman" w:hAnsi="Times New Roman" w:cs="Calibri"/>
          <w:color w:val="000000"/>
          <w:sz w:val="24"/>
          <w:szCs w:val="24"/>
          <w:lang w:eastAsia="en-GB"/>
        </w:rPr>
        <w:t>.</w:t>
      </w:r>
    </w:p>
    <w:p w:rsidR="00D90C19" w:rsidRDefault="00D90C19" w:rsidP="00D90C19">
      <w:pPr>
        <w:spacing w:before="120" w:after="120"/>
        <w:jc w:val="both"/>
        <w:rPr>
          <w:rFonts w:ascii="Times New Roman" w:eastAsia="Times New Roman" w:hAnsi="Times New Roman" w:cs="Calibri"/>
          <w:b/>
          <w:i/>
          <w:color w:val="000000"/>
          <w:sz w:val="24"/>
          <w:szCs w:val="24"/>
          <w:lang w:eastAsia="en-GB"/>
        </w:rPr>
      </w:pPr>
    </w:p>
    <w:p w:rsidR="00D90C19" w:rsidRPr="00D90C19" w:rsidRDefault="00D90C19" w:rsidP="00D90C19">
      <w:pPr>
        <w:spacing w:before="120" w:after="120"/>
        <w:jc w:val="both"/>
        <w:rPr>
          <w:rFonts w:ascii="Times New Roman" w:eastAsia="Times New Roman" w:hAnsi="Times New Roman" w:cs="Calibri"/>
          <w:b/>
          <w:i/>
          <w:color w:val="000000"/>
          <w:sz w:val="24"/>
          <w:szCs w:val="24"/>
          <w:lang w:eastAsia="en-GB"/>
        </w:rPr>
      </w:pPr>
      <w:r w:rsidRPr="00D90C19">
        <w:rPr>
          <w:rFonts w:ascii="Times New Roman" w:eastAsia="Times New Roman" w:hAnsi="Times New Roman" w:cs="Calibri"/>
          <w:b/>
          <w:i/>
          <w:color w:val="000000"/>
          <w:sz w:val="24"/>
          <w:szCs w:val="24"/>
          <w:lang w:eastAsia="en-GB"/>
        </w:rPr>
        <w:t>MŚP</w:t>
      </w:r>
    </w:p>
    <w:p w:rsidR="00D90C19" w:rsidRPr="00D90C19" w:rsidRDefault="00D90C19" w:rsidP="00D90C19">
      <w:pPr>
        <w:spacing w:before="120" w:after="120"/>
        <w:jc w:val="both"/>
        <w:rPr>
          <w:rFonts w:ascii="Times New Roman" w:eastAsia="Times New Roman" w:hAnsi="Times New Roman" w:cs="Calibri"/>
          <w:color w:val="000000"/>
          <w:sz w:val="24"/>
          <w:szCs w:val="24"/>
          <w:lang w:eastAsia="en-GB"/>
        </w:rPr>
      </w:pPr>
      <w:r w:rsidRPr="00D90C19">
        <w:rPr>
          <w:rFonts w:ascii="Times New Roman" w:eastAsia="Times New Roman" w:hAnsi="Times New Roman" w:cs="Calibri"/>
          <w:color w:val="000000"/>
          <w:sz w:val="24"/>
          <w:szCs w:val="24"/>
          <w:lang w:eastAsia="en-GB"/>
        </w:rPr>
        <w:t>Sektor MŚP stanowi przeważającą większość przedsiębiorstw w Polsce – 99,8%. Wśród nich najlicznie</w:t>
      </w:r>
      <w:r w:rsidR="002A1C34">
        <w:rPr>
          <w:rFonts w:ascii="Times New Roman" w:eastAsia="Times New Roman" w:hAnsi="Times New Roman" w:cs="Calibri"/>
          <w:color w:val="000000"/>
          <w:sz w:val="24"/>
          <w:szCs w:val="24"/>
          <w:lang w:eastAsia="en-GB"/>
        </w:rPr>
        <w:t>jszą grupą (96,7%; 2,08 mln) są</w:t>
      </w:r>
      <w:r w:rsidR="007A6D15">
        <w:rPr>
          <w:rFonts w:ascii="Times New Roman" w:eastAsia="Times New Roman" w:hAnsi="Times New Roman" w:cs="Calibri"/>
          <w:color w:val="000000"/>
          <w:sz w:val="24"/>
          <w:szCs w:val="24"/>
          <w:lang w:eastAsia="en-GB"/>
        </w:rPr>
        <w:t xml:space="preserve"> </w:t>
      </w:r>
      <w:r w:rsidR="007A6D15" w:rsidRPr="00D90C19">
        <w:rPr>
          <w:rFonts w:ascii="Times New Roman" w:eastAsia="Times New Roman" w:hAnsi="Times New Roman" w:cs="Calibri"/>
          <w:color w:val="000000"/>
          <w:sz w:val="24"/>
          <w:szCs w:val="24"/>
          <w:lang w:eastAsia="en-GB"/>
        </w:rPr>
        <w:t>mikroprzedsiębior</w:t>
      </w:r>
      <w:r w:rsidR="007A6D15">
        <w:rPr>
          <w:rFonts w:ascii="Times New Roman" w:eastAsia="Times New Roman" w:hAnsi="Times New Roman" w:cs="Calibri"/>
          <w:color w:val="000000"/>
          <w:sz w:val="24"/>
          <w:szCs w:val="24"/>
          <w:lang w:eastAsia="en-GB"/>
        </w:rPr>
        <w:t>cy</w:t>
      </w:r>
      <w:r w:rsidR="00827EDD">
        <w:rPr>
          <w:rFonts w:ascii="Times New Roman" w:eastAsia="Times New Roman" w:hAnsi="Times New Roman" w:cs="Calibri"/>
          <w:color w:val="000000"/>
          <w:sz w:val="24"/>
          <w:szCs w:val="24"/>
          <w:lang w:eastAsia="en-GB"/>
        </w:rPr>
        <w:t>. Udział firm małych w </w:t>
      </w:r>
      <w:r w:rsidRPr="00D90C19">
        <w:rPr>
          <w:rFonts w:ascii="Times New Roman" w:eastAsia="Times New Roman" w:hAnsi="Times New Roman" w:cs="Calibri"/>
          <w:color w:val="000000"/>
          <w:sz w:val="24"/>
          <w:szCs w:val="24"/>
          <w:lang w:eastAsia="en-GB"/>
        </w:rPr>
        <w:t>strukturze polskich przedsiębiorstw wynosi 2,4% (52,7 tys.), średnich – 0,7% (15,2 tys.), zaś dużych – tylko 0,2% (3,7 tys.).</w:t>
      </w:r>
    </w:p>
    <w:p w:rsidR="00D90C19" w:rsidRPr="00D90C19" w:rsidRDefault="00DC09E6" w:rsidP="00DC09E6">
      <w:pPr>
        <w:spacing w:before="120" w:after="120"/>
        <w:jc w:val="center"/>
        <w:rPr>
          <w:rFonts w:ascii="Times New Roman" w:eastAsia="Times New Roman" w:hAnsi="Times New Roman" w:cs="Calibri"/>
          <w:color w:val="000000"/>
          <w:sz w:val="24"/>
          <w:szCs w:val="24"/>
          <w:lang w:eastAsia="en-GB"/>
        </w:rPr>
      </w:pPr>
      <w:r w:rsidRPr="00D90C19">
        <w:rPr>
          <w:rFonts w:ascii="Times New Roman" w:eastAsia="Times New Roman" w:hAnsi="Times New Roman" w:cs="Calibri"/>
          <w:noProof/>
          <w:color w:val="000000"/>
          <w:sz w:val="24"/>
          <w:szCs w:val="24"/>
          <w:lang w:eastAsia="pl-PL"/>
        </w:rPr>
        <w:drawing>
          <wp:inline distT="0" distB="0" distL="0" distR="0" wp14:anchorId="636D1B75" wp14:editId="6BC3346A">
            <wp:extent cx="5759450" cy="2304642"/>
            <wp:effectExtent l="0" t="0" r="0" b="635"/>
            <wp:docPr id="1" name="image3.png"/>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rotWithShape="1">
                    <a:blip r:embed="rId10"/>
                    <a:srcRect t="-1" b="9263"/>
                    <a:stretch/>
                  </pic:blipFill>
                  <pic:spPr bwMode="auto">
                    <a:xfrm>
                      <a:off x="0" y="0"/>
                      <a:ext cx="5759450" cy="2304642"/>
                    </a:xfrm>
                    <a:prstGeom prst="rect">
                      <a:avLst/>
                    </a:prstGeom>
                    <a:ln>
                      <a:noFill/>
                    </a:ln>
                    <a:extLst>
                      <a:ext uri="{53640926-AAD7-44D8-BBD7-CCE9431645EC}">
                        <a14:shadowObscured xmlns:a14="http://schemas.microsoft.com/office/drawing/2010/main"/>
                      </a:ext>
                    </a:extLst>
                  </pic:spPr>
                </pic:pic>
              </a:graphicData>
            </a:graphic>
          </wp:inline>
        </w:drawing>
      </w:r>
    </w:p>
    <w:p w:rsidR="00D90C19" w:rsidRPr="00D90C19" w:rsidRDefault="00DC09E6" w:rsidP="00D90C19">
      <w:pPr>
        <w:spacing w:before="120" w:after="120"/>
        <w:jc w:val="center"/>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w:t>
      </w:r>
      <w:r w:rsidRPr="00DC09E6">
        <w:rPr>
          <w:rStyle w:val="TekstZnak"/>
          <w:rFonts w:eastAsiaTheme="minorHAnsi"/>
        </w:rPr>
        <w:t>źródło: Raport o stanie sektora małych i średnich przedsiębiorstw w Polsce, Polska Agencja Rozwoju Przedsiębiorczości, Warszawa 2020)</w:t>
      </w:r>
    </w:p>
    <w:p w:rsidR="00D90C19" w:rsidRPr="00D90C19" w:rsidRDefault="00D90C19" w:rsidP="00D90C19">
      <w:pPr>
        <w:spacing w:before="120" w:after="120"/>
        <w:jc w:val="both"/>
        <w:rPr>
          <w:rFonts w:ascii="Times New Roman" w:eastAsia="Times New Roman" w:hAnsi="Times New Roman" w:cs="Calibri"/>
          <w:color w:val="000000"/>
          <w:sz w:val="24"/>
          <w:szCs w:val="24"/>
          <w:lang w:eastAsia="en-GB"/>
        </w:rPr>
      </w:pPr>
      <w:r w:rsidRPr="00D90C19">
        <w:rPr>
          <w:rFonts w:ascii="Times New Roman" w:eastAsia="Times New Roman" w:hAnsi="Times New Roman" w:cs="Calibri"/>
          <w:color w:val="000000"/>
          <w:sz w:val="24"/>
          <w:szCs w:val="24"/>
          <w:lang w:eastAsia="en-GB"/>
        </w:rPr>
        <w:t>MŚP posiadają również znaczny udział w tworzeniu krajowego PKB, który oscyluje wokół 49,1%</w:t>
      </w:r>
      <w:r w:rsidR="00B73E43">
        <w:rPr>
          <w:rFonts w:ascii="Times New Roman" w:eastAsia="Times New Roman" w:hAnsi="Times New Roman" w:cs="Calibri"/>
          <w:color w:val="000000"/>
          <w:sz w:val="24"/>
          <w:szCs w:val="24"/>
          <w:lang w:eastAsia="en-GB"/>
        </w:rPr>
        <w:t>,</w:t>
      </w:r>
      <w:r w:rsidRPr="00D90C19">
        <w:rPr>
          <w:rFonts w:ascii="Times New Roman" w:eastAsia="Times New Roman" w:hAnsi="Times New Roman" w:cs="Calibri"/>
          <w:color w:val="000000"/>
          <w:sz w:val="24"/>
          <w:szCs w:val="24"/>
          <w:lang w:eastAsia="en-GB"/>
        </w:rPr>
        <w:t xml:space="preserve"> przy ogólnym udziale przedsiębiorców na poziomie 72,2% (dane z 2018 r.). Ponadto, z 10 mln osób pracujących w przedsiębiorstwach, ponad 6,5 </w:t>
      </w:r>
      <w:r w:rsidR="002A1C34">
        <w:rPr>
          <w:rFonts w:ascii="Times New Roman" w:eastAsia="Times New Roman" w:hAnsi="Times New Roman" w:cs="Calibri"/>
          <w:color w:val="000000"/>
          <w:sz w:val="24"/>
          <w:szCs w:val="24"/>
          <w:lang w:eastAsia="en-GB"/>
        </w:rPr>
        <w:t>mln z nich jest zatrudnionych w </w:t>
      </w:r>
      <w:r w:rsidRPr="00D90C19">
        <w:rPr>
          <w:rFonts w:ascii="Times New Roman" w:eastAsia="Times New Roman" w:hAnsi="Times New Roman" w:cs="Calibri"/>
          <w:color w:val="000000"/>
          <w:sz w:val="24"/>
          <w:szCs w:val="24"/>
          <w:lang w:eastAsia="en-GB"/>
        </w:rPr>
        <w:t>przedsiębiorstwach należących do sektora MŚP (stan na 31 grudnia 2019 r.). Oznacza to, że liczba pracujących w MŚP stanowi 67,4% ogólnej liczby pracujących w sektorze przedsiębiorstw</w:t>
      </w:r>
      <w:r w:rsidRPr="00D90C19">
        <w:rPr>
          <w:rFonts w:ascii="Times New Roman" w:eastAsia="Times New Roman" w:hAnsi="Times New Roman" w:cs="Calibri"/>
          <w:color w:val="000000"/>
          <w:sz w:val="24"/>
          <w:szCs w:val="24"/>
          <w:vertAlign w:val="superscript"/>
          <w:lang w:eastAsia="en-GB"/>
        </w:rPr>
        <w:footnoteReference w:id="6"/>
      </w:r>
      <w:r w:rsidR="007A6D15" w:rsidRPr="007A6D15">
        <w:rPr>
          <w:rFonts w:ascii="Times New Roman" w:eastAsia="Times New Roman" w:hAnsi="Times New Roman" w:cs="Calibri"/>
          <w:color w:val="000000"/>
          <w:sz w:val="24"/>
          <w:szCs w:val="24"/>
          <w:vertAlign w:val="superscript"/>
          <w:lang w:eastAsia="en-GB"/>
        </w:rPr>
        <w:t>)</w:t>
      </w:r>
      <w:r w:rsidR="007A6D15">
        <w:rPr>
          <w:rFonts w:ascii="Times New Roman" w:eastAsia="Times New Roman" w:hAnsi="Times New Roman" w:cs="Calibri"/>
          <w:color w:val="000000"/>
          <w:sz w:val="24"/>
          <w:szCs w:val="24"/>
          <w:lang w:eastAsia="en-GB"/>
        </w:rPr>
        <w:t>.</w:t>
      </w:r>
    </w:p>
    <w:p w:rsidR="00D90C19" w:rsidRPr="00D90C19" w:rsidRDefault="00D90C19" w:rsidP="00D90C19">
      <w:pPr>
        <w:spacing w:before="120" w:after="120"/>
        <w:jc w:val="both"/>
        <w:rPr>
          <w:rFonts w:ascii="Times New Roman" w:eastAsia="Times New Roman" w:hAnsi="Times New Roman" w:cs="Calibri"/>
          <w:color w:val="000000"/>
          <w:sz w:val="24"/>
          <w:szCs w:val="24"/>
          <w:lang w:eastAsia="en-GB"/>
        </w:rPr>
      </w:pPr>
      <w:r w:rsidRPr="00D90C19">
        <w:rPr>
          <w:rFonts w:ascii="Times New Roman" w:eastAsia="Times New Roman" w:hAnsi="Times New Roman" w:cs="Calibri"/>
          <w:color w:val="000000"/>
          <w:sz w:val="24"/>
          <w:szCs w:val="24"/>
          <w:lang w:eastAsia="en-GB"/>
        </w:rPr>
        <w:t>Odsetek ofert składanych przez MŚP w zamówieniach wyniósł w 2020 r. odpowiednio: 65-66% dla zamówień o wartości równej lub przekraczającej progi unijne i</w:t>
      </w:r>
      <w:r w:rsidR="002A1C34">
        <w:rPr>
          <w:rFonts w:ascii="Times New Roman" w:eastAsia="Times New Roman" w:hAnsi="Times New Roman" w:cs="Calibri"/>
          <w:color w:val="000000"/>
          <w:sz w:val="24"/>
          <w:szCs w:val="24"/>
          <w:lang w:eastAsia="en-GB"/>
        </w:rPr>
        <w:t xml:space="preserve"> 82% dla zamówień o </w:t>
      </w:r>
      <w:r w:rsidRPr="00D90C19">
        <w:rPr>
          <w:rFonts w:ascii="Times New Roman" w:eastAsia="Times New Roman" w:hAnsi="Times New Roman" w:cs="Calibri"/>
          <w:color w:val="000000"/>
          <w:sz w:val="24"/>
          <w:szCs w:val="24"/>
          <w:lang w:eastAsia="en-GB"/>
        </w:rPr>
        <w:t>wartości poniżej progów unijnych</w:t>
      </w:r>
      <w:r w:rsidR="003C577E">
        <w:rPr>
          <w:rFonts w:ascii="Times New Roman" w:eastAsia="Times New Roman" w:hAnsi="Times New Roman" w:cs="Calibri"/>
          <w:color w:val="000000"/>
          <w:sz w:val="24"/>
          <w:szCs w:val="24"/>
          <w:lang w:eastAsia="en-GB"/>
        </w:rPr>
        <w:t>.</w:t>
      </w:r>
      <w:r w:rsidRPr="00D90C19">
        <w:rPr>
          <w:rFonts w:ascii="Times New Roman" w:eastAsia="Times New Roman" w:hAnsi="Times New Roman" w:cs="Calibri"/>
          <w:color w:val="000000"/>
          <w:sz w:val="24"/>
          <w:szCs w:val="24"/>
          <w:lang w:eastAsia="en-GB"/>
        </w:rPr>
        <w:t xml:space="preserve"> Mimo to udział MŚP</w:t>
      </w:r>
      <w:r w:rsidR="002A1C34">
        <w:rPr>
          <w:rFonts w:ascii="Times New Roman" w:eastAsia="Times New Roman" w:hAnsi="Times New Roman" w:cs="Calibri"/>
          <w:color w:val="000000"/>
          <w:sz w:val="24"/>
          <w:szCs w:val="24"/>
          <w:lang w:eastAsia="en-GB"/>
        </w:rPr>
        <w:t xml:space="preserve"> w rynku zamówień publicznych w </w:t>
      </w:r>
      <w:r w:rsidRPr="00D90C19">
        <w:rPr>
          <w:rFonts w:ascii="Times New Roman" w:eastAsia="Times New Roman" w:hAnsi="Times New Roman" w:cs="Calibri"/>
          <w:color w:val="000000"/>
          <w:sz w:val="24"/>
          <w:szCs w:val="24"/>
          <w:lang w:eastAsia="en-GB"/>
        </w:rPr>
        <w:t>dalszym ciągu nie odpowiada ich rzeczywistemu potencjałowi. Znaczna część MŚP nie jest bowiem w ogóle zainteresowana udziałem w rynku.</w:t>
      </w:r>
    </w:p>
    <w:p w:rsidR="00D90C19" w:rsidRPr="00D90C19" w:rsidRDefault="00D90C19" w:rsidP="00D90C19">
      <w:pPr>
        <w:spacing w:before="120" w:after="120"/>
        <w:jc w:val="both"/>
        <w:rPr>
          <w:rFonts w:ascii="Times New Roman" w:eastAsia="Times New Roman" w:hAnsi="Times New Roman" w:cs="Calibri"/>
          <w:color w:val="000000"/>
          <w:sz w:val="24"/>
          <w:szCs w:val="24"/>
          <w:lang w:eastAsia="en-GB"/>
        </w:rPr>
      </w:pPr>
      <w:r w:rsidRPr="00D90C19">
        <w:rPr>
          <w:rFonts w:ascii="Times New Roman" w:eastAsia="Times New Roman" w:hAnsi="Times New Roman" w:cs="Calibri"/>
          <w:color w:val="000000"/>
          <w:sz w:val="24"/>
          <w:szCs w:val="24"/>
          <w:lang w:eastAsia="en-GB"/>
        </w:rPr>
        <w:lastRenderedPageBreak/>
        <w:t xml:space="preserve">Tymczasem, zamówienia publiczne z uwagi na swój charakter mogą stanowić impuls rozwojowy dla tej kategorii przedsiębiorców. Potrzeby </w:t>
      </w:r>
      <w:r w:rsidR="00827EDD">
        <w:rPr>
          <w:rFonts w:ascii="Times New Roman" w:eastAsia="Times New Roman" w:hAnsi="Times New Roman" w:cs="Calibri"/>
          <w:color w:val="000000"/>
          <w:sz w:val="24"/>
          <w:szCs w:val="24"/>
          <w:lang w:eastAsia="en-GB"/>
        </w:rPr>
        <w:t>zakupowe sektora publicznego, w </w:t>
      </w:r>
      <w:r w:rsidRPr="00D90C19">
        <w:rPr>
          <w:rFonts w:ascii="Times New Roman" w:eastAsia="Times New Roman" w:hAnsi="Times New Roman" w:cs="Calibri"/>
          <w:color w:val="000000"/>
          <w:sz w:val="24"/>
          <w:szCs w:val="24"/>
          <w:lang w:eastAsia="en-GB"/>
        </w:rPr>
        <w:t xml:space="preserve">połączeniu ze zmianami regulacyjnymi przyjętymi w </w:t>
      </w:r>
      <w:r w:rsidR="001F59BC">
        <w:rPr>
          <w:rFonts w:ascii="Times New Roman" w:eastAsia="Times New Roman" w:hAnsi="Times New Roman" w:cs="Calibri"/>
          <w:color w:val="000000"/>
          <w:sz w:val="24"/>
          <w:szCs w:val="24"/>
          <w:lang w:eastAsia="en-GB"/>
        </w:rPr>
        <w:t xml:space="preserve">ustawie </w:t>
      </w:r>
      <w:r w:rsidRPr="00D90C19">
        <w:rPr>
          <w:rFonts w:ascii="Times New Roman" w:eastAsia="Times New Roman" w:hAnsi="Times New Roman" w:cs="Calibri"/>
          <w:color w:val="000000"/>
          <w:sz w:val="24"/>
          <w:szCs w:val="24"/>
          <w:lang w:eastAsia="en-GB"/>
        </w:rPr>
        <w:t>Pzp, mogą stymulować popyt na innowacyjne i zielone zamówienia, a w konsekwencji stać się ważnym filarem rozwoju potencjału przedsiębiorców należących do sektora MŚP. Należy jednak wskazać narzędzia, dzięki którym rynek zamówień publicznych będzie bardziej atrakcyjny dla przedsiębiorców z</w:t>
      </w:r>
      <w:r w:rsidR="002A1C34">
        <w:rPr>
          <w:rFonts w:ascii="Times New Roman" w:eastAsia="Times New Roman" w:hAnsi="Times New Roman" w:cs="Calibri"/>
          <w:color w:val="000000"/>
          <w:sz w:val="24"/>
          <w:szCs w:val="24"/>
          <w:lang w:eastAsia="en-GB"/>
        </w:rPr>
        <w:t> </w:t>
      </w:r>
      <w:r w:rsidRPr="00D90C19">
        <w:rPr>
          <w:rFonts w:ascii="Times New Roman" w:eastAsia="Times New Roman" w:hAnsi="Times New Roman" w:cs="Calibri"/>
          <w:color w:val="000000"/>
          <w:sz w:val="24"/>
          <w:szCs w:val="24"/>
          <w:lang w:eastAsia="en-GB"/>
        </w:rPr>
        <w:t>sektora MŚP. Zauważyć można niewystarczającą skłonność zamawiających do wykorzystywania takich narzędzi jak: możliwość dzielenia zamówień na części, umowy ramowe, dynamiczny system zakupów, stosowanie wstępnych konsultacji rynkowych.</w:t>
      </w:r>
    </w:p>
    <w:p w:rsidR="00D90C19" w:rsidRPr="00D90C19" w:rsidRDefault="001F59BC" w:rsidP="00D90C19">
      <w:pPr>
        <w:spacing w:before="120" w:after="120"/>
        <w:jc w:val="both"/>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 xml:space="preserve">Ustawa </w:t>
      </w:r>
      <w:r w:rsidR="008F5CB1">
        <w:rPr>
          <w:rFonts w:ascii="Times New Roman" w:eastAsia="Times New Roman" w:hAnsi="Times New Roman" w:cs="Calibri"/>
          <w:color w:val="000000"/>
          <w:sz w:val="24"/>
          <w:szCs w:val="24"/>
          <w:lang w:eastAsia="en-GB"/>
        </w:rPr>
        <w:t>Pzp</w:t>
      </w:r>
      <w:r w:rsidR="00D90C19" w:rsidRPr="00D90C19">
        <w:rPr>
          <w:rFonts w:ascii="Times New Roman" w:eastAsia="Times New Roman" w:hAnsi="Times New Roman" w:cs="Calibri"/>
          <w:color w:val="000000"/>
          <w:sz w:val="24"/>
          <w:szCs w:val="24"/>
          <w:lang w:eastAsia="en-GB"/>
        </w:rPr>
        <w:t xml:space="preserve"> wprowadził</w:t>
      </w:r>
      <w:r>
        <w:rPr>
          <w:rFonts w:ascii="Times New Roman" w:eastAsia="Times New Roman" w:hAnsi="Times New Roman" w:cs="Calibri"/>
          <w:color w:val="000000"/>
          <w:sz w:val="24"/>
          <w:szCs w:val="24"/>
          <w:lang w:eastAsia="en-GB"/>
        </w:rPr>
        <w:t>a</w:t>
      </w:r>
      <w:r w:rsidR="00D90C19" w:rsidRPr="00D90C19">
        <w:rPr>
          <w:rFonts w:ascii="Times New Roman" w:eastAsia="Times New Roman" w:hAnsi="Times New Roman" w:cs="Calibri"/>
          <w:color w:val="000000"/>
          <w:sz w:val="24"/>
          <w:szCs w:val="24"/>
          <w:lang w:eastAsia="en-GB"/>
        </w:rPr>
        <w:t xml:space="preserve"> już mechanizmy sprzyjające lepszemu wydatkowaniu środków publicznych. Nastąpiła zmiana modelu systemu zamówień publicznych poprzez wprowadzenie zasady efektywności rozumianej</w:t>
      </w:r>
      <w:r w:rsidR="008F5CB1">
        <w:rPr>
          <w:rFonts w:ascii="Times New Roman" w:eastAsia="Times New Roman" w:hAnsi="Times New Roman" w:cs="Calibri"/>
          <w:color w:val="000000"/>
          <w:sz w:val="24"/>
          <w:szCs w:val="24"/>
          <w:lang w:eastAsia="en-GB"/>
        </w:rPr>
        <w:t>,</w:t>
      </w:r>
      <w:r w:rsidR="00D90C19" w:rsidRPr="00D90C19">
        <w:rPr>
          <w:rFonts w:ascii="Times New Roman" w:eastAsia="Times New Roman" w:hAnsi="Times New Roman" w:cs="Calibri"/>
          <w:color w:val="000000"/>
          <w:sz w:val="24"/>
          <w:szCs w:val="24"/>
          <w:lang w:eastAsia="en-GB"/>
        </w:rPr>
        <w:t xml:space="preserve"> jako najlepszy stosunek </w:t>
      </w:r>
      <w:r w:rsidR="008F5CB1">
        <w:rPr>
          <w:rFonts w:ascii="Times New Roman" w:eastAsia="Times New Roman" w:hAnsi="Times New Roman" w:cs="Calibri"/>
          <w:color w:val="000000"/>
          <w:sz w:val="24"/>
          <w:szCs w:val="24"/>
          <w:lang w:eastAsia="en-GB"/>
        </w:rPr>
        <w:t xml:space="preserve">uzyskanych efektów do poniesionych </w:t>
      </w:r>
      <w:r w:rsidR="00D90C19" w:rsidRPr="00D90C19">
        <w:rPr>
          <w:rFonts w:ascii="Times New Roman" w:eastAsia="Times New Roman" w:hAnsi="Times New Roman" w:cs="Calibri"/>
          <w:color w:val="000000"/>
          <w:sz w:val="24"/>
          <w:szCs w:val="24"/>
          <w:lang w:eastAsia="en-GB"/>
        </w:rPr>
        <w:t>nakładów</w:t>
      </w:r>
      <w:r w:rsidR="00CD2682">
        <w:rPr>
          <w:rStyle w:val="Odwoanieprzypisudolnego"/>
          <w:rFonts w:ascii="Times New Roman" w:eastAsia="Times New Roman" w:hAnsi="Times New Roman" w:cs="Calibri"/>
          <w:color w:val="000000"/>
          <w:sz w:val="24"/>
          <w:szCs w:val="24"/>
          <w:lang w:eastAsia="en-GB"/>
        </w:rPr>
        <w:footnoteReference w:id="7"/>
      </w:r>
      <w:r w:rsidR="008F5CB1" w:rsidRPr="008F5CB1">
        <w:rPr>
          <w:rFonts w:ascii="Times New Roman" w:eastAsia="Times New Roman" w:hAnsi="Times New Roman" w:cs="Calibri"/>
          <w:color w:val="000000"/>
          <w:sz w:val="24"/>
          <w:szCs w:val="24"/>
          <w:vertAlign w:val="superscript"/>
          <w:lang w:eastAsia="en-GB"/>
        </w:rPr>
        <w:t>)</w:t>
      </w:r>
      <w:r w:rsidR="00D90C19" w:rsidRPr="00D90C19">
        <w:rPr>
          <w:rFonts w:ascii="Times New Roman" w:eastAsia="Times New Roman" w:hAnsi="Times New Roman" w:cs="Calibri"/>
          <w:color w:val="000000"/>
          <w:sz w:val="24"/>
          <w:szCs w:val="24"/>
          <w:lang w:eastAsia="en-GB"/>
        </w:rPr>
        <w:t>. Proces zamówieniowy przestaje być postrzegany tylko jako przeprowadzenie samego postępowania, ale istotnym jego elementem stało się również jego</w:t>
      </w:r>
      <w:r w:rsidR="00DC09E6">
        <w:rPr>
          <w:rFonts w:ascii="Times New Roman" w:eastAsia="Times New Roman" w:hAnsi="Times New Roman" w:cs="Calibri"/>
          <w:color w:val="000000"/>
          <w:sz w:val="24"/>
          <w:szCs w:val="24"/>
          <w:lang w:eastAsia="en-GB"/>
        </w:rPr>
        <w:t xml:space="preserve"> planowanie,</w:t>
      </w:r>
      <w:r w:rsidR="00D90C19" w:rsidRPr="00D90C19">
        <w:rPr>
          <w:rFonts w:ascii="Times New Roman" w:eastAsia="Times New Roman" w:hAnsi="Times New Roman" w:cs="Calibri"/>
          <w:color w:val="000000"/>
          <w:sz w:val="24"/>
          <w:szCs w:val="24"/>
          <w:lang w:eastAsia="en-GB"/>
        </w:rPr>
        <w:t xml:space="preserve"> przygotowanie</w:t>
      </w:r>
      <w:r w:rsidR="00CD2682">
        <w:rPr>
          <w:rFonts w:ascii="Times New Roman" w:eastAsia="Times New Roman" w:hAnsi="Times New Roman" w:cs="Calibri"/>
          <w:color w:val="000000"/>
          <w:sz w:val="24"/>
          <w:szCs w:val="24"/>
          <w:lang w:eastAsia="en-GB"/>
        </w:rPr>
        <w:t xml:space="preserve"> oraz realizacja</w:t>
      </w:r>
      <w:r w:rsidR="00D90C19" w:rsidRPr="00D90C19">
        <w:rPr>
          <w:rFonts w:ascii="Times New Roman" w:eastAsia="Times New Roman" w:hAnsi="Times New Roman" w:cs="Calibri"/>
          <w:color w:val="000000"/>
          <w:sz w:val="24"/>
          <w:szCs w:val="24"/>
          <w:lang w:eastAsia="en-GB"/>
        </w:rPr>
        <w:t xml:space="preserve">. </w:t>
      </w:r>
    </w:p>
    <w:p w:rsidR="00D90C19" w:rsidRPr="00D90C19" w:rsidRDefault="00D90C19" w:rsidP="00D90C19">
      <w:pPr>
        <w:spacing w:before="120" w:after="120"/>
        <w:jc w:val="both"/>
        <w:rPr>
          <w:rFonts w:ascii="Times New Roman" w:eastAsia="Times New Roman" w:hAnsi="Times New Roman" w:cs="Calibri"/>
          <w:color w:val="000000"/>
          <w:sz w:val="24"/>
          <w:szCs w:val="24"/>
          <w:lang w:eastAsia="en-GB"/>
        </w:rPr>
      </w:pPr>
    </w:p>
    <w:p w:rsidR="00D90C19" w:rsidRPr="00D90C19" w:rsidRDefault="00D90C19" w:rsidP="00D90C19">
      <w:pPr>
        <w:spacing w:before="120" w:after="120"/>
        <w:jc w:val="both"/>
        <w:rPr>
          <w:rFonts w:ascii="Times New Roman" w:eastAsia="Times New Roman" w:hAnsi="Times New Roman" w:cs="Calibri"/>
          <w:b/>
          <w:i/>
          <w:color w:val="000000"/>
          <w:sz w:val="24"/>
          <w:szCs w:val="24"/>
          <w:lang w:eastAsia="en-GB"/>
        </w:rPr>
      </w:pPr>
      <w:r w:rsidRPr="00D90C19">
        <w:rPr>
          <w:rFonts w:ascii="Times New Roman" w:eastAsia="Times New Roman" w:hAnsi="Times New Roman" w:cs="Calibri"/>
          <w:b/>
          <w:i/>
          <w:color w:val="000000"/>
          <w:sz w:val="24"/>
          <w:szCs w:val="24"/>
          <w:lang w:eastAsia="en-GB"/>
        </w:rPr>
        <w:t>Zamówienia zrównoważone</w:t>
      </w:r>
      <w:r w:rsidR="00504E67">
        <w:rPr>
          <w:rFonts w:ascii="Times New Roman" w:eastAsia="Times New Roman" w:hAnsi="Times New Roman" w:cs="Calibri"/>
          <w:b/>
          <w:i/>
          <w:color w:val="000000"/>
          <w:sz w:val="24"/>
          <w:szCs w:val="24"/>
          <w:lang w:eastAsia="en-GB"/>
        </w:rPr>
        <w:t xml:space="preserve"> i innowacyjne</w:t>
      </w:r>
    </w:p>
    <w:p w:rsidR="00D90C19" w:rsidRPr="00D90C19" w:rsidRDefault="00D90C19" w:rsidP="00D90C19">
      <w:pPr>
        <w:spacing w:before="120" w:after="120"/>
        <w:jc w:val="both"/>
        <w:rPr>
          <w:rFonts w:ascii="Times New Roman" w:eastAsia="Times New Roman" w:hAnsi="Times New Roman" w:cs="Calibri"/>
          <w:color w:val="000000"/>
          <w:sz w:val="24"/>
          <w:szCs w:val="24"/>
          <w:lang w:eastAsia="en-GB"/>
        </w:rPr>
      </w:pPr>
      <w:r w:rsidRPr="00D90C19">
        <w:rPr>
          <w:rFonts w:ascii="Times New Roman" w:eastAsia="Times New Roman" w:hAnsi="Times New Roman" w:cs="Calibri"/>
          <w:color w:val="000000"/>
          <w:sz w:val="24"/>
          <w:szCs w:val="24"/>
          <w:lang w:eastAsia="en-GB"/>
        </w:rPr>
        <w:t>Krajowy rynek zamówień publicznych cechuje niski poziom zrównoważonych oraz innowacyjnych zamówień. Zgodnie z danymi opublikowanymi w Sprawozdaniu Prezesa Urzędu Zamówień Publicznych o funkcjonowaniu systemu zamówień publicznych w 2020 r. udział zielonych lub innowacyjnych zamówień publicznych w ogólnej liczbie udzielonych zamówień publicznych wynosił zaledwie 1%. Udział ten liczony według wartości udzielonych zamówień publicznych to 7%. Jedynie 384 zam</w:t>
      </w:r>
      <w:r w:rsidR="002A1C34">
        <w:rPr>
          <w:rFonts w:ascii="Times New Roman" w:eastAsia="Times New Roman" w:hAnsi="Times New Roman" w:cs="Calibri"/>
          <w:color w:val="000000"/>
          <w:sz w:val="24"/>
          <w:szCs w:val="24"/>
          <w:lang w:eastAsia="en-GB"/>
        </w:rPr>
        <w:t>awiających udzieliło zamówień o </w:t>
      </w:r>
      <w:r w:rsidRPr="00D90C19">
        <w:rPr>
          <w:rFonts w:ascii="Times New Roman" w:eastAsia="Times New Roman" w:hAnsi="Times New Roman" w:cs="Calibri"/>
          <w:color w:val="000000"/>
          <w:sz w:val="24"/>
          <w:szCs w:val="24"/>
          <w:lang w:eastAsia="en-GB"/>
        </w:rPr>
        <w:t xml:space="preserve">charakterze środowiskowym lub innowacyjnym. </w:t>
      </w:r>
      <w:r w:rsidR="002A1C34">
        <w:rPr>
          <w:rFonts w:ascii="Times New Roman" w:eastAsia="Times New Roman" w:hAnsi="Times New Roman" w:cs="Calibri"/>
          <w:color w:val="000000"/>
          <w:sz w:val="24"/>
          <w:szCs w:val="24"/>
          <w:lang w:eastAsia="en-GB"/>
        </w:rPr>
        <w:t>Zastosowanie kryterium kosztu z </w:t>
      </w:r>
      <w:r w:rsidRPr="00D90C19">
        <w:rPr>
          <w:rFonts w:ascii="Times New Roman" w:eastAsia="Times New Roman" w:hAnsi="Times New Roman" w:cs="Calibri"/>
          <w:color w:val="000000"/>
          <w:sz w:val="24"/>
          <w:szCs w:val="24"/>
          <w:lang w:eastAsia="en-GB"/>
        </w:rPr>
        <w:t>wykorzystaniem rachunku kosztów cyklu życia miało miejsce zaledwie w 21 postępowaniach (dostawy: 18, usługi: 3, roboty budowlane: 0). Aspek</w:t>
      </w:r>
      <w:r w:rsidR="002A1C34">
        <w:rPr>
          <w:rFonts w:ascii="Times New Roman" w:eastAsia="Times New Roman" w:hAnsi="Times New Roman" w:cs="Calibri"/>
          <w:color w:val="000000"/>
          <w:sz w:val="24"/>
          <w:szCs w:val="24"/>
          <w:lang w:eastAsia="en-GB"/>
        </w:rPr>
        <w:t>ty związane z innowacyjnością w </w:t>
      </w:r>
      <w:r w:rsidRPr="00D90C19">
        <w:rPr>
          <w:rFonts w:ascii="Times New Roman" w:eastAsia="Times New Roman" w:hAnsi="Times New Roman" w:cs="Calibri"/>
          <w:color w:val="000000"/>
          <w:sz w:val="24"/>
          <w:szCs w:val="24"/>
          <w:lang w:eastAsia="en-GB"/>
        </w:rPr>
        <w:t>ramach kryteriów oceny ofert zastosowano zaledwie w 37 postępowaniach (dostawy: 11, usługi: 24, roboty budowlane: 2).</w:t>
      </w:r>
    </w:p>
    <w:p w:rsidR="00D90C19" w:rsidRPr="00D90C19" w:rsidRDefault="00D90C19" w:rsidP="00D90C19">
      <w:pPr>
        <w:spacing w:before="120" w:after="120"/>
        <w:jc w:val="both"/>
        <w:rPr>
          <w:rFonts w:ascii="Times New Roman" w:eastAsia="Times New Roman" w:hAnsi="Times New Roman" w:cs="Calibri"/>
          <w:color w:val="000000"/>
          <w:sz w:val="24"/>
          <w:szCs w:val="24"/>
          <w:lang w:eastAsia="en-GB"/>
        </w:rPr>
      </w:pPr>
      <w:r w:rsidRPr="00D90C19">
        <w:rPr>
          <w:rFonts w:ascii="Times New Roman" w:eastAsia="Times New Roman" w:hAnsi="Times New Roman" w:cs="Calibri"/>
          <w:color w:val="000000"/>
          <w:sz w:val="24"/>
          <w:szCs w:val="24"/>
          <w:lang w:eastAsia="en-GB"/>
        </w:rPr>
        <w:t>Wykorzystanie dialogu technicznego, które funkcjonowało na gruncie uchylonej z dniem 1</w:t>
      </w:r>
      <w:r w:rsidR="008F5CB1">
        <w:rPr>
          <w:rFonts w:ascii="Times New Roman" w:eastAsia="Times New Roman" w:hAnsi="Times New Roman" w:cs="Calibri"/>
          <w:color w:val="000000"/>
          <w:sz w:val="24"/>
          <w:szCs w:val="24"/>
          <w:lang w:eastAsia="en-GB"/>
        </w:rPr>
        <w:t> </w:t>
      </w:r>
      <w:r w:rsidRPr="00D90C19">
        <w:rPr>
          <w:rFonts w:ascii="Times New Roman" w:eastAsia="Times New Roman" w:hAnsi="Times New Roman" w:cs="Calibri"/>
          <w:color w:val="000000"/>
          <w:sz w:val="24"/>
          <w:szCs w:val="24"/>
          <w:lang w:eastAsia="en-GB"/>
        </w:rPr>
        <w:t xml:space="preserve">stycznia 2021 r. ustawy </w:t>
      </w:r>
      <w:r w:rsidR="000B375E">
        <w:rPr>
          <w:rFonts w:ascii="Times New Roman" w:eastAsia="Times New Roman" w:hAnsi="Times New Roman" w:cs="Calibri"/>
          <w:color w:val="000000"/>
          <w:sz w:val="24"/>
          <w:szCs w:val="24"/>
          <w:lang w:eastAsia="en-GB"/>
        </w:rPr>
        <w:t xml:space="preserve">z dnia 29 stycznia 2004 r. </w:t>
      </w:r>
      <w:r w:rsidR="008F5CB1">
        <w:rPr>
          <w:rFonts w:ascii="Times New Roman" w:eastAsia="Times New Roman" w:hAnsi="Times New Roman" w:cs="Calibri"/>
          <w:color w:val="000000"/>
          <w:sz w:val="24"/>
          <w:szCs w:val="24"/>
          <w:lang w:eastAsia="en-GB"/>
        </w:rPr>
        <w:t>– Prawo zamówień publicznych</w:t>
      </w:r>
      <w:r w:rsidR="008F5CB1">
        <w:rPr>
          <w:rStyle w:val="Odwoanieprzypisudolnego"/>
          <w:rFonts w:ascii="Times New Roman" w:eastAsia="Times New Roman" w:hAnsi="Times New Roman" w:cs="Calibri"/>
          <w:color w:val="000000"/>
          <w:sz w:val="24"/>
          <w:szCs w:val="24"/>
          <w:lang w:eastAsia="en-GB"/>
        </w:rPr>
        <w:footnoteReference w:id="8"/>
      </w:r>
      <w:r w:rsidR="008F5CB1" w:rsidRPr="008F5CB1">
        <w:rPr>
          <w:rFonts w:ascii="Times New Roman" w:eastAsia="Times New Roman" w:hAnsi="Times New Roman" w:cs="Calibri"/>
          <w:color w:val="000000"/>
          <w:sz w:val="24"/>
          <w:szCs w:val="24"/>
          <w:vertAlign w:val="superscript"/>
          <w:lang w:eastAsia="en-GB"/>
        </w:rPr>
        <w:t>)</w:t>
      </w:r>
      <w:r w:rsidR="008F5CB1">
        <w:rPr>
          <w:rFonts w:ascii="Times New Roman" w:eastAsia="Times New Roman" w:hAnsi="Times New Roman" w:cs="Calibri"/>
          <w:color w:val="000000"/>
          <w:sz w:val="24"/>
          <w:szCs w:val="24"/>
          <w:lang w:eastAsia="en-GB"/>
        </w:rPr>
        <w:t xml:space="preserve"> </w:t>
      </w:r>
      <w:r w:rsidRPr="00D90C19">
        <w:rPr>
          <w:rFonts w:ascii="Times New Roman" w:eastAsia="Times New Roman" w:hAnsi="Times New Roman" w:cs="Calibri"/>
          <w:color w:val="000000"/>
          <w:sz w:val="24"/>
          <w:szCs w:val="24"/>
          <w:lang w:eastAsia="en-GB"/>
        </w:rPr>
        <w:t xml:space="preserve">(obecnie </w:t>
      </w:r>
      <w:r w:rsidR="008F5CB1">
        <w:rPr>
          <w:rFonts w:ascii="Times New Roman" w:eastAsia="Times New Roman" w:hAnsi="Times New Roman" w:cs="Calibri"/>
          <w:color w:val="000000"/>
          <w:sz w:val="24"/>
          <w:szCs w:val="24"/>
          <w:lang w:eastAsia="en-GB"/>
        </w:rPr>
        <w:t>instytucja zastąpiona przez</w:t>
      </w:r>
      <w:r w:rsidR="008F5CB1" w:rsidRPr="00D90C19">
        <w:rPr>
          <w:rFonts w:ascii="Times New Roman" w:eastAsia="Times New Roman" w:hAnsi="Times New Roman" w:cs="Calibri"/>
          <w:color w:val="000000"/>
          <w:sz w:val="24"/>
          <w:szCs w:val="24"/>
          <w:lang w:eastAsia="en-GB"/>
        </w:rPr>
        <w:t xml:space="preserve"> </w:t>
      </w:r>
      <w:r w:rsidRPr="00D90C19">
        <w:rPr>
          <w:rFonts w:ascii="Times New Roman" w:eastAsia="Times New Roman" w:hAnsi="Times New Roman" w:cs="Calibri"/>
          <w:color w:val="000000"/>
          <w:sz w:val="24"/>
          <w:szCs w:val="24"/>
          <w:lang w:eastAsia="en-GB"/>
        </w:rPr>
        <w:t>wstępne konsultacje rynkowe), było na znikomym poziomie. W 2020 r. zamawiający poinformowali o zastosow</w:t>
      </w:r>
      <w:r w:rsidR="002A1C34">
        <w:rPr>
          <w:rFonts w:ascii="Times New Roman" w:eastAsia="Times New Roman" w:hAnsi="Times New Roman" w:cs="Calibri"/>
          <w:color w:val="000000"/>
          <w:sz w:val="24"/>
          <w:szCs w:val="24"/>
          <w:lang w:eastAsia="en-GB"/>
        </w:rPr>
        <w:t>aniu dialogu technicznego w </w:t>
      </w:r>
      <w:r w:rsidRPr="00D90C19">
        <w:rPr>
          <w:rFonts w:ascii="Times New Roman" w:eastAsia="Times New Roman" w:hAnsi="Times New Roman" w:cs="Calibri"/>
          <w:color w:val="000000"/>
          <w:sz w:val="24"/>
          <w:szCs w:val="24"/>
          <w:lang w:eastAsia="en-GB"/>
        </w:rPr>
        <w:t>170 ogłoszeniach o zamówieniu zamieszczonych w Biul</w:t>
      </w:r>
      <w:r w:rsidR="002A1C34">
        <w:rPr>
          <w:rFonts w:ascii="Times New Roman" w:eastAsia="Times New Roman" w:hAnsi="Times New Roman" w:cs="Calibri"/>
          <w:color w:val="000000"/>
          <w:sz w:val="24"/>
          <w:szCs w:val="24"/>
          <w:lang w:eastAsia="en-GB"/>
        </w:rPr>
        <w:t>etynie Zamówień Publicznych, co </w:t>
      </w:r>
      <w:r w:rsidRPr="00D90C19">
        <w:rPr>
          <w:rFonts w:ascii="Times New Roman" w:eastAsia="Times New Roman" w:hAnsi="Times New Roman" w:cs="Calibri"/>
          <w:color w:val="000000"/>
          <w:sz w:val="24"/>
          <w:szCs w:val="24"/>
          <w:lang w:eastAsia="en-GB"/>
        </w:rPr>
        <w:t xml:space="preserve">stanowiło 0,15% ogółu ogłoszeń. Dla porównania w 2019 r. </w:t>
      </w:r>
      <w:r w:rsidR="002A1C34">
        <w:rPr>
          <w:rFonts w:ascii="Times New Roman" w:eastAsia="Times New Roman" w:hAnsi="Times New Roman" w:cs="Calibri"/>
          <w:color w:val="000000"/>
          <w:sz w:val="24"/>
          <w:szCs w:val="24"/>
          <w:lang w:eastAsia="en-GB"/>
        </w:rPr>
        <w:t>dialog techniczny zastosowano w </w:t>
      </w:r>
      <w:r w:rsidRPr="00D90C19">
        <w:rPr>
          <w:rFonts w:ascii="Times New Roman" w:eastAsia="Times New Roman" w:hAnsi="Times New Roman" w:cs="Calibri"/>
          <w:color w:val="000000"/>
          <w:sz w:val="24"/>
          <w:szCs w:val="24"/>
          <w:lang w:eastAsia="en-GB"/>
        </w:rPr>
        <w:t>159 postępowaniach (0,14%), w 2018 r. w 231 postępowania</w:t>
      </w:r>
      <w:r w:rsidR="002A1C34">
        <w:rPr>
          <w:rFonts w:ascii="Times New Roman" w:eastAsia="Times New Roman" w:hAnsi="Times New Roman" w:cs="Calibri"/>
          <w:color w:val="000000"/>
          <w:sz w:val="24"/>
          <w:szCs w:val="24"/>
          <w:lang w:eastAsia="en-GB"/>
        </w:rPr>
        <w:t>ch (0,18%), w </w:t>
      </w:r>
      <w:r w:rsidRPr="00D90C19">
        <w:rPr>
          <w:rFonts w:ascii="Times New Roman" w:eastAsia="Times New Roman" w:hAnsi="Times New Roman" w:cs="Calibri"/>
          <w:color w:val="000000"/>
          <w:sz w:val="24"/>
          <w:szCs w:val="24"/>
          <w:lang w:eastAsia="en-GB"/>
        </w:rPr>
        <w:t xml:space="preserve">2017 r. – w 429 postępowaniach (0,35%). </w:t>
      </w:r>
    </w:p>
    <w:p w:rsidR="00D90C19" w:rsidRPr="00D90C19" w:rsidRDefault="008F5CB1" w:rsidP="00D90C19">
      <w:pPr>
        <w:spacing w:before="120" w:after="120"/>
        <w:jc w:val="both"/>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D</w:t>
      </w:r>
      <w:r w:rsidR="00D90C19" w:rsidRPr="00D90C19">
        <w:rPr>
          <w:rFonts w:ascii="Times New Roman" w:eastAsia="Times New Roman" w:hAnsi="Times New Roman" w:cs="Calibri"/>
          <w:color w:val="000000"/>
          <w:sz w:val="24"/>
          <w:szCs w:val="24"/>
          <w:lang w:eastAsia="en-GB"/>
        </w:rPr>
        <w:t>o końca roku 2020</w:t>
      </w:r>
      <w:r>
        <w:rPr>
          <w:rFonts w:ascii="Times New Roman" w:eastAsia="Times New Roman" w:hAnsi="Times New Roman" w:cs="Calibri"/>
          <w:color w:val="000000"/>
          <w:sz w:val="24"/>
          <w:szCs w:val="24"/>
          <w:lang w:eastAsia="en-GB"/>
        </w:rPr>
        <w:t>,</w:t>
      </w:r>
      <w:r w:rsidR="00D90C19" w:rsidRPr="00D90C19">
        <w:rPr>
          <w:rFonts w:ascii="Times New Roman" w:eastAsia="Times New Roman" w:hAnsi="Times New Roman" w:cs="Calibri"/>
          <w:color w:val="000000"/>
          <w:sz w:val="24"/>
          <w:szCs w:val="24"/>
          <w:lang w:eastAsia="en-GB"/>
        </w:rPr>
        <w:t xml:space="preserve"> tj. do czasu wejścia w życie ustawy Pzp, postępowania o udzielenie zamówienia publicznego były zdominowane przez jeden tryb</w:t>
      </w:r>
      <w:r>
        <w:rPr>
          <w:rFonts w:ascii="Times New Roman" w:eastAsia="Times New Roman" w:hAnsi="Times New Roman" w:cs="Calibri"/>
          <w:color w:val="000000"/>
          <w:sz w:val="24"/>
          <w:szCs w:val="24"/>
          <w:lang w:eastAsia="en-GB"/>
        </w:rPr>
        <w:t>,</w:t>
      </w:r>
      <w:r w:rsidR="00D90C19" w:rsidRPr="00D90C19">
        <w:rPr>
          <w:rFonts w:ascii="Times New Roman" w:eastAsia="Times New Roman" w:hAnsi="Times New Roman" w:cs="Calibri"/>
          <w:color w:val="000000"/>
          <w:sz w:val="24"/>
          <w:szCs w:val="24"/>
          <w:lang w:eastAsia="en-GB"/>
        </w:rPr>
        <w:t xml:space="preserve"> tj. przetarg nieograniczony, </w:t>
      </w:r>
      <w:r w:rsidR="00D90C19" w:rsidRPr="00D90C19">
        <w:rPr>
          <w:rFonts w:ascii="Times New Roman" w:eastAsia="Times New Roman" w:hAnsi="Times New Roman" w:cs="Calibri"/>
          <w:color w:val="000000"/>
          <w:sz w:val="24"/>
          <w:szCs w:val="24"/>
          <w:lang w:eastAsia="en-GB"/>
        </w:rPr>
        <w:lastRenderedPageBreak/>
        <w:t>w</w:t>
      </w:r>
      <w:r w:rsidR="00844762">
        <w:rPr>
          <w:rFonts w:ascii="Times New Roman" w:eastAsia="Times New Roman" w:hAnsi="Times New Roman" w:cs="Calibri"/>
          <w:color w:val="000000"/>
          <w:sz w:val="24"/>
          <w:szCs w:val="24"/>
          <w:lang w:eastAsia="en-GB"/>
        </w:rPr>
        <w:t> </w:t>
      </w:r>
      <w:r w:rsidR="00D90C19" w:rsidRPr="00D90C19">
        <w:rPr>
          <w:rFonts w:ascii="Times New Roman" w:eastAsia="Times New Roman" w:hAnsi="Times New Roman" w:cs="Calibri"/>
          <w:color w:val="000000"/>
          <w:sz w:val="24"/>
          <w:szCs w:val="24"/>
          <w:lang w:eastAsia="en-GB"/>
        </w:rPr>
        <w:t>którym przeprowadzanych było ok</w:t>
      </w:r>
      <w:r>
        <w:rPr>
          <w:rFonts w:ascii="Times New Roman" w:eastAsia="Times New Roman" w:hAnsi="Times New Roman" w:cs="Calibri"/>
          <w:color w:val="000000"/>
          <w:sz w:val="24"/>
          <w:szCs w:val="24"/>
          <w:lang w:eastAsia="en-GB"/>
        </w:rPr>
        <w:t>.</w:t>
      </w:r>
      <w:r w:rsidR="00D90C19" w:rsidRPr="00D90C19">
        <w:rPr>
          <w:rFonts w:ascii="Times New Roman" w:eastAsia="Times New Roman" w:hAnsi="Times New Roman" w:cs="Calibri"/>
          <w:color w:val="000000"/>
          <w:sz w:val="24"/>
          <w:szCs w:val="24"/>
          <w:lang w:eastAsia="en-GB"/>
        </w:rPr>
        <w:t xml:space="preserve"> </w:t>
      </w:r>
      <w:r w:rsidR="00CD2682">
        <w:rPr>
          <w:rFonts w:ascii="Times New Roman" w:eastAsia="Times New Roman" w:hAnsi="Times New Roman" w:cs="Calibri"/>
          <w:color w:val="000000"/>
          <w:sz w:val="24"/>
          <w:szCs w:val="24"/>
          <w:lang w:eastAsia="en-GB"/>
        </w:rPr>
        <w:t>89</w:t>
      </w:r>
      <w:r w:rsidR="00D90C19" w:rsidRPr="00D90C19">
        <w:rPr>
          <w:rFonts w:ascii="Times New Roman" w:eastAsia="Times New Roman" w:hAnsi="Times New Roman" w:cs="Calibri"/>
          <w:color w:val="000000"/>
          <w:sz w:val="24"/>
          <w:szCs w:val="24"/>
          <w:lang w:eastAsia="en-GB"/>
        </w:rPr>
        <w:t>% postępowań. Wp</w:t>
      </w:r>
      <w:r w:rsidR="00827EDD">
        <w:rPr>
          <w:rFonts w:ascii="Times New Roman" w:eastAsia="Times New Roman" w:hAnsi="Times New Roman" w:cs="Calibri"/>
          <w:color w:val="000000"/>
          <w:sz w:val="24"/>
          <w:szCs w:val="24"/>
          <w:lang w:eastAsia="en-GB"/>
        </w:rPr>
        <w:t>rowadzenie trybu podstawowego w </w:t>
      </w:r>
      <w:r w:rsidR="00D90C19" w:rsidRPr="00D90C19">
        <w:rPr>
          <w:rFonts w:ascii="Times New Roman" w:eastAsia="Times New Roman" w:hAnsi="Times New Roman" w:cs="Calibri"/>
          <w:color w:val="000000"/>
          <w:sz w:val="24"/>
          <w:szCs w:val="24"/>
          <w:lang w:eastAsia="en-GB"/>
        </w:rPr>
        <w:t xml:space="preserve">postępowaniach o wartości </w:t>
      </w:r>
      <w:r>
        <w:rPr>
          <w:rFonts w:ascii="Times New Roman" w:eastAsia="Times New Roman" w:hAnsi="Times New Roman" w:cs="Calibri"/>
          <w:color w:val="000000"/>
          <w:sz w:val="24"/>
          <w:szCs w:val="24"/>
          <w:lang w:eastAsia="en-GB"/>
        </w:rPr>
        <w:t>mniejszej niż</w:t>
      </w:r>
      <w:r w:rsidRPr="00D90C19">
        <w:rPr>
          <w:rFonts w:ascii="Times New Roman" w:eastAsia="Times New Roman" w:hAnsi="Times New Roman" w:cs="Calibri"/>
          <w:color w:val="000000"/>
          <w:sz w:val="24"/>
          <w:szCs w:val="24"/>
          <w:lang w:eastAsia="en-GB"/>
        </w:rPr>
        <w:t xml:space="preserve"> </w:t>
      </w:r>
      <w:r w:rsidR="00D90C19" w:rsidRPr="00D90C19">
        <w:rPr>
          <w:rFonts w:ascii="Times New Roman" w:eastAsia="Times New Roman" w:hAnsi="Times New Roman" w:cs="Calibri"/>
          <w:color w:val="000000"/>
          <w:sz w:val="24"/>
          <w:szCs w:val="24"/>
          <w:lang w:eastAsia="en-GB"/>
        </w:rPr>
        <w:t>prog</w:t>
      </w:r>
      <w:r>
        <w:rPr>
          <w:rFonts w:ascii="Times New Roman" w:eastAsia="Times New Roman" w:hAnsi="Times New Roman" w:cs="Calibri"/>
          <w:color w:val="000000"/>
          <w:sz w:val="24"/>
          <w:szCs w:val="24"/>
          <w:lang w:eastAsia="en-GB"/>
        </w:rPr>
        <w:t>i</w:t>
      </w:r>
      <w:r w:rsidR="00D90C19" w:rsidRPr="00D90C19">
        <w:rPr>
          <w:rFonts w:ascii="Times New Roman" w:eastAsia="Times New Roman" w:hAnsi="Times New Roman" w:cs="Calibri"/>
          <w:color w:val="000000"/>
          <w:sz w:val="24"/>
          <w:szCs w:val="24"/>
          <w:lang w:eastAsia="en-GB"/>
        </w:rPr>
        <w:t xml:space="preserve"> unijn</w:t>
      </w:r>
      <w:r>
        <w:rPr>
          <w:rFonts w:ascii="Times New Roman" w:eastAsia="Times New Roman" w:hAnsi="Times New Roman" w:cs="Calibri"/>
          <w:color w:val="000000"/>
          <w:sz w:val="24"/>
          <w:szCs w:val="24"/>
          <w:lang w:eastAsia="en-GB"/>
        </w:rPr>
        <w:t>e</w:t>
      </w:r>
      <w:r w:rsidR="00D90C19" w:rsidRPr="00D90C19">
        <w:rPr>
          <w:rFonts w:ascii="Times New Roman" w:eastAsia="Times New Roman" w:hAnsi="Times New Roman" w:cs="Calibri"/>
          <w:color w:val="000000"/>
          <w:sz w:val="24"/>
          <w:szCs w:val="24"/>
          <w:lang w:eastAsia="en-GB"/>
        </w:rPr>
        <w:t>, co prawda zmieniło ten obraz, aczkolwiek wciąż wykorzystywanie innych trybów</w:t>
      </w:r>
      <w:r>
        <w:rPr>
          <w:rFonts w:ascii="Times New Roman" w:eastAsia="Times New Roman" w:hAnsi="Times New Roman" w:cs="Calibri"/>
          <w:color w:val="000000"/>
          <w:sz w:val="24"/>
          <w:szCs w:val="24"/>
          <w:lang w:eastAsia="en-GB"/>
        </w:rPr>
        <w:t>,</w:t>
      </w:r>
      <w:r w:rsidR="00D90C19" w:rsidRPr="00D90C19">
        <w:rPr>
          <w:rFonts w:ascii="Times New Roman" w:eastAsia="Times New Roman" w:hAnsi="Times New Roman" w:cs="Calibri"/>
          <w:color w:val="000000"/>
          <w:sz w:val="24"/>
          <w:szCs w:val="24"/>
          <w:lang w:eastAsia="en-GB"/>
        </w:rPr>
        <w:t xml:space="preserve"> takich jak dialog konkurencyjny</w:t>
      </w:r>
      <w:r>
        <w:rPr>
          <w:rFonts w:ascii="Times New Roman" w:eastAsia="Times New Roman" w:hAnsi="Times New Roman" w:cs="Calibri"/>
          <w:color w:val="000000"/>
          <w:sz w:val="24"/>
          <w:szCs w:val="24"/>
          <w:lang w:eastAsia="en-GB"/>
        </w:rPr>
        <w:t>,</w:t>
      </w:r>
      <w:r w:rsidR="00D90C19" w:rsidRPr="00D90C19">
        <w:rPr>
          <w:rFonts w:ascii="Times New Roman" w:eastAsia="Times New Roman" w:hAnsi="Times New Roman" w:cs="Calibri"/>
          <w:color w:val="000000"/>
          <w:sz w:val="24"/>
          <w:szCs w:val="24"/>
          <w:lang w:eastAsia="en-GB"/>
        </w:rPr>
        <w:t xml:space="preserve"> czy partnerstwo innowacyjne jest na bardzo niskim poziomie.</w:t>
      </w:r>
    </w:p>
    <w:p w:rsidR="00D90C19" w:rsidRPr="00D90C19" w:rsidRDefault="00D90C19" w:rsidP="00D90C19">
      <w:pPr>
        <w:spacing w:before="120" w:after="120"/>
        <w:jc w:val="both"/>
        <w:rPr>
          <w:rFonts w:ascii="Times New Roman" w:eastAsia="Times New Roman" w:hAnsi="Times New Roman" w:cs="Calibri"/>
          <w:color w:val="000000"/>
          <w:sz w:val="24"/>
          <w:szCs w:val="24"/>
          <w:lang w:eastAsia="en-GB"/>
        </w:rPr>
      </w:pPr>
      <w:r w:rsidRPr="00D90C19">
        <w:rPr>
          <w:rFonts w:ascii="Times New Roman" w:eastAsia="Times New Roman" w:hAnsi="Times New Roman" w:cs="Calibri"/>
          <w:color w:val="000000"/>
          <w:sz w:val="24"/>
          <w:szCs w:val="24"/>
          <w:lang w:eastAsia="en-GB"/>
        </w:rPr>
        <w:t xml:space="preserve">Dodatkowo pomimo stosowania w </w:t>
      </w:r>
      <w:r w:rsidR="008F5CB1">
        <w:rPr>
          <w:rFonts w:ascii="Times New Roman" w:eastAsia="Times New Roman" w:hAnsi="Times New Roman" w:cs="Calibri"/>
          <w:color w:val="000000"/>
          <w:sz w:val="24"/>
          <w:szCs w:val="24"/>
          <w:lang w:eastAsia="en-GB"/>
        </w:rPr>
        <w:t>postępowaniach</w:t>
      </w:r>
      <w:r w:rsidR="008F5CB1" w:rsidRPr="00D90C19">
        <w:rPr>
          <w:rFonts w:ascii="Times New Roman" w:eastAsia="Times New Roman" w:hAnsi="Times New Roman" w:cs="Calibri"/>
          <w:color w:val="000000"/>
          <w:sz w:val="24"/>
          <w:szCs w:val="24"/>
          <w:lang w:eastAsia="en-GB"/>
        </w:rPr>
        <w:t xml:space="preserve"> </w:t>
      </w:r>
      <w:r w:rsidRPr="00D90C19">
        <w:rPr>
          <w:rFonts w:ascii="Times New Roman" w:eastAsia="Times New Roman" w:hAnsi="Times New Roman" w:cs="Calibri"/>
          <w:color w:val="000000"/>
          <w:sz w:val="24"/>
          <w:szCs w:val="24"/>
          <w:lang w:eastAsia="en-GB"/>
        </w:rPr>
        <w:t xml:space="preserve">różnych </w:t>
      </w:r>
      <w:r w:rsidR="00827EDD">
        <w:rPr>
          <w:rFonts w:ascii="Times New Roman" w:eastAsia="Times New Roman" w:hAnsi="Times New Roman" w:cs="Calibri"/>
          <w:color w:val="000000"/>
          <w:sz w:val="24"/>
          <w:szCs w:val="24"/>
          <w:lang w:eastAsia="en-GB"/>
        </w:rPr>
        <w:t>kryteriów oceny ofert, to w ok. </w:t>
      </w:r>
      <w:r w:rsidR="001A4397">
        <w:rPr>
          <w:rFonts w:ascii="Times New Roman" w:eastAsia="Times New Roman" w:hAnsi="Times New Roman" w:cs="Calibri"/>
          <w:color w:val="000000"/>
          <w:sz w:val="24"/>
          <w:szCs w:val="24"/>
          <w:lang w:eastAsia="en-GB"/>
        </w:rPr>
        <w:t>85</w:t>
      </w:r>
      <w:r w:rsidRPr="00D90C19">
        <w:rPr>
          <w:rFonts w:ascii="Times New Roman" w:eastAsia="Times New Roman" w:hAnsi="Times New Roman" w:cs="Calibri"/>
          <w:color w:val="000000"/>
          <w:sz w:val="24"/>
          <w:szCs w:val="24"/>
          <w:lang w:eastAsia="en-GB"/>
        </w:rPr>
        <w:t xml:space="preserve">% przypadków najkorzystniejszą ofertą jest ta z najniższą ceną. </w:t>
      </w:r>
    </w:p>
    <w:p w:rsidR="00D90C19" w:rsidRPr="00D90C19" w:rsidRDefault="00D90C19" w:rsidP="00D90C19">
      <w:pPr>
        <w:spacing w:before="120" w:after="120"/>
        <w:jc w:val="both"/>
        <w:rPr>
          <w:rFonts w:ascii="Times New Roman" w:eastAsia="Times New Roman" w:hAnsi="Times New Roman" w:cs="Calibri"/>
          <w:color w:val="000000"/>
          <w:sz w:val="24"/>
          <w:szCs w:val="24"/>
          <w:lang w:eastAsia="en-GB"/>
        </w:rPr>
      </w:pPr>
      <w:r w:rsidRPr="00D90C19">
        <w:rPr>
          <w:rFonts w:ascii="Times New Roman" w:eastAsia="Times New Roman" w:hAnsi="Times New Roman" w:cs="Calibri"/>
          <w:color w:val="000000"/>
          <w:sz w:val="24"/>
          <w:szCs w:val="24"/>
          <w:lang w:eastAsia="en-GB"/>
        </w:rPr>
        <w:t xml:space="preserve">Problemem jest zarówno </w:t>
      </w:r>
      <w:r w:rsidR="00C13673">
        <w:rPr>
          <w:rFonts w:ascii="Times New Roman" w:eastAsia="Times New Roman" w:hAnsi="Times New Roman" w:cs="Calibri"/>
          <w:color w:val="000000"/>
          <w:sz w:val="24"/>
          <w:szCs w:val="24"/>
          <w:lang w:eastAsia="en-GB"/>
        </w:rPr>
        <w:t>liczba,</w:t>
      </w:r>
      <w:r w:rsidR="00C13673" w:rsidRPr="00D90C19">
        <w:rPr>
          <w:rFonts w:ascii="Times New Roman" w:eastAsia="Times New Roman" w:hAnsi="Times New Roman" w:cs="Calibri"/>
          <w:color w:val="000000"/>
          <w:sz w:val="24"/>
          <w:szCs w:val="24"/>
          <w:lang w:eastAsia="en-GB"/>
        </w:rPr>
        <w:t xml:space="preserve"> </w:t>
      </w:r>
      <w:r w:rsidRPr="00D90C19">
        <w:rPr>
          <w:rFonts w:ascii="Times New Roman" w:eastAsia="Times New Roman" w:hAnsi="Times New Roman" w:cs="Calibri"/>
          <w:color w:val="000000"/>
          <w:sz w:val="24"/>
          <w:szCs w:val="24"/>
          <w:lang w:eastAsia="en-GB"/>
        </w:rPr>
        <w:t>jak i jakość stosowanych przez zamawiających pozacenowych kryteriów oceny ofert. W 2020 r. kryteria odnoszące się do jakości, funkcjonalności</w:t>
      </w:r>
      <w:r w:rsidR="00C22F01">
        <w:rPr>
          <w:rFonts w:ascii="Times New Roman" w:eastAsia="Times New Roman" w:hAnsi="Times New Roman" w:cs="Calibri"/>
          <w:color w:val="000000"/>
          <w:sz w:val="24"/>
          <w:szCs w:val="24"/>
          <w:lang w:eastAsia="en-GB"/>
        </w:rPr>
        <w:t>,</w:t>
      </w:r>
      <w:r w:rsidRPr="00D90C19">
        <w:rPr>
          <w:rFonts w:ascii="Times New Roman" w:eastAsia="Times New Roman" w:hAnsi="Times New Roman" w:cs="Calibri"/>
          <w:color w:val="000000"/>
          <w:sz w:val="24"/>
          <w:szCs w:val="24"/>
          <w:lang w:eastAsia="en-GB"/>
        </w:rPr>
        <w:t xml:space="preserve"> czy parametrów technicznych przedmiotu zamówienia zastoso</w:t>
      </w:r>
      <w:r w:rsidR="002A1C34">
        <w:rPr>
          <w:rFonts w:ascii="Times New Roman" w:eastAsia="Times New Roman" w:hAnsi="Times New Roman" w:cs="Calibri"/>
          <w:color w:val="000000"/>
          <w:sz w:val="24"/>
          <w:szCs w:val="24"/>
          <w:lang w:eastAsia="en-GB"/>
        </w:rPr>
        <w:t>wano jedynie w 10% postępowań o </w:t>
      </w:r>
      <w:r w:rsidRPr="00D90C19">
        <w:rPr>
          <w:rFonts w:ascii="Times New Roman" w:eastAsia="Times New Roman" w:hAnsi="Times New Roman" w:cs="Calibri"/>
          <w:color w:val="000000"/>
          <w:sz w:val="24"/>
          <w:szCs w:val="24"/>
          <w:lang w:eastAsia="en-GB"/>
        </w:rPr>
        <w:t xml:space="preserve">wartości </w:t>
      </w:r>
      <w:r w:rsidR="00C22F01">
        <w:rPr>
          <w:rFonts w:ascii="Times New Roman" w:eastAsia="Times New Roman" w:hAnsi="Times New Roman" w:cs="Calibri"/>
          <w:color w:val="000000"/>
          <w:sz w:val="24"/>
          <w:szCs w:val="24"/>
          <w:lang w:eastAsia="en-GB"/>
        </w:rPr>
        <w:t>mniejszej niż</w:t>
      </w:r>
      <w:r w:rsidR="00C22F01" w:rsidRPr="00D90C19">
        <w:rPr>
          <w:rFonts w:ascii="Times New Roman" w:eastAsia="Times New Roman" w:hAnsi="Times New Roman" w:cs="Calibri"/>
          <w:color w:val="000000"/>
          <w:sz w:val="24"/>
          <w:szCs w:val="24"/>
          <w:lang w:eastAsia="en-GB"/>
        </w:rPr>
        <w:t xml:space="preserve"> prog</w:t>
      </w:r>
      <w:r w:rsidR="00C22F01">
        <w:rPr>
          <w:rFonts w:ascii="Times New Roman" w:eastAsia="Times New Roman" w:hAnsi="Times New Roman" w:cs="Calibri"/>
          <w:color w:val="000000"/>
          <w:sz w:val="24"/>
          <w:szCs w:val="24"/>
          <w:lang w:eastAsia="en-GB"/>
        </w:rPr>
        <w:t xml:space="preserve">i </w:t>
      </w:r>
      <w:r w:rsidRPr="00D90C19">
        <w:rPr>
          <w:rFonts w:ascii="Times New Roman" w:eastAsia="Times New Roman" w:hAnsi="Times New Roman" w:cs="Calibri"/>
          <w:color w:val="000000"/>
          <w:sz w:val="24"/>
          <w:szCs w:val="24"/>
          <w:lang w:eastAsia="en-GB"/>
        </w:rPr>
        <w:t>unijn</w:t>
      </w:r>
      <w:r w:rsidR="00C22F01">
        <w:rPr>
          <w:rFonts w:ascii="Times New Roman" w:eastAsia="Times New Roman" w:hAnsi="Times New Roman" w:cs="Calibri"/>
          <w:color w:val="000000"/>
          <w:sz w:val="24"/>
          <w:szCs w:val="24"/>
          <w:lang w:eastAsia="en-GB"/>
        </w:rPr>
        <w:t>e</w:t>
      </w:r>
      <w:r w:rsidRPr="00D90C19">
        <w:rPr>
          <w:rFonts w:ascii="Times New Roman" w:eastAsia="Times New Roman" w:hAnsi="Times New Roman" w:cs="Calibri"/>
          <w:color w:val="000000"/>
          <w:sz w:val="24"/>
          <w:szCs w:val="24"/>
          <w:lang w:eastAsia="en-GB"/>
        </w:rPr>
        <w:t xml:space="preserve"> o</w:t>
      </w:r>
      <w:r w:rsidR="00827EDD">
        <w:rPr>
          <w:rFonts w:ascii="Times New Roman" w:eastAsia="Times New Roman" w:hAnsi="Times New Roman" w:cs="Calibri"/>
          <w:color w:val="000000"/>
          <w:sz w:val="24"/>
          <w:szCs w:val="24"/>
          <w:lang w:eastAsia="en-GB"/>
        </w:rPr>
        <w:t>raz zaledwie w 18% postępowań o </w:t>
      </w:r>
      <w:r w:rsidRPr="00D90C19">
        <w:rPr>
          <w:rFonts w:ascii="Times New Roman" w:eastAsia="Times New Roman" w:hAnsi="Times New Roman" w:cs="Calibri"/>
          <w:color w:val="000000"/>
          <w:sz w:val="24"/>
          <w:szCs w:val="24"/>
          <w:lang w:eastAsia="en-GB"/>
        </w:rPr>
        <w:t>wartości</w:t>
      </w:r>
      <w:r w:rsidR="00C22F01">
        <w:rPr>
          <w:rFonts w:ascii="Times New Roman" w:eastAsia="Times New Roman" w:hAnsi="Times New Roman" w:cs="Calibri"/>
          <w:color w:val="000000"/>
          <w:sz w:val="24"/>
          <w:szCs w:val="24"/>
          <w:lang w:eastAsia="en-GB"/>
        </w:rPr>
        <w:t xml:space="preserve"> równej lub przekraczającej </w:t>
      </w:r>
      <w:r w:rsidRPr="00D90C19">
        <w:rPr>
          <w:rFonts w:ascii="Times New Roman" w:eastAsia="Times New Roman" w:hAnsi="Times New Roman" w:cs="Calibri"/>
          <w:color w:val="000000"/>
          <w:sz w:val="24"/>
          <w:szCs w:val="24"/>
          <w:lang w:eastAsia="en-GB"/>
        </w:rPr>
        <w:t>prog</w:t>
      </w:r>
      <w:r w:rsidR="00C22F01">
        <w:rPr>
          <w:rFonts w:ascii="Times New Roman" w:eastAsia="Times New Roman" w:hAnsi="Times New Roman" w:cs="Calibri"/>
          <w:color w:val="000000"/>
          <w:sz w:val="24"/>
          <w:szCs w:val="24"/>
          <w:lang w:eastAsia="en-GB"/>
        </w:rPr>
        <w:t>i</w:t>
      </w:r>
      <w:r w:rsidRPr="00D90C19">
        <w:rPr>
          <w:rFonts w:ascii="Times New Roman" w:eastAsia="Times New Roman" w:hAnsi="Times New Roman" w:cs="Calibri"/>
          <w:color w:val="000000"/>
          <w:sz w:val="24"/>
          <w:szCs w:val="24"/>
          <w:lang w:eastAsia="en-GB"/>
        </w:rPr>
        <w:t xml:space="preserve"> unijn</w:t>
      </w:r>
      <w:r w:rsidR="00C22F01">
        <w:rPr>
          <w:rFonts w:ascii="Times New Roman" w:eastAsia="Times New Roman" w:hAnsi="Times New Roman" w:cs="Calibri"/>
          <w:color w:val="000000"/>
          <w:sz w:val="24"/>
          <w:szCs w:val="24"/>
          <w:lang w:eastAsia="en-GB"/>
        </w:rPr>
        <w:t>e</w:t>
      </w:r>
      <w:r w:rsidRPr="00D90C19">
        <w:rPr>
          <w:rFonts w:ascii="Times New Roman" w:eastAsia="Times New Roman" w:hAnsi="Times New Roman" w:cs="Calibri"/>
          <w:color w:val="000000"/>
          <w:sz w:val="24"/>
          <w:szCs w:val="24"/>
          <w:lang w:eastAsia="en-GB"/>
        </w:rPr>
        <w:t>. Najba</w:t>
      </w:r>
      <w:r w:rsidR="00782D66">
        <w:rPr>
          <w:rFonts w:ascii="Times New Roman" w:eastAsia="Times New Roman" w:hAnsi="Times New Roman" w:cs="Calibri"/>
          <w:color w:val="000000"/>
          <w:sz w:val="24"/>
          <w:szCs w:val="24"/>
          <w:lang w:eastAsia="en-GB"/>
        </w:rPr>
        <w:t>rdziej popularnymi kryteriami w </w:t>
      </w:r>
      <w:r w:rsidRPr="00D90C19">
        <w:rPr>
          <w:rFonts w:ascii="Times New Roman" w:eastAsia="Times New Roman" w:hAnsi="Times New Roman" w:cs="Calibri"/>
          <w:color w:val="000000"/>
          <w:sz w:val="24"/>
          <w:szCs w:val="24"/>
          <w:lang w:eastAsia="en-GB"/>
        </w:rPr>
        <w:t xml:space="preserve">postępowaniach </w:t>
      </w:r>
      <w:r w:rsidR="00C22F01">
        <w:rPr>
          <w:rFonts w:ascii="Times New Roman" w:eastAsia="Times New Roman" w:hAnsi="Times New Roman" w:cs="Calibri"/>
          <w:color w:val="000000"/>
          <w:sz w:val="24"/>
          <w:szCs w:val="24"/>
          <w:lang w:eastAsia="en-GB"/>
        </w:rPr>
        <w:t>o wartości mniejszej niż</w:t>
      </w:r>
      <w:r w:rsidR="00C22F01" w:rsidRPr="00D90C19">
        <w:rPr>
          <w:rFonts w:ascii="Times New Roman" w:eastAsia="Times New Roman" w:hAnsi="Times New Roman" w:cs="Calibri"/>
          <w:color w:val="000000"/>
          <w:sz w:val="24"/>
          <w:szCs w:val="24"/>
          <w:lang w:eastAsia="en-GB"/>
        </w:rPr>
        <w:t xml:space="preserve"> prog</w:t>
      </w:r>
      <w:r w:rsidR="00C22F01">
        <w:rPr>
          <w:rFonts w:ascii="Times New Roman" w:eastAsia="Times New Roman" w:hAnsi="Times New Roman" w:cs="Calibri"/>
          <w:color w:val="000000"/>
          <w:sz w:val="24"/>
          <w:szCs w:val="24"/>
          <w:lang w:eastAsia="en-GB"/>
        </w:rPr>
        <w:t xml:space="preserve">i </w:t>
      </w:r>
      <w:r w:rsidR="00C22F01" w:rsidRPr="00D90C19">
        <w:rPr>
          <w:rFonts w:ascii="Times New Roman" w:eastAsia="Times New Roman" w:hAnsi="Times New Roman" w:cs="Calibri"/>
          <w:color w:val="000000"/>
          <w:sz w:val="24"/>
          <w:szCs w:val="24"/>
          <w:lang w:eastAsia="en-GB"/>
        </w:rPr>
        <w:t>unijn</w:t>
      </w:r>
      <w:r w:rsidR="00C22F01">
        <w:rPr>
          <w:rFonts w:ascii="Times New Roman" w:eastAsia="Times New Roman" w:hAnsi="Times New Roman" w:cs="Calibri"/>
          <w:color w:val="000000"/>
          <w:sz w:val="24"/>
          <w:szCs w:val="24"/>
          <w:lang w:eastAsia="en-GB"/>
        </w:rPr>
        <w:t xml:space="preserve">e </w:t>
      </w:r>
      <w:r w:rsidRPr="00D90C19">
        <w:rPr>
          <w:rFonts w:ascii="Times New Roman" w:eastAsia="Times New Roman" w:hAnsi="Times New Roman" w:cs="Calibri"/>
          <w:color w:val="000000"/>
          <w:sz w:val="24"/>
          <w:szCs w:val="24"/>
          <w:lang w:eastAsia="en-GB"/>
        </w:rPr>
        <w:t>były te związane z warunkami gwarancji bądź rękojmi (54% postępowań) oraz terminem realizacji zamówienia (29%). Podobnie było w postępowaniach o wartości</w:t>
      </w:r>
      <w:r w:rsidR="00C22F01">
        <w:rPr>
          <w:rFonts w:ascii="Times New Roman" w:eastAsia="Times New Roman" w:hAnsi="Times New Roman" w:cs="Calibri"/>
          <w:color w:val="000000"/>
          <w:sz w:val="24"/>
          <w:szCs w:val="24"/>
          <w:lang w:eastAsia="en-GB"/>
        </w:rPr>
        <w:t xml:space="preserve"> równej lub przekraczającej </w:t>
      </w:r>
      <w:r w:rsidR="00C22F01" w:rsidRPr="00D90C19">
        <w:rPr>
          <w:rFonts w:ascii="Times New Roman" w:eastAsia="Times New Roman" w:hAnsi="Times New Roman" w:cs="Calibri"/>
          <w:color w:val="000000"/>
          <w:sz w:val="24"/>
          <w:szCs w:val="24"/>
          <w:lang w:eastAsia="en-GB"/>
        </w:rPr>
        <w:t>prog</w:t>
      </w:r>
      <w:r w:rsidR="00C22F01">
        <w:rPr>
          <w:rFonts w:ascii="Times New Roman" w:eastAsia="Times New Roman" w:hAnsi="Times New Roman" w:cs="Calibri"/>
          <w:color w:val="000000"/>
          <w:sz w:val="24"/>
          <w:szCs w:val="24"/>
          <w:lang w:eastAsia="en-GB"/>
        </w:rPr>
        <w:t>i</w:t>
      </w:r>
      <w:r w:rsidR="00C22F01" w:rsidRPr="00D90C19">
        <w:rPr>
          <w:rFonts w:ascii="Times New Roman" w:eastAsia="Times New Roman" w:hAnsi="Times New Roman" w:cs="Calibri"/>
          <w:color w:val="000000"/>
          <w:sz w:val="24"/>
          <w:szCs w:val="24"/>
          <w:lang w:eastAsia="en-GB"/>
        </w:rPr>
        <w:t xml:space="preserve"> unijn</w:t>
      </w:r>
      <w:r w:rsidR="00C22F01">
        <w:rPr>
          <w:rFonts w:ascii="Times New Roman" w:eastAsia="Times New Roman" w:hAnsi="Times New Roman" w:cs="Calibri"/>
          <w:color w:val="000000"/>
          <w:sz w:val="24"/>
          <w:szCs w:val="24"/>
          <w:lang w:eastAsia="en-GB"/>
        </w:rPr>
        <w:t>e</w:t>
      </w:r>
      <w:r w:rsidRPr="00D90C19">
        <w:rPr>
          <w:rFonts w:ascii="Times New Roman" w:eastAsia="Times New Roman" w:hAnsi="Times New Roman" w:cs="Calibri"/>
          <w:color w:val="000000"/>
          <w:sz w:val="24"/>
          <w:szCs w:val="24"/>
          <w:lang w:eastAsia="en-GB"/>
        </w:rPr>
        <w:t>. Tutaj również dwa najbardziej popularne pozacenowe kryteria oceny oferty to termin realizacji zamówienia (38% postępowań) oraz warunki gwarancji bądź rękojmi (35%). Kryteria te nie mają większego wpływu na wzrost efektywności zamówień.</w:t>
      </w:r>
    </w:p>
    <w:p w:rsidR="00D90C19" w:rsidRPr="00D90C19" w:rsidRDefault="00D90C19" w:rsidP="00D90C19">
      <w:pPr>
        <w:spacing w:before="120" w:after="120"/>
        <w:jc w:val="both"/>
        <w:rPr>
          <w:rFonts w:ascii="Times New Roman" w:eastAsia="Times New Roman" w:hAnsi="Times New Roman" w:cs="Calibri"/>
          <w:color w:val="000000"/>
          <w:sz w:val="24"/>
          <w:szCs w:val="24"/>
          <w:lang w:eastAsia="en-GB"/>
        </w:rPr>
      </w:pPr>
      <w:r w:rsidRPr="00D90C19">
        <w:rPr>
          <w:rFonts w:ascii="Times New Roman" w:eastAsia="Times New Roman" w:hAnsi="Times New Roman" w:cs="Calibri"/>
          <w:color w:val="000000"/>
          <w:sz w:val="24"/>
          <w:szCs w:val="24"/>
          <w:lang w:eastAsia="en-GB"/>
        </w:rPr>
        <w:t xml:space="preserve">Konieczne jest również upowszechnienie wśród zamawiających, w szczególności wśród kadry zarządzającej, przekonania, że oszczędność </w:t>
      </w:r>
      <w:r w:rsidR="002A1C34">
        <w:rPr>
          <w:rFonts w:ascii="Times New Roman" w:eastAsia="Times New Roman" w:hAnsi="Times New Roman" w:cs="Calibri"/>
          <w:color w:val="000000"/>
          <w:sz w:val="24"/>
          <w:szCs w:val="24"/>
          <w:lang w:eastAsia="en-GB"/>
        </w:rPr>
        <w:t>nie powinna być liczona tylko w </w:t>
      </w:r>
      <w:r w:rsidRPr="00D90C19">
        <w:rPr>
          <w:rFonts w:ascii="Times New Roman" w:eastAsia="Times New Roman" w:hAnsi="Times New Roman" w:cs="Calibri"/>
          <w:color w:val="000000"/>
          <w:sz w:val="24"/>
          <w:szCs w:val="24"/>
          <w:lang w:eastAsia="en-GB"/>
        </w:rPr>
        <w:t>odniesieniu do ceny oferty, ale przez pryzmat kosztów cyklu życia produktu lub robót budowlanych.</w:t>
      </w:r>
    </w:p>
    <w:p w:rsidR="00D90C19" w:rsidRPr="00D90C19" w:rsidRDefault="001A4397" w:rsidP="00D90C19">
      <w:pPr>
        <w:spacing w:before="120" w:after="120"/>
        <w:jc w:val="both"/>
        <w:rPr>
          <w:rFonts w:ascii="Times New Roman" w:eastAsia="Times New Roman" w:hAnsi="Times New Roman" w:cs="Calibri"/>
          <w:color w:val="000000"/>
          <w:sz w:val="24"/>
          <w:szCs w:val="24"/>
          <w:lang w:eastAsia="en-GB"/>
        </w:rPr>
      </w:pPr>
      <w:r w:rsidRPr="001A4397">
        <w:rPr>
          <w:rFonts w:ascii="Times New Roman" w:eastAsia="Times New Roman" w:hAnsi="Times New Roman" w:cs="Calibri"/>
          <w:color w:val="000000"/>
          <w:sz w:val="24"/>
          <w:szCs w:val="24"/>
          <w:lang w:eastAsia="en-GB"/>
        </w:rPr>
        <w:t>Wśród głównych przyczyn niskiego poziomu zrównoważonych oraz innowacyjnych zamówień</w:t>
      </w:r>
      <w:r w:rsidRPr="001A4397" w:rsidDel="00F92D33">
        <w:rPr>
          <w:rFonts w:ascii="Times New Roman" w:eastAsia="Times New Roman" w:hAnsi="Times New Roman" w:cs="Calibri"/>
          <w:color w:val="000000"/>
          <w:sz w:val="24"/>
          <w:szCs w:val="24"/>
          <w:lang w:eastAsia="en-GB"/>
        </w:rPr>
        <w:t xml:space="preserve"> </w:t>
      </w:r>
      <w:r w:rsidRPr="001A4397">
        <w:rPr>
          <w:rFonts w:ascii="Times New Roman" w:eastAsia="Times New Roman" w:hAnsi="Times New Roman" w:cs="Calibri"/>
          <w:color w:val="000000"/>
          <w:sz w:val="24"/>
          <w:szCs w:val="24"/>
          <w:lang w:eastAsia="en-GB"/>
        </w:rPr>
        <w:t xml:space="preserve">wymienić należy przede wszystkim </w:t>
      </w:r>
      <w:r w:rsidR="002F6A29">
        <w:rPr>
          <w:rFonts w:ascii="Times New Roman" w:eastAsia="Times New Roman" w:hAnsi="Times New Roman" w:cs="Calibri"/>
          <w:color w:val="000000"/>
          <w:sz w:val="24"/>
          <w:szCs w:val="24"/>
          <w:lang w:eastAsia="en-GB"/>
        </w:rPr>
        <w:t>nie zawsze wystarczający poziom</w:t>
      </w:r>
      <w:r w:rsidRPr="001A4397">
        <w:rPr>
          <w:rFonts w:ascii="Times New Roman" w:eastAsia="Times New Roman" w:hAnsi="Times New Roman" w:cs="Calibri"/>
          <w:color w:val="000000"/>
          <w:sz w:val="24"/>
          <w:szCs w:val="24"/>
          <w:lang w:eastAsia="en-GB"/>
        </w:rPr>
        <w:t xml:space="preserve"> świadomości ich </w:t>
      </w:r>
      <w:r w:rsidR="002F6A29">
        <w:rPr>
          <w:rFonts w:ascii="Times New Roman" w:eastAsia="Times New Roman" w:hAnsi="Times New Roman" w:cs="Calibri"/>
          <w:color w:val="000000"/>
          <w:sz w:val="24"/>
          <w:szCs w:val="24"/>
          <w:lang w:eastAsia="en-GB"/>
        </w:rPr>
        <w:t>zalet</w:t>
      </w:r>
      <w:r w:rsidRPr="001A4397">
        <w:rPr>
          <w:rFonts w:ascii="Times New Roman" w:eastAsia="Times New Roman" w:hAnsi="Times New Roman" w:cs="Calibri"/>
          <w:color w:val="000000"/>
          <w:sz w:val="24"/>
          <w:szCs w:val="24"/>
          <w:lang w:eastAsia="en-GB"/>
        </w:rPr>
        <w:t xml:space="preserve"> wśród pracowników zamawiających, w tym również wśród kadry zarządzającej i kierowników. </w:t>
      </w:r>
      <w:r w:rsidR="00C22F01">
        <w:rPr>
          <w:rFonts w:ascii="Times New Roman" w:eastAsia="Times New Roman" w:hAnsi="Times New Roman" w:cs="Calibri"/>
          <w:color w:val="000000"/>
          <w:sz w:val="24"/>
          <w:szCs w:val="24"/>
          <w:lang w:eastAsia="en-GB"/>
        </w:rPr>
        <w:t>P</w:t>
      </w:r>
      <w:r w:rsidR="00D90C19" w:rsidRPr="00D90C19">
        <w:rPr>
          <w:rFonts w:ascii="Times New Roman" w:eastAsia="Times New Roman" w:hAnsi="Times New Roman" w:cs="Calibri"/>
          <w:color w:val="000000"/>
          <w:sz w:val="24"/>
          <w:szCs w:val="24"/>
          <w:lang w:eastAsia="en-GB"/>
        </w:rPr>
        <w:t>otrzeba profesjonalizacji kadr</w:t>
      </w:r>
      <w:r w:rsidR="00C22F01">
        <w:rPr>
          <w:rFonts w:ascii="Times New Roman" w:eastAsia="Times New Roman" w:hAnsi="Times New Roman" w:cs="Calibri"/>
          <w:color w:val="000000"/>
          <w:sz w:val="24"/>
          <w:szCs w:val="24"/>
          <w:lang w:eastAsia="en-GB"/>
        </w:rPr>
        <w:t xml:space="preserve"> jest widoczna także w tym kontekście</w:t>
      </w:r>
      <w:r w:rsidR="00D90C19" w:rsidRPr="00D90C19">
        <w:rPr>
          <w:rFonts w:ascii="Times New Roman" w:eastAsia="Times New Roman" w:hAnsi="Times New Roman" w:cs="Calibri"/>
          <w:color w:val="000000"/>
          <w:sz w:val="24"/>
          <w:szCs w:val="24"/>
          <w:lang w:eastAsia="en-GB"/>
        </w:rPr>
        <w:t xml:space="preserve">. Wydaje się jednak, że najważniejszym zadaniem w tym zakresie jest uzmysłowienie zamawiającym szerokiego </w:t>
      </w:r>
      <w:r w:rsidR="00D90C19" w:rsidRPr="000B375E">
        <w:rPr>
          <w:rFonts w:ascii="Times New Roman" w:eastAsia="Times New Roman" w:hAnsi="Times New Roman" w:cs="Calibri"/>
          <w:i/>
          <w:color w:val="000000"/>
          <w:sz w:val="24"/>
          <w:szCs w:val="24"/>
          <w:lang w:eastAsia="en-GB"/>
        </w:rPr>
        <w:t>spectrum</w:t>
      </w:r>
      <w:r w:rsidR="00D90C19" w:rsidRPr="00D90C19">
        <w:rPr>
          <w:rFonts w:ascii="Times New Roman" w:eastAsia="Times New Roman" w:hAnsi="Times New Roman" w:cs="Calibri"/>
          <w:color w:val="000000"/>
          <w:sz w:val="24"/>
          <w:szCs w:val="24"/>
          <w:lang w:eastAsia="en-GB"/>
        </w:rPr>
        <w:t xml:space="preserve"> korzyści płynących z udzielania zrównoważonych zamówień i wsparcie stosowania dostępnych narzędzi.</w:t>
      </w:r>
      <w:r w:rsidR="00E80524" w:rsidRPr="00E80524">
        <w:rPr>
          <w:rFonts w:ascii="Times New Roman" w:eastAsia="Times New Roman" w:hAnsi="Times New Roman" w:cs="Calibri"/>
          <w:color w:val="000000"/>
          <w:sz w:val="24"/>
          <w:szCs w:val="24"/>
          <w:lang w:eastAsia="en-GB"/>
        </w:rPr>
        <w:t xml:space="preserve"> </w:t>
      </w:r>
      <w:r w:rsidR="002F6A29">
        <w:rPr>
          <w:rFonts w:ascii="Times New Roman" w:eastAsia="Times New Roman" w:hAnsi="Times New Roman" w:cs="Calibri"/>
          <w:color w:val="000000"/>
          <w:sz w:val="24"/>
          <w:szCs w:val="24"/>
          <w:lang w:eastAsia="en-GB"/>
        </w:rPr>
        <w:t>Co więcej, kluczowe</w:t>
      </w:r>
      <w:r w:rsidR="00E80524" w:rsidRPr="00E80524">
        <w:rPr>
          <w:rFonts w:ascii="Times New Roman" w:eastAsia="Times New Roman" w:hAnsi="Times New Roman" w:cs="Calibri"/>
          <w:color w:val="000000"/>
          <w:sz w:val="24"/>
          <w:szCs w:val="24"/>
          <w:lang w:eastAsia="en-GB"/>
        </w:rPr>
        <w:t xml:space="preserve"> jest stworzenie przyjaznego otoczenia dla realiza</w:t>
      </w:r>
      <w:r w:rsidR="0083212C">
        <w:rPr>
          <w:rFonts w:ascii="Times New Roman" w:eastAsia="Times New Roman" w:hAnsi="Times New Roman" w:cs="Calibri"/>
          <w:color w:val="000000"/>
          <w:sz w:val="24"/>
          <w:szCs w:val="24"/>
          <w:lang w:eastAsia="en-GB"/>
        </w:rPr>
        <w:t>cji zamówień niestandardowych o </w:t>
      </w:r>
      <w:r w:rsidR="00E80524" w:rsidRPr="00E80524">
        <w:rPr>
          <w:rFonts w:ascii="Times New Roman" w:eastAsia="Times New Roman" w:hAnsi="Times New Roman" w:cs="Calibri"/>
          <w:color w:val="000000"/>
          <w:sz w:val="24"/>
          <w:szCs w:val="24"/>
          <w:lang w:eastAsia="en-GB"/>
        </w:rPr>
        <w:t>charakterze zrównoważonym i innowacyjnym.</w:t>
      </w:r>
    </w:p>
    <w:p w:rsidR="00D90C19" w:rsidRPr="00D90C19" w:rsidRDefault="00D90C19" w:rsidP="00D90C19">
      <w:pPr>
        <w:spacing w:before="120" w:after="120"/>
        <w:jc w:val="both"/>
        <w:rPr>
          <w:rFonts w:ascii="Times New Roman" w:eastAsia="Times New Roman" w:hAnsi="Times New Roman" w:cs="Calibri"/>
          <w:color w:val="000000"/>
          <w:sz w:val="24"/>
          <w:szCs w:val="24"/>
          <w:lang w:eastAsia="en-GB"/>
        </w:rPr>
      </w:pPr>
      <w:r w:rsidRPr="00D90C19">
        <w:rPr>
          <w:rFonts w:ascii="Times New Roman" w:eastAsia="Times New Roman" w:hAnsi="Times New Roman" w:cs="Calibri"/>
          <w:color w:val="000000"/>
          <w:sz w:val="24"/>
          <w:szCs w:val="24"/>
          <w:lang w:eastAsia="en-GB"/>
        </w:rPr>
        <w:t>Zamówienia publiczne to także istotny</w:t>
      </w:r>
      <w:r w:rsidR="00C22F01">
        <w:rPr>
          <w:rFonts w:ascii="Times New Roman" w:eastAsia="Times New Roman" w:hAnsi="Times New Roman" w:cs="Calibri"/>
          <w:color w:val="000000"/>
          <w:sz w:val="24"/>
          <w:szCs w:val="24"/>
          <w:lang w:eastAsia="en-GB"/>
        </w:rPr>
        <w:t xml:space="preserve"> instrument</w:t>
      </w:r>
      <w:r w:rsidRPr="00D90C19">
        <w:rPr>
          <w:rFonts w:ascii="Times New Roman" w:eastAsia="Times New Roman" w:hAnsi="Times New Roman" w:cs="Calibri"/>
          <w:color w:val="000000"/>
          <w:sz w:val="24"/>
          <w:szCs w:val="24"/>
          <w:lang w:eastAsia="en-GB"/>
        </w:rPr>
        <w:t xml:space="preserve"> </w:t>
      </w:r>
      <w:r w:rsidR="00C22F01">
        <w:rPr>
          <w:rFonts w:ascii="Times New Roman" w:eastAsia="Times New Roman" w:hAnsi="Times New Roman" w:cs="Calibri"/>
          <w:color w:val="000000"/>
          <w:sz w:val="24"/>
          <w:szCs w:val="24"/>
          <w:lang w:eastAsia="en-GB"/>
        </w:rPr>
        <w:t>służący</w:t>
      </w:r>
      <w:r w:rsidRPr="00D90C19">
        <w:rPr>
          <w:rFonts w:ascii="Times New Roman" w:eastAsia="Times New Roman" w:hAnsi="Times New Roman" w:cs="Calibri"/>
          <w:color w:val="000000"/>
          <w:sz w:val="24"/>
          <w:szCs w:val="24"/>
          <w:lang w:eastAsia="en-GB"/>
        </w:rPr>
        <w:t xml:space="preserve"> realizowani</w:t>
      </w:r>
      <w:r w:rsidR="00C22F01">
        <w:rPr>
          <w:rFonts w:ascii="Times New Roman" w:eastAsia="Times New Roman" w:hAnsi="Times New Roman" w:cs="Calibri"/>
          <w:color w:val="000000"/>
          <w:sz w:val="24"/>
          <w:szCs w:val="24"/>
          <w:lang w:eastAsia="en-GB"/>
        </w:rPr>
        <w:t>u</w:t>
      </w:r>
      <w:r>
        <w:rPr>
          <w:rFonts w:ascii="Times New Roman" w:eastAsia="Times New Roman" w:hAnsi="Times New Roman" w:cs="Calibri"/>
          <w:color w:val="000000"/>
          <w:sz w:val="24"/>
          <w:szCs w:val="24"/>
          <w:lang w:eastAsia="en-GB"/>
        </w:rPr>
        <w:t xml:space="preserve"> </w:t>
      </w:r>
      <w:r w:rsidRPr="00D90C19">
        <w:rPr>
          <w:rFonts w:ascii="Times New Roman" w:eastAsia="Times New Roman" w:hAnsi="Times New Roman" w:cs="Calibri"/>
          <w:color w:val="000000"/>
          <w:sz w:val="24"/>
          <w:szCs w:val="24"/>
          <w:lang w:eastAsia="en-GB"/>
        </w:rPr>
        <w:t>polityki społecznej państwa. Państwo ma</w:t>
      </w:r>
      <w:r w:rsidR="00431F2C">
        <w:rPr>
          <w:rFonts w:ascii="Times New Roman" w:eastAsia="Times New Roman" w:hAnsi="Times New Roman" w:cs="Calibri"/>
          <w:color w:val="000000"/>
          <w:sz w:val="24"/>
          <w:szCs w:val="24"/>
          <w:lang w:eastAsia="en-GB"/>
        </w:rPr>
        <w:t xml:space="preserve"> </w:t>
      </w:r>
      <w:r w:rsidRPr="00D90C19">
        <w:rPr>
          <w:rFonts w:ascii="Times New Roman" w:eastAsia="Times New Roman" w:hAnsi="Times New Roman" w:cs="Calibri"/>
          <w:color w:val="000000"/>
          <w:sz w:val="24"/>
          <w:szCs w:val="24"/>
          <w:lang w:eastAsia="en-GB"/>
        </w:rPr>
        <w:t xml:space="preserve">prawo i obowiązek wymagać, aby wobec osób zatrudnionych przy realizacji zamówień publicznych były </w:t>
      </w:r>
      <w:r w:rsidR="00B41267">
        <w:rPr>
          <w:rFonts w:ascii="Times New Roman" w:eastAsia="Times New Roman" w:hAnsi="Times New Roman" w:cs="Calibri"/>
          <w:color w:val="000000"/>
          <w:sz w:val="24"/>
          <w:szCs w:val="24"/>
          <w:lang w:eastAsia="en-GB"/>
        </w:rPr>
        <w:t>respektowane</w:t>
      </w:r>
      <w:r w:rsidR="00B41267" w:rsidRPr="00D90C19">
        <w:rPr>
          <w:rFonts w:ascii="Times New Roman" w:eastAsia="Times New Roman" w:hAnsi="Times New Roman" w:cs="Calibri"/>
          <w:color w:val="000000"/>
          <w:sz w:val="24"/>
          <w:szCs w:val="24"/>
          <w:lang w:eastAsia="en-GB"/>
        </w:rPr>
        <w:t xml:space="preserve"> </w:t>
      </w:r>
      <w:r w:rsidRPr="00D90C19">
        <w:rPr>
          <w:rFonts w:ascii="Times New Roman" w:eastAsia="Times New Roman" w:hAnsi="Times New Roman" w:cs="Calibri"/>
          <w:color w:val="000000"/>
          <w:sz w:val="24"/>
          <w:szCs w:val="24"/>
          <w:lang w:eastAsia="en-GB"/>
        </w:rPr>
        <w:t xml:space="preserve">prawa pracownicze i socjalne. </w:t>
      </w:r>
      <w:r w:rsidR="00B41267">
        <w:rPr>
          <w:rFonts w:ascii="Times New Roman" w:eastAsia="Times New Roman" w:hAnsi="Times New Roman" w:cs="Calibri"/>
          <w:color w:val="000000"/>
          <w:sz w:val="24"/>
          <w:szCs w:val="24"/>
          <w:lang w:eastAsia="en-GB"/>
        </w:rPr>
        <w:t>Wprawdzie z</w:t>
      </w:r>
      <w:r w:rsidR="00B41267" w:rsidRPr="00D90C19">
        <w:rPr>
          <w:rFonts w:ascii="Times New Roman" w:eastAsia="Times New Roman" w:hAnsi="Times New Roman" w:cs="Calibri"/>
          <w:color w:val="000000"/>
          <w:sz w:val="24"/>
          <w:szCs w:val="24"/>
          <w:lang w:eastAsia="en-GB"/>
        </w:rPr>
        <w:t xml:space="preserve">amawiający </w:t>
      </w:r>
      <w:r w:rsidR="00B41267">
        <w:rPr>
          <w:rFonts w:ascii="Times New Roman" w:eastAsia="Times New Roman" w:hAnsi="Times New Roman" w:cs="Calibri"/>
          <w:color w:val="000000"/>
          <w:sz w:val="24"/>
          <w:szCs w:val="24"/>
          <w:lang w:eastAsia="en-GB"/>
        </w:rPr>
        <w:t xml:space="preserve">coraz wyraźniej dostrzegają </w:t>
      </w:r>
      <w:r w:rsidRPr="00D90C19">
        <w:rPr>
          <w:rFonts w:ascii="Times New Roman" w:eastAsia="Times New Roman" w:hAnsi="Times New Roman" w:cs="Calibri"/>
          <w:color w:val="000000"/>
          <w:sz w:val="24"/>
          <w:szCs w:val="24"/>
          <w:lang w:eastAsia="en-GB"/>
        </w:rPr>
        <w:t xml:space="preserve">potrzebę </w:t>
      </w:r>
      <w:r w:rsidR="00B41267">
        <w:rPr>
          <w:rFonts w:ascii="Times New Roman" w:eastAsia="Times New Roman" w:hAnsi="Times New Roman" w:cs="Calibri"/>
          <w:color w:val="000000"/>
          <w:sz w:val="24"/>
          <w:szCs w:val="24"/>
          <w:lang w:eastAsia="en-GB"/>
        </w:rPr>
        <w:t xml:space="preserve">egzekwowania wymogu pozostawania w stosunku pracy, na podstawie umowy o pracę, przez </w:t>
      </w:r>
      <w:r w:rsidRPr="00D90C19">
        <w:rPr>
          <w:rFonts w:ascii="Times New Roman" w:eastAsia="Times New Roman" w:hAnsi="Times New Roman" w:cs="Calibri"/>
          <w:color w:val="000000"/>
          <w:sz w:val="24"/>
          <w:szCs w:val="24"/>
          <w:lang w:eastAsia="en-GB"/>
        </w:rPr>
        <w:t>osoby realizujące zamówienia publiczne</w:t>
      </w:r>
      <w:r w:rsidR="00B41267">
        <w:rPr>
          <w:rFonts w:ascii="Times New Roman" w:eastAsia="Times New Roman" w:hAnsi="Times New Roman" w:cs="Calibri"/>
          <w:color w:val="000000"/>
          <w:sz w:val="24"/>
          <w:szCs w:val="24"/>
          <w:lang w:eastAsia="en-GB"/>
        </w:rPr>
        <w:t xml:space="preserve">, niemniej jednak wiele </w:t>
      </w:r>
      <w:r w:rsidRPr="00D90C19">
        <w:rPr>
          <w:rFonts w:ascii="Times New Roman" w:eastAsia="Times New Roman" w:hAnsi="Times New Roman" w:cs="Calibri"/>
          <w:color w:val="000000"/>
          <w:sz w:val="24"/>
          <w:szCs w:val="24"/>
          <w:lang w:eastAsia="en-GB"/>
        </w:rPr>
        <w:t>aspekt</w:t>
      </w:r>
      <w:r w:rsidR="00B41267">
        <w:rPr>
          <w:rFonts w:ascii="Times New Roman" w:eastAsia="Times New Roman" w:hAnsi="Times New Roman" w:cs="Calibri"/>
          <w:color w:val="000000"/>
          <w:sz w:val="24"/>
          <w:szCs w:val="24"/>
          <w:lang w:eastAsia="en-GB"/>
        </w:rPr>
        <w:t>ów</w:t>
      </w:r>
      <w:r w:rsidRPr="00D90C19">
        <w:rPr>
          <w:rFonts w:ascii="Times New Roman" w:eastAsia="Times New Roman" w:hAnsi="Times New Roman" w:cs="Calibri"/>
          <w:color w:val="000000"/>
          <w:sz w:val="24"/>
          <w:szCs w:val="24"/>
          <w:lang w:eastAsia="en-GB"/>
        </w:rPr>
        <w:t xml:space="preserve"> społeczn</w:t>
      </w:r>
      <w:r w:rsidR="00B41267">
        <w:rPr>
          <w:rFonts w:ascii="Times New Roman" w:eastAsia="Times New Roman" w:hAnsi="Times New Roman" w:cs="Calibri"/>
          <w:color w:val="000000"/>
          <w:sz w:val="24"/>
          <w:szCs w:val="24"/>
          <w:lang w:eastAsia="en-GB"/>
        </w:rPr>
        <w:t>ych</w:t>
      </w:r>
      <w:r w:rsidRPr="00D90C19">
        <w:rPr>
          <w:rFonts w:ascii="Times New Roman" w:eastAsia="Times New Roman" w:hAnsi="Times New Roman" w:cs="Calibri"/>
          <w:color w:val="000000"/>
          <w:sz w:val="24"/>
          <w:szCs w:val="24"/>
          <w:lang w:eastAsia="en-GB"/>
        </w:rPr>
        <w:t xml:space="preserve"> </w:t>
      </w:r>
      <w:r w:rsidR="00B41267">
        <w:rPr>
          <w:rFonts w:ascii="Times New Roman" w:eastAsia="Times New Roman" w:hAnsi="Times New Roman" w:cs="Calibri"/>
          <w:color w:val="000000"/>
          <w:sz w:val="24"/>
          <w:szCs w:val="24"/>
          <w:lang w:eastAsia="en-GB"/>
        </w:rPr>
        <w:t xml:space="preserve">nadal </w:t>
      </w:r>
      <w:r w:rsidR="002A1C34">
        <w:rPr>
          <w:rFonts w:ascii="Times New Roman" w:eastAsia="Times New Roman" w:hAnsi="Times New Roman" w:cs="Calibri"/>
          <w:color w:val="000000"/>
          <w:sz w:val="24"/>
          <w:szCs w:val="24"/>
          <w:lang w:eastAsia="en-GB"/>
        </w:rPr>
        <w:t xml:space="preserve">nie </w:t>
      </w:r>
      <w:r w:rsidR="00B41267">
        <w:rPr>
          <w:rFonts w:ascii="Times New Roman" w:eastAsia="Times New Roman" w:hAnsi="Times New Roman" w:cs="Calibri"/>
          <w:color w:val="000000"/>
          <w:sz w:val="24"/>
          <w:szCs w:val="24"/>
          <w:lang w:eastAsia="en-GB"/>
        </w:rPr>
        <w:t>jest uwzględnianych przy udzielaniu zamówień publicznych</w:t>
      </w:r>
      <w:r w:rsidRPr="00D90C19">
        <w:rPr>
          <w:rFonts w:ascii="Times New Roman" w:eastAsia="Times New Roman" w:hAnsi="Times New Roman" w:cs="Calibri"/>
          <w:color w:val="000000"/>
          <w:sz w:val="24"/>
          <w:szCs w:val="24"/>
          <w:lang w:eastAsia="en-GB"/>
        </w:rPr>
        <w:t>. Państwo powinno wykorzystywać środki wydatkowane poprzez zamówienia publiczne także na aktywizację zawodową defaworyzowanych grup społecznych oraz promowanie zasad społecznej odpowiedzialności biznesu.</w:t>
      </w:r>
    </w:p>
    <w:p w:rsidR="00D90C19" w:rsidRDefault="00D90C19">
      <w:r>
        <w:br w:type="page"/>
      </w:r>
    </w:p>
    <w:p w:rsidR="00D90C19" w:rsidRPr="00892EE8" w:rsidRDefault="001E53FB" w:rsidP="00833CA3">
      <w:pPr>
        <w:pStyle w:val="Rozdzia"/>
        <w:numPr>
          <w:ilvl w:val="0"/>
          <w:numId w:val="2"/>
        </w:numPr>
      </w:pPr>
      <w:bookmarkStart w:id="17" w:name="_Toc84238007"/>
      <w:bookmarkStart w:id="18" w:name="_Toc85464243"/>
      <w:bookmarkStart w:id="19" w:name="_Toc86062887"/>
      <w:bookmarkStart w:id="20" w:name="_Toc87278139"/>
      <w:bookmarkStart w:id="21" w:name="_Toc90893159"/>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57.15pt;margin-top:15.25pt;width:64.55pt;height:59.75pt;z-index:251755520;mso-position-horizontal-relative:text;mso-position-vertical-relative:text">
            <v:imagedata r:id="rId11" o:title="ikona_profesjonalizacja"/>
          </v:shape>
        </w:pict>
      </w:r>
      <w:r w:rsidR="00D90C19" w:rsidRPr="00892EE8">
        <w:t>Priorytet – Profesjonalizacja</w:t>
      </w:r>
      <w:bookmarkEnd w:id="17"/>
      <w:bookmarkEnd w:id="18"/>
      <w:bookmarkEnd w:id="19"/>
      <w:bookmarkEnd w:id="20"/>
      <w:bookmarkEnd w:id="21"/>
    </w:p>
    <w:p w:rsidR="00D90C19" w:rsidRPr="00833CA3" w:rsidRDefault="00D90C19" w:rsidP="00833CA3">
      <w:pPr>
        <w:pStyle w:val="Podrozdzia"/>
      </w:pPr>
      <w:bookmarkStart w:id="22" w:name="_Toc83823076"/>
      <w:bookmarkStart w:id="23" w:name="_Toc84238008"/>
      <w:bookmarkStart w:id="24" w:name="_Toc85464244"/>
      <w:bookmarkStart w:id="25" w:name="_Toc86062888"/>
      <w:bookmarkStart w:id="26" w:name="_Toc87278140"/>
      <w:bookmarkStart w:id="27" w:name="_Toc90893160"/>
      <w:r w:rsidRPr="00833CA3">
        <w:t>C</w:t>
      </w:r>
      <w:r w:rsidR="007A63C9" w:rsidRPr="00833CA3">
        <w:t>zym</w:t>
      </w:r>
      <w:r w:rsidRPr="00833CA3">
        <w:t xml:space="preserve"> jest profesjonalizacja?</w:t>
      </w:r>
      <w:bookmarkEnd w:id="22"/>
      <w:bookmarkEnd w:id="23"/>
      <w:bookmarkEnd w:id="24"/>
      <w:bookmarkEnd w:id="25"/>
      <w:bookmarkEnd w:id="26"/>
      <w:bookmarkEnd w:id="27"/>
    </w:p>
    <w:p w:rsidR="00D90C19" w:rsidRPr="00892EE8" w:rsidRDefault="00D90C19" w:rsidP="00B11FB9">
      <w:pPr>
        <w:pStyle w:val="Tekst"/>
        <w:rPr>
          <w:rFonts w:cs="Times New Roman"/>
        </w:rPr>
      </w:pPr>
      <w:r w:rsidRPr="00892EE8">
        <w:rPr>
          <w:rFonts w:cs="Times New Roman"/>
        </w:rPr>
        <w:t>Profesjonalizacja zamówień publicznych jest procesem, który realizowany jest w Polsce od początku funkcjonowania systemu zamówień publicznych. Jego znaczenie dla efektywności całego system</w:t>
      </w:r>
      <w:r>
        <w:rPr>
          <w:rFonts w:cs="Times New Roman"/>
        </w:rPr>
        <w:t>u zamówień publicznych podkreśliła</w:t>
      </w:r>
      <w:r w:rsidRPr="00892EE8">
        <w:rPr>
          <w:rFonts w:cs="Times New Roman"/>
        </w:rPr>
        <w:t xml:space="preserve"> Komisja Europejska w Zaleceniach 2017/1805 z dnia 3 października 2017 r.</w:t>
      </w:r>
      <w:r w:rsidRPr="00892EE8">
        <w:rPr>
          <w:rStyle w:val="Odwoanieprzypisudolnego"/>
          <w:rFonts w:cs="Times New Roman"/>
        </w:rPr>
        <w:footnoteReference w:id="9"/>
      </w:r>
      <w:r w:rsidR="008A5862" w:rsidRPr="000B375E">
        <w:rPr>
          <w:rFonts w:cs="Times New Roman"/>
          <w:vertAlign w:val="superscript"/>
        </w:rPr>
        <w:t>)</w:t>
      </w:r>
      <w:r>
        <w:rPr>
          <w:rFonts w:cs="Times New Roman"/>
        </w:rPr>
        <w:t xml:space="preserve"> Według Komisji proces ten </w:t>
      </w:r>
      <w:r w:rsidRPr="00892EE8">
        <w:rPr>
          <w:rFonts w:cs="Times New Roman"/>
        </w:rPr>
        <w:t xml:space="preserve">należy rozumieć szeroko, jako </w:t>
      </w:r>
      <w:r w:rsidRPr="00DA2F54">
        <w:rPr>
          <w:rFonts w:cs="Times New Roman"/>
          <w:i/>
        </w:rPr>
        <w:t>„odzwierciedlenie ogólnej poprawy całego zakresu umiejętności i kompetencji zawodowych, wiedzy i doświadczenia osób prowadzących zadania związane z zamówieniami publicznymi lub uczestniczących w takich zadaniach”.</w:t>
      </w:r>
      <w:r w:rsidRPr="00892EE8">
        <w:rPr>
          <w:rFonts w:cs="Times New Roman"/>
        </w:rPr>
        <w:t xml:space="preserve"> </w:t>
      </w:r>
    </w:p>
    <w:p w:rsidR="00D90C19" w:rsidRPr="00892EE8" w:rsidRDefault="00D90C19" w:rsidP="00D90C19">
      <w:pPr>
        <w:pStyle w:val="NormalnyWeb"/>
        <w:spacing w:beforeAutospacing="0" w:afterAutospacing="0" w:line="276" w:lineRule="auto"/>
        <w:jc w:val="both"/>
      </w:pPr>
      <w:r>
        <w:rPr>
          <w:color w:val="000000"/>
        </w:rPr>
        <w:t>P</w:t>
      </w:r>
      <w:r w:rsidRPr="00892EE8">
        <w:rPr>
          <w:color w:val="000000"/>
        </w:rPr>
        <w:t>rofesjonalizacja</w:t>
      </w:r>
      <w:r>
        <w:rPr>
          <w:color w:val="000000"/>
        </w:rPr>
        <w:t xml:space="preserve"> zamówień publicznych</w:t>
      </w:r>
      <w:r w:rsidRPr="00892EE8">
        <w:rPr>
          <w:color w:val="000000"/>
        </w:rPr>
        <w:t>, zgodnie</w:t>
      </w:r>
      <w:r>
        <w:rPr>
          <w:color w:val="000000"/>
        </w:rPr>
        <w:t xml:space="preserve"> z</w:t>
      </w:r>
      <w:r w:rsidRPr="00892EE8">
        <w:rPr>
          <w:color w:val="000000"/>
        </w:rPr>
        <w:t xml:space="preserve"> </w:t>
      </w:r>
      <w:r>
        <w:rPr>
          <w:color w:val="000000"/>
        </w:rPr>
        <w:t>powyższymi</w:t>
      </w:r>
      <w:r w:rsidRPr="00892EE8">
        <w:rPr>
          <w:color w:val="000000"/>
        </w:rPr>
        <w:t xml:space="preserve"> zaleceniami, </w:t>
      </w:r>
      <w:r>
        <w:rPr>
          <w:color w:val="000000"/>
        </w:rPr>
        <w:t>odnosi</w:t>
      </w:r>
      <w:r w:rsidR="0083212C">
        <w:rPr>
          <w:color w:val="000000"/>
        </w:rPr>
        <w:t xml:space="preserve"> się do </w:t>
      </w:r>
      <w:r w:rsidRPr="00892EE8">
        <w:rPr>
          <w:color w:val="000000"/>
        </w:rPr>
        <w:t xml:space="preserve">trzech obszarów, których usprawnienie jest kluczowe dla </w:t>
      </w:r>
      <w:r>
        <w:rPr>
          <w:color w:val="000000"/>
        </w:rPr>
        <w:t xml:space="preserve">efektywnej </w:t>
      </w:r>
      <w:r w:rsidRPr="00892EE8">
        <w:rPr>
          <w:color w:val="000000"/>
        </w:rPr>
        <w:t>realizacji tego priorytetu</w:t>
      </w:r>
      <w:r>
        <w:rPr>
          <w:color w:val="000000"/>
        </w:rPr>
        <w:t>, tj.</w:t>
      </w:r>
      <w:r w:rsidRPr="00892EE8">
        <w:rPr>
          <w:color w:val="000000"/>
        </w:rPr>
        <w:t xml:space="preserve">: </w:t>
      </w:r>
      <w:r w:rsidRPr="00EE4157">
        <w:rPr>
          <w:b/>
          <w:bCs/>
          <w:color w:val="000000"/>
        </w:rPr>
        <w:t xml:space="preserve">1) struktur; 2) zasobów ludzkich; </w:t>
      </w:r>
      <w:r w:rsidRPr="00235DCF">
        <w:rPr>
          <w:color w:val="000000"/>
        </w:rPr>
        <w:t>oraz</w:t>
      </w:r>
      <w:r w:rsidRPr="00EE4157">
        <w:rPr>
          <w:b/>
          <w:bCs/>
          <w:color w:val="000000"/>
        </w:rPr>
        <w:t xml:space="preserve"> 3) systemów i narzędzi.</w:t>
      </w:r>
      <w:r w:rsidRPr="00892EE8">
        <w:rPr>
          <w:color w:val="000000"/>
        </w:rPr>
        <w:t> </w:t>
      </w:r>
    </w:p>
    <w:p w:rsidR="00D90C19" w:rsidRPr="00892EE8" w:rsidRDefault="00D90C19" w:rsidP="00D90C19">
      <w:pPr>
        <w:pStyle w:val="NormalnyWeb"/>
        <w:spacing w:beforeAutospacing="0" w:afterAutospacing="0" w:line="276" w:lineRule="auto"/>
        <w:jc w:val="both"/>
      </w:pPr>
      <w:r w:rsidRPr="00892EE8">
        <w:rPr>
          <w:color w:val="000000"/>
        </w:rPr>
        <w:t xml:space="preserve">Poprzez </w:t>
      </w:r>
      <w:r w:rsidRPr="00EE4157">
        <w:rPr>
          <w:b/>
          <w:bCs/>
          <w:color w:val="000000"/>
        </w:rPr>
        <w:t>strukturę</w:t>
      </w:r>
      <w:r w:rsidRPr="00892EE8">
        <w:rPr>
          <w:color w:val="000000"/>
        </w:rPr>
        <w:t xml:space="preserve"> należy rozumieć precyzyjne i jasne przypisanie zadań i obowiązków do </w:t>
      </w:r>
      <w:r w:rsidR="003C577E">
        <w:rPr>
          <w:color w:val="000000"/>
        </w:rPr>
        <w:t>konkretnych</w:t>
      </w:r>
      <w:r w:rsidRPr="00892EE8">
        <w:rPr>
          <w:color w:val="000000"/>
        </w:rPr>
        <w:t xml:space="preserve"> zamawiających umiejscowionych w strukturze administracji publiczne</w:t>
      </w:r>
      <w:r w:rsidR="003C577E">
        <w:rPr>
          <w:color w:val="000000"/>
        </w:rPr>
        <w:t>j</w:t>
      </w:r>
      <w:r w:rsidR="002A1C34">
        <w:rPr>
          <w:color w:val="000000"/>
        </w:rPr>
        <w:t>, w </w:t>
      </w:r>
      <w:r w:rsidRPr="00892EE8">
        <w:rPr>
          <w:color w:val="000000"/>
        </w:rPr>
        <w:t>tym przypisanie tych z</w:t>
      </w:r>
      <w:r>
        <w:rPr>
          <w:color w:val="000000"/>
        </w:rPr>
        <w:t xml:space="preserve">adań zakupowych do poszczególnych szczebli </w:t>
      </w:r>
      <w:r w:rsidRPr="00892EE8">
        <w:rPr>
          <w:color w:val="000000"/>
        </w:rPr>
        <w:t>administracji.</w:t>
      </w:r>
      <w:r w:rsidR="002A1C34">
        <w:rPr>
          <w:color w:val="000000"/>
        </w:rPr>
        <w:t xml:space="preserve"> W </w:t>
      </w:r>
      <w:r>
        <w:rPr>
          <w:color w:val="000000"/>
        </w:rPr>
        <w:t xml:space="preserve">konsekwencji, </w:t>
      </w:r>
      <w:r w:rsidRPr="00EE4157">
        <w:rPr>
          <w:b/>
          <w:bCs/>
          <w:color w:val="000000"/>
        </w:rPr>
        <w:t>struktur</w:t>
      </w:r>
      <w:r w:rsidRPr="00892EE8">
        <w:rPr>
          <w:b/>
          <w:bCs/>
          <w:color w:val="000000"/>
        </w:rPr>
        <w:t>a</w:t>
      </w:r>
      <w:r>
        <w:rPr>
          <w:color w:val="000000"/>
        </w:rPr>
        <w:t xml:space="preserve"> odnosi się również do relacji </w:t>
      </w:r>
      <w:r w:rsidRPr="00892EE8">
        <w:rPr>
          <w:color w:val="000000"/>
        </w:rPr>
        <w:t>między</w:t>
      </w:r>
      <w:r>
        <w:rPr>
          <w:color w:val="000000"/>
        </w:rPr>
        <w:t xml:space="preserve"> </w:t>
      </w:r>
      <w:r w:rsidRPr="00892EE8">
        <w:rPr>
          <w:color w:val="000000"/>
        </w:rPr>
        <w:t>zakresem określonych zadań i</w:t>
      </w:r>
      <w:r w:rsidR="003C577E">
        <w:rPr>
          <w:color w:val="000000"/>
        </w:rPr>
        <w:t> </w:t>
      </w:r>
      <w:r w:rsidRPr="00892EE8">
        <w:rPr>
          <w:color w:val="000000"/>
        </w:rPr>
        <w:t>funkcji</w:t>
      </w:r>
      <w:r w:rsidR="009F228F">
        <w:rPr>
          <w:color w:val="000000"/>
        </w:rPr>
        <w:t>,</w:t>
      </w:r>
      <w:r w:rsidRPr="00892EE8">
        <w:rPr>
          <w:color w:val="000000"/>
        </w:rPr>
        <w:t xml:space="preserve"> a sposobem ponoszenia wydatków publicznych na ich realizację.</w:t>
      </w:r>
    </w:p>
    <w:p w:rsidR="00D90C19" w:rsidRPr="00EE4157" w:rsidRDefault="00D90C19" w:rsidP="00D90C19">
      <w:pPr>
        <w:pStyle w:val="NormalnyWeb"/>
        <w:spacing w:beforeAutospacing="0" w:afterAutospacing="0" w:line="276" w:lineRule="auto"/>
        <w:jc w:val="both"/>
      </w:pPr>
      <w:r w:rsidRPr="00892EE8">
        <w:rPr>
          <w:color w:val="000000"/>
        </w:rPr>
        <w:t xml:space="preserve">W ramach </w:t>
      </w:r>
      <w:r w:rsidRPr="00EE4157">
        <w:rPr>
          <w:b/>
          <w:bCs/>
          <w:color w:val="000000"/>
        </w:rPr>
        <w:t>zasobów ludzkich</w:t>
      </w:r>
      <w:r w:rsidRPr="00892EE8">
        <w:rPr>
          <w:color w:val="000000"/>
        </w:rPr>
        <w:t>, polityka odnosi się do kompetencji, zadań oraz obowiązków pracowników zamawiającego, a także sposobu organizacji</w:t>
      </w:r>
      <w:r>
        <w:rPr>
          <w:color w:val="000000"/>
        </w:rPr>
        <w:t xml:space="preserve"> pracy. Co więcej, właściwe </w:t>
      </w:r>
      <w:r w:rsidRPr="00892EE8">
        <w:rPr>
          <w:color w:val="000000"/>
        </w:rPr>
        <w:t>uk</w:t>
      </w:r>
      <w:r>
        <w:rPr>
          <w:color w:val="000000"/>
        </w:rPr>
        <w:t xml:space="preserve">ształtowanie tych elementów będzie sprzyjać pozyskiwaniu </w:t>
      </w:r>
      <w:r w:rsidRPr="00892EE8">
        <w:rPr>
          <w:color w:val="000000"/>
        </w:rPr>
        <w:t>i</w:t>
      </w:r>
      <w:r>
        <w:rPr>
          <w:color w:val="000000"/>
        </w:rPr>
        <w:t xml:space="preserve"> utrzymaniu specjalistów niezbędnych do </w:t>
      </w:r>
      <w:r w:rsidRPr="00235DCF">
        <w:rPr>
          <w:color w:val="000000"/>
        </w:rPr>
        <w:t xml:space="preserve">efektywnego </w:t>
      </w:r>
      <w:r w:rsidRPr="001C2FE2">
        <w:rPr>
          <w:color w:val="000000"/>
        </w:rPr>
        <w:t>realizowania potrzeb zakupowych</w:t>
      </w:r>
      <w:r w:rsidRPr="00EE4157">
        <w:rPr>
          <w:color w:val="000000"/>
        </w:rPr>
        <w:t xml:space="preserve">. </w:t>
      </w:r>
    </w:p>
    <w:p w:rsidR="00D90C19" w:rsidRDefault="00D90C19" w:rsidP="00D90C19">
      <w:pPr>
        <w:pStyle w:val="NormalnyWeb"/>
        <w:spacing w:beforeAutospacing="0" w:afterAutospacing="0" w:line="276" w:lineRule="auto"/>
        <w:jc w:val="both"/>
        <w:rPr>
          <w:color w:val="000000"/>
        </w:rPr>
      </w:pPr>
      <w:r w:rsidRPr="00235DCF">
        <w:rPr>
          <w:color w:val="000000"/>
        </w:rPr>
        <w:t xml:space="preserve">Trzecim obszarem są </w:t>
      </w:r>
      <w:r w:rsidRPr="00EE4157">
        <w:rPr>
          <w:b/>
          <w:bCs/>
          <w:color w:val="000000"/>
        </w:rPr>
        <w:t>systemy i narzędzia</w:t>
      </w:r>
      <w:r w:rsidRPr="00235DCF">
        <w:rPr>
          <w:color w:val="000000"/>
        </w:rPr>
        <w:t>.</w:t>
      </w:r>
      <w:r w:rsidRPr="00892EE8">
        <w:rPr>
          <w:color w:val="000000"/>
        </w:rPr>
        <w:t xml:space="preserve"> W tym obszarze skoordynowane zostanie powstawanie instrumentów, narzędzi, dokumentów, wytycznych oraz innych systemowych działań mających na celu stworzenie wokół praktyków zamówień środowiska sprzyjającego efektywnemu realizowaniu zakupów. </w:t>
      </w:r>
    </w:p>
    <w:p w:rsidR="00D90C19" w:rsidRPr="00892EE8" w:rsidRDefault="00D90C19" w:rsidP="00D90C19">
      <w:pPr>
        <w:pStyle w:val="NormalnyWeb"/>
        <w:spacing w:beforeAutospacing="0" w:afterAutospacing="0" w:line="276" w:lineRule="auto"/>
        <w:jc w:val="both"/>
        <w:rPr>
          <w:color w:val="000000"/>
        </w:rPr>
      </w:pPr>
      <w:r>
        <w:rPr>
          <w:color w:val="000000"/>
        </w:rPr>
        <w:t xml:space="preserve">W ramach Polityki zakupowej państwa, z uwagi na jej pozycję w systemie, realizuje się instrumenty i narzędzia obejmujące swym zakresem element zasobów ludzkich oraz systemów i narzędzi. </w:t>
      </w:r>
      <w:r w:rsidRPr="00892EE8">
        <w:rPr>
          <w:color w:val="000000"/>
        </w:rPr>
        <w:t>Rozwijanie potencjału administracji publicznej w zakresie identyfikowania i realizowania potrzeb zakupowych</w:t>
      </w:r>
      <w:r w:rsidR="007913DD">
        <w:rPr>
          <w:color w:val="000000"/>
        </w:rPr>
        <w:t xml:space="preserve"> powinno stanowić</w:t>
      </w:r>
      <w:r w:rsidRPr="00892EE8">
        <w:rPr>
          <w:color w:val="000000"/>
        </w:rPr>
        <w:t xml:space="preserve"> kluczowe działanie podejmowane przez Polskę w celu zwiększenia efektywności i przejrzystości wydatkowania środków publicznych. Jak podkreśla Organizacja Narodów Zjednoczonych</w:t>
      </w:r>
      <w:r w:rsidRPr="00892EE8">
        <w:rPr>
          <w:rStyle w:val="Odwoanieprzypisudolnego"/>
        </w:rPr>
        <w:footnoteReference w:id="10"/>
      </w:r>
      <w:r w:rsidR="001C2FE2" w:rsidRPr="001C2FE2">
        <w:rPr>
          <w:color w:val="000000"/>
          <w:vertAlign w:val="superscript"/>
        </w:rPr>
        <w:t>)</w:t>
      </w:r>
      <w:r w:rsidRPr="00892EE8">
        <w:rPr>
          <w:color w:val="000000"/>
        </w:rPr>
        <w:t xml:space="preserve">, budowanie potencjału kadrowego stanowi proces, w którym rozwijane są zdolności do realizowania swojej funkcji, rozwiązywania problemów oraz wyznaczania i osiągania celów. Działania wpisujące się w te założenia powinny być dokonywane na powiązanych ze sobą trzech poziomach tj.: </w:t>
      </w:r>
      <w:r w:rsidRPr="00EE4157">
        <w:rPr>
          <w:b/>
          <w:bCs/>
          <w:color w:val="000000"/>
        </w:rPr>
        <w:t>indywidualnym, instytucjonalnym i społecznym</w:t>
      </w:r>
      <w:r w:rsidRPr="00892EE8">
        <w:rPr>
          <w:color w:val="000000"/>
        </w:rPr>
        <w:t xml:space="preserve">. </w:t>
      </w:r>
    </w:p>
    <w:p w:rsidR="00D90C19" w:rsidRPr="00892EE8" w:rsidRDefault="00D90C19" w:rsidP="00D90C19">
      <w:pPr>
        <w:pStyle w:val="NormalnyWeb"/>
        <w:spacing w:beforeAutospacing="0" w:afterAutospacing="0" w:line="276" w:lineRule="auto"/>
        <w:jc w:val="both"/>
        <w:rPr>
          <w:color w:val="000000"/>
        </w:rPr>
      </w:pPr>
      <w:r w:rsidRPr="00892EE8">
        <w:rPr>
          <w:color w:val="000000"/>
        </w:rPr>
        <w:lastRenderedPageBreak/>
        <w:t xml:space="preserve">Budowanie potencjału na poziomie </w:t>
      </w:r>
      <w:r w:rsidRPr="00EE4157">
        <w:rPr>
          <w:b/>
          <w:bCs/>
          <w:color w:val="000000"/>
        </w:rPr>
        <w:t>indywidualnym</w:t>
      </w:r>
      <w:r w:rsidRPr="00892EE8">
        <w:rPr>
          <w:color w:val="000000"/>
        </w:rPr>
        <w:t xml:space="preserve"> polegać będzie na stworzeniu odpowiednich warunków, w których każdy praktyk zamówień publicznych będzie mógł </w:t>
      </w:r>
      <w:r w:rsidR="001C2FE2">
        <w:rPr>
          <w:color w:val="000000"/>
        </w:rPr>
        <w:t xml:space="preserve">uczestniczyć </w:t>
      </w:r>
      <w:r w:rsidRPr="00892EE8">
        <w:rPr>
          <w:color w:val="000000"/>
        </w:rPr>
        <w:t>w procesie ciągłego uczenia się i doskonal</w:t>
      </w:r>
      <w:r w:rsidR="001C2FE2">
        <w:rPr>
          <w:color w:val="000000"/>
        </w:rPr>
        <w:t>e</w:t>
      </w:r>
      <w:r w:rsidRPr="00892EE8">
        <w:rPr>
          <w:color w:val="000000"/>
        </w:rPr>
        <w:t xml:space="preserve">nia </w:t>
      </w:r>
      <w:r w:rsidR="001C2FE2">
        <w:rPr>
          <w:color w:val="000000"/>
        </w:rPr>
        <w:t xml:space="preserve">umiejętności, </w:t>
      </w:r>
      <w:r w:rsidRPr="00892EE8">
        <w:rPr>
          <w:color w:val="000000"/>
        </w:rPr>
        <w:t xml:space="preserve">a także dostosowywania się do ciągle postępujących zmian </w:t>
      </w:r>
      <w:r w:rsidR="001C2FE2">
        <w:rPr>
          <w:color w:val="000000"/>
        </w:rPr>
        <w:t>technologicznych</w:t>
      </w:r>
      <w:r w:rsidRPr="00892EE8">
        <w:rPr>
          <w:color w:val="000000"/>
        </w:rPr>
        <w:t xml:space="preserve">. Działania te wymagać będą nowego podejścia do zarządzania zasobami ludzkimi, a także wdrożenia skutecznej metody zarządzania kompetencjami. Podobne działania potrzebne są na </w:t>
      </w:r>
      <w:r w:rsidRPr="00EE4157">
        <w:rPr>
          <w:b/>
          <w:bCs/>
          <w:color w:val="000000"/>
        </w:rPr>
        <w:t>poziomie instytucjonalnym</w:t>
      </w:r>
      <w:r w:rsidRPr="00892EE8">
        <w:rPr>
          <w:color w:val="000000"/>
        </w:rPr>
        <w:t>.</w:t>
      </w:r>
    </w:p>
    <w:p w:rsidR="00D90C19" w:rsidRPr="00892EE8" w:rsidRDefault="00D90C19" w:rsidP="00D90C19">
      <w:pPr>
        <w:pStyle w:val="NormalnyWeb"/>
        <w:spacing w:beforeAutospacing="0" w:afterAutospacing="0" w:line="276" w:lineRule="auto"/>
        <w:jc w:val="both"/>
      </w:pPr>
      <w:r w:rsidRPr="00892EE8">
        <w:rPr>
          <w:color w:val="000000"/>
        </w:rPr>
        <w:t xml:space="preserve">Budowa potencjału na </w:t>
      </w:r>
      <w:r w:rsidRPr="00EE4157">
        <w:rPr>
          <w:b/>
          <w:bCs/>
          <w:color w:val="000000"/>
        </w:rPr>
        <w:t>poziomie społecznym</w:t>
      </w:r>
      <w:r w:rsidRPr="00892EE8">
        <w:rPr>
          <w:b/>
          <w:bCs/>
          <w:color w:val="000000"/>
        </w:rPr>
        <w:t> </w:t>
      </w:r>
      <w:r w:rsidRPr="00892EE8">
        <w:rPr>
          <w:color w:val="000000"/>
        </w:rPr>
        <w:t>jest konieczna w</w:t>
      </w:r>
      <w:r w:rsidR="002A1C34">
        <w:rPr>
          <w:color w:val="000000"/>
        </w:rPr>
        <w:t xml:space="preserve"> celu wsparcia interaktywnej i </w:t>
      </w:r>
      <w:r w:rsidRPr="00892EE8">
        <w:rPr>
          <w:color w:val="000000"/>
        </w:rPr>
        <w:t xml:space="preserve">komunikatywnej administracji publicznej, która </w:t>
      </w:r>
      <w:r w:rsidR="007913DD">
        <w:rPr>
          <w:color w:val="000000"/>
        </w:rPr>
        <w:t xml:space="preserve">ocenia </w:t>
      </w:r>
      <w:r w:rsidRPr="00892EE8">
        <w:rPr>
          <w:color w:val="000000"/>
        </w:rPr>
        <w:t>swoje działania zarówno na podstawie własnych analiz, jak i informacji zwrotnych uzyskanych od społeczeństwa. Dzięki działaniom na tym poziomie administracja powinna b</w:t>
      </w:r>
      <w:r w:rsidR="002A1C34">
        <w:rPr>
          <w:color w:val="000000"/>
        </w:rPr>
        <w:t>yć postrzegana jako reagujący i </w:t>
      </w:r>
      <w:r w:rsidRPr="00892EE8">
        <w:rPr>
          <w:color w:val="000000"/>
        </w:rPr>
        <w:t>odpowiedzialny dostawca usług publicznych. Tym samym</w:t>
      </w:r>
      <w:r w:rsidR="008F24AB">
        <w:rPr>
          <w:color w:val="000000"/>
        </w:rPr>
        <w:t>,</w:t>
      </w:r>
      <w:r w:rsidRPr="00892EE8">
        <w:rPr>
          <w:color w:val="000000"/>
        </w:rPr>
        <w:t xml:space="preserve"> należy odpowiednio wykorzystać wiedzę i perspektywę podmiotów spoza własnej organizacji.</w:t>
      </w:r>
    </w:p>
    <w:p w:rsidR="00D90C19" w:rsidRDefault="00D90C19" w:rsidP="00D90C19">
      <w:pPr>
        <w:pStyle w:val="NormalnyWeb"/>
        <w:spacing w:before="120" w:beforeAutospacing="0" w:after="120" w:afterAutospacing="0" w:line="276" w:lineRule="auto"/>
        <w:jc w:val="both"/>
        <w:rPr>
          <w:color w:val="000000"/>
        </w:rPr>
      </w:pPr>
      <w:r>
        <w:rPr>
          <w:color w:val="000000"/>
        </w:rPr>
        <w:t xml:space="preserve">Wielopłaszczyznowa profesjonalizacja zamówień publicznych jest ważnym </w:t>
      </w:r>
      <w:r w:rsidRPr="00892EE8">
        <w:rPr>
          <w:color w:val="000000"/>
        </w:rPr>
        <w:t xml:space="preserve">priorytetem polityki zakupowej, mającym </w:t>
      </w:r>
      <w:r>
        <w:rPr>
          <w:color w:val="000000"/>
        </w:rPr>
        <w:t xml:space="preserve">charakter wspomagający </w:t>
      </w:r>
      <w:r w:rsidRPr="00892EE8">
        <w:rPr>
          <w:color w:val="000000"/>
        </w:rPr>
        <w:t>dla realizacji pozostałych priorytetów</w:t>
      </w:r>
      <w:r>
        <w:rPr>
          <w:color w:val="000000"/>
        </w:rPr>
        <w:t>.</w:t>
      </w:r>
      <w:r w:rsidRPr="00892EE8">
        <w:rPr>
          <w:color w:val="000000"/>
        </w:rPr>
        <w:t xml:space="preserve"> Polegać będzie na realizowaniu działań w skoordynowany sposób we wskazanych wyżej</w:t>
      </w:r>
      <w:r>
        <w:rPr>
          <w:color w:val="000000"/>
        </w:rPr>
        <w:t xml:space="preserve"> obszarach i</w:t>
      </w:r>
      <w:r w:rsidRPr="00892EE8">
        <w:rPr>
          <w:color w:val="000000"/>
        </w:rPr>
        <w:t xml:space="preserve"> na wszystkich poziomach. Na poziomie </w:t>
      </w:r>
      <w:r w:rsidRPr="00EE4157">
        <w:rPr>
          <w:b/>
          <w:bCs/>
          <w:color w:val="000000"/>
        </w:rPr>
        <w:t>indywidualnym</w:t>
      </w:r>
      <w:r w:rsidRPr="00892EE8">
        <w:rPr>
          <w:b/>
          <w:bCs/>
          <w:color w:val="000000"/>
        </w:rPr>
        <w:t>,</w:t>
      </w:r>
      <w:r w:rsidRPr="00892EE8">
        <w:rPr>
          <w:color w:val="000000"/>
        </w:rPr>
        <w:t xml:space="preserve"> czyli poszczególnych praktyków zamówień publicznych odpowiedzialnych za realizację potrzeb zakupowych. </w:t>
      </w:r>
      <w:r w:rsidR="008F24AB">
        <w:rPr>
          <w:color w:val="000000"/>
        </w:rPr>
        <w:t xml:space="preserve">Na poziomie </w:t>
      </w:r>
      <w:r w:rsidRPr="00EE4157">
        <w:rPr>
          <w:b/>
          <w:bCs/>
          <w:color w:val="000000"/>
        </w:rPr>
        <w:t>Instytucjonalnym</w:t>
      </w:r>
      <w:r w:rsidRPr="00892EE8">
        <w:rPr>
          <w:color w:val="000000"/>
        </w:rPr>
        <w:t xml:space="preserve">, tj. działań aparatu państwowego, którego rolą jest wzmacnianie efektywności całego systemu wydatkowania środków publicznych w ramach zamówień publicznych. </w:t>
      </w:r>
      <w:r>
        <w:rPr>
          <w:bCs/>
          <w:color w:val="000000"/>
        </w:rPr>
        <w:t xml:space="preserve">Działania w ramach tego poziomu </w:t>
      </w:r>
      <w:r w:rsidRPr="00470BFB">
        <w:rPr>
          <w:color w:val="000000"/>
        </w:rPr>
        <w:t>obejmuj</w:t>
      </w:r>
      <w:r>
        <w:rPr>
          <w:color w:val="000000"/>
        </w:rPr>
        <w:t>ą</w:t>
      </w:r>
      <w:r w:rsidRPr="00470BFB">
        <w:rPr>
          <w:color w:val="000000"/>
        </w:rPr>
        <w:t xml:space="preserve"> również organy kontrolne i nadzorcze, a także organy rozstrzygające spory (Krajowa Izba Odwoławcza</w:t>
      </w:r>
      <w:r w:rsidR="007913DD">
        <w:rPr>
          <w:color w:val="000000"/>
        </w:rPr>
        <w:t xml:space="preserve">, </w:t>
      </w:r>
      <w:r w:rsidR="008F24AB">
        <w:rPr>
          <w:color w:val="000000"/>
        </w:rPr>
        <w:t xml:space="preserve">sąd zamówień publicznych - </w:t>
      </w:r>
      <w:r w:rsidR="007913DD">
        <w:rPr>
          <w:color w:val="000000"/>
        </w:rPr>
        <w:t>Sąd Okręgowy w Warszawie</w:t>
      </w:r>
      <w:r w:rsidRPr="00470BFB">
        <w:rPr>
          <w:color w:val="000000"/>
        </w:rPr>
        <w:t>) oraz inne organy pomocnicze</w:t>
      </w:r>
      <w:r>
        <w:rPr>
          <w:color w:val="000000"/>
        </w:rPr>
        <w:t xml:space="preserve"> </w:t>
      </w:r>
      <w:r w:rsidRPr="00892EE8">
        <w:rPr>
          <w:color w:val="000000"/>
        </w:rPr>
        <w:t xml:space="preserve">Wreszcie na poziomie </w:t>
      </w:r>
      <w:r w:rsidRPr="00EE4157">
        <w:rPr>
          <w:b/>
          <w:bCs/>
          <w:color w:val="000000"/>
        </w:rPr>
        <w:t>społecznym</w:t>
      </w:r>
      <w:r w:rsidRPr="00892EE8">
        <w:rPr>
          <w:color w:val="000000"/>
        </w:rPr>
        <w:t>, na którym kluczową rolę pełni kontakt z odbiorcami danego zamówienia (np. usługi publicznej) oraz współpraca z innymi podmiotami (wykonawcami, jednostkami badawczymi, innymi zamawiającymi).</w:t>
      </w:r>
    </w:p>
    <w:p w:rsidR="00D90C19" w:rsidRPr="00892EE8" w:rsidRDefault="00D90C19" w:rsidP="00D90C19">
      <w:pPr>
        <w:pStyle w:val="NormalnyWeb"/>
        <w:spacing w:before="120" w:beforeAutospacing="0" w:after="120" w:afterAutospacing="0" w:line="276" w:lineRule="auto"/>
        <w:jc w:val="both"/>
        <w:rPr>
          <w:color w:val="000000"/>
        </w:rPr>
      </w:pPr>
    </w:p>
    <w:p w:rsidR="00D90C19" w:rsidRPr="00D90C19" w:rsidRDefault="009E5713" w:rsidP="00833CA3">
      <w:pPr>
        <w:pStyle w:val="Podrozdzia"/>
      </w:pPr>
      <w:bookmarkStart w:id="28" w:name="_Toc83823077"/>
      <w:bookmarkStart w:id="29" w:name="_Toc84238009"/>
      <w:bookmarkStart w:id="30" w:name="_Toc85464245"/>
      <w:bookmarkStart w:id="31" w:name="_Toc86062889"/>
      <w:bookmarkStart w:id="32" w:name="_Toc87278141"/>
      <w:bookmarkStart w:id="33" w:name="_Toc90893161"/>
      <w:r>
        <w:t>K</w:t>
      </w:r>
      <w:r w:rsidR="00D90C19" w:rsidRPr="00D90C19">
        <w:t xml:space="preserve">orzyści </w:t>
      </w:r>
      <w:r>
        <w:t>z</w:t>
      </w:r>
      <w:r w:rsidR="00D90C19" w:rsidRPr="00D90C19">
        <w:t xml:space="preserve"> </w:t>
      </w:r>
      <w:bookmarkEnd w:id="28"/>
      <w:bookmarkEnd w:id="29"/>
      <w:bookmarkEnd w:id="30"/>
      <w:bookmarkEnd w:id="31"/>
      <w:bookmarkEnd w:id="32"/>
      <w:r w:rsidR="007913DD">
        <w:t>p</w:t>
      </w:r>
      <w:r w:rsidR="007913DD" w:rsidRPr="00D90C19">
        <w:t>rofesjonalizacj</w:t>
      </w:r>
      <w:r w:rsidR="007913DD">
        <w:t>i</w:t>
      </w:r>
      <w:bookmarkEnd w:id="33"/>
    </w:p>
    <w:p w:rsidR="00D90C19" w:rsidRPr="00D90C19" w:rsidRDefault="00D90C19" w:rsidP="0069540E">
      <w:pPr>
        <w:numPr>
          <w:ilvl w:val="0"/>
          <w:numId w:val="3"/>
        </w:numPr>
        <w:spacing w:before="120" w:after="120"/>
        <w:jc w:val="both"/>
        <w:rPr>
          <w:rFonts w:ascii="Times New Roman" w:eastAsia="Times New Roman" w:hAnsi="Times New Roman" w:cs="Times New Roman"/>
          <w:color w:val="000000"/>
          <w:sz w:val="24"/>
          <w:szCs w:val="24"/>
          <w:lang w:eastAsia="en-GB"/>
        </w:rPr>
      </w:pPr>
      <w:r w:rsidRPr="00D90C19">
        <w:rPr>
          <w:rFonts w:ascii="Times New Roman" w:eastAsia="Times New Roman" w:hAnsi="Times New Roman" w:cs="Calibri"/>
          <w:color w:val="000000"/>
          <w:sz w:val="24"/>
          <w:szCs w:val="24"/>
          <w:lang w:eastAsia="en-GB"/>
        </w:rPr>
        <w:t>Profesjonalizacja zamówień publicznych </w:t>
      </w:r>
      <w:r w:rsidR="00484BC0">
        <w:rPr>
          <w:rFonts w:ascii="Times New Roman" w:eastAsia="Times New Roman" w:hAnsi="Times New Roman" w:cs="Calibri"/>
          <w:color w:val="000000"/>
          <w:sz w:val="24"/>
          <w:szCs w:val="24"/>
          <w:lang w:eastAsia="en-GB"/>
        </w:rPr>
        <w:t>umożliwia</w:t>
      </w:r>
      <w:r w:rsidRPr="00D90C19">
        <w:rPr>
          <w:rFonts w:ascii="Times New Roman" w:eastAsia="Times New Roman" w:hAnsi="Times New Roman" w:cs="Calibri"/>
          <w:color w:val="000000"/>
          <w:sz w:val="24"/>
          <w:szCs w:val="24"/>
          <w:lang w:eastAsia="en-GB"/>
        </w:rPr>
        <w:t xml:space="preserve"> podejmowanie dalszych działań w zakresie zwiększenia efektywności zamówień publicznych. Warunkuje również skuteczną realizację pozostałych założeń oraz celów </w:t>
      </w:r>
      <w:r w:rsidR="004527F5">
        <w:rPr>
          <w:rFonts w:ascii="Times New Roman" w:eastAsia="Times New Roman" w:hAnsi="Times New Roman" w:cs="Calibri"/>
          <w:color w:val="000000"/>
          <w:sz w:val="24"/>
          <w:szCs w:val="24"/>
          <w:lang w:eastAsia="en-GB"/>
        </w:rPr>
        <w:t>p</w:t>
      </w:r>
      <w:r w:rsidRPr="000B375E">
        <w:rPr>
          <w:rFonts w:ascii="Times New Roman" w:eastAsia="Times New Roman" w:hAnsi="Times New Roman" w:cs="Calibri"/>
          <w:color w:val="000000"/>
          <w:sz w:val="24"/>
          <w:szCs w:val="24"/>
          <w:lang w:eastAsia="en-GB"/>
        </w:rPr>
        <w:t>olityki</w:t>
      </w:r>
      <w:r w:rsidRPr="00D90C19">
        <w:rPr>
          <w:rFonts w:ascii="Times New Roman" w:eastAsia="Times New Roman" w:hAnsi="Times New Roman" w:cs="Calibri"/>
          <w:i/>
          <w:color w:val="000000"/>
          <w:sz w:val="24"/>
          <w:szCs w:val="24"/>
          <w:lang w:eastAsia="en-GB"/>
        </w:rPr>
        <w:t xml:space="preserve">, </w:t>
      </w:r>
      <w:r w:rsidR="002A1C34">
        <w:rPr>
          <w:rFonts w:ascii="Times New Roman" w:eastAsia="Times New Roman" w:hAnsi="Times New Roman" w:cs="Calibri"/>
          <w:color w:val="000000"/>
          <w:sz w:val="24"/>
          <w:szCs w:val="24"/>
          <w:lang w:eastAsia="en-GB"/>
        </w:rPr>
        <w:t>w </w:t>
      </w:r>
      <w:r w:rsidRPr="00D90C19">
        <w:rPr>
          <w:rFonts w:ascii="Times New Roman" w:eastAsia="Times New Roman" w:hAnsi="Times New Roman" w:cs="Calibri"/>
          <w:color w:val="000000"/>
          <w:sz w:val="24"/>
          <w:szCs w:val="24"/>
          <w:lang w:eastAsia="en-GB"/>
        </w:rPr>
        <w:t xml:space="preserve">tym wzrost zaangażowania MŚP w rynek zamówień publicznych, czy też zwiększenie wolumenu zamówień zrównoważonych. </w:t>
      </w:r>
    </w:p>
    <w:p w:rsidR="00D90C19" w:rsidRPr="00D90C19" w:rsidRDefault="00D90C19" w:rsidP="0069540E">
      <w:pPr>
        <w:numPr>
          <w:ilvl w:val="0"/>
          <w:numId w:val="3"/>
        </w:numPr>
        <w:spacing w:before="120" w:after="120"/>
        <w:jc w:val="both"/>
        <w:rPr>
          <w:rFonts w:ascii="Times New Roman" w:eastAsia="Times New Roman" w:hAnsi="Times New Roman" w:cs="Times New Roman"/>
          <w:color w:val="000000"/>
          <w:sz w:val="24"/>
          <w:szCs w:val="24"/>
          <w:lang w:eastAsia="en-GB"/>
        </w:rPr>
      </w:pPr>
      <w:r w:rsidRPr="00D90C19">
        <w:rPr>
          <w:rFonts w:ascii="Times New Roman" w:eastAsia="Times New Roman" w:hAnsi="Times New Roman" w:cs="Calibri"/>
          <w:color w:val="000000"/>
          <w:sz w:val="24"/>
          <w:szCs w:val="24"/>
          <w:lang w:eastAsia="en-GB"/>
        </w:rPr>
        <w:t xml:space="preserve">Profesjonalizacja to postawienie na kompetencje i rozwój pracowników, co będzie miało pozytywny wpływ na sposób przygotowywania i przeprowadzana procesów zakupowych, w tym większą otwartość zamawiających na nowoczesne i innowacyjne produkty oraz usługi. Rynek produktów innowacyjnych i zrównoważonych jest niezwykle dynamiczny. Tym samym, pracownicy przygotowujący opisy przedmiotów zamówienia muszą mieć zapewniony dostęp do fachowej wiedzy oraz możliwość rozwoju zawodowego. Będzie temu służyło m.in. upowszechnienie stałego dostępu do szkoleń z zakresu zamówień publicznych, jak i szkoleń branżowych. </w:t>
      </w:r>
    </w:p>
    <w:p w:rsidR="00D90C19" w:rsidRPr="00D90C19" w:rsidRDefault="00D90C19" w:rsidP="0069540E">
      <w:pPr>
        <w:numPr>
          <w:ilvl w:val="0"/>
          <w:numId w:val="3"/>
        </w:numPr>
        <w:spacing w:before="120" w:after="120"/>
        <w:jc w:val="both"/>
        <w:rPr>
          <w:rFonts w:ascii="Times New Roman" w:eastAsia="Times New Roman" w:hAnsi="Times New Roman" w:cs="Times New Roman"/>
          <w:color w:val="000000"/>
          <w:sz w:val="24"/>
          <w:szCs w:val="24"/>
          <w:lang w:eastAsia="en-GB"/>
        </w:rPr>
      </w:pPr>
      <w:r w:rsidRPr="00D90C19">
        <w:rPr>
          <w:rFonts w:ascii="Times New Roman" w:eastAsia="Times New Roman" w:hAnsi="Times New Roman" w:cs="Calibri"/>
          <w:color w:val="000000"/>
          <w:sz w:val="24"/>
          <w:szCs w:val="24"/>
          <w:lang w:eastAsia="en-GB"/>
        </w:rPr>
        <w:lastRenderedPageBreak/>
        <w:t xml:space="preserve">Skuteczne przeprowadzenie profesjonalizacji powinno także zmienić postrzeganie pracy w administracji rządowej oraz osób w niej zatrudnionych. Umożliwienie zdobywania wysokich kompetencji oraz umiejętności posługiwania się narzędziami przy obsłudze nowoczesnych projektów będzie kreowało wizerunek administracji rządowej, jako nowoczesnego oraz perspektywicznego miejsca pracy, które stwarza warunki do dynamicznego rozwoju zawodowego. </w:t>
      </w:r>
    </w:p>
    <w:p w:rsidR="00D90C19" w:rsidRPr="00D90C19" w:rsidRDefault="00D90C19" w:rsidP="0069540E">
      <w:pPr>
        <w:numPr>
          <w:ilvl w:val="0"/>
          <w:numId w:val="3"/>
        </w:numPr>
        <w:spacing w:before="120" w:after="120"/>
        <w:jc w:val="both"/>
        <w:rPr>
          <w:rFonts w:ascii="Times New Roman" w:eastAsia="Times New Roman" w:hAnsi="Times New Roman" w:cs="Times New Roman"/>
          <w:color w:val="000000"/>
          <w:sz w:val="24"/>
          <w:szCs w:val="24"/>
          <w:lang w:eastAsia="en-GB"/>
        </w:rPr>
      </w:pPr>
      <w:r w:rsidRPr="00D90C19">
        <w:rPr>
          <w:rFonts w:ascii="Times New Roman" w:eastAsia="Times New Roman" w:hAnsi="Times New Roman" w:cs="Calibri"/>
          <w:color w:val="000000"/>
          <w:sz w:val="24"/>
          <w:szCs w:val="24"/>
          <w:lang w:eastAsia="en-GB"/>
        </w:rPr>
        <w:t>Profesjonalizacja przyniesie skutek postaci bardziej efektywnego wydatkowania środków publicznych. Inwestowanie w doskonalenie kadr zamawiającego</w:t>
      </w:r>
      <w:r w:rsidR="00652646">
        <w:rPr>
          <w:rFonts w:ascii="Times New Roman" w:eastAsia="Times New Roman" w:hAnsi="Times New Roman" w:cs="Calibri"/>
          <w:color w:val="000000"/>
          <w:sz w:val="24"/>
          <w:szCs w:val="24"/>
          <w:lang w:eastAsia="en-GB"/>
        </w:rPr>
        <w:t xml:space="preserve"> </w:t>
      </w:r>
      <w:r w:rsidRPr="00D90C19">
        <w:rPr>
          <w:rFonts w:ascii="Times New Roman" w:eastAsia="Times New Roman" w:hAnsi="Times New Roman" w:cs="Calibri"/>
          <w:color w:val="000000"/>
          <w:sz w:val="24"/>
          <w:szCs w:val="24"/>
          <w:lang w:eastAsia="en-GB"/>
        </w:rPr>
        <w:t>powinno bowiem przynosić systematyczne i realne oszczędności, przy zachowaniu możliwe najwyższej jakości realizowanych zamówień.</w:t>
      </w:r>
    </w:p>
    <w:p w:rsidR="00D90C19" w:rsidRPr="00D90C19" w:rsidRDefault="00D90C19" w:rsidP="0069540E">
      <w:pPr>
        <w:numPr>
          <w:ilvl w:val="0"/>
          <w:numId w:val="3"/>
        </w:numPr>
        <w:spacing w:before="120" w:after="120"/>
        <w:jc w:val="both"/>
        <w:rPr>
          <w:rFonts w:ascii="Times New Roman" w:eastAsia="Times New Roman" w:hAnsi="Times New Roman" w:cs="Times New Roman"/>
          <w:color w:val="000000"/>
          <w:sz w:val="24"/>
          <w:szCs w:val="24"/>
          <w:lang w:eastAsia="en-GB"/>
        </w:rPr>
      </w:pPr>
      <w:r w:rsidRPr="00D90C19">
        <w:rPr>
          <w:rFonts w:ascii="Times New Roman" w:eastAsia="Times New Roman" w:hAnsi="Times New Roman" w:cs="Calibri"/>
          <w:color w:val="000000"/>
          <w:sz w:val="24"/>
          <w:szCs w:val="24"/>
          <w:lang w:eastAsia="en-GB"/>
        </w:rPr>
        <w:t>Efektem profesjonalizacji będzie także szersz</w:t>
      </w:r>
      <w:r w:rsidR="002A1C34">
        <w:rPr>
          <w:rFonts w:ascii="Times New Roman" w:eastAsia="Times New Roman" w:hAnsi="Times New Roman" w:cs="Calibri"/>
          <w:color w:val="000000"/>
          <w:sz w:val="24"/>
          <w:szCs w:val="24"/>
          <w:lang w:eastAsia="en-GB"/>
        </w:rPr>
        <w:t>e otwarcie się zamawiających na </w:t>
      </w:r>
      <w:r w:rsidRPr="00D90C19">
        <w:rPr>
          <w:rFonts w:ascii="Times New Roman" w:eastAsia="Times New Roman" w:hAnsi="Times New Roman" w:cs="Calibri"/>
          <w:color w:val="000000"/>
          <w:sz w:val="24"/>
          <w:szCs w:val="24"/>
          <w:lang w:eastAsia="en-GB"/>
        </w:rPr>
        <w:t>współpracę, w tym wymianę wiedzy oraz doświadczenia. Dzięki połączeniu potencjału zamawiający, którzy samodzielnie nie mają dostatecznych zasobów do realizowania bardziej złożonych lub kosztownych inwestycji mogą wspólnymi siłami zrealizować takie przedsięwzięcia. Ponadto, z</w:t>
      </w:r>
      <w:r w:rsidR="002A1C34">
        <w:rPr>
          <w:rFonts w:ascii="Times New Roman" w:eastAsia="Times New Roman" w:hAnsi="Times New Roman" w:cs="Calibri"/>
          <w:color w:val="000000"/>
          <w:sz w:val="24"/>
          <w:szCs w:val="24"/>
          <w:lang w:eastAsia="en-GB"/>
        </w:rPr>
        <w:t>amawiający poprzez współpracę z </w:t>
      </w:r>
      <w:r w:rsidRPr="00D90C19">
        <w:rPr>
          <w:rFonts w:ascii="Times New Roman" w:eastAsia="Times New Roman" w:hAnsi="Times New Roman" w:cs="Calibri"/>
          <w:color w:val="000000"/>
          <w:sz w:val="24"/>
          <w:szCs w:val="24"/>
          <w:lang w:eastAsia="en-GB"/>
        </w:rPr>
        <w:t>wyspecjalizowanymi jednostkami administracji publicznej będą mogli zasięgnąć wiedzy i wsparcia ekspertów z wysoce wyspecjalizowanych dziedzin.</w:t>
      </w:r>
    </w:p>
    <w:p w:rsidR="00D90C19" w:rsidRDefault="00D90C19" w:rsidP="00D90C19">
      <w:pPr>
        <w:spacing w:before="120" w:after="120"/>
        <w:jc w:val="both"/>
        <w:rPr>
          <w:rFonts w:ascii="Times New Roman" w:eastAsia="Times New Roman" w:hAnsi="Times New Roman" w:cs="Calibri"/>
          <w:color w:val="000000"/>
          <w:sz w:val="24"/>
          <w:szCs w:val="24"/>
          <w:lang w:eastAsia="en-GB"/>
        </w:rPr>
      </w:pPr>
      <w:r w:rsidRPr="00D90C19">
        <w:rPr>
          <w:rFonts w:ascii="Times New Roman" w:eastAsia="Times New Roman" w:hAnsi="Times New Roman" w:cs="Calibri"/>
          <w:color w:val="000000"/>
          <w:sz w:val="24"/>
          <w:szCs w:val="24"/>
          <w:lang w:eastAsia="en-GB"/>
        </w:rPr>
        <w:t xml:space="preserve">Profesjonalizacja zamówień publicznych na wyżej wymienionych poziomach powinna przynieść pozytywne i zauważalne rezultaty w zamówieniach publicznych już w trakcie najbliższych 4 lat, czyli w okresie na jaki została opracowana </w:t>
      </w:r>
      <w:r w:rsidR="002764C0">
        <w:rPr>
          <w:rFonts w:ascii="Times New Roman" w:eastAsia="Times New Roman" w:hAnsi="Times New Roman" w:cs="Calibri"/>
          <w:color w:val="000000"/>
          <w:sz w:val="24"/>
          <w:szCs w:val="24"/>
          <w:lang w:eastAsia="en-GB"/>
        </w:rPr>
        <w:t>p</w:t>
      </w:r>
      <w:r w:rsidR="002764C0" w:rsidRPr="00D90C19">
        <w:rPr>
          <w:rFonts w:ascii="Times New Roman" w:eastAsia="Times New Roman" w:hAnsi="Times New Roman" w:cs="Calibri"/>
          <w:color w:val="000000"/>
          <w:sz w:val="24"/>
          <w:szCs w:val="24"/>
          <w:lang w:eastAsia="en-GB"/>
        </w:rPr>
        <w:t xml:space="preserve">olityka </w:t>
      </w:r>
      <w:r w:rsidRPr="00D90C19">
        <w:rPr>
          <w:rFonts w:ascii="Times New Roman" w:eastAsia="Times New Roman" w:hAnsi="Times New Roman" w:cs="Calibri"/>
          <w:color w:val="000000"/>
          <w:sz w:val="24"/>
          <w:szCs w:val="24"/>
          <w:lang w:eastAsia="en-GB"/>
        </w:rPr>
        <w:t>zakupowa.</w:t>
      </w:r>
    </w:p>
    <w:p w:rsidR="00D90C19" w:rsidRPr="00D90C19" w:rsidRDefault="00D90C19" w:rsidP="00D90C19">
      <w:pPr>
        <w:spacing w:before="120" w:after="120"/>
        <w:jc w:val="both"/>
        <w:rPr>
          <w:rFonts w:ascii="Times New Roman" w:eastAsia="Times New Roman" w:hAnsi="Times New Roman" w:cs="Calibri"/>
          <w:color w:val="000000"/>
          <w:sz w:val="24"/>
          <w:szCs w:val="24"/>
          <w:lang w:eastAsia="en-GB"/>
        </w:rPr>
      </w:pPr>
    </w:p>
    <w:p w:rsidR="00D90C19" w:rsidRPr="00D90C19" w:rsidRDefault="00D90C19" w:rsidP="00833CA3">
      <w:pPr>
        <w:pStyle w:val="Podrozdzia"/>
      </w:pPr>
      <w:bookmarkStart w:id="34" w:name="_Toc83823078"/>
      <w:bookmarkStart w:id="35" w:name="_Toc84238010"/>
      <w:bookmarkStart w:id="36" w:name="_Toc85464246"/>
      <w:bookmarkStart w:id="37" w:name="_Toc86062890"/>
      <w:bookmarkStart w:id="38" w:name="_Toc87278142"/>
      <w:bookmarkStart w:id="39" w:name="_Toc90893162"/>
      <w:r w:rsidRPr="00D90C19">
        <w:t xml:space="preserve">Rola Polityki zakupowej </w:t>
      </w:r>
      <w:r w:rsidR="002764C0">
        <w:t xml:space="preserve">państwa </w:t>
      </w:r>
      <w:r w:rsidRPr="00D90C19">
        <w:t>w profesjonalizac</w:t>
      </w:r>
      <w:bookmarkEnd w:id="34"/>
      <w:r w:rsidRPr="00D90C19">
        <w:t>ji</w:t>
      </w:r>
      <w:bookmarkEnd w:id="35"/>
      <w:bookmarkEnd w:id="36"/>
      <w:bookmarkEnd w:id="37"/>
      <w:bookmarkEnd w:id="38"/>
      <w:bookmarkEnd w:id="39"/>
    </w:p>
    <w:p w:rsidR="00D90C19" w:rsidRPr="00D90C19" w:rsidRDefault="00D90C19" w:rsidP="00D90C19">
      <w:pPr>
        <w:spacing w:before="120" w:after="120"/>
        <w:jc w:val="both"/>
        <w:rPr>
          <w:rFonts w:ascii="Times New Roman" w:eastAsia="Times New Roman" w:hAnsi="Times New Roman" w:cs="Calibri"/>
          <w:color w:val="000000"/>
          <w:sz w:val="24"/>
          <w:szCs w:val="24"/>
          <w:lang w:eastAsia="en-GB"/>
        </w:rPr>
      </w:pPr>
      <w:r w:rsidRPr="00D90C19">
        <w:rPr>
          <w:rFonts w:ascii="Times New Roman" w:eastAsia="Times New Roman" w:hAnsi="Times New Roman" w:cs="Calibri"/>
          <w:color w:val="000000"/>
          <w:sz w:val="24"/>
          <w:szCs w:val="24"/>
          <w:lang w:eastAsia="en-GB"/>
        </w:rPr>
        <w:t xml:space="preserve">W polskim systemie zamówień publicznych zadania </w:t>
      </w:r>
      <w:r w:rsidR="002A1C34">
        <w:rPr>
          <w:rFonts w:ascii="Times New Roman" w:eastAsia="Times New Roman" w:hAnsi="Times New Roman" w:cs="Calibri"/>
          <w:color w:val="000000"/>
          <w:sz w:val="24"/>
          <w:szCs w:val="24"/>
          <w:lang w:eastAsia="en-GB"/>
        </w:rPr>
        <w:t>związane z profesjonalizacją są </w:t>
      </w:r>
      <w:r w:rsidRPr="00D90C19">
        <w:rPr>
          <w:rFonts w:ascii="Times New Roman" w:eastAsia="Times New Roman" w:hAnsi="Times New Roman" w:cs="Calibri"/>
          <w:color w:val="000000"/>
          <w:sz w:val="24"/>
          <w:szCs w:val="24"/>
          <w:lang w:eastAsia="en-GB"/>
        </w:rPr>
        <w:t>realizowane przez znaczną liczbę podmiotów, wśród których należy wskazać przede wszystkim Prezesa UZP, jako centralny organ administracji rządowej właściwy w sprawach zamówień pub</w:t>
      </w:r>
      <w:r w:rsidR="002A1C34">
        <w:rPr>
          <w:rFonts w:ascii="Times New Roman" w:eastAsia="Times New Roman" w:hAnsi="Times New Roman" w:cs="Calibri"/>
          <w:color w:val="000000"/>
          <w:sz w:val="24"/>
          <w:szCs w:val="24"/>
          <w:lang w:eastAsia="en-GB"/>
        </w:rPr>
        <w:t>licznych. Prezes UZP, zgodnie z </w:t>
      </w:r>
      <w:r w:rsidRPr="00D90C19">
        <w:rPr>
          <w:rFonts w:ascii="Times New Roman" w:eastAsia="Times New Roman" w:hAnsi="Times New Roman" w:cs="Calibri"/>
          <w:color w:val="000000"/>
          <w:sz w:val="24"/>
          <w:szCs w:val="24"/>
          <w:lang w:eastAsia="en-GB"/>
        </w:rPr>
        <w:t>art. 469 ustawy Pzp</w:t>
      </w:r>
      <w:r w:rsidR="00484BC0">
        <w:rPr>
          <w:rFonts w:ascii="Times New Roman" w:eastAsia="Times New Roman" w:hAnsi="Times New Roman" w:cs="Calibri"/>
          <w:color w:val="000000"/>
          <w:sz w:val="24"/>
          <w:szCs w:val="24"/>
          <w:lang w:eastAsia="en-GB"/>
        </w:rPr>
        <w:t>,</w:t>
      </w:r>
      <w:r w:rsidRPr="00D90C19">
        <w:rPr>
          <w:rFonts w:ascii="Times New Roman" w:eastAsia="Times New Roman" w:hAnsi="Times New Roman" w:cs="Calibri"/>
          <w:color w:val="000000"/>
          <w:sz w:val="24"/>
          <w:szCs w:val="24"/>
          <w:lang w:eastAsia="en-GB"/>
        </w:rPr>
        <w:t xml:space="preserve"> w ramach swoich zadań odpowiada m.in. za działalność edukacyjno-informa</w:t>
      </w:r>
      <w:r w:rsidR="0083212C">
        <w:rPr>
          <w:rFonts w:ascii="Times New Roman" w:eastAsia="Times New Roman" w:hAnsi="Times New Roman" w:cs="Calibri"/>
          <w:color w:val="000000"/>
          <w:sz w:val="24"/>
          <w:szCs w:val="24"/>
          <w:lang w:eastAsia="en-GB"/>
        </w:rPr>
        <w:t>cyjną, upowszechnianie wiedzy o </w:t>
      </w:r>
      <w:r w:rsidRPr="00D90C19">
        <w:rPr>
          <w:rFonts w:ascii="Times New Roman" w:eastAsia="Times New Roman" w:hAnsi="Times New Roman" w:cs="Calibri"/>
          <w:color w:val="000000"/>
          <w:sz w:val="24"/>
          <w:szCs w:val="24"/>
          <w:lang w:eastAsia="en-GB"/>
        </w:rPr>
        <w:t>zamówieniach publicznych, w tym w zakresie informacji analitycznych, oraz przygotowywanie i upowszechnianie wzorów dokumentów stosowanych przy udzielaniu zamówień publicznych.</w:t>
      </w:r>
    </w:p>
    <w:p w:rsidR="00D90C19" w:rsidRPr="00D90C19" w:rsidRDefault="00D90C19" w:rsidP="00D90C19">
      <w:pPr>
        <w:spacing w:before="120" w:after="120"/>
        <w:jc w:val="both"/>
        <w:rPr>
          <w:rFonts w:ascii="Times New Roman" w:eastAsia="Times New Roman" w:hAnsi="Times New Roman" w:cs="Calibri"/>
          <w:color w:val="000000"/>
          <w:sz w:val="24"/>
          <w:szCs w:val="24"/>
          <w:lang w:eastAsia="en-GB"/>
        </w:rPr>
      </w:pPr>
      <w:r w:rsidRPr="00D90C19">
        <w:rPr>
          <w:rFonts w:ascii="Times New Roman" w:eastAsia="Times New Roman" w:hAnsi="Times New Roman" w:cs="Calibri"/>
          <w:color w:val="000000"/>
          <w:sz w:val="24"/>
          <w:szCs w:val="24"/>
          <w:lang w:eastAsia="en-GB"/>
        </w:rPr>
        <w:t>Prezes UZP przygotował dokument o charakterze strategicznym</w:t>
      </w:r>
      <w:r w:rsidR="00484BC0">
        <w:rPr>
          <w:rFonts w:ascii="Times New Roman" w:eastAsia="Times New Roman" w:hAnsi="Times New Roman" w:cs="Calibri"/>
          <w:color w:val="000000"/>
          <w:sz w:val="24"/>
          <w:szCs w:val="24"/>
          <w:lang w:eastAsia="en-GB"/>
        </w:rPr>
        <w:t>,</w:t>
      </w:r>
      <w:r w:rsidRPr="00D90C19">
        <w:rPr>
          <w:rFonts w:ascii="Times New Roman" w:eastAsia="Times New Roman" w:hAnsi="Times New Roman" w:cs="Calibri"/>
          <w:color w:val="000000"/>
          <w:sz w:val="24"/>
          <w:szCs w:val="24"/>
          <w:lang w:eastAsia="en-GB"/>
        </w:rPr>
        <w:t xml:space="preserve"> kompleksowo ujmujący działania w kwestii profesjonalizacji pt.:</w:t>
      </w:r>
      <w:r w:rsidRPr="00D90C19">
        <w:rPr>
          <w:rFonts w:ascii="Times New Roman" w:hAnsi="Times New Roman" w:cs="Times New Roman"/>
          <w:color w:val="000000"/>
          <w:sz w:val="18"/>
          <w:szCs w:val="20"/>
        </w:rPr>
        <w:t xml:space="preserve"> </w:t>
      </w:r>
      <w:r w:rsidR="006A50B1" w:rsidRPr="000B375E">
        <w:rPr>
          <w:rFonts w:ascii="Times New Roman" w:hAnsi="Times New Roman" w:cs="Times New Roman"/>
          <w:color w:val="000000"/>
          <w:sz w:val="24"/>
          <w:szCs w:val="24"/>
        </w:rPr>
        <w:t>„</w:t>
      </w:r>
      <w:r w:rsidRPr="00D90C19">
        <w:rPr>
          <w:rFonts w:ascii="Times New Roman" w:eastAsia="Times New Roman" w:hAnsi="Times New Roman" w:cs="Calibri"/>
          <w:color w:val="000000"/>
          <w:sz w:val="24"/>
          <w:szCs w:val="24"/>
          <w:lang w:eastAsia="en-GB"/>
        </w:rPr>
        <w:t>Działania Prezesa UZP wspierające profesjonalizację kadr, grudzień 2020</w:t>
      </w:r>
      <w:r w:rsidR="006A50B1">
        <w:rPr>
          <w:rFonts w:ascii="Times New Roman" w:eastAsia="Times New Roman" w:hAnsi="Times New Roman" w:cs="Calibri"/>
          <w:color w:val="000000"/>
          <w:sz w:val="24"/>
          <w:szCs w:val="24"/>
          <w:lang w:eastAsia="en-GB"/>
        </w:rPr>
        <w:t>”</w:t>
      </w:r>
      <w:r w:rsidRPr="00D90C19">
        <w:rPr>
          <w:rFonts w:ascii="Times New Roman" w:eastAsia="Times New Roman" w:hAnsi="Times New Roman" w:cs="Calibri"/>
          <w:color w:val="000000"/>
          <w:sz w:val="24"/>
          <w:szCs w:val="24"/>
          <w:vertAlign w:val="superscript"/>
          <w:lang w:eastAsia="en-GB"/>
        </w:rPr>
        <w:footnoteReference w:id="11"/>
      </w:r>
      <w:r w:rsidR="006A50B1" w:rsidRPr="006A50B1">
        <w:rPr>
          <w:rFonts w:ascii="Times New Roman" w:eastAsia="Times New Roman" w:hAnsi="Times New Roman" w:cs="Calibri"/>
          <w:color w:val="000000"/>
          <w:sz w:val="24"/>
          <w:szCs w:val="24"/>
          <w:vertAlign w:val="superscript"/>
          <w:lang w:eastAsia="en-GB"/>
        </w:rPr>
        <w:t>)</w:t>
      </w:r>
      <w:r w:rsidRPr="00D90C19">
        <w:rPr>
          <w:rFonts w:ascii="Times New Roman" w:eastAsia="Times New Roman" w:hAnsi="Times New Roman" w:cs="Calibri"/>
          <w:color w:val="000000"/>
          <w:sz w:val="24"/>
          <w:szCs w:val="24"/>
          <w:lang w:eastAsia="en-GB"/>
        </w:rPr>
        <w:t xml:space="preserve">. Zgodnie z tym planem Prezes UZP, z uwagi na szerokie zapotrzebowanie ze strony rynku, koncentruje się na kluczowych działaniach edukacyjnych związanych m.in. z działalnością naukową, prawną i opiniodawczą oraz propagowaniem wiedzy, dorobku orzeczniczego oraz dobrych praktyk zamówieniowych. Ponadto, opracowano pilotażowy program nauczania dla studiów </w:t>
      </w:r>
      <w:r w:rsidR="007913DD">
        <w:rPr>
          <w:rFonts w:ascii="Times New Roman" w:eastAsia="Times New Roman" w:hAnsi="Times New Roman" w:cs="Calibri"/>
          <w:color w:val="000000"/>
          <w:sz w:val="24"/>
          <w:szCs w:val="24"/>
          <w:lang w:eastAsia="en-GB"/>
        </w:rPr>
        <w:t>podyplomowych</w:t>
      </w:r>
      <w:r w:rsidR="007913DD" w:rsidRPr="00D90C19">
        <w:rPr>
          <w:rFonts w:ascii="Times New Roman" w:eastAsia="Times New Roman" w:hAnsi="Times New Roman" w:cs="Calibri"/>
          <w:color w:val="000000"/>
          <w:sz w:val="24"/>
          <w:szCs w:val="24"/>
          <w:lang w:eastAsia="en-GB"/>
        </w:rPr>
        <w:t xml:space="preserve"> </w:t>
      </w:r>
      <w:r w:rsidRPr="00D90C19">
        <w:rPr>
          <w:rFonts w:ascii="Times New Roman" w:eastAsia="Times New Roman" w:hAnsi="Times New Roman" w:cs="Calibri"/>
          <w:color w:val="000000"/>
          <w:sz w:val="24"/>
          <w:szCs w:val="24"/>
          <w:lang w:eastAsia="en-GB"/>
        </w:rPr>
        <w:t xml:space="preserve">z zakresu zamówień publicznych oraz procesu zakupowego. Dodatkowo, plan zakłada upowszechnienie </w:t>
      </w:r>
      <w:r w:rsidRPr="00D90C19">
        <w:rPr>
          <w:rFonts w:ascii="Times New Roman" w:eastAsia="Times New Roman" w:hAnsi="Times New Roman" w:cs="Calibri"/>
          <w:color w:val="000000"/>
          <w:sz w:val="24"/>
          <w:szCs w:val="24"/>
          <w:lang w:eastAsia="en-GB"/>
        </w:rPr>
        <w:lastRenderedPageBreak/>
        <w:t>nowoczesnych form modelowania danych i zarządzania nimi</w:t>
      </w:r>
      <w:r w:rsidR="006A50B1">
        <w:rPr>
          <w:rFonts w:ascii="Times New Roman" w:eastAsia="Times New Roman" w:hAnsi="Times New Roman" w:cs="Calibri"/>
          <w:color w:val="000000"/>
          <w:sz w:val="24"/>
          <w:szCs w:val="24"/>
          <w:lang w:eastAsia="en-GB"/>
        </w:rPr>
        <w:t>,</w:t>
      </w:r>
      <w:r w:rsidRPr="00D90C19">
        <w:rPr>
          <w:rFonts w:ascii="Times New Roman" w:eastAsia="Times New Roman" w:hAnsi="Times New Roman" w:cs="Calibri"/>
          <w:color w:val="000000"/>
          <w:sz w:val="24"/>
          <w:szCs w:val="24"/>
          <w:lang w:eastAsia="en-GB"/>
        </w:rPr>
        <w:t xml:space="preserve"> jak np. BIM (</w:t>
      </w:r>
      <w:r w:rsidR="00603631" w:rsidRPr="000B375E">
        <w:rPr>
          <w:rFonts w:ascii="Times New Roman" w:hAnsi="Times New Roman" w:cs="Times New Roman"/>
          <w:sz w:val="24"/>
          <w:szCs w:val="24"/>
        </w:rPr>
        <w:t>ang.</w:t>
      </w:r>
      <w:r w:rsidR="007A63C9">
        <w:t xml:space="preserve"> </w:t>
      </w:r>
      <w:r w:rsidRPr="000B375E">
        <w:rPr>
          <w:rFonts w:ascii="Times New Roman" w:eastAsia="Times New Roman" w:hAnsi="Times New Roman" w:cs="Calibri"/>
          <w:i/>
          <w:color w:val="000000"/>
          <w:sz w:val="24"/>
          <w:szCs w:val="24"/>
          <w:lang w:eastAsia="en-GB"/>
        </w:rPr>
        <w:t>Building Information Modeling</w:t>
      </w:r>
      <w:r w:rsidRPr="00D90C19">
        <w:rPr>
          <w:rFonts w:ascii="Times New Roman" w:eastAsia="Times New Roman" w:hAnsi="Times New Roman" w:cs="Calibri"/>
          <w:color w:val="000000"/>
          <w:sz w:val="24"/>
          <w:szCs w:val="24"/>
          <w:lang w:eastAsia="en-GB"/>
        </w:rPr>
        <w:t xml:space="preserve">). Są to działania stanowiące istotny punkt wyjścia dla dalszych działań w zakresie profesjonalizacji zamówień publicznych. </w:t>
      </w:r>
    </w:p>
    <w:p w:rsidR="00D90C19" w:rsidRPr="00D90C19" w:rsidRDefault="00D90C19" w:rsidP="00D90C19">
      <w:pPr>
        <w:spacing w:before="120" w:after="120"/>
        <w:jc w:val="both"/>
        <w:rPr>
          <w:rFonts w:ascii="Times New Roman" w:eastAsia="Times New Roman" w:hAnsi="Times New Roman" w:cs="Calibri"/>
          <w:color w:val="000000"/>
          <w:sz w:val="24"/>
          <w:szCs w:val="24"/>
          <w:lang w:eastAsia="en-GB"/>
        </w:rPr>
      </w:pPr>
      <w:r w:rsidRPr="00D90C19">
        <w:rPr>
          <w:rFonts w:ascii="Times New Roman" w:eastAsia="Times New Roman" w:hAnsi="Times New Roman" w:cs="Calibri"/>
          <w:color w:val="000000"/>
          <w:sz w:val="24"/>
          <w:szCs w:val="24"/>
          <w:lang w:eastAsia="en-GB"/>
        </w:rPr>
        <w:t>Działania podejmowane przez Prezesa UZP stanowią uzupełnienie aktywności innych podmiotów funkcjonujących w systemie zamówień publicznych, a także samych kierowników zamawiających, w obszarze budowania pozostałych umiejętności i kompetencji, jakie powinny charakteryzować praktyków zamówień publicznych. Budowanie takich kompetencji</w:t>
      </w:r>
      <w:r w:rsidR="006A50B1">
        <w:rPr>
          <w:rFonts w:ascii="Times New Roman" w:eastAsia="Times New Roman" w:hAnsi="Times New Roman" w:cs="Calibri"/>
          <w:color w:val="000000"/>
          <w:sz w:val="24"/>
          <w:szCs w:val="24"/>
          <w:lang w:eastAsia="en-GB"/>
        </w:rPr>
        <w:t>,</w:t>
      </w:r>
      <w:r w:rsidRPr="00D90C19">
        <w:rPr>
          <w:rFonts w:ascii="Times New Roman" w:eastAsia="Times New Roman" w:hAnsi="Times New Roman" w:cs="Calibri"/>
          <w:color w:val="000000"/>
          <w:sz w:val="24"/>
          <w:szCs w:val="24"/>
          <w:lang w:eastAsia="en-GB"/>
        </w:rPr>
        <w:t xml:space="preserve"> jak np. planowanie, zarządzanie dostawcami, zarządzanie projektem, współpraca, wiedza techniczna </w:t>
      </w:r>
      <w:r w:rsidR="006A50B1">
        <w:rPr>
          <w:rFonts w:ascii="Times New Roman" w:eastAsia="Times New Roman" w:hAnsi="Times New Roman" w:cs="Times New Roman"/>
          <w:color w:val="000000"/>
          <w:sz w:val="24"/>
          <w:szCs w:val="24"/>
          <w:lang w:eastAsia="en-GB"/>
        </w:rPr>
        <w:t>–</w:t>
      </w:r>
      <w:r w:rsidRPr="00D90C19">
        <w:rPr>
          <w:rFonts w:ascii="Times New Roman" w:eastAsia="Times New Roman" w:hAnsi="Times New Roman" w:cs="Calibri"/>
          <w:color w:val="000000"/>
          <w:sz w:val="24"/>
          <w:szCs w:val="24"/>
          <w:lang w:eastAsia="en-GB"/>
        </w:rPr>
        <w:t xml:space="preserve"> specyficzna dla danych kategorii zamówień, a także wiele innych miękkich kompetencji, nie jest dostatecznie powiązane z działalnością jaką prowadzi państwo w tym zakresie, działania</w:t>
      </w:r>
      <w:r w:rsidR="00AD6F2B">
        <w:rPr>
          <w:rFonts w:ascii="Times New Roman" w:eastAsia="Times New Roman" w:hAnsi="Times New Roman" w:cs="Calibri"/>
          <w:color w:val="000000"/>
          <w:sz w:val="24"/>
          <w:szCs w:val="24"/>
          <w:lang w:eastAsia="en-GB"/>
        </w:rPr>
        <w:t>mi edukacyjnymi</w:t>
      </w:r>
      <w:r w:rsidRPr="00D90C19">
        <w:rPr>
          <w:rFonts w:ascii="Times New Roman" w:eastAsia="Times New Roman" w:hAnsi="Times New Roman" w:cs="Calibri"/>
          <w:color w:val="000000"/>
          <w:sz w:val="24"/>
          <w:szCs w:val="24"/>
          <w:lang w:eastAsia="en-GB"/>
        </w:rPr>
        <w:t xml:space="preserve"> innych jednostek etc. Kierownik zamawiającego budując swój zespół zakupowy powinien wpisywać go w kontekst swojej działalności (priorytet</w:t>
      </w:r>
      <w:r w:rsidR="006A50B1">
        <w:rPr>
          <w:rFonts w:ascii="Times New Roman" w:eastAsia="Times New Roman" w:hAnsi="Times New Roman" w:cs="Calibri"/>
          <w:color w:val="000000"/>
          <w:sz w:val="24"/>
          <w:szCs w:val="24"/>
          <w:lang w:eastAsia="en-GB"/>
        </w:rPr>
        <w:t xml:space="preserve"> – P</w:t>
      </w:r>
      <w:r w:rsidRPr="00D90C19">
        <w:rPr>
          <w:rFonts w:ascii="Times New Roman" w:eastAsia="Times New Roman" w:hAnsi="Times New Roman" w:cs="Calibri"/>
          <w:color w:val="000000"/>
          <w:sz w:val="24"/>
          <w:szCs w:val="24"/>
          <w:lang w:eastAsia="en-GB"/>
        </w:rPr>
        <w:t>rofesjonalizacja</w:t>
      </w:r>
      <w:r w:rsidR="006A50B1">
        <w:rPr>
          <w:rFonts w:ascii="Times New Roman" w:eastAsia="Times New Roman" w:hAnsi="Times New Roman" w:cs="Calibri"/>
          <w:color w:val="000000"/>
          <w:sz w:val="24"/>
          <w:szCs w:val="24"/>
          <w:lang w:eastAsia="en-GB"/>
        </w:rPr>
        <w:t xml:space="preserve">, </w:t>
      </w:r>
      <w:r w:rsidRPr="00D90C19">
        <w:rPr>
          <w:rFonts w:ascii="Times New Roman" w:eastAsia="Times New Roman" w:hAnsi="Times New Roman" w:cs="Calibri"/>
          <w:color w:val="000000"/>
          <w:sz w:val="24"/>
          <w:szCs w:val="24"/>
          <w:lang w:eastAsia="en-GB"/>
        </w:rPr>
        <w:t>obszar: Struktura) i odpowiednio do tego przyjętej strategii zakupowej. Tym samym, budowanie zespołu oparte powinno być o niżej wskazany model.</w:t>
      </w:r>
    </w:p>
    <w:p w:rsidR="00D90C19" w:rsidRDefault="00D90C19">
      <w:r w:rsidRPr="00892EE8">
        <w:rPr>
          <w:rFonts w:cstheme="minorHAnsi"/>
          <w:noProof/>
          <w:lang w:eastAsia="pl-PL"/>
        </w:rPr>
        <w:drawing>
          <wp:inline distT="0" distB="0" distL="0" distR="0" wp14:anchorId="3ABEA957" wp14:editId="3F73388F">
            <wp:extent cx="5760720" cy="3350077"/>
            <wp:effectExtent l="0" t="0" r="0" b="2222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D90C19" w:rsidRPr="00892EE8" w:rsidRDefault="00D90C19" w:rsidP="00D90C19">
      <w:pPr>
        <w:pStyle w:val="Tekst"/>
      </w:pPr>
      <w:r w:rsidRPr="00A12AC4">
        <w:t xml:space="preserve">Mając powyższe na uwadze, </w:t>
      </w:r>
      <w:r w:rsidR="006A50B1">
        <w:t>p</w:t>
      </w:r>
      <w:r w:rsidRPr="00A12AC4">
        <w:t>olityka koordynuje działania różnych podmiotów, w tym samych z</w:t>
      </w:r>
      <w:r w:rsidR="007913DD">
        <w:t>a</w:t>
      </w:r>
      <w:r w:rsidRPr="00A12AC4">
        <w:t xml:space="preserve">mawiających, </w:t>
      </w:r>
      <w:r w:rsidR="00232C97">
        <w:t>zmierzające</w:t>
      </w:r>
      <w:r w:rsidRPr="00A12AC4">
        <w:t xml:space="preserve"> do podnoszenia profesjonalizacji ogółu uczestników rynku zamówień publicznych, a także wskazanie benchmarków</w:t>
      </w:r>
      <w:r w:rsidRPr="00892EE8">
        <w:t xml:space="preserve"> oraz rekomendacji w zakresie budowania potencjału kadrowego z uwzględnieniem przyjętej strategii zakupowej oraz w</w:t>
      </w:r>
      <w:r w:rsidR="00232C97">
        <w:t> </w:t>
      </w:r>
      <w:r w:rsidRPr="00892EE8">
        <w:t>oparciu o profile zawodowe praktyków zamówień publicznych. W ramach programów i</w:t>
      </w:r>
      <w:r w:rsidR="00232C97">
        <w:t> </w:t>
      </w:r>
      <w:r w:rsidRPr="00892EE8">
        <w:t xml:space="preserve">instrumentów </w:t>
      </w:r>
      <w:r w:rsidR="006A50B1">
        <w:t>p</w:t>
      </w:r>
      <w:r w:rsidRPr="00892EE8">
        <w:t xml:space="preserve">olityki określono średniookresowe strategiczne i szczegółowe cele </w:t>
      </w:r>
      <w:r w:rsidR="00F555D8">
        <w:t>oraz</w:t>
      </w:r>
      <w:r w:rsidR="00F555D8" w:rsidRPr="00892EE8">
        <w:t xml:space="preserve"> </w:t>
      </w:r>
      <w:r w:rsidRPr="00892EE8">
        <w:t xml:space="preserve">zadania do zrealizowania przez wszystkich </w:t>
      </w:r>
      <w:r>
        <w:t xml:space="preserve">uczestników </w:t>
      </w:r>
      <w:r w:rsidRPr="00892EE8">
        <w:t xml:space="preserve">systemu zamówień publicznych, tak aby wszelkie czynności </w:t>
      </w:r>
      <w:r w:rsidR="00232C97">
        <w:t>podejmowane</w:t>
      </w:r>
      <w:r w:rsidRPr="00892EE8">
        <w:t xml:space="preserve"> przez różne podmioty uzupełniały się, a praktycy podnosili swoje kompetencje we wszystkich wynikających z matryc kompetencji obszarach.</w:t>
      </w:r>
    </w:p>
    <w:p w:rsidR="00D90C19" w:rsidRDefault="00D90C19" w:rsidP="00D90C19">
      <w:pPr>
        <w:pStyle w:val="Tekst"/>
      </w:pPr>
      <w:r w:rsidRPr="00892EE8">
        <w:lastRenderedPageBreak/>
        <w:t xml:space="preserve">Rolą Polityki zakupowej państwa w zakresie profesjonalizacji jest również stworzenie rekomendacji działań w przypadku zamówień przekraczających potencjał kadrowy zamawiającego, czy to z uwagi na </w:t>
      </w:r>
      <w:r w:rsidRPr="00EE4157">
        <w:rPr>
          <w:b/>
          <w:bCs/>
        </w:rPr>
        <w:t>kwestie techniczne</w:t>
      </w:r>
      <w:r w:rsidRPr="00892EE8">
        <w:t xml:space="preserve"> (brak możliwości przygotowania skutecznego postępowania z uwagi na skomplikowany i niekonwencjonalny przedmiot zamówienia)</w:t>
      </w:r>
      <w:r w:rsidR="007A63C9">
        <w:t>,</w:t>
      </w:r>
      <w:r w:rsidRPr="00892EE8">
        <w:t xml:space="preserve"> czy też </w:t>
      </w:r>
      <w:r w:rsidRPr="00EE4157">
        <w:rPr>
          <w:b/>
          <w:bCs/>
        </w:rPr>
        <w:t>kwestie organizacyjne</w:t>
      </w:r>
      <w:r w:rsidRPr="00892EE8">
        <w:rPr>
          <w:b/>
          <w:bCs/>
        </w:rPr>
        <w:t xml:space="preserve"> </w:t>
      </w:r>
      <w:r w:rsidRPr="00892EE8">
        <w:t>(zamówienie przekracza lub znacznie obciąża możliwości kadrowo-organizacyjne zamawiającego). Należy wskazać, że nie każdy zamawiający potrzebuje i powinien dysponować szerokim zespołem praktyków zamówień publicznych, pod warunkiem, że ma możliwość realizowania swoich potrzeb zakupowych we współpracy z innymi jednostkami. Polityka zakupowa wskazuje w ramach swoich programów rekomendacje oraz założenia działań mających ułatwić zamawiającym łączenie potencjału oraz sięganie po wiedzę jednostek wyspecjalizowanych w realizowaniu danej kategorii zamówień.</w:t>
      </w:r>
    </w:p>
    <w:p w:rsidR="00663E36" w:rsidRDefault="00663E36">
      <w:pPr>
        <w:rPr>
          <w:rFonts w:ascii="Times New Roman" w:eastAsia="Times New Roman" w:hAnsi="Times New Roman" w:cs="Calibri"/>
          <w:color w:val="000000"/>
          <w:sz w:val="24"/>
          <w:szCs w:val="24"/>
          <w:lang w:eastAsia="en-GB"/>
        </w:rPr>
      </w:pPr>
      <w:r>
        <w:br w:type="page"/>
      </w:r>
    </w:p>
    <w:p w:rsidR="000A0451" w:rsidRPr="000A0451" w:rsidRDefault="00B11FB9" w:rsidP="00833CA3">
      <w:pPr>
        <w:pStyle w:val="Rozdzia"/>
      </w:pPr>
      <w:bookmarkStart w:id="40" w:name="_Toc83823085"/>
      <w:bookmarkStart w:id="41" w:name="_Toc84238033"/>
      <w:bookmarkStart w:id="42" w:name="_Toc85464269"/>
      <w:bookmarkStart w:id="43" w:name="_Toc86062891"/>
      <w:bookmarkStart w:id="44" w:name="_Toc87278143"/>
      <w:bookmarkStart w:id="45" w:name="_Toc90893163"/>
      <w:r>
        <w:rPr>
          <w:noProof/>
          <w:lang w:eastAsia="pl-PL"/>
        </w:rPr>
        <w:lastRenderedPageBreak/>
        <w:drawing>
          <wp:anchor distT="0" distB="0" distL="114300" distR="114300" simplePos="0" relativeHeight="251767808" behindDoc="0" locked="0" layoutInCell="1" allowOverlap="1" wp14:anchorId="424DAA81" wp14:editId="3892E790">
            <wp:simplePos x="0" y="0"/>
            <wp:positionH relativeFrom="column">
              <wp:posOffset>5776595</wp:posOffset>
            </wp:positionH>
            <wp:positionV relativeFrom="paragraph">
              <wp:posOffset>170815</wp:posOffset>
            </wp:positionV>
            <wp:extent cx="820420" cy="762635"/>
            <wp:effectExtent l="0" t="0" r="0" b="0"/>
            <wp:wrapNone/>
            <wp:docPr id="95" name="Obraz 95" descr="C:\Users\w.rachubka\AppData\Local\Microsoft\Windows\INetCache\Content.Word\ikona_rozwó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rachubka\AppData\Local\Microsoft\Windows\INetCache\Content.Word\ikona_rozwój.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0420" cy="762635"/>
                    </a:xfrm>
                    <a:prstGeom prst="rect">
                      <a:avLst/>
                    </a:prstGeom>
                    <a:noFill/>
                    <a:ln>
                      <a:noFill/>
                    </a:ln>
                  </pic:spPr>
                </pic:pic>
              </a:graphicData>
            </a:graphic>
            <wp14:sizeRelH relativeFrom="page">
              <wp14:pctWidth>0</wp14:pctWidth>
            </wp14:sizeRelH>
            <wp14:sizeRelV relativeFrom="page">
              <wp14:pctHeight>0</wp14:pctHeight>
            </wp14:sizeRelV>
          </wp:anchor>
        </w:drawing>
      </w:r>
      <w:r w:rsidR="000A0451" w:rsidRPr="000A0451">
        <w:t>Priorytet – Rozwój potencjału MŚP</w:t>
      </w:r>
      <w:bookmarkEnd w:id="40"/>
      <w:bookmarkEnd w:id="41"/>
      <w:bookmarkEnd w:id="42"/>
      <w:bookmarkEnd w:id="43"/>
      <w:bookmarkEnd w:id="44"/>
      <w:bookmarkEnd w:id="45"/>
    </w:p>
    <w:p w:rsidR="00B11FB9" w:rsidRDefault="000A0451" w:rsidP="00833CA3">
      <w:pPr>
        <w:pStyle w:val="Podrozdzia"/>
      </w:pPr>
      <w:bookmarkStart w:id="46" w:name="_Toc83823086"/>
      <w:bookmarkStart w:id="47" w:name="_Toc84238034"/>
      <w:bookmarkStart w:id="48" w:name="_Toc85464270"/>
      <w:bookmarkStart w:id="49" w:name="_Toc86062892"/>
      <w:bookmarkStart w:id="50" w:name="_Toc87278144"/>
      <w:bookmarkStart w:id="51" w:name="_Toc90893164"/>
      <w:r w:rsidRPr="000A0451">
        <w:t>Wpływ sektora MŚP na gospodarkę</w:t>
      </w:r>
      <w:bookmarkEnd w:id="46"/>
      <w:bookmarkEnd w:id="47"/>
      <w:bookmarkEnd w:id="48"/>
      <w:bookmarkEnd w:id="49"/>
      <w:bookmarkEnd w:id="50"/>
      <w:bookmarkEnd w:id="51"/>
    </w:p>
    <w:p w:rsidR="000A0451" w:rsidRPr="00892EE8" w:rsidRDefault="000A0451" w:rsidP="000A0451">
      <w:pPr>
        <w:pStyle w:val="Tekst"/>
      </w:pPr>
      <w:r w:rsidRPr="00892EE8">
        <w:t xml:space="preserve">Przedsiębiorcy należący do sektora MŚP odgrywają istotną rolę w polskiej gospodarce. Rola ta wyznacza kierunek działań państwa nastawionych na wzmacnianie rozwoju gospodarczego oraz społecznego. Odpowiednie wykorzystanie potencjału MŚP wspiera </w:t>
      </w:r>
      <w:r>
        <w:t xml:space="preserve">bowiem </w:t>
      </w:r>
      <w:r w:rsidRPr="00892EE8">
        <w:t xml:space="preserve">realizację strategicznych celów państwa, </w:t>
      </w:r>
      <w:r>
        <w:t>takich jak</w:t>
      </w:r>
      <w:r w:rsidRPr="00892EE8">
        <w:t xml:space="preserve"> wzrost konkurencyjności gospodarki oraz przedsiębiorczości, których wysoki poziom charakteryzuje najbardziej rozwinięte gospodarki świata. Tworzenie silnego i stabilnego sektora MŚP, którego potrzeby i możliwości są szeroko uwzględniane przez instytucje publiczne, przyczynia się do budowania pozycji oraz siły polskiej gospodarki.</w:t>
      </w:r>
    </w:p>
    <w:p w:rsidR="000A0451" w:rsidRPr="00892EE8" w:rsidRDefault="000A0451" w:rsidP="000A0451">
      <w:pPr>
        <w:pStyle w:val="Tekst"/>
      </w:pPr>
      <w:r w:rsidRPr="00892EE8">
        <w:t>Dynamika i elastyczność funkcjonowania MŚP, a także skłonność do kreowania innowacji oraz „</w:t>
      </w:r>
      <w:r w:rsidRPr="0055528D">
        <w:rPr>
          <w:i/>
        </w:rPr>
        <w:t>zielonych</w:t>
      </w:r>
      <w:r w:rsidRPr="00892EE8">
        <w:t>” rozwiązań i technologii, mają szczególne znaczenie w procesie transformacji gospodarki europejskiej w kierunku gospodarki innowacyjnej oraz zrównoważonej. MŚP posiadają zdolność szybkiego oraz efektywnego odpowiadania na potrzeby rynkowe, w tym</w:t>
      </w:r>
      <w:r w:rsidR="005A0A8E">
        <w:t xml:space="preserve"> potrzeby </w:t>
      </w:r>
      <w:r w:rsidRPr="00892EE8">
        <w:t xml:space="preserve">sektora publicznego. Szczególną rolę odgrywają </w:t>
      </w:r>
      <w:r w:rsidRPr="000B375E">
        <w:rPr>
          <w:i/>
        </w:rPr>
        <w:t>startupy</w:t>
      </w:r>
      <w:r w:rsidRPr="00892EE8">
        <w:t xml:space="preserve">, które łączą w swym modelu biznesowym wykorzystanie nowoczesnych technologii z dążeniem do osiągnięcia wzrostu w możliwie najkrótszym okresie. </w:t>
      </w:r>
    </w:p>
    <w:p w:rsidR="000A0451" w:rsidRPr="00892EE8" w:rsidRDefault="000A0451" w:rsidP="000A0451">
      <w:pPr>
        <w:pStyle w:val="Tekst"/>
      </w:pPr>
      <w:r w:rsidRPr="00892EE8">
        <w:t>MŚP uczestniczą w tworzeniu lokalnych, a więc bardzo pożądanych, miejsc pracy, a także budowaniu potencjału regionalnych społeczności oraz rynków. Znaczenie MŚP jest szczególnie istotne na terenach oddalonych od dużych ośrodków miejskich lub przemysłowych. Cechuje je</w:t>
      </w:r>
      <w:r>
        <w:t xml:space="preserve"> bowiem</w:t>
      </w:r>
      <w:r w:rsidRPr="00892EE8">
        <w:t xml:space="preserve"> większa skłonność do uwzględniania w swojej działalności lokalnych uwarunkowań społeczno-gospodarczych. Zauważalne jest również coraz większe zainteresowanie MŚP zarządzaniem opartym o zasady społecznej odpowiedzialności biznesu (ang</w:t>
      </w:r>
      <w:r w:rsidR="00603631">
        <w:t>.</w:t>
      </w:r>
      <w:r w:rsidRPr="00892EE8">
        <w:t xml:space="preserve"> </w:t>
      </w:r>
      <w:r w:rsidRPr="000B375E">
        <w:rPr>
          <w:i/>
        </w:rPr>
        <w:t>Corporate Social Responsibility, CSR</w:t>
      </w:r>
      <w:r w:rsidRPr="00892EE8">
        <w:t xml:space="preserve">), którego elementem są m.in. działania na rzecz lokalnej społeczności, kampanie społeczne, wolontariat pracowniczy. </w:t>
      </w:r>
    </w:p>
    <w:p w:rsidR="00652646" w:rsidRDefault="000A0451" w:rsidP="000A0451">
      <w:pPr>
        <w:pStyle w:val="Tekst"/>
      </w:pPr>
      <w:r w:rsidRPr="00892EE8">
        <w:t xml:space="preserve">Gospodarki krajowe z dużym udziałem sektora MŚP odznaczają się wyższym poziomem odporności na kryzysy gospodarcze. </w:t>
      </w:r>
      <w:r>
        <w:t>Zdolność sektora MŚP do szybkiej adaptacji do nagł</w:t>
      </w:r>
      <w:r w:rsidR="00782D66">
        <w:t>ych i </w:t>
      </w:r>
      <w:r>
        <w:t>rozległych zmian warunków prowadzenia działalności</w:t>
      </w:r>
      <w:r w:rsidRPr="00892EE8">
        <w:t xml:space="preserve"> </w:t>
      </w:r>
      <w:r w:rsidR="007A63C9">
        <w:t xml:space="preserve">gospodarczej </w:t>
      </w:r>
      <w:r w:rsidRPr="00892EE8">
        <w:t>sprzyja stabilizacji sytuacji gospodarczej w momentach gorszej koniunktury, ale rów</w:t>
      </w:r>
      <w:r w:rsidR="00120EBE">
        <w:t>nież wzmacnia proces odbudowy i </w:t>
      </w:r>
      <w:r w:rsidRPr="00892EE8">
        <w:t xml:space="preserve">pobudzenia gospodarki na etapie wychodzenia z kryzysu. </w:t>
      </w:r>
      <w:r>
        <w:t>Ma to</w:t>
      </w:r>
      <w:r w:rsidR="00120EBE">
        <w:t xml:space="preserve"> szczególne znaczenie w </w:t>
      </w:r>
      <w:r w:rsidRPr="00892EE8">
        <w:t>okresie przezwycię</w:t>
      </w:r>
      <w:r w:rsidR="00BC0D80">
        <w:t xml:space="preserve">żania skutków </w:t>
      </w:r>
      <w:r w:rsidRPr="00892EE8">
        <w:t xml:space="preserve">COVID-19. W związku z zerwaniem lub zakłóceniem znacznej ilości łańcuchów dostaw, w </w:t>
      </w:r>
      <w:r w:rsidR="008451D8">
        <w:t>których zaangażowane były m.in. </w:t>
      </w:r>
      <w:r w:rsidRPr="00892EE8">
        <w:t>podmioty pochodzące spoza obszaru Unii Europejskiej, wiele przedsiębiorstw europejskich będzie poszukiwało partnerów dających większą stabiln</w:t>
      </w:r>
      <w:r w:rsidR="00BC0D80">
        <w:t>ość i przewidywalność dostaw i </w:t>
      </w:r>
      <w:r w:rsidRPr="00892EE8">
        <w:t>usług. Stanowi to szansę dla sektora MŚP, zarówno w kont</w:t>
      </w:r>
      <w:r w:rsidR="00120EBE">
        <w:t>ekście relacji krajowych, jak i </w:t>
      </w:r>
      <w:r w:rsidR="00652646">
        <w:t>transgranicznych.</w:t>
      </w:r>
    </w:p>
    <w:p w:rsidR="000A0451" w:rsidRPr="00892EE8" w:rsidRDefault="000A0451" w:rsidP="000A0451">
      <w:pPr>
        <w:pStyle w:val="Tekst"/>
      </w:pPr>
      <w:r w:rsidRPr="00892EE8">
        <w:t xml:space="preserve">Podkreślenie istotnej roli oraz znaczenia przedsiębiorców należących do sektora MŚP we współczesnej gospodarce, w szczególności w kształtowaniu jej przewag konkurencyjnych, znalazło odzwierciedlenie w założeniach krajowej oraz unijnej polityki gospodarczej. </w:t>
      </w:r>
      <w:r w:rsidRPr="00892EE8">
        <w:lastRenderedPageBreak/>
        <w:t xml:space="preserve">Prowadzi to do efektu synergii, ułatwiającego osiąganie zakładanych celów w zakresie dalszego rozwoju sektora MŚP. </w:t>
      </w:r>
    </w:p>
    <w:p w:rsidR="000A0451" w:rsidRPr="00892EE8" w:rsidRDefault="000A0451" w:rsidP="000A0451">
      <w:pPr>
        <w:pStyle w:val="Tekst"/>
      </w:pPr>
      <w:r w:rsidRPr="00892EE8">
        <w:t>Unijne ramy polityki dotyczącej MŚP or</w:t>
      </w:r>
      <w:r>
        <w:t>az programów wsparcia określo</w:t>
      </w:r>
      <w:r w:rsidRPr="00892EE8">
        <w:t xml:space="preserve">ne zostały przede wszystkim przez program </w:t>
      </w:r>
      <w:r w:rsidRPr="00172AF9">
        <w:rPr>
          <w:i/>
        </w:rPr>
        <w:t>Small Business Act</w:t>
      </w:r>
      <w:r w:rsidRPr="00892EE8">
        <w:t xml:space="preserve"> z 2008 r.</w:t>
      </w:r>
      <w:r w:rsidRPr="00892EE8">
        <w:rPr>
          <w:rStyle w:val="Odwoanieprzypisudolnego"/>
        </w:rPr>
        <w:footnoteReference w:id="12"/>
      </w:r>
      <w:r w:rsidR="007A63C9" w:rsidRPr="007A63C9">
        <w:rPr>
          <w:vertAlign w:val="superscript"/>
        </w:rPr>
        <w:t>)</w:t>
      </w:r>
      <w:r w:rsidRPr="00892EE8">
        <w:t>, w którym wskazano 10</w:t>
      </w:r>
      <w:r w:rsidR="009157B6">
        <w:t xml:space="preserve"> obszarów działań zmierzających</w:t>
      </w:r>
      <w:r w:rsidRPr="00892EE8">
        <w:t xml:space="preserve"> do ustanowienia optymalnych warunków funkcjonowania dla MŚP. Zgodnie z programem jednym z aspektów dostosowania instrumentów polityki publicznej do potrzeb MŚP powinno być ułatwienie MŚP udziału w zamówieniach publicznych. Kwestii MŚP w realiach zmieniającej się intensywnie gospodarki europejskiej poświęcona jest </w:t>
      </w:r>
      <w:r w:rsidRPr="00172AF9">
        <w:rPr>
          <w:i/>
        </w:rPr>
        <w:t>Strategia MŚP na rzecz zrównoważonej i cyfrowej Europy</w:t>
      </w:r>
      <w:r w:rsidRPr="00892EE8">
        <w:t xml:space="preserve"> z 2020 r.</w:t>
      </w:r>
      <w:r w:rsidRPr="00892EE8">
        <w:rPr>
          <w:rStyle w:val="Odwoanieprzypisudolnego"/>
        </w:rPr>
        <w:footnoteReference w:id="13"/>
      </w:r>
      <w:r w:rsidR="006522A3" w:rsidRPr="000B375E">
        <w:rPr>
          <w:vertAlign w:val="superscript"/>
        </w:rPr>
        <w:t>)</w:t>
      </w:r>
      <w:r w:rsidRPr="00892EE8">
        <w:t>, ukierunkowana na zwiększenie liczby MŚP uczestniczących w zrównoważonych praktykach biznesowych oraz liczby MŚP stosujących technologie cyfrowe. W kontekście zamówień publicznych zwrócono uwagę m.in. na potrzebę szerszego korzystania przez zamawiających z elastyczności of</w:t>
      </w:r>
      <w:r w:rsidR="009157B6">
        <w:t>erowanej przez prawo unijne</w:t>
      </w:r>
      <w:r w:rsidRPr="00892EE8">
        <w:t xml:space="preserve"> </w:t>
      </w:r>
      <w:r w:rsidR="00AD4009">
        <w:t>w</w:t>
      </w:r>
      <w:r w:rsidR="00AD4009" w:rsidRPr="00892EE8">
        <w:t xml:space="preserve"> obszar</w:t>
      </w:r>
      <w:r w:rsidR="00AD4009">
        <w:t>ze</w:t>
      </w:r>
      <w:r w:rsidR="00AD4009" w:rsidRPr="00892EE8">
        <w:t xml:space="preserve"> </w:t>
      </w:r>
      <w:r w:rsidRPr="00892EE8">
        <w:t>zamówień publicznych, np. dzielenia zamówienia na części, oraz potrzebę zwiększenia liczby zamówień innowacyjnych.</w:t>
      </w:r>
    </w:p>
    <w:p w:rsidR="000A0451" w:rsidRPr="00892EE8" w:rsidRDefault="000A0451" w:rsidP="000A0451">
      <w:pPr>
        <w:pStyle w:val="Tekst"/>
      </w:pPr>
      <w:r w:rsidRPr="00892EE8">
        <w:t xml:space="preserve">Duże znaczenie sektora MŚP dla polskiej gospodarki jako całości, jak i dla osób w niej zatrudnionych podkreślono w </w:t>
      </w:r>
      <w:r w:rsidRPr="00FA2D4E">
        <w:rPr>
          <w:i/>
        </w:rPr>
        <w:t>Strategii na rzecz Odpowiedzialnego Rozwoju</w:t>
      </w:r>
      <w:r w:rsidRPr="006522A3">
        <w:rPr>
          <w:vertAlign w:val="superscript"/>
        </w:rPr>
        <w:t xml:space="preserve"> </w:t>
      </w:r>
      <w:r w:rsidRPr="00892EE8">
        <w:t xml:space="preserve">. W </w:t>
      </w:r>
      <w:r w:rsidR="00DD6F4C">
        <w:t>s</w:t>
      </w:r>
      <w:r w:rsidRPr="000B375E">
        <w:t>trategii</w:t>
      </w:r>
      <w:r w:rsidRPr="00892EE8">
        <w:t xml:space="preserve"> podkreślono także potrzebę wdrożenia jednolitej polityki zakupowej, której elementem powinno być wprowadzenie ułatwień dla MŚP. W tym zakr</w:t>
      </w:r>
      <w:r>
        <w:t>esie, zgodnie z dyspozycją</w:t>
      </w:r>
      <w:r w:rsidRPr="00892EE8">
        <w:t xml:space="preserve"> art. 21 ust. 2 </w:t>
      </w:r>
      <w:r w:rsidR="00CF38D1">
        <w:t xml:space="preserve">ustawy </w:t>
      </w:r>
      <w:r w:rsidRPr="00892EE8">
        <w:t xml:space="preserve">Pzp, cele i kierunki określone w </w:t>
      </w:r>
      <w:r w:rsidR="006522A3">
        <w:t>s</w:t>
      </w:r>
      <w:r w:rsidR="006522A3" w:rsidRPr="000B375E">
        <w:t>trategii</w:t>
      </w:r>
      <w:r w:rsidRPr="00892EE8">
        <w:t xml:space="preserve">, zostały uwzględnione w </w:t>
      </w:r>
      <w:r w:rsidRPr="000B375E">
        <w:t>Polityce zakupowej państwa</w:t>
      </w:r>
      <w:r w:rsidR="004233AE">
        <w:t xml:space="preserve"> w ramach </w:t>
      </w:r>
      <w:r w:rsidR="006522A3">
        <w:t>p</w:t>
      </w:r>
      <w:r w:rsidR="006522A3" w:rsidRPr="000B375E">
        <w:t xml:space="preserve">rogramów </w:t>
      </w:r>
      <w:r w:rsidR="004233AE" w:rsidRPr="006522A3">
        <w:t xml:space="preserve">i </w:t>
      </w:r>
      <w:r w:rsidR="006522A3">
        <w:t>i</w:t>
      </w:r>
      <w:r w:rsidR="006522A3" w:rsidRPr="000B375E">
        <w:t xml:space="preserve">nstrumentów </w:t>
      </w:r>
      <w:r w:rsidRPr="000B375E">
        <w:t>realizacji</w:t>
      </w:r>
      <w:r w:rsidRPr="00892EE8">
        <w:t xml:space="preserve"> służący</w:t>
      </w:r>
      <w:r>
        <w:t>ch</w:t>
      </w:r>
      <w:r w:rsidRPr="00892EE8">
        <w:t xml:space="preserve"> wsparciu rozwoju potencjału MŚP</w:t>
      </w:r>
      <w:r>
        <w:t>.</w:t>
      </w:r>
    </w:p>
    <w:p w:rsidR="000A0451" w:rsidRPr="00892EE8" w:rsidRDefault="000A0451" w:rsidP="000A0451">
      <w:pPr>
        <w:pStyle w:val="Tekst"/>
      </w:pPr>
      <w:r w:rsidRPr="00892EE8">
        <w:t xml:space="preserve">Pozytywny wpływ sektora MŚP na gospodarkę zależy nie tylko od </w:t>
      </w:r>
      <w:r>
        <w:t>wielkości</w:t>
      </w:r>
      <w:r w:rsidRPr="00892EE8">
        <w:t xml:space="preserve"> procentowego udziału MŚP w ogólnej liczbie przedsiębiorców, lecz przede wszystkim od ich potencjału </w:t>
      </w:r>
      <w:r w:rsidR="0013081A">
        <w:t>rozwojowego</w:t>
      </w:r>
      <w:r w:rsidRPr="00892EE8">
        <w:t>. MŚP dysponują wprawdzie przewagami konkurencyjnymi wynikającymi ze specyfiki ich funkcjonowania, lecz nie są one same w sobie wystarczające do zapewnienia</w:t>
      </w:r>
      <w:r>
        <w:t xml:space="preserve"> im</w:t>
      </w:r>
      <w:r w:rsidRPr="00892EE8">
        <w:t xml:space="preserve"> optymalnego poziomu rozwoju. Dlatego też, </w:t>
      </w:r>
      <w:r>
        <w:t xml:space="preserve">tak </w:t>
      </w:r>
      <w:r w:rsidRPr="00892EE8">
        <w:t xml:space="preserve">istotne znaczenie mają stosowne działania podejmowane przez państwo. </w:t>
      </w:r>
    </w:p>
    <w:p w:rsidR="000A0451" w:rsidRPr="00892EE8" w:rsidRDefault="000A0451" w:rsidP="000A0451">
      <w:pPr>
        <w:pStyle w:val="Tekst"/>
      </w:pPr>
      <w:r w:rsidRPr="00892EE8">
        <w:t>Do rozwoju pot</w:t>
      </w:r>
      <w:r>
        <w:t>encjału sektora MŚP wykorzystane zostaną</w:t>
      </w:r>
      <w:r w:rsidRPr="00892EE8">
        <w:t xml:space="preserve"> zamówienia publiczne, które stanowią jedno z głównych narzędzi dystrybucji środków publicznych do gospodarki. Administracja rządowa będzie dążyła do </w:t>
      </w:r>
      <w:r>
        <w:t>zapewnienia</w:t>
      </w:r>
      <w:r w:rsidRPr="00892EE8">
        <w:t xml:space="preserve"> możliwie najlepszych warunków dla MŚP w ramach udzielanych zamówień publicznych.</w:t>
      </w:r>
    </w:p>
    <w:p w:rsidR="000A0451" w:rsidRPr="00892EE8" w:rsidRDefault="000A0451" w:rsidP="00833CA3">
      <w:pPr>
        <w:pStyle w:val="Podrozdzia"/>
        <w:numPr>
          <w:ilvl w:val="0"/>
          <w:numId w:val="0"/>
        </w:numPr>
      </w:pPr>
    </w:p>
    <w:p w:rsidR="000A0451" w:rsidRPr="00892EE8" w:rsidRDefault="000A0451" w:rsidP="00833CA3">
      <w:pPr>
        <w:pStyle w:val="Podrozdzia"/>
      </w:pPr>
      <w:bookmarkStart w:id="52" w:name="_Toc83823087"/>
      <w:bookmarkStart w:id="53" w:name="_Toc84238035"/>
      <w:bookmarkStart w:id="54" w:name="_Toc85464271"/>
      <w:bookmarkStart w:id="55" w:name="_Toc86062893"/>
      <w:bookmarkStart w:id="56" w:name="_Toc87278145"/>
      <w:bookmarkStart w:id="57" w:name="_Toc90893165"/>
      <w:r w:rsidRPr="00892EE8">
        <w:t>Korzyści z większego udziału MŚP w zamówieniach publicznych</w:t>
      </w:r>
      <w:bookmarkEnd w:id="52"/>
      <w:bookmarkEnd w:id="53"/>
      <w:bookmarkEnd w:id="54"/>
      <w:bookmarkEnd w:id="55"/>
      <w:bookmarkEnd w:id="56"/>
      <w:bookmarkEnd w:id="57"/>
    </w:p>
    <w:p w:rsidR="000A0451" w:rsidRPr="00892EE8" w:rsidRDefault="000A0451" w:rsidP="000A0451">
      <w:pPr>
        <w:pStyle w:val="Tekst"/>
      </w:pPr>
      <w:r w:rsidRPr="00892EE8">
        <w:t>Analizy rynku zamówień publicznych pokazują, że wykonawcy z sektora MŚP otrzymują znaczną część udzielanych zamówień. Nie można jednak mówić o pełnym wykorzystaniu potencjału tego sektora w zamówieniach publicznych. Du</w:t>
      </w:r>
      <w:r w:rsidR="00120EBE">
        <w:t xml:space="preserve">ża liczba MŚP nie jest bowiem </w:t>
      </w:r>
      <w:r w:rsidR="00120EBE" w:rsidRPr="00120EBE">
        <w:t>w</w:t>
      </w:r>
      <w:r w:rsidR="00120EBE">
        <w:t> </w:t>
      </w:r>
      <w:r w:rsidRPr="00120EBE">
        <w:t>ogóle</w:t>
      </w:r>
      <w:r w:rsidRPr="00892EE8">
        <w:t xml:space="preserve"> zainteresowana ich pozyskiwaniem, ograniczając</w:t>
      </w:r>
      <w:r w:rsidR="002A1C34">
        <w:t xml:space="preserve"> swoją działalność wyłącznie </w:t>
      </w:r>
      <w:r w:rsidR="002A1C34">
        <w:lastRenderedPageBreak/>
        <w:t>do </w:t>
      </w:r>
      <w:r w:rsidRPr="00892EE8">
        <w:t>rynku komercyjnego</w:t>
      </w:r>
      <w:r w:rsidRPr="00892EE8">
        <w:rPr>
          <w:rStyle w:val="Odwoanieprzypisudolnego"/>
        </w:rPr>
        <w:footnoteReference w:id="14"/>
      </w:r>
      <w:r w:rsidR="00155F0D" w:rsidRPr="00155F0D">
        <w:rPr>
          <w:vertAlign w:val="superscript"/>
        </w:rPr>
        <w:t>)</w:t>
      </w:r>
      <w:r w:rsidRPr="00892EE8">
        <w:t>. Zamówienia publiczne kojarzą im si</w:t>
      </w:r>
      <w:r w:rsidR="00120EBE">
        <w:t>ę raczej z licznymi ryzykami, a </w:t>
      </w:r>
      <w:r w:rsidRPr="00892EE8">
        <w:t xml:space="preserve">nie istotną szansą biznesową. Wpływ na to ma </w:t>
      </w:r>
      <w:r w:rsidR="00120EBE">
        <w:t>również niski poziom zamówień o </w:t>
      </w:r>
      <w:r w:rsidRPr="00892EE8">
        <w:t>charakterze zrównoważonym</w:t>
      </w:r>
      <w:r>
        <w:t xml:space="preserve"> oraz</w:t>
      </w:r>
      <w:r w:rsidRPr="00892EE8">
        <w:t xml:space="preserve"> innowacyjny</w:t>
      </w:r>
      <w:r>
        <w:t>m</w:t>
      </w:r>
      <w:r w:rsidRPr="00892EE8">
        <w:t xml:space="preserve">. </w:t>
      </w:r>
    </w:p>
    <w:p w:rsidR="000A0451" w:rsidRPr="00892EE8" w:rsidRDefault="000A0451" w:rsidP="000A0451">
      <w:pPr>
        <w:pStyle w:val="Tekst"/>
      </w:pPr>
      <w:r w:rsidRPr="00892EE8">
        <w:t>Ten sposób postrzegania zamówień powoduje, że realne korzyści płynące z udziału w rynku zamówień, takie jak dostęp do</w:t>
      </w:r>
      <w:r w:rsidR="00CE0F82">
        <w:t xml:space="preserve"> </w:t>
      </w:r>
      <w:r w:rsidRPr="00892EE8">
        <w:t>stabilnego źródła wynagrodzenia, budowanie renomy przedsiębiorstwa, czerpane są przez ograniczony krąg MŚP. Zmniejsza to skalę pozytywnego oddziaływania zamówień publicznych na cały sektor MŚP.</w:t>
      </w:r>
    </w:p>
    <w:p w:rsidR="000A0451" w:rsidRPr="00892EE8" w:rsidRDefault="000A0451" w:rsidP="000A0451">
      <w:pPr>
        <w:pStyle w:val="Tekst"/>
      </w:pPr>
      <w:r w:rsidRPr="00892EE8">
        <w:t xml:space="preserve">Wsparcie rozwoju potencjału MŚP nastąpi poprzez dalsze otwieranie rynku zamówień publicznych na potrzeby i możliwości MŚP, a w konsekwencji zwiększenie liczby przedsiębiorców </w:t>
      </w:r>
      <w:r>
        <w:t xml:space="preserve">ubiegających się i </w:t>
      </w:r>
      <w:r w:rsidRPr="00892EE8">
        <w:t xml:space="preserve">pozyskujących zamówienia. Spojrzenie na procesy zakupowe z perspektywy MŚP </w:t>
      </w:r>
      <w:r>
        <w:t>ma</w:t>
      </w:r>
      <w:r w:rsidRPr="00892EE8">
        <w:t xml:space="preserve"> stanowić istotny wyznacznik działań zamawiających należących do administracji rządowej. Podjęte zostaną również działania wpierające udział przedsiębiorców, w tym MŚP, w zamówieniach udzielanych w innych państwach członkowskich Unii Europejskiej oraz przez organizacje międzynarodowe. Wzrost liczby zamówień innowacyjnych oraz zrównoważonych, w ramach realizacji jednego z dwóch pozostałych priorytetów </w:t>
      </w:r>
      <w:r w:rsidRPr="001C0B10">
        <w:t>Polityki</w:t>
      </w:r>
      <w:r w:rsidR="00F55C8D" w:rsidRPr="001C0B10">
        <w:t xml:space="preserve"> zakupowej państwa</w:t>
      </w:r>
      <w:r w:rsidRPr="00892EE8">
        <w:t>, będzie również odgrywał znaczącą rolę w zwiększaniu zainteresowania MŚP rynkiem</w:t>
      </w:r>
      <w:r>
        <w:t xml:space="preserve"> zamówień</w:t>
      </w:r>
      <w:r w:rsidR="00155F0D">
        <w:t xml:space="preserve"> publicznych</w:t>
      </w:r>
      <w:r>
        <w:rPr>
          <w:rStyle w:val="Odwoanieprzypisudolnego"/>
        </w:rPr>
        <w:footnoteReference w:id="15"/>
      </w:r>
      <w:r w:rsidR="00155F0D" w:rsidRPr="00155F0D">
        <w:rPr>
          <w:vertAlign w:val="superscript"/>
        </w:rPr>
        <w:t>)</w:t>
      </w:r>
      <w:r w:rsidRPr="00892EE8">
        <w:t xml:space="preserve">. </w:t>
      </w:r>
    </w:p>
    <w:p w:rsidR="000A0451" w:rsidRPr="00892EE8" w:rsidRDefault="000A0451" w:rsidP="000A0451">
      <w:pPr>
        <w:pStyle w:val="Tekst"/>
      </w:pPr>
      <w:r w:rsidRPr="00892EE8">
        <w:t>Szersza dostępność</w:t>
      </w:r>
      <w:r>
        <w:t xml:space="preserve"> zamówień</w:t>
      </w:r>
      <w:r w:rsidRPr="00892EE8">
        <w:t xml:space="preserve">, </w:t>
      </w:r>
      <w:r>
        <w:t>w połączeniu z odpowiednim ich ukierunkowaniem</w:t>
      </w:r>
      <w:r w:rsidRPr="00892EE8">
        <w:t>, zapewni przedsiębiorcom wzrost popytu na oferowane przez nich usługi, produkty oraz roboty budowlane. Większy strumień środków publicznych trafiający do sektora MŚP pozwoli na wzrost inwestycji, w tym w kapitał ludzki. Inaczej mówiąc, udział w zamówieniach publicznych będzie stanowił</w:t>
      </w:r>
      <w:r>
        <w:t xml:space="preserve"> impuls</w:t>
      </w:r>
      <w:r w:rsidRPr="00892EE8">
        <w:t xml:space="preserve"> do rozszerzania</w:t>
      </w:r>
      <w:r>
        <w:t xml:space="preserve"> zakresu prowadzonej</w:t>
      </w:r>
      <w:r w:rsidRPr="00892EE8">
        <w:t xml:space="preserve"> działalności gospodarczej. </w:t>
      </w:r>
    </w:p>
    <w:p w:rsidR="000A0451" w:rsidRPr="00892EE8" w:rsidRDefault="000A0451" w:rsidP="000A0451">
      <w:pPr>
        <w:pStyle w:val="Tekst"/>
      </w:pPr>
      <w:r w:rsidRPr="00892EE8">
        <w:t>Wzrost zainteresowania MŚP rynkiem zamówień publicznych przyniesie pozytywne efekty także dla zamawiających, jak i całej gospodarki. Dla rynku</w:t>
      </w:r>
      <w:r>
        <w:t xml:space="preserve"> zamówień</w:t>
      </w:r>
      <w:r w:rsidRPr="00892EE8">
        <w:t xml:space="preserve"> będzie oznaczał przede wszystkim dalszy wzrost konkurencyjności, a w konsekwencji otrzymywanie przez zamawiających korzystniejszych ofert. Gospodarka z kolei będzie czerpała korzyści </w:t>
      </w:r>
      <w:r w:rsidRPr="00120EBE">
        <w:t>z</w:t>
      </w:r>
      <w:r w:rsidR="00120EBE">
        <w:t> </w:t>
      </w:r>
      <w:r w:rsidRPr="00120EBE">
        <w:t>uwolnienia</w:t>
      </w:r>
      <w:r w:rsidRPr="00892EE8">
        <w:t xml:space="preserve"> potencjału wzrostu i innowacyjności MŚP</w:t>
      </w:r>
      <w:r w:rsidRPr="00892EE8">
        <w:rPr>
          <w:rStyle w:val="Odwoanieprzypisudolnego"/>
        </w:rPr>
        <w:footnoteReference w:id="16"/>
      </w:r>
      <w:r w:rsidR="00155F0D" w:rsidRPr="001C0B10">
        <w:rPr>
          <w:vertAlign w:val="superscript"/>
        </w:rPr>
        <w:t>)</w:t>
      </w:r>
      <w:r w:rsidRPr="00892EE8">
        <w:t xml:space="preserve">. Poza tym, zamówienia publiczne dadzą większej liczbie MŚP szansę wejścia na rynek. </w:t>
      </w:r>
    </w:p>
    <w:p w:rsidR="000A0451" w:rsidRPr="00892EE8" w:rsidRDefault="000A0451" w:rsidP="000A0451">
      <w:pPr>
        <w:pStyle w:val="Tekst"/>
      </w:pPr>
      <w:r w:rsidRPr="00892EE8">
        <w:t>Działania podjęte w celu zwiększenia zaangażowania MŚP w zamó</w:t>
      </w:r>
      <w:r w:rsidR="00246721">
        <w:t xml:space="preserve">wienia publiczne będą korzystne </w:t>
      </w:r>
      <w:r w:rsidRPr="00892EE8">
        <w:t>w równym stopniu dla przedsiębiorców krajowych, jak i pochodzących z innych państw członkowskich Unii Europejskiej. Jednakż</w:t>
      </w:r>
      <w:r w:rsidR="00120EBE">
        <w:t>e struktura udziału krajowych i </w:t>
      </w:r>
      <w:r w:rsidRPr="00892EE8">
        <w:t xml:space="preserve">zagranicznych MŚP w polskim rynku zamówień publicznych wskazuje, że z efektów podjętych działań skorzystają w znacznej mierze </w:t>
      </w:r>
      <w:r w:rsidR="002A1C34">
        <w:t>podmioty krajowe, działające na </w:t>
      </w:r>
      <w:r w:rsidRPr="00892EE8">
        <w:t xml:space="preserve">regionalnych oraz lokalnych rynkach. Z kolejnych sprawozdań Prezesa </w:t>
      </w:r>
      <w:r w:rsidR="00155F0D">
        <w:t xml:space="preserve">UZP </w:t>
      </w:r>
      <w:r w:rsidR="0083212C">
        <w:t>z </w:t>
      </w:r>
      <w:r w:rsidRPr="00892EE8">
        <w:t>funkcjonowania systemu zamówień publicznych</w:t>
      </w:r>
      <w:r w:rsidRPr="00892EE8">
        <w:rPr>
          <w:rStyle w:val="Odwoanieprzypisudolnego"/>
        </w:rPr>
        <w:footnoteReference w:id="17"/>
      </w:r>
      <w:r w:rsidR="00155F0D" w:rsidRPr="00155F0D">
        <w:rPr>
          <w:vertAlign w:val="superscript"/>
        </w:rPr>
        <w:t>)</w:t>
      </w:r>
      <w:r w:rsidR="002A1C34">
        <w:t xml:space="preserve"> wynika bowiem, że </w:t>
      </w:r>
      <w:r w:rsidRPr="00892EE8">
        <w:t>z</w:t>
      </w:r>
      <w:r w:rsidR="00120EBE">
        <w:t> </w:t>
      </w:r>
      <w:r w:rsidRPr="00892EE8">
        <w:t xml:space="preserve">ogólnej liczby </w:t>
      </w:r>
      <w:r w:rsidRPr="00892EE8">
        <w:lastRenderedPageBreak/>
        <w:t xml:space="preserve">MŚP ubiegających się o zamówienia udzielane przez polskich zamawiających zdecydowana większość to przedsiębiorcy krajowi. </w:t>
      </w:r>
    </w:p>
    <w:p w:rsidR="00D90C19" w:rsidRDefault="000A0451" w:rsidP="000A0451">
      <w:pPr>
        <w:pStyle w:val="Tekst"/>
      </w:pPr>
      <w:r w:rsidRPr="00892EE8">
        <w:t>Dominująca pozycja krajowych MŚP na</w:t>
      </w:r>
      <w:r w:rsidR="005978D8">
        <w:t xml:space="preserve"> polskim</w:t>
      </w:r>
      <w:r w:rsidRPr="00892EE8">
        <w:t xml:space="preserve"> rynku zamówie</w:t>
      </w:r>
      <w:r w:rsidR="002A1C34">
        <w:t>ń publicznych oznacza zatem, że </w:t>
      </w:r>
      <w:r w:rsidRPr="00892EE8">
        <w:t>kontynuowanie procesu otwierania zamówień publicznych na MŚP przyczyni się do wzmocnienia potencjału krajowego sektora usług oraz sektora przemysłowego.</w:t>
      </w:r>
    </w:p>
    <w:p w:rsidR="000A0451" w:rsidRDefault="000A0451" w:rsidP="00D90C19">
      <w:pPr>
        <w:pStyle w:val="Tekst"/>
      </w:pPr>
    </w:p>
    <w:p w:rsidR="000A0451" w:rsidRPr="00892EE8" w:rsidRDefault="000A0451" w:rsidP="00833CA3">
      <w:pPr>
        <w:pStyle w:val="Podrozdzia"/>
      </w:pPr>
      <w:bookmarkStart w:id="58" w:name="_Toc85464272"/>
      <w:bookmarkStart w:id="59" w:name="_Toc86062894"/>
      <w:bookmarkStart w:id="60" w:name="_Toc87278146"/>
      <w:bookmarkStart w:id="61" w:name="_Toc90893166"/>
      <w:r w:rsidRPr="00892EE8">
        <w:t>Rola Polityki zakupowej państwa w rozwoju potencjału MŚP</w:t>
      </w:r>
      <w:bookmarkEnd w:id="58"/>
      <w:bookmarkEnd w:id="59"/>
      <w:bookmarkEnd w:id="60"/>
      <w:bookmarkEnd w:id="61"/>
    </w:p>
    <w:p w:rsidR="000A0451" w:rsidRPr="00892EE8" w:rsidRDefault="000A0451" w:rsidP="000A0451">
      <w:pPr>
        <w:pStyle w:val="Tekst"/>
      </w:pPr>
      <w:r>
        <w:t>W</w:t>
      </w:r>
      <w:r w:rsidRPr="00892EE8">
        <w:t>prowadza</w:t>
      </w:r>
      <w:r>
        <w:t xml:space="preserve"> się</w:t>
      </w:r>
      <w:r w:rsidRPr="00892EE8">
        <w:t xml:space="preserve"> nowe strategiczne podejście administracji rządowej do kwestii udziału MŚP w zamówieniach publicznych. Obok dążenia do wzrostu aktywności MŚP obecnych już na rynku zamówień publicznych, jego głównym założeniem </w:t>
      </w:r>
      <w:r>
        <w:t>jest</w:t>
      </w:r>
      <w:r w:rsidRPr="00892EE8">
        <w:t xml:space="preserve"> szerszy udział w rynku tych przedsiębiorców z sektora MŚP, którzy w ramach dotychczasowej działalności gospodarczej nie ubiegali się o zamówienia publiczne. </w:t>
      </w:r>
    </w:p>
    <w:p w:rsidR="000A157D" w:rsidRDefault="000A0451" w:rsidP="00D90C19">
      <w:pPr>
        <w:pStyle w:val="Tekst"/>
      </w:pPr>
      <w:r w:rsidRPr="00892EE8">
        <w:t xml:space="preserve">Za tworzenie dogodnych warunków dla MŚP w ramach zamówień publicznych, obok podmiotów publicznych odpowiedzialnych za funkcjonowanie całego systemu zamówień publicznych, odpowiedzialni </w:t>
      </w:r>
      <w:r>
        <w:t>są</w:t>
      </w:r>
      <w:r w:rsidRPr="00892EE8">
        <w:t xml:space="preserve"> - na gruncie poszczególnych procesów zakupowych - kierownicy zamawiających wchodzących w skład administracji rządowej. </w:t>
      </w:r>
    </w:p>
    <w:p w:rsidR="000A0451" w:rsidRDefault="000A0451" w:rsidP="00D90C19">
      <w:pPr>
        <w:pStyle w:val="Tekst"/>
      </w:pPr>
      <w:r w:rsidRPr="00892EE8">
        <w:t xml:space="preserve">Ustanowienie odpowiednich rozwiązań prawnych, w tym przyjaznych MŚP, było pierwszym i zarazem najważniejszym krokiem </w:t>
      </w:r>
      <w:r w:rsidR="006C5756">
        <w:t xml:space="preserve">prowadzonej </w:t>
      </w:r>
      <w:r w:rsidRPr="00892EE8">
        <w:t>reformy systemu zamówień publicznych. Aktualnie kluczowe znacznie ma dokonanie zmian w procesie stosowania prawa zamówień publicznych przez zamawiających w</w:t>
      </w:r>
      <w:r>
        <w:t xml:space="preserve"> celu</w:t>
      </w:r>
      <w:r w:rsidRPr="00892EE8">
        <w:t xml:space="preserve"> bardziej optymalnego wykorzystania dostępnych możliwości.</w:t>
      </w:r>
    </w:p>
    <w:p w:rsidR="000A0451" w:rsidRPr="00E60F28" w:rsidRDefault="00120EBE" w:rsidP="00116C6E">
      <w:pPr>
        <w:pStyle w:val="Tekst"/>
        <w:jc w:val="left"/>
        <w:rPr>
          <w:rFonts w:cs="Times New Roman"/>
          <w:b/>
        </w:rPr>
      </w:pPr>
      <w:bookmarkStart w:id="62" w:name="_Toc85464273"/>
      <w:r>
        <w:rPr>
          <w:rFonts w:cs="Times New Roman"/>
          <w:b/>
        </w:rPr>
        <w:t>Zwiększeniu zaangażowania</w:t>
      </w:r>
      <w:r w:rsidR="000A0451" w:rsidRPr="00E60F28">
        <w:rPr>
          <w:rFonts w:cs="Times New Roman"/>
          <w:b/>
        </w:rPr>
        <w:t xml:space="preserve"> sektora MŚP w zamówienia publiczne</w:t>
      </w:r>
      <w:bookmarkEnd w:id="62"/>
      <w:r w:rsidR="0013081A">
        <w:rPr>
          <w:rFonts w:cs="Times New Roman"/>
          <w:b/>
        </w:rPr>
        <w:t xml:space="preserve"> będą</w:t>
      </w:r>
      <w:r>
        <w:rPr>
          <w:rFonts w:cs="Times New Roman"/>
          <w:b/>
        </w:rPr>
        <w:t xml:space="preserve"> sprzyjał</w:t>
      </w:r>
      <w:r w:rsidR="0013081A">
        <w:rPr>
          <w:rFonts w:cs="Times New Roman"/>
          <w:b/>
        </w:rPr>
        <w:t>y</w:t>
      </w:r>
      <w:r w:rsidR="00E60F28">
        <w:rPr>
          <w:rFonts w:cs="Times New Roman"/>
          <w:b/>
        </w:rPr>
        <w:t>:</w:t>
      </w:r>
    </w:p>
    <w:p w:rsidR="000A0451" w:rsidRPr="00F11EED" w:rsidRDefault="000A0451" w:rsidP="00F11EED">
      <w:pPr>
        <w:pStyle w:val="Tekst"/>
        <w:numPr>
          <w:ilvl w:val="0"/>
          <w:numId w:val="201"/>
        </w:numPr>
      </w:pPr>
      <w:bookmarkStart w:id="63" w:name="_Toc83823089"/>
      <w:bookmarkStart w:id="64" w:name="_Toc84238038"/>
      <w:bookmarkStart w:id="65" w:name="_Toc85464274"/>
      <w:bookmarkStart w:id="66" w:name="_Toc86062895"/>
      <w:r w:rsidRPr="00F11EED">
        <w:rPr>
          <w:color w:val="000000" w:themeColor="text1"/>
        </w:rPr>
        <w:t>Zmiana podejścia zamawiający</w:t>
      </w:r>
      <w:r w:rsidRPr="00F11EED">
        <w:t>ch do udziału MŚP w procesie zakupowym</w:t>
      </w:r>
      <w:bookmarkEnd w:id="63"/>
      <w:bookmarkEnd w:id="64"/>
      <w:bookmarkEnd w:id="65"/>
      <w:bookmarkEnd w:id="66"/>
    </w:p>
    <w:p w:rsidR="000A0451" w:rsidRPr="00892EE8" w:rsidRDefault="000A0451" w:rsidP="000A0451">
      <w:pPr>
        <w:pStyle w:val="Tekst"/>
        <w:rPr>
          <w:rFonts w:eastAsia="Calibri"/>
          <w:b/>
          <w:u w:val="single"/>
        </w:rPr>
      </w:pPr>
      <w:r>
        <w:rPr>
          <w:rFonts w:eastAsia="Calibri"/>
        </w:rPr>
        <w:t>Dalszy w</w:t>
      </w:r>
      <w:r w:rsidRPr="00892EE8">
        <w:rPr>
          <w:rFonts w:eastAsia="Calibri"/>
        </w:rPr>
        <w:t>zrost zainteresowania MŚP rynkiem zamówień publicznych zależy w dużym stopniu od zmiany podejścia zamawiających do kwestii udziału MŚP w zamówieniach publicznych. Niezbędnym jest dostrzeżenie i zrozumienie przez poszczególnych zamawiających pozytywnego wpływu sektora MŚP na prowadzone przez nich procesy zakupowe, wyrażającego się m.in. konkretnymi oszczędnościami finansowymi, wyższą jakością oferowanych produktów, robót budowlanych lub usług. Bez częstszego oraz bardziej efektywnego wykorzystania rozwiązań sprzyjających MŚP uczynienie krajowego rynku zamówień publicznych w pełni otwartego na MŚP będzie utrudnione.</w:t>
      </w:r>
    </w:p>
    <w:p w:rsidR="000A0451" w:rsidRPr="00892EE8" w:rsidRDefault="000A0451" w:rsidP="000A0451">
      <w:pPr>
        <w:pStyle w:val="Tekst"/>
        <w:rPr>
          <w:rFonts w:eastAsia="Calibri"/>
        </w:rPr>
      </w:pPr>
      <w:r w:rsidRPr="00892EE8">
        <w:rPr>
          <w:rFonts w:eastAsia="Calibri"/>
        </w:rPr>
        <w:t xml:space="preserve">Ustawa </w:t>
      </w:r>
      <w:r w:rsidR="00155F0D">
        <w:rPr>
          <w:rFonts w:eastAsia="Calibri"/>
        </w:rPr>
        <w:t xml:space="preserve">Pzp </w:t>
      </w:r>
      <w:r w:rsidRPr="00892EE8">
        <w:rPr>
          <w:rFonts w:eastAsia="Calibri"/>
        </w:rPr>
        <w:t xml:space="preserve">stworzyła ramy prawne sprzyjające większej partycypacji MŚP w procesach zakupowych. Zmianie podejścia zamawiających ma służyć zobowiązanie ich do szerszego uwzględniania w procesach zakupowych rozwiązań i instrumentów prawnych pozytywnie </w:t>
      </w:r>
      <w:r w:rsidR="0070110E">
        <w:rPr>
          <w:rFonts w:eastAsia="Calibri"/>
        </w:rPr>
        <w:t>w</w:t>
      </w:r>
      <w:r w:rsidRPr="00892EE8">
        <w:rPr>
          <w:rFonts w:eastAsia="Calibri"/>
        </w:rPr>
        <w:t xml:space="preserve">pływających na sytuację MŚP. Określony zostaje katalog zamówień, przy udzielaniu których stosowanie wspomnianych rozwiązań i instrumentów ma charakter obligatoryjny. </w:t>
      </w:r>
    </w:p>
    <w:p w:rsidR="000A0451" w:rsidRPr="00892EE8" w:rsidRDefault="000A0451" w:rsidP="000A0451">
      <w:pPr>
        <w:pStyle w:val="Tekst"/>
        <w:rPr>
          <w:rFonts w:eastAsia="Calibri"/>
        </w:rPr>
      </w:pPr>
      <w:r w:rsidRPr="00892EE8">
        <w:rPr>
          <w:rFonts w:eastAsia="Calibri"/>
        </w:rPr>
        <w:t xml:space="preserve">Przedmiotowe podejście powinno być również stosowane w przypadku zamówień </w:t>
      </w:r>
      <w:r w:rsidR="00B34147">
        <w:rPr>
          <w:rFonts w:eastAsia="Calibri"/>
        </w:rPr>
        <w:t xml:space="preserve">publicznych </w:t>
      </w:r>
      <w:r w:rsidRPr="00892EE8">
        <w:rPr>
          <w:rFonts w:eastAsia="Calibri"/>
        </w:rPr>
        <w:t xml:space="preserve">udzielanych poza reżimem ustawy </w:t>
      </w:r>
      <w:r w:rsidR="00155F0D">
        <w:rPr>
          <w:rFonts w:eastAsia="Calibri"/>
        </w:rPr>
        <w:t>Pzp</w:t>
      </w:r>
      <w:r w:rsidRPr="00892EE8">
        <w:rPr>
          <w:rFonts w:eastAsia="Calibri"/>
        </w:rPr>
        <w:t>.</w:t>
      </w:r>
    </w:p>
    <w:p w:rsidR="000A0451" w:rsidRDefault="000A0451" w:rsidP="00D90C19">
      <w:pPr>
        <w:pStyle w:val="Tekst"/>
        <w:rPr>
          <w:rFonts w:eastAsia="Calibri"/>
        </w:rPr>
      </w:pPr>
      <w:r w:rsidRPr="00892EE8">
        <w:rPr>
          <w:rFonts w:eastAsia="Calibri"/>
        </w:rPr>
        <w:lastRenderedPageBreak/>
        <w:t>Istotną rolę dla MŚP odgrywa odpowiednie zorgani</w:t>
      </w:r>
      <w:r w:rsidR="00120EBE">
        <w:rPr>
          <w:rFonts w:eastAsia="Calibri"/>
        </w:rPr>
        <w:t>zowanie procesu ubiegania się o </w:t>
      </w:r>
      <w:r w:rsidRPr="00892EE8">
        <w:rPr>
          <w:rFonts w:eastAsia="Calibri"/>
        </w:rPr>
        <w:t>zamówienia publicznie. Pozwala to przedsiębiorcom wykorzystać w sposób optymalny posiadane zasoby w celu pozyskania zamówień publicznych, a następnie ich realizacji. Dlatego też, kierownicy zamawiających już na etapie planowania postępowań powinni dążyć do zapewnienia MŚP dostępu do informacji, które mogą mieć istotny wpływ na ich decyzje odnośnie udziału w</w:t>
      </w:r>
      <w:r w:rsidR="00120EBE">
        <w:rPr>
          <w:rFonts w:eastAsia="Calibri"/>
        </w:rPr>
        <w:t> poszczególnych postępowaniach.</w:t>
      </w:r>
    </w:p>
    <w:p w:rsidR="008716A0" w:rsidRPr="00120EBE" w:rsidRDefault="008716A0" w:rsidP="00D90C19">
      <w:pPr>
        <w:pStyle w:val="Tekst"/>
        <w:rPr>
          <w:rFonts w:eastAsia="Calibri"/>
        </w:rPr>
      </w:pPr>
    </w:p>
    <w:p w:rsidR="00D31C32" w:rsidRPr="00F11EED" w:rsidRDefault="00D31C32" w:rsidP="00F11EED">
      <w:pPr>
        <w:pStyle w:val="Tekst"/>
        <w:numPr>
          <w:ilvl w:val="0"/>
          <w:numId w:val="201"/>
        </w:numPr>
        <w:rPr>
          <w:color w:val="000000" w:themeColor="text1"/>
        </w:rPr>
      </w:pPr>
      <w:bookmarkStart w:id="67" w:name="_Toc83823090"/>
      <w:bookmarkStart w:id="68" w:name="_Toc84238039"/>
      <w:bookmarkStart w:id="69" w:name="_Ref84245798"/>
      <w:bookmarkStart w:id="70" w:name="_Ref84245815"/>
      <w:bookmarkStart w:id="71" w:name="_Toc85464275"/>
      <w:bookmarkStart w:id="72" w:name="_Toc86062896"/>
      <w:r w:rsidRPr="00F11EED">
        <w:rPr>
          <w:color w:val="000000" w:themeColor="text1"/>
        </w:rPr>
        <w:t>Zapewnienie przedsiębior</w:t>
      </w:r>
      <w:r w:rsidR="0013081A" w:rsidRPr="00F11EED">
        <w:rPr>
          <w:color w:val="000000" w:themeColor="text1"/>
        </w:rPr>
        <w:t>com</w:t>
      </w:r>
      <w:r w:rsidRPr="00F11EED">
        <w:rPr>
          <w:color w:val="000000" w:themeColor="text1"/>
        </w:rPr>
        <w:t xml:space="preserve"> należącym do sektora MŚP szerokiego i łatwo dostępnego wsparcia merytorycznego</w:t>
      </w:r>
      <w:bookmarkEnd w:id="67"/>
      <w:bookmarkEnd w:id="68"/>
      <w:bookmarkEnd w:id="69"/>
      <w:bookmarkEnd w:id="70"/>
      <w:bookmarkEnd w:id="71"/>
      <w:bookmarkEnd w:id="72"/>
    </w:p>
    <w:p w:rsidR="00D31C32" w:rsidRPr="00892EE8" w:rsidRDefault="00D31C32" w:rsidP="00D31C32">
      <w:pPr>
        <w:pStyle w:val="Tekst"/>
      </w:pPr>
      <w:r w:rsidRPr="00892EE8">
        <w:t>Zmianom w kulturze udzielania zamówień publicznych powinno towarzyszyć odpowiednie wzmocnienie po stronie MŚP kompetencji niezbędnych do ubiegania się o zamówienia publiczne. Brak wystarczającej znajomości przepisów prawa</w:t>
      </w:r>
      <w:r w:rsidR="00A67914">
        <w:t xml:space="preserve"> z obszaru</w:t>
      </w:r>
      <w:r w:rsidRPr="00892EE8">
        <w:t xml:space="preserve"> zamówień publicznych oraz praktycznych aspektów procesu </w:t>
      </w:r>
      <w:r w:rsidR="0018253D">
        <w:t xml:space="preserve">udzielania zamówień publicznych </w:t>
      </w:r>
      <w:r w:rsidRPr="00892EE8">
        <w:t xml:space="preserve">stanowią jedną z głównych barier w dostępie do rynku. Istnienie powyższych luk kompetencyjnych wpływa na postrzeganie zamówień publicznych jako skomplikowanych oraz niedostosowanych do możliwości MŚP. </w:t>
      </w:r>
    </w:p>
    <w:p w:rsidR="00D31C32" w:rsidRPr="00892EE8" w:rsidRDefault="00D31C32" w:rsidP="00D31C32">
      <w:pPr>
        <w:pStyle w:val="Tekst"/>
      </w:pPr>
      <w:r w:rsidRPr="00892EE8">
        <w:t>Podjęte zostaną działania ukierunkowane za zapewnienie MŚP odpowiedniego poziomu wsparcia merytor</w:t>
      </w:r>
      <w:r w:rsidR="0018253D">
        <w:t>ycznego. Większy nacisk</w:t>
      </w:r>
      <w:r w:rsidR="00A67914">
        <w:t xml:space="preserve"> położony</w:t>
      </w:r>
      <w:r w:rsidR="0018253D">
        <w:t xml:space="preserve"> zostanie</w:t>
      </w:r>
      <w:r w:rsidR="00A67914">
        <w:t xml:space="preserve"> na praktyczne aspekty</w:t>
      </w:r>
      <w:r w:rsidRPr="00892EE8">
        <w:t xml:space="preserve"> procesu zakupowego. Umiejętność poszukiwania informacji o zamówieniach publicznych, posługiwania się narzędziami wynikającymi z elektronizacji, czy też umiejętność prowadzenia skutecznych negocjacji, to kompetencje równie ważne jak znajomość poszczególnych procedur zamówieniowych. </w:t>
      </w:r>
    </w:p>
    <w:p w:rsidR="000A0451" w:rsidRDefault="00D31C32" w:rsidP="00D90C19">
      <w:pPr>
        <w:pStyle w:val="Tekst"/>
      </w:pPr>
      <w:r w:rsidRPr="00892EE8">
        <w:t xml:space="preserve">MŚP zostanie zapewniony dostęp do informacji o </w:t>
      </w:r>
      <w:r w:rsidR="00CD1E24">
        <w:t xml:space="preserve">aktualnych </w:t>
      </w:r>
      <w:r w:rsidR="00D34654">
        <w:t>zasadach oraz</w:t>
      </w:r>
      <w:r w:rsidR="00CD1E24">
        <w:t xml:space="preserve"> </w:t>
      </w:r>
      <w:r w:rsidRPr="00892EE8">
        <w:t>wymagania</w:t>
      </w:r>
      <w:r w:rsidR="00120EBE">
        <w:t>ch związanych z </w:t>
      </w:r>
      <w:r w:rsidRPr="00892EE8">
        <w:t>udzielaniem zamówień publicznych w innych państwach członkowskich Unii Europejskiej. Wpłynie to pozytywnie na ich skłonność do ud</w:t>
      </w:r>
      <w:r w:rsidR="00120EBE">
        <w:t>ziału w tej kategorii zamówień.</w:t>
      </w:r>
    </w:p>
    <w:p w:rsidR="00940D70" w:rsidRDefault="00940D70" w:rsidP="00D90C19">
      <w:pPr>
        <w:pStyle w:val="Tekst"/>
      </w:pPr>
    </w:p>
    <w:p w:rsidR="00D31C32" w:rsidRPr="00F11EED" w:rsidRDefault="00D31C32" w:rsidP="00F11EED">
      <w:pPr>
        <w:pStyle w:val="Tekst"/>
        <w:numPr>
          <w:ilvl w:val="0"/>
          <w:numId w:val="201"/>
        </w:numPr>
        <w:rPr>
          <w:color w:val="000000" w:themeColor="text1"/>
        </w:rPr>
      </w:pPr>
      <w:bookmarkStart w:id="73" w:name="_Toc83823091"/>
      <w:bookmarkStart w:id="74" w:name="_Toc84238040"/>
      <w:bookmarkStart w:id="75" w:name="_Toc85464276"/>
      <w:bookmarkStart w:id="76" w:name="_Toc86062897"/>
      <w:r w:rsidRPr="00F11EED">
        <w:rPr>
          <w:color w:val="000000" w:themeColor="text1"/>
        </w:rPr>
        <w:t>Wsparcie przepływu informacji pomiędzy uczestnikami rynku</w:t>
      </w:r>
      <w:bookmarkEnd w:id="73"/>
      <w:bookmarkEnd w:id="74"/>
      <w:bookmarkEnd w:id="75"/>
      <w:bookmarkEnd w:id="76"/>
    </w:p>
    <w:p w:rsidR="00D31C32" w:rsidRPr="00892EE8" w:rsidRDefault="00D31C32" w:rsidP="00D31C32">
      <w:pPr>
        <w:pStyle w:val="Tekst"/>
      </w:pPr>
      <w:r w:rsidRPr="00892EE8">
        <w:t xml:space="preserve">Rozwiązaniem często wykorzystywanym przez MŚP, które dopuszcza </w:t>
      </w:r>
      <w:r w:rsidR="00492985">
        <w:t xml:space="preserve">ustawa </w:t>
      </w:r>
      <w:r w:rsidR="00155F0D">
        <w:t>Pzp</w:t>
      </w:r>
      <w:r w:rsidRPr="00892EE8">
        <w:t xml:space="preserve">, jest nawiązywanie współpracy w formie konsorcjum. Pozwala ono na łączenie posiadanych zasobów oraz potencjału (np. zasoby finansowe, organizacyjne, doświadczenie), w celu pozyskania zamówień </w:t>
      </w:r>
      <w:r w:rsidR="003A2718">
        <w:t xml:space="preserve">publicznych </w:t>
      </w:r>
      <w:r w:rsidRPr="00892EE8">
        <w:t>przekraczających możliwości</w:t>
      </w:r>
      <w:r>
        <w:t xml:space="preserve"> pojedynczych przedsiębiorców.</w:t>
      </w:r>
      <w:r w:rsidRPr="00892EE8">
        <w:t xml:space="preserve"> Wiel</w:t>
      </w:r>
      <w:r>
        <w:t>u</w:t>
      </w:r>
      <w:r w:rsidRPr="00892EE8">
        <w:t xml:space="preserve"> przedsiębio</w:t>
      </w:r>
      <w:r w:rsidR="003A2718">
        <w:t>rców napotyka jednak problemy z </w:t>
      </w:r>
      <w:r w:rsidRPr="00892EE8">
        <w:t>nawiązywaniem tego typu współpracy, które wynikają m.in. z braku</w:t>
      </w:r>
      <w:r>
        <w:t xml:space="preserve"> odpowiedniego</w:t>
      </w:r>
      <w:r w:rsidRPr="00892EE8">
        <w:t xml:space="preserve"> przepływu stosownych informacji pomiędzy przedsiębiorca</w:t>
      </w:r>
      <w:r w:rsidR="003A2718">
        <w:t>mi. Stanowi to często barierę w </w:t>
      </w:r>
      <w:r w:rsidRPr="00892EE8">
        <w:t>dostępie do rynku zamówień publicznych. Dlatego też, stworzone zostanie rozwiązanie</w:t>
      </w:r>
      <w:r w:rsidR="00333432">
        <w:t xml:space="preserve"> o charakterze informatycznym</w:t>
      </w:r>
      <w:r w:rsidRPr="00892EE8">
        <w:t xml:space="preserve"> </w:t>
      </w:r>
      <w:r>
        <w:t>dedykowane wymianie</w:t>
      </w:r>
      <w:r w:rsidR="00120EBE">
        <w:t xml:space="preserve"> informacjami o </w:t>
      </w:r>
      <w:r w:rsidRPr="00892EE8">
        <w:t>gotowości do podjęcia współpracy pomiędzy przedsiębiorcami.</w:t>
      </w:r>
    </w:p>
    <w:p w:rsidR="000C7353" w:rsidRDefault="00D31C32" w:rsidP="00D90C19">
      <w:pPr>
        <w:pStyle w:val="Tekst"/>
      </w:pPr>
      <w:r w:rsidRPr="00892EE8">
        <w:t>Podjęte zostaną również działania mające na celu wypracowanie rozwiązania</w:t>
      </w:r>
      <w:r w:rsidR="00495885">
        <w:t xml:space="preserve"> o charakterze informatycznym</w:t>
      </w:r>
      <w:r w:rsidRPr="00892EE8">
        <w:t xml:space="preserve"> ułatwiającego zamawiającym udzielającym zamówień o wartości poniżej progu stosowania ustawy </w:t>
      </w:r>
      <w:r w:rsidR="00962731">
        <w:t>Pzp</w:t>
      </w:r>
      <w:r w:rsidRPr="00892EE8">
        <w:t xml:space="preserve"> (tj. 130 000 zł) wykorzystywanie potencjału lokalnych </w:t>
      </w:r>
      <w:r w:rsidRPr="00892EE8">
        <w:lastRenderedPageBreak/>
        <w:t>przedsiębiorców oraz osób fizycznych, deklarujących gotowość realizacji tego typu zamówień. Pod uwagę brane jest utworzenie rejestru dla osób fizycznych oraz przedsiębiorców oferujących swoje usług</w:t>
      </w:r>
      <w:r>
        <w:t>i</w:t>
      </w:r>
      <w:r w:rsidRPr="00892EE8">
        <w:t xml:space="preserve"> lub produkty na poziomie lokalnym (np. gminnym, w danym mieście),</w:t>
      </w:r>
      <w:r w:rsidR="00746F8F">
        <w:t xml:space="preserve"> do którego wpis byłby fakultatywny.</w:t>
      </w:r>
      <w:r w:rsidRPr="00892EE8">
        <w:t xml:space="preserve"> </w:t>
      </w:r>
      <w:r w:rsidR="00746F8F">
        <w:t>Dzięki takiemu rejestrowi, z jednej strony, z</w:t>
      </w:r>
      <w:r w:rsidR="00962731">
        <w:t>amawiają</w:t>
      </w:r>
      <w:r w:rsidR="00746F8F">
        <w:t>cy zyskaliby</w:t>
      </w:r>
      <w:r w:rsidR="00962731">
        <w:t xml:space="preserve"> wiedzę na temat potencjału wykonawców lokalnych</w:t>
      </w:r>
      <w:r w:rsidR="006A153B">
        <w:t xml:space="preserve"> i regionalnych oraz</w:t>
      </w:r>
      <w:r w:rsidR="0083212C">
        <w:t> </w:t>
      </w:r>
      <w:r w:rsidR="00746F8F">
        <w:t>możliwości realizowania dodatkowych celów gospodarczych</w:t>
      </w:r>
      <w:r w:rsidR="00B672C4">
        <w:t xml:space="preserve"> i </w:t>
      </w:r>
      <w:r w:rsidR="006A153B">
        <w:t>społecznych</w:t>
      </w:r>
      <w:r w:rsidR="00746F8F">
        <w:t xml:space="preserve">, </w:t>
      </w:r>
      <w:r w:rsidRPr="00892EE8">
        <w:t xml:space="preserve">z </w:t>
      </w:r>
      <w:r w:rsidR="00962731" w:rsidRPr="00892EE8">
        <w:t>które</w:t>
      </w:r>
      <w:r w:rsidR="00962731">
        <w:t>j</w:t>
      </w:r>
      <w:r w:rsidR="00962731" w:rsidRPr="00892EE8">
        <w:t xml:space="preserve"> </w:t>
      </w:r>
      <w:r w:rsidRPr="00892EE8">
        <w:t>będą mo</w:t>
      </w:r>
      <w:r w:rsidR="000C7353">
        <w:t xml:space="preserve">gli </w:t>
      </w:r>
      <w:r w:rsidR="00962731">
        <w:t>s</w:t>
      </w:r>
      <w:r w:rsidR="000C7353">
        <w:t xml:space="preserve">korzystać </w:t>
      </w:r>
      <w:r w:rsidR="00962731">
        <w:t xml:space="preserve">przy udzielaniu zamówienia. </w:t>
      </w:r>
      <w:r w:rsidR="00746F8F">
        <w:t xml:space="preserve">Z drugiej strony, rejestr mógłby stanowić wsparcie </w:t>
      </w:r>
      <w:r w:rsidRPr="00892EE8">
        <w:t>osób fizycznych oraz przedsiębiorców, którzy świadczą usługi lub prowadzą działalność produkcyjną, lecz mają trudności</w:t>
      </w:r>
      <w:r w:rsidR="000C7353">
        <w:t xml:space="preserve"> ze zdobyciem kontrahentów, a w </w:t>
      </w:r>
      <w:r w:rsidRPr="00892EE8">
        <w:t xml:space="preserve">konsekwencji </w:t>
      </w:r>
      <w:r w:rsidR="00746F8F">
        <w:t>służyłby aktywizacji</w:t>
      </w:r>
      <w:r w:rsidR="00746F8F" w:rsidRPr="00892EE8">
        <w:t xml:space="preserve"> </w:t>
      </w:r>
      <w:r w:rsidRPr="00892EE8">
        <w:t>lokalnego potencjału gospodarczego.</w:t>
      </w:r>
      <w:r w:rsidR="00FE0506">
        <w:t xml:space="preserve"> Stworzenie rejestru stanowiłoby kolejny etap szeroko rozumianego procesu elektronizacji zamówień publicznych.</w:t>
      </w:r>
    </w:p>
    <w:p w:rsidR="000A0451" w:rsidRDefault="000A0451" w:rsidP="00D90C19">
      <w:pPr>
        <w:pStyle w:val="Tekst"/>
      </w:pPr>
    </w:p>
    <w:p w:rsidR="00D31C32" w:rsidRPr="00F11EED" w:rsidRDefault="00D31C32" w:rsidP="00F11EED">
      <w:pPr>
        <w:pStyle w:val="Tekst"/>
        <w:numPr>
          <w:ilvl w:val="0"/>
          <w:numId w:val="201"/>
        </w:numPr>
        <w:rPr>
          <w:color w:val="000000" w:themeColor="text1"/>
        </w:rPr>
      </w:pPr>
      <w:bookmarkStart w:id="77" w:name="_Toc83823092"/>
      <w:bookmarkStart w:id="78" w:name="_Toc84238041"/>
      <w:bookmarkStart w:id="79" w:name="_Toc85464277"/>
      <w:bookmarkStart w:id="80" w:name="_Toc86062898"/>
      <w:r w:rsidRPr="00F11EED">
        <w:rPr>
          <w:color w:val="000000" w:themeColor="text1"/>
        </w:rPr>
        <w:t>Wprowadzenie dalszych ułatwień proceduralnych</w:t>
      </w:r>
      <w:bookmarkEnd w:id="77"/>
      <w:bookmarkEnd w:id="78"/>
      <w:bookmarkEnd w:id="79"/>
      <w:bookmarkEnd w:id="80"/>
    </w:p>
    <w:p w:rsidR="00D31C32" w:rsidRPr="00892EE8" w:rsidRDefault="00D31C32" w:rsidP="00D31C32">
      <w:pPr>
        <w:pStyle w:val="Tekst"/>
      </w:pPr>
      <w:r w:rsidRPr="00892EE8">
        <w:t>Nadmierne obowiązki o charakterze formalnym, w tym wymagania w zakresie składanych dokumentów, są wymieniane wśród ważnych czynników zniechęcających przedsiębiorców do ubiegania się o zamówienia publiczne. Proces tworzenia bardziej przyjaznych oraz uproszczonych krajowych ram prawnych udzielania zamówień publicznyc</w:t>
      </w:r>
      <w:r w:rsidR="00D96D46">
        <w:t xml:space="preserve">h zainicjowało uchwalenie ustawy </w:t>
      </w:r>
      <w:r w:rsidR="00155F0D">
        <w:t>Pzp</w:t>
      </w:r>
      <w:r w:rsidR="00D96D46">
        <w:t>, która</w:t>
      </w:r>
      <w:r w:rsidRPr="00892EE8">
        <w:t xml:space="preserve"> obowiązuje od 1 stycznia 2021 r. </w:t>
      </w:r>
    </w:p>
    <w:p w:rsidR="00D31C32" w:rsidRPr="00892EE8" w:rsidRDefault="00D31C32" w:rsidP="00D31C32">
      <w:pPr>
        <w:pStyle w:val="Tekst"/>
      </w:pPr>
      <w:r w:rsidRPr="00892EE8">
        <w:t xml:space="preserve">Wiele z przyjętych w nim rozwiązań jest szczególnie korzystne dla MŚP. Wśród tych najważniejszych należy wskazać wprowadzenie nowej procedury dla zamówień o wartości </w:t>
      </w:r>
      <w:r w:rsidR="00EF4D4C">
        <w:t>mniejszej niż</w:t>
      </w:r>
      <w:r w:rsidR="00EF4D4C" w:rsidRPr="00892EE8">
        <w:t xml:space="preserve"> prog</w:t>
      </w:r>
      <w:r w:rsidR="00EF4D4C">
        <w:t>i</w:t>
      </w:r>
      <w:r w:rsidR="00EF4D4C" w:rsidRPr="00892EE8">
        <w:t xml:space="preserve"> unijn</w:t>
      </w:r>
      <w:r w:rsidR="00EF4D4C">
        <w:t>e</w:t>
      </w:r>
      <w:r w:rsidRPr="00892EE8">
        <w:t xml:space="preserve">, </w:t>
      </w:r>
      <w:r w:rsidR="00736A17">
        <w:t xml:space="preserve">zrównoważenie pozycji stron umowy </w:t>
      </w:r>
      <w:r w:rsidR="00350DBB">
        <w:t xml:space="preserve">w sprawie zmówienia publicznego (np. </w:t>
      </w:r>
      <w:r w:rsidRPr="00892EE8">
        <w:t>wprowadzenie obowiązku częściowych płatności lub udzielan</w:t>
      </w:r>
      <w:r w:rsidR="00156A19">
        <w:t>i</w:t>
      </w:r>
      <w:r w:rsidRPr="00892EE8">
        <w:t>a zaliczek</w:t>
      </w:r>
      <w:r w:rsidR="00350DBB">
        <w:t>)</w:t>
      </w:r>
      <w:r w:rsidRPr="00892EE8">
        <w:t>, czy też wzmocnienie ochrony słusznych interesów podwykonawców. Powyższe rozwiązania spotkały się z pozytywnym odbiorem ze strony MŚP</w:t>
      </w:r>
      <w:r w:rsidR="00156A19">
        <w:t>.</w:t>
      </w:r>
    </w:p>
    <w:p w:rsidR="00D31C32" w:rsidRPr="00892EE8" w:rsidRDefault="00D31C32" w:rsidP="00D31C32">
      <w:pPr>
        <w:pStyle w:val="Tekst"/>
      </w:pPr>
      <w:r w:rsidRPr="00892EE8">
        <w:t xml:space="preserve">Kontynuacją przyjętego kierunku zmian legislacyjnych będzie wprowadzenie do krajowego systemu zamówień publicznych certyfikacji wykonawców. Możliwość ustanowienia mechanizmu certyfikacji przewiduje prawo unijne z </w:t>
      </w:r>
      <w:r w:rsidR="00120EBE">
        <w:t>obszaru zamówień publicznych. Z </w:t>
      </w:r>
      <w:r w:rsidRPr="00892EE8">
        <w:t xml:space="preserve">możliwości tej skorzystało wiele państw członkowskich, w tym państwa Europy </w:t>
      </w:r>
      <w:r w:rsidR="002F4938">
        <w:br/>
      </w:r>
      <w:r w:rsidRPr="00892EE8">
        <w:t>Środkowo - Wschodniej.</w:t>
      </w:r>
      <w:r w:rsidRPr="001A4A56">
        <w:rPr>
          <w:rFonts w:asciiTheme="minorHAnsi" w:eastAsiaTheme="minorHAnsi" w:hAnsiTheme="minorHAnsi" w:cstheme="minorBidi"/>
          <w:color w:val="auto"/>
          <w:sz w:val="22"/>
          <w:szCs w:val="22"/>
          <w:lang w:eastAsia="en-US"/>
        </w:rPr>
        <w:t xml:space="preserve"> </w:t>
      </w:r>
      <w:r w:rsidRPr="001A4A56">
        <w:t>Planowane rozwiązanie będzie w pełni zgodn</w:t>
      </w:r>
      <w:r w:rsidR="009A3781">
        <w:t xml:space="preserve">e z </w:t>
      </w:r>
      <w:r w:rsidR="00EF4D4C">
        <w:t>dyrektywą</w:t>
      </w:r>
      <w:r w:rsidR="00EF4D4C" w:rsidRPr="00753666">
        <w:t xml:space="preserve"> </w:t>
      </w:r>
      <w:r w:rsidR="00753666" w:rsidRPr="00753666">
        <w:t>Parlamentu Europejskiego i Rady 2014/24/UE z dnia 26 lutego 2014 r. w sprawie zamówień publicznych, uchylając</w:t>
      </w:r>
      <w:r w:rsidR="00EF4D4C">
        <w:t>ą</w:t>
      </w:r>
      <w:r w:rsidR="00753666" w:rsidRPr="00753666">
        <w:t xml:space="preserve"> </w:t>
      </w:r>
      <w:r w:rsidR="00EF4D4C">
        <w:t xml:space="preserve">dyrektywę </w:t>
      </w:r>
      <w:r w:rsidR="006314AD">
        <w:t>2004/18/WE</w:t>
      </w:r>
      <w:r w:rsidR="00EF4D4C">
        <w:t xml:space="preserve"> (</w:t>
      </w:r>
      <w:r w:rsidR="00EF4D4C" w:rsidRPr="003248D5">
        <w:t xml:space="preserve">Dz. Urz. UE L 94 z 28.03.2014, str. 65, </w:t>
      </w:r>
      <w:r w:rsidR="008451D8">
        <w:t>z </w:t>
      </w:r>
      <w:r w:rsidR="00EF4D4C">
        <w:t xml:space="preserve">późn. zm.), zwaną dalej „dyrektywą </w:t>
      </w:r>
      <w:r w:rsidR="002922E7" w:rsidRPr="00EA31D7">
        <w:t>2014/24/UE</w:t>
      </w:r>
      <w:r w:rsidR="00EF4D4C">
        <w:t>”</w:t>
      </w:r>
      <w:r w:rsidRPr="001A4A56">
        <w:t>, w ty</w:t>
      </w:r>
      <w:r w:rsidR="006314AD">
        <w:t xml:space="preserve">m z </w:t>
      </w:r>
      <w:r w:rsidRPr="001A4A56">
        <w:t>wynikającymi</w:t>
      </w:r>
      <w:r w:rsidR="006314AD">
        <w:t xml:space="preserve"> z niej zasadami</w:t>
      </w:r>
      <w:r w:rsidR="00EF4D4C">
        <w:t xml:space="preserve">, </w:t>
      </w:r>
      <w:r w:rsidRPr="001A4A56">
        <w:t>t</w:t>
      </w:r>
      <w:r w:rsidR="006314AD">
        <w:t>j. </w:t>
      </w:r>
      <w:r w:rsidR="00120EBE">
        <w:t>zasady równego traktowania i </w:t>
      </w:r>
      <w:r w:rsidRPr="001A4A56">
        <w:t>niedyskryminacji.</w:t>
      </w:r>
    </w:p>
    <w:p w:rsidR="000A0451" w:rsidRDefault="00D31C32" w:rsidP="00D90C19">
      <w:pPr>
        <w:pStyle w:val="Tekst"/>
      </w:pPr>
      <w:r w:rsidRPr="00892EE8">
        <w:t>Z mechanizmem certyfikacji wiążą się określone korzyści dla wykonawców należących do sektora MŚP. Przyczynia się on do znacznego skrócenia czasu niezbędnego na przygotowanie oferty</w:t>
      </w:r>
      <w:r>
        <w:t>.</w:t>
      </w:r>
      <w:r w:rsidRPr="00892EE8">
        <w:t xml:space="preserve"> Powierzenie weryfikacji sytuacji wykonawcy wyspecjalizowanemu podmiotowi, niezależnemu od zamawiających, sprzyja z kolei profesjonalizacji oraz transparentności procesu weryfikacji wykonawców. Istotne jest również obniżenie </w:t>
      </w:r>
      <w:r w:rsidR="00120EBE">
        <w:t>kosztów udziału w postępowaniu.</w:t>
      </w:r>
    </w:p>
    <w:p w:rsidR="00246045" w:rsidRDefault="00246045" w:rsidP="00D90C19">
      <w:pPr>
        <w:pStyle w:val="Tekst"/>
      </w:pPr>
    </w:p>
    <w:p w:rsidR="00D31C32" w:rsidRPr="00F11EED" w:rsidRDefault="00D31C32" w:rsidP="00F11EED">
      <w:pPr>
        <w:pStyle w:val="Tekst"/>
        <w:numPr>
          <w:ilvl w:val="0"/>
          <w:numId w:val="201"/>
        </w:numPr>
        <w:rPr>
          <w:color w:val="000000" w:themeColor="text1"/>
        </w:rPr>
      </w:pPr>
      <w:bookmarkStart w:id="81" w:name="_Toc83823093"/>
      <w:bookmarkStart w:id="82" w:name="_Toc84238042"/>
      <w:bookmarkStart w:id="83" w:name="_Toc85464278"/>
      <w:bookmarkStart w:id="84" w:name="_Toc86062899"/>
      <w:r w:rsidRPr="00F11EED">
        <w:rPr>
          <w:color w:val="000000" w:themeColor="text1"/>
        </w:rPr>
        <w:lastRenderedPageBreak/>
        <w:t>Odpowiednia jakość dokumentów zamówienia</w:t>
      </w:r>
      <w:bookmarkEnd w:id="81"/>
      <w:bookmarkEnd w:id="82"/>
      <w:bookmarkEnd w:id="83"/>
      <w:bookmarkEnd w:id="84"/>
    </w:p>
    <w:p w:rsidR="00D31C32" w:rsidRPr="00892EE8" w:rsidRDefault="00D31C32" w:rsidP="00D31C32">
      <w:pPr>
        <w:pStyle w:val="Tekst"/>
      </w:pPr>
      <w:r w:rsidRPr="00892EE8">
        <w:t>Jakość dokumentów zamówienia udostępnianych przez zamawiających wpływa na decyzje przedsiębiorców należących do sektora MŚP odnośnie udziału w postępowaniach. Niska przejrzystość dokumentacji lub zbyt wąski zakres zawartych w niej informacji, może stanowić czynnik zniechęcający</w:t>
      </w:r>
      <w:r w:rsidR="00335665">
        <w:t xml:space="preserve"> MŚP do ubiegania się o pozyskanie zamówienia</w:t>
      </w:r>
      <w:r w:rsidR="002F4938">
        <w:t xml:space="preserve"> publicznego</w:t>
      </w:r>
      <w:r w:rsidRPr="00892EE8">
        <w:t>. Sporządzenie prawidłowej oferty jest w takiej sytuacji utrudnione i wymaga dodatkowego zaangażowania.</w:t>
      </w:r>
    </w:p>
    <w:p w:rsidR="00D31C32" w:rsidRPr="00892EE8" w:rsidRDefault="00D31C32" w:rsidP="00D31C32">
      <w:pPr>
        <w:pStyle w:val="Tekst"/>
      </w:pPr>
      <w:r w:rsidRPr="00892EE8">
        <w:t>Utrudnieniem dla MŚP są znaczące rozbieżności pomiędzy formą, strukturą oraz treścią dokumentów udostępnianych przez różnych zamawiających, a dotyczących podobnych zamówień. Powoduje to nie tylko wydłużenie czasu niezbędnego do zapoz</w:t>
      </w:r>
      <w:r>
        <w:t>nania</w:t>
      </w:r>
      <w:r w:rsidR="00727594">
        <w:t xml:space="preserve"> z</w:t>
      </w:r>
      <w:r>
        <w:t xml:space="preserve"> się dokumentacją, ale </w:t>
      </w:r>
      <w:r w:rsidRPr="00892EE8">
        <w:t>stwarza</w:t>
      </w:r>
      <w:r>
        <w:t xml:space="preserve"> też</w:t>
      </w:r>
      <w:r w:rsidRPr="00892EE8">
        <w:t xml:space="preserve"> po stronie przedsiębiorcy dodatkowe </w:t>
      </w:r>
      <w:r w:rsidR="00156A19" w:rsidRPr="00892EE8">
        <w:t>ryzyk</w:t>
      </w:r>
      <w:r w:rsidR="00156A19">
        <w:t>o</w:t>
      </w:r>
      <w:r w:rsidR="00156A19" w:rsidRPr="00892EE8">
        <w:t xml:space="preserve"> </w:t>
      </w:r>
      <w:r w:rsidRPr="00892EE8">
        <w:t>popełnienia błędu.</w:t>
      </w:r>
    </w:p>
    <w:p w:rsidR="00D31C32" w:rsidRPr="00892EE8" w:rsidRDefault="00D31C32" w:rsidP="00D31C32">
      <w:pPr>
        <w:pStyle w:val="Tekst"/>
      </w:pPr>
      <w:r w:rsidRPr="00892EE8">
        <w:t>W celu zapewnienia odpowiedniej jakości dokumentacji zamówienia, jak również ich większego ujednolicenia, podjęte zostaną działania zmierzające do standaryzacji dokumentów zamówienia na poszczególne rodzaje usług, dostaw oraz robót budowlanych. Przygotowane zostaną „</w:t>
      </w:r>
      <w:r w:rsidRPr="001C0B10">
        <w:t>pakiety</w:t>
      </w:r>
      <w:r w:rsidRPr="00F06A2A">
        <w:t>”</w:t>
      </w:r>
      <w:r w:rsidRPr="00892EE8">
        <w:t xml:space="preserve"> dokumentów przeznaczone do wykorzystania przy udzielaniu kluczowych dla rynku zamówień publicznych rodzajów usług</w:t>
      </w:r>
      <w:r w:rsidR="002A1C34">
        <w:t>, dostaw oraz robót budowlanych</w:t>
      </w:r>
      <w:r w:rsidRPr="00892EE8">
        <w:t>. W skład „</w:t>
      </w:r>
      <w:r w:rsidRPr="001C0B10">
        <w:t>pakietu</w:t>
      </w:r>
      <w:r w:rsidRPr="00F06A2A">
        <w:t>”</w:t>
      </w:r>
      <w:r w:rsidRPr="00892EE8">
        <w:t xml:space="preserve"> będą wchodziły wzory wszystkich najważniejszych dla danego procesu zakupowego dokumentów zamówienia, np. specyfikacja warunków zamówienia/opisu potrzeb i wymagań, wzory stosownych oświadczeń, wzór projektu umowy</w:t>
      </w:r>
      <w:r w:rsidR="00F06A2A">
        <w:t xml:space="preserve"> w sprawie zamówienia publicznego</w:t>
      </w:r>
      <w:r w:rsidRPr="00892EE8">
        <w:t xml:space="preserve">, itp. </w:t>
      </w:r>
    </w:p>
    <w:p w:rsidR="000A0451" w:rsidRDefault="00D31C32" w:rsidP="00D90C19">
      <w:pPr>
        <w:pStyle w:val="Tekst"/>
      </w:pPr>
      <w:r w:rsidRPr="00892EE8">
        <w:t>Korzystanie z</w:t>
      </w:r>
      <w:r>
        <w:t>e</w:t>
      </w:r>
      <w:r w:rsidRPr="00892EE8">
        <w:t xml:space="preserve"> standardowej dokumentacji zamówienia przez zamawiających pozwoli na znaczne skrócenie po stronie wykonawców czasu niezbędnego na jej analizę. Dzięki temu, przedsiębiorcy będą mogli skupić się na innych bardziej wymagających czynnościach związanych z ubiegan</w:t>
      </w:r>
      <w:r w:rsidR="00120EBE">
        <w:t>iem się o zamówienia publiczne.</w:t>
      </w:r>
    </w:p>
    <w:p w:rsidR="00187FAF" w:rsidRDefault="00187FAF" w:rsidP="00D90C19">
      <w:pPr>
        <w:pStyle w:val="Tekst"/>
      </w:pPr>
      <w:r>
        <w:t>Korzystanie z przygotowanych dokumentów jest zalecane</w:t>
      </w:r>
      <w:r w:rsidR="00752B4E">
        <w:t>.</w:t>
      </w:r>
      <w:r>
        <w:t xml:space="preserve"> </w:t>
      </w:r>
      <w:r w:rsidR="00752B4E">
        <w:t>O</w:t>
      </w:r>
      <w:r w:rsidR="00AD6F2B">
        <w:t>stateczn</w:t>
      </w:r>
      <w:r w:rsidR="00752B4E">
        <w:t xml:space="preserve">ie </w:t>
      </w:r>
      <w:r w:rsidR="00B3734D">
        <w:t xml:space="preserve">to </w:t>
      </w:r>
      <w:r w:rsidR="00752B4E">
        <w:t>zamawiający</w:t>
      </w:r>
      <w:r w:rsidR="00AD6F2B">
        <w:t xml:space="preserve"> </w:t>
      </w:r>
      <w:r w:rsidR="00752B4E">
        <w:t xml:space="preserve">będą decydowali </w:t>
      </w:r>
      <w:r w:rsidR="00AD6F2B">
        <w:t>o ko</w:t>
      </w:r>
      <w:r w:rsidR="00D72E62">
        <w:t>r</w:t>
      </w:r>
      <w:r w:rsidR="00AD6F2B">
        <w:t xml:space="preserve">zystaniu z nich </w:t>
      </w:r>
      <w:r w:rsidR="00752B4E">
        <w:t xml:space="preserve">kierując się </w:t>
      </w:r>
      <w:r>
        <w:t>specyfik</w:t>
      </w:r>
      <w:r w:rsidR="00752B4E">
        <w:t>ą</w:t>
      </w:r>
      <w:r w:rsidR="00AD6F2B">
        <w:t xml:space="preserve"> danego</w:t>
      </w:r>
      <w:r>
        <w:t xml:space="preserve"> postępowania. </w:t>
      </w:r>
    </w:p>
    <w:p w:rsidR="00140951" w:rsidRDefault="00140951" w:rsidP="00D90C19">
      <w:pPr>
        <w:pStyle w:val="Tekst"/>
      </w:pPr>
    </w:p>
    <w:p w:rsidR="00D31C32" w:rsidRPr="00F11EED" w:rsidRDefault="00D31C32" w:rsidP="00F11EED">
      <w:pPr>
        <w:pStyle w:val="Tekst"/>
        <w:numPr>
          <w:ilvl w:val="0"/>
          <w:numId w:val="201"/>
        </w:numPr>
        <w:rPr>
          <w:color w:val="000000" w:themeColor="text1"/>
        </w:rPr>
      </w:pPr>
      <w:bookmarkStart w:id="85" w:name="_Toc83823094"/>
      <w:bookmarkStart w:id="86" w:name="_Toc84238043"/>
      <w:bookmarkStart w:id="87" w:name="_Toc85464279"/>
      <w:bookmarkStart w:id="88" w:name="_Toc86062900"/>
      <w:r w:rsidRPr="00F11EED">
        <w:rPr>
          <w:color w:val="000000" w:themeColor="text1"/>
        </w:rPr>
        <w:t>Wsparcie udziału polskich MŚP w zamówieniach organizacji międzynarodowych</w:t>
      </w:r>
      <w:bookmarkEnd w:id="85"/>
      <w:bookmarkEnd w:id="86"/>
      <w:bookmarkEnd w:id="87"/>
      <w:bookmarkEnd w:id="88"/>
    </w:p>
    <w:p w:rsidR="00D31C32" w:rsidRPr="00892EE8" w:rsidRDefault="00D31C32" w:rsidP="00D31C32">
      <w:pPr>
        <w:pStyle w:val="Tekst"/>
      </w:pPr>
      <w:r w:rsidRPr="00892EE8">
        <w:t>Organizacje międzynarodowe ogłaszają corocznie zamówieni</w:t>
      </w:r>
      <w:r w:rsidR="00335665">
        <w:t>a publiczne o wartości około 50 </w:t>
      </w:r>
      <w:r w:rsidRPr="00892EE8">
        <w:t xml:space="preserve">mld USD. Tylko organizacje systemu ONZ ogłaszają przetargi na kwotę blisko 20 mld USD. Niestety, uczestnictwo polskich przedsiębiorców w przetargach organizacji i agencji międzynarodowych nadal jest na bardzo niskim poziomie. Polska znajduje się obecnie na 157 miejscu wśród 177 państw uczestniczących w przetargach ONZ. Wśród innych organizacji należy wymienić: OECD, NATO, Międzynarodowy Czerwony Krzyż. </w:t>
      </w:r>
    </w:p>
    <w:p w:rsidR="00D31C32" w:rsidRPr="00892EE8" w:rsidRDefault="00D31C32" w:rsidP="00D31C32">
      <w:pPr>
        <w:pStyle w:val="Tekst"/>
      </w:pPr>
      <w:r w:rsidRPr="00892EE8">
        <w:t>Do zamówień międzynarodowych zaliczany jest także otwierający się rynek zamówień armii USA stacjonującej w Polsce i w Europie, zwłaszcza w zakresie rozwoju infrastruktury, obsługi, dostaw urządzeń i wyposażenia.</w:t>
      </w:r>
    </w:p>
    <w:p w:rsidR="00D31C32" w:rsidRPr="00892EE8" w:rsidRDefault="00D31C32" w:rsidP="00D31C32">
      <w:pPr>
        <w:pStyle w:val="Tekst"/>
      </w:pPr>
      <w:r w:rsidRPr="00892EE8">
        <w:t>Zamówienia międzynarodowe obejmują głównie dostawy towarów i świadczenie usług na rzecz samych organizacji</w:t>
      </w:r>
      <w:r w:rsidR="00F06A2A">
        <w:t>,</w:t>
      </w:r>
      <w:r w:rsidRPr="00892EE8">
        <w:t xml:space="preserve"> np. żywność i towary rolne, odzież, sprzęt i usługi z sektora transportu, energii i górnictwa, sprzęt wojskowy, sprzęt i usługi IT, usługi konsultingowe, </w:t>
      </w:r>
      <w:r w:rsidRPr="00892EE8">
        <w:lastRenderedPageBreak/>
        <w:t>konferencyjne, graficzne, wydawnicze czy usługi remontowo-budowlane, a także projektów realizowanych pośrednio, np. w ramach pomocy rozwojowej (ODA).</w:t>
      </w:r>
    </w:p>
    <w:p w:rsidR="00D31C32" w:rsidRPr="00892EE8" w:rsidRDefault="00D31C32" w:rsidP="00D31C32">
      <w:pPr>
        <w:pStyle w:val="Tekst"/>
      </w:pPr>
      <w:r w:rsidRPr="00892EE8">
        <w:t>Organizacje międzynarodowe zapewniają bezpi</w:t>
      </w:r>
      <w:r w:rsidR="00120EBE">
        <w:t>eczeństwo płatności, promocję i </w:t>
      </w:r>
      <w:r w:rsidRPr="00892EE8">
        <w:t>nawiązywanie nowych kontaktów biznesowych, dywersyfikacje zamówień, doskonałe referencje, terminowość przebiegu realizacji zadań, bardzo dob</w:t>
      </w:r>
      <w:r w:rsidR="00335665">
        <w:t>re i stabilne warunki finansowe</w:t>
      </w:r>
      <w:r w:rsidRPr="00892EE8">
        <w:t>, co przekłada się bezpośrednio na rozwój biznesu. Barierą uczestnictwa jest rozproszony system informacji, różne (w zależności od organizacji) systemy klasyfikacji towarów i usług, odmienne wymogi i procedury przetargowe, odmienne systemy rejestracji potencjalnych oferentów oraz terminy przetargowe.</w:t>
      </w:r>
    </w:p>
    <w:p w:rsidR="000A0451" w:rsidRDefault="00D31C32" w:rsidP="00D90C19">
      <w:pPr>
        <w:pStyle w:val="Tekst"/>
      </w:pPr>
      <w:r w:rsidRPr="00892EE8">
        <w:t>Wobec niskiego poziomu udziału polskich przedsiębiorców, w tym MŚP, w zamówieniach udzielanych przez organizacje międzynarodowe kontynuowane będą działania ukierunkowane za zapewnienie dostępu do informacji o zamówieniach, wsparcia merytorycznego oraz instytucjonalnego.</w:t>
      </w:r>
    </w:p>
    <w:p w:rsidR="00B11FB9" w:rsidRDefault="00B11FB9">
      <w:pPr>
        <w:rPr>
          <w:rFonts w:ascii="Times New Roman" w:eastAsia="Times New Roman" w:hAnsi="Times New Roman" w:cs="Calibri"/>
          <w:color w:val="000000"/>
          <w:sz w:val="24"/>
          <w:szCs w:val="24"/>
          <w:lang w:eastAsia="en-GB"/>
        </w:rPr>
      </w:pPr>
      <w:r>
        <w:br w:type="page"/>
      </w:r>
    </w:p>
    <w:p w:rsidR="00376920" w:rsidRDefault="001E53FB" w:rsidP="00833CA3">
      <w:pPr>
        <w:pStyle w:val="Rozdzia"/>
      </w:pPr>
      <w:bookmarkStart w:id="89" w:name="_Toc84238058"/>
      <w:bookmarkStart w:id="90" w:name="_Toc85464294"/>
      <w:bookmarkStart w:id="91" w:name="_Toc86062901"/>
      <w:bookmarkStart w:id="92" w:name="_Toc87278147"/>
      <w:bookmarkStart w:id="93" w:name="_Toc90893167"/>
      <w:r>
        <w:rPr>
          <w:noProof/>
        </w:rPr>
        <w:lastRenderedPageBreak/>
        <w:pict>
          <v:shape id="_x0000_s1038" type="#_x0000_t75" style="position:absolute;left:0;text-align:left;margin-left:458.15pt;margin-top:21.55pt;width:63.85pt;height:59.75pt;z-index:251790336;mso-position-horizontal-relative:text;mso-position-vertical-relative:text">
            <v:imagedata r:id="rId18" o:title="ikona_zrównoważone"/>
          </v:shape>
        </w:pict>
      </w:r>
      <w:r w:rsidR="00376920" w:rsidRPr="00892EE8">
        <w:t>Priorytet</w:t>
      </w:r>
      <w:r w:rsidR="00481B38">
        <w:t xml:space="preserve"> </w:t>
      </w:r>
      <w:r w:rsidR="00376920" w:rsidRPr="00892EE8">
        <w:t>– Zrównoważone i innowacyjne zamówienia publiczne</w:t>
      </w:r>
      <w:bookmarkEnd w:id="89"/>
      <w:bookmarkEnd w:id="90"/>
      <w:bookmarkEnd w:id="91"/>
      <w:bookmarkEnd w:id="92"/>
      <w:bookmarkEnd w:id="93"/>
    </w:p>
    <w:p w:rsidR="000A0451" w:rsidRDefault="00376920" w:rsidP="00833CA3">
      <w:pPr>
        <w:pStyle w:val="Podrozdzia"/>
      </w:pPr>
      <w:bookmarkStart w:id="94" w:name="_Toc84238059"/>
      <w:bookmarkStart w:id="95" w:name="_Toc85464295"/>
      <w:bookmarkStart w:id="96" w:name="_Toc86062902"/>
      <w:bookmarkStart w:id="97" w:name="_Toc87278148"/>
      <w:bookmarkStart w:id="98" w:name="_Toc90893168"/>
      <w:r w:rsidRPr="00892EE8">
        <w:t>Czym są zamówienia zrównoważone</w:t>
      </w:r>
      <w:bookmarkEnd w:id="94"/>
      <w:bookmarkEnd w:id="95"/>
      <w:bookmarkEnd w:id="96"/>
      <w:bookmarkEnd w:id="97"/>
      <w:r w:rsidR="00335665">
        <w:t>?</w:t>
      </w:r>
      <w:bookmarkEnd w:id="98"/>
    </w:p>
    <w:p w:rsidR="00376920" w:rsidRPr="00376920" w:rsidRDefault="00376920" w:rsidP="00376920">
      <w:pPr>
        <w:pStyle w:val="Tekst"/>
      </w:pPr>
      <w:bookmarkStart w:id="99" w:name="_Toc85464296"/>
      <w:r w:rsidRPr="00376920">
        <w:t>Model zrównoważonego rozwoju stanowi fundament polityki</w:t>
      </w:r>
      <w:r w:rsidR="00335665">
        <w:t xml:space="preserve"> </w:t>
      </w:r>
      <w:r w:rsidR="00BF3011">
        <w:t xml:space="preserve">środowiskowej, </w:t>
      </w:r>
      <w:r w:rsidR="00335665">
        <w:t>społecznej oraz gospodarczej krajów rozwiniętych</w:t>
      </w:r>
      <w:r w:rsidRPr="00376920">
        <w:t xml:space="preserve">. Dla osiągnięcia celów zrównoważonego rozwoju wymagana jest synergia między trzema kluczowymi elementami, tj. wzrostem gospodarczym, włączeniem </w:t>
      </w:r>
      <w:r w:rsidR="00A71D13" w:rsidRPr="00376920">
        <w:t xml:space="preserve">społecznym </w:t>
      </w:r>
      <w:r w:rsidRPr="00376920">
        <w:t>oraz ochroną środowiska. Są one wzajemnie połączone, i jako takie warunkują osiągnięcie dobrobytu przez poszczególne społeczeństwa.</w:t>
      </w:r>
      <w:bookmarkEnd w:id="99"/>
      <w:r w:rsidRPr="00376920">
        <w:t xml:space="preserve"> </w:t>
      </w:r>
    </w:p>
    <w:p w:rsidR="00376920" w:rsidRPr="00376920" w:rsidRDefault="00A16E26" w:rsidP="00376920">
      <w:pPr>
        <w:pStyle w:val="Tekst"/>
      </w:pPr>
      <w:r>
        <w:rPr>
          <w:noProof/>
          <w:lang w:eastAsia="pl-PL"/>
        </w:rPr>
        <w:drawing>
          <wp:anchor distT="0" distB="0" distL="114300" distR="114300" simplePos="0" relativeHeight="251791360" behindDoc="0" locked="0" layoutInCell="1" allowOverlap="1" wp14:anchorId="76CA4AD6" wp14:editId="49A5F78A">
            <wp:simplePos x="0" y="0"/>
            <wp:positionH relativeFrom="column">
              <wp:posOffset>6870700</wp:posOffset>
            </wp:positionH>
            <wp:positionV relativeFrom="paragraph">
              <wp:posOffset>1291590</wp:posOffset>
            </wp:positionV>
            <wp:extent cx="810895" cy="758825"/>
            <wp:effectExtent l="0" t="0" r="8255" b="3175"/>
            <wp:wrapNone/>
            <wp:docPr id="107" name="Obraz 107" descr="C:\Users\w.rachubka\AppData\Local\Microsoft\Windows\INetCache\Content.Word\ikona_zrównoważ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w.rachubka\AppData\Local\Microsoft\Windows\INetCache\Content.Word\ikona_zrównoważon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0895" cy="758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6920" w:rsidRPr="00376920" w:rsidRDefault="00376920" w:rsidP="00376920">
      <w:pPr>
        <w:pStyle w:val="Tekst"/>
        <w:rPr>
          <w:b/>
        </w:rPr>
      </w:pPr>
      <w:r w:rsidRPr="00376920">
        <w:rPr>
          <w:noProof/>
          <w:lang w:eastAsia="pl-PL"/>
        </w:rPr>
        <w:drawing>
          <wp:inline distT="0" distB="0" distL="0" distR="0" wp14:anchorId="7F165673" wp14:editId="16FF7A82">
            <wp:extent cx="5760720" cy="2811860"/>
            <wp:effectExtent l="0" t="0" r="0" b="7620"/>
            <wp:docPr id="2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pic:cNvPicPr>
                  </pic:nvPicPr>
                  <pic:blipFill>
                    <a:blip r:embed="rId20"/>
                    <a:stretch/>
                  </pic:blipFill>
                  <pic:spPr bwMode="auto">
                    <a:xfrm>
                      <a:off x="0" y="0"/>
                      <a:ext cx="5760720" cy="2811860"/>
                    </a:xfrm>
                    <a:prstGeom prst="rect">
                      <a:avLst/>
                    </a:prstGeom>
                  </pic:spPr>
                </pic:pic>
              </a:graphicData>
            </a:graphic>
          </wp:inline>
        </w:drawing>
      </w:r>
    </w:p>
    <w:p w:rsidR="00376920" w:rsidRPr="00376920" w:rsidRDefault="00376920" w:rsidP="00174D86">
      <w:pPr>
        <w:pStyle w:val="Tekst"/>
        <w:jc w:val="center"/>
      </w:pPr>
      <w:r w:rsidRPr="00376920">
        <w:t>(źródło: https://www.un.org.pl/)</w:t>
      </w:r>
    </w:p>
    <w:p w:rsidR="00376920" w:rsidRPr="00376920" w:rsidRDefault="00376920" w:rsidP="00376920">
      <w:pPr>
        <w:pStyle w:val="Tekst"/>
      </w:pPr>
      <w:r w:rsidRPr="00376920">
        <w:t>Jednym z głównych instrumentów realizacji koncepcji zrównoważonego rozwoju są zrównoważone zamówienia publiczne. Pomimo tego, że nie pos</w:t>
      </w:r>
      <w:r w:rsidR="0083212C">
        <w:t>iadają one definicji legalnej w </w:t>
      </w:r>
      <w:r w:rsidRPr="00376920">
        <w:t>żadnym z unijnych ani krajowych aktów prawnych, należy przez nie rozumieć, taki sposób organizacji postępowań o udzielenie zamówienia, który uwzględnia aspekty środowiskowe lub społeczne, przy jednoczesnym zapew</w:t>
      </w:r>
      <w:r w:rsidR="00335665">
        <w:t>nieniu celowego, racjonalnego i </w:t>
      </w:r>
      <w:r w:rsidRPr="00376920">
        <w:t>oszczędnego wydatkowania środków publicznych</w:t>
      </w:r>
      <w:r w:rsidRPr="00376920">
        <w:rPr>
          <w:vertAlign w:val="superscript"/>
        </w:rPr>
        <w:footnoteReference w:id="18"/>
      </w:r>
      <w:r w:rsidR="007234FF" w:rsidRPr="007234FF">
        <w:rPr>
          <w:vertAlign w:val="superscript"/>
        </w:rPr>
        <w:t>)</w:t>
      </w:r>
      <w:r w:rsidRPr="00376920">
        <w:t>. Zrównoważone zamówienia publiczne stanowią zatem operacjonalizację zasad</w:t>
      </w:r>
      <w:r w:rsidR="007234FF">
        <w:t xml:space="preserve"> i celów zrównoważonego rozwoju</w:t>
      </w:r>
      <w:r w:rsidRPr="00376920">
        <w:rPr>
          <w:vertAlign w:val="superscript"/>
        </w:rPr>
        <w:footnoteReference w:id="19"/>
      </w:r>
      <w:r w:rsidR="007234FF" w:rsidRPr="007234FF">
        <w:rPr>
          <w:vertAlign w:val="superscript"/>
        </w:rPr>
        <w:t>)</w:t>
      </w:r>
      <w:r w:rsidR="007234FF">
        <w:t>.</w:t>
      </w:r>
    </w:p>
    <w:p w:rsidR="00376920" w:rsidRPr="00376920" w:rsidRDefault="00376920" w:rsidP="00376920">
      <w:pPr>
        <w:pStyle w:val="Tekst"/>
      </w:pPr>
      <w:r w:rsidRPr="00376920">
        <w:t>W ramach kategorii zrównoważonych zamówień publicznych można wyodrębnić tzw.:</w:t>
      </w:r>
    </w:p>
    <w:p w:rsidR="00376920" w:rsidRPr="00752B4E" w:rsidRDefault="00A71D13" w:rsidP="0069540E">
      <w:pPr>
        <w:pStyle w:val="Tekst"/>
        <w:numPr>
          <w:ilvl w:val="0"/>
          <w:numId w:val="85"/>
        </w:numPr>
        <w:rPr>
          <w:b/>
        </w:rPr>
      </w:pPr>
      <w:r>
        <w:rPr>
          <w:b/>
        </w:rPr>
        <w:t>z</w:t>
      </w:r>
      <w:r w:rsidR="00376920" w:rsidRPr="00752B4E">
        <w:rPr>
          <w:b/>
        </w:rPr>
        <w:t xml:space="preserve">amówienia społeczne </w:t>
      </w:r>
    </w:p>
    <w:p w:rsidR="00376920" w:rsidRPr="00752B4E" w:rsidRDefault="00A71D13" w:rsidP="0069540E">
      <w:pPr>
        <w:pStyle w:val="Tekst"/>
        <w:numPr>
          <w:ilvl w:val="0"/>
          <w:numId w:val="85"/>
        </w:numPr>
        <w:rPr>
          <w:b/>
        </w:rPr>
      </w:pPr>
      <w:r>
        <w:rPr>
          <w:b/>
        </w:rPr>
        <w:t>z</w:t>
      </w:r>
      <w:r w:rsidR="00376920" w:rsidRPr="00752B4E">
        <w:rPr>
          <w:b/>
        </w:rPr>
        <w:t>amówienia zielone</w:t>
      </w:r>
    </w:p>
    <w:p w:rsidR="00376920" w:rsidRPr="00376920" w:rsidRDefault="00376920" w:rsidP="00376920">
      <w:pPr>
        <w:pStyle w:val="Tekst"/>
      </w:pPr>
      <w:r w:rsidRPr="00376920">
        <w:lastRenderedPageBreak/>
        <w:t xml:space="preserve">Ważnym aspektem zrównoważonego rozwoju jest </w:t>
      </w:r>
      <w:r w:rsidR="00EB4B7C">
        <w:t xml:space="preserve">także </w:t>
      </w:r>
      <w:r w:rsidRPr="00376920">
        <w:t>wzrost innowacyjności gospodarki, który umożliwia nie tylko podnoszenie poziomu konkurencyjności gospodarki, ale także ograniczenie negatywnego oddziaływania na środowisko (ekoinnowacje), czy też włączenie społeczne (np. rozwój środków komunikacji elektronicznej). Istotną w rolę</w:t>
      </w:r>
      <w:r w:rsidR="00EB4B7C">
        <w:t xml:space="preserve"> w tym zakresie, o </w:t>
      </w:r>
      <w:r w:rsidRPr="00376920">
        <w:t>charakterze stymulującym</w:t>
      </w:r>
      <w:r w:rsidR="00EB4B7C">
        <w:t>, odgrywają</w:t>
      </w:r>
      <w:r w:rsidRPr="00376920">
        <w:t xml:space="preserve"> </w:t>
      </w:r>
      <w:r w:rsidRPr="00752B4E">
        <w:rPr>
          <w:b/>
        </w:rPr>
        <w:t>innowacyjne zamówienia publiczne</w:t>
      </w:r>
      <w:r w:rsidRPr="00376920">
        <w:t>.</w:t>
      </w:r>
    </w:p>
    <w:p w:rsidR="00376920" w:rsidRDefault="00376920" w:rsidP="00376920">
      <w:pPr>
        <w:pStyle w:val="Tekst"/>
      </w:pPr>
    </w:p>
    <w:p w:rsidR="00376920" w:rsidRPr="00892EE8" w:rsidRDefault="00376920" w:rsidP="00833CA3">
      <w:pPr>
        <w:pStyle w:val="Podrozdzia"/>
      </w:pPr>
      <w:bookmarkStart w:id="100" w:name="_Toc84238060"/>
      <w:bookmarkStart w:id="101" w:name="_Toc85464297"/>
      <w:bookmarkStart w:id="102" w:name="_Toc86062903"/>
      <w:bookmarkStart w:id="103" w:name="_Toc87278149"/>
      <w:bookmarkStart w:id="104" w:name="_Toc90893169"/>
      <w:r w:rsidRPr="00892EE8">
        <w:t>Efektywność zamówień publicznych</w:t>
      </w:r>
      <w:bookmarkEnd w:id="100"/>
      <w:bookmarkEnd w:id="101"/>
      <w:bookmarkEnd w:id="102"/>
      <w:bookmarkEnd w:id="103"/>
      <w:bookmarkEnd w:id="104"/>
    </w:p>
    <w:p w:rsidR="00E174EB" w:rsidRPr="00E174EB" w:rsidRDefault="00E174EB" w:rsidP="00E174EB">
      <w:pPr>
        <w:pStyle w:val="Tekst"/>
        <w:rPr>
          <w:bCs/>
        </w:rPr>
      </w:pPr>
      <w:r w:rsidRPr="00E174EB">
        <w:rPr>
          <w:bCs/>
        </w:rPr>
        <w:t>Zgodnie z zasadą efektywności, sposób przygotowania i prz</w:t>
      </w:r>
      <w:r w:rsidR="0083212C">
        <w:rPr>
          <w:bCs/>
        </w:rPr>
        <w:t>eprowadzenia postępowania o </w:t>
      </w:r>
      <w:r w:rsidRPr="00E174EB">
        <w:rPr>
          <w:bCs/>
        </w:rPr>
        <w:t xml:space="preserve">udzielenie zamówienia publicznego ma zapewnić uzyskanie najlepszej jakości dostaw, usług oraz robót budowlanych, </w:t>
      </w:r>
      <w:r w:rsidR="000418DD" w:rsidRPr="00E174EB">
        <w:rPr>
          <w:bCs/>
        </w:rPr>
        <w:t>uzasadnion</w:t>
      </w:r>
      <w:r w:rsidR="000418DD">
        <w:rPr>
          <w:bCs/>
        </w:rPr>
        <w:t>ej</w:t>
      </w:r>
      <w:r w:rsidR="000418DD" w:rsidRPr="00E174EB">
        <w:rPr>
          <w:bCs/>
        </w:rPr>
        <w:t xml:space="preserve"> </w:t>
      </w:r>
      <w:r w:rsidRPr="00E174EB">
        <w:rPr>
          <w:bCs/>
        </w:rPr>
        <w:t>charakterem zamówienia, w ramach posiadanych przez zamawiającego środków finansowych.</w:t>
      </w:r>
      <w:r w:rsidR="00D72E62">
        <w:rPr>
          <w:bCs/>
        </w:rPr>
        <w:t xml:space="preserve"> </w:t>
      </w:r>
      <w:r w:rsidR="00436FF2">
        <w:rPr>
          <w:bCs/>
        </w:rPr>
        <w:t>Ma również zapewnić uzyskanie n</w:t>
      </w:r>
      <w:r w:rsidRPr="00E174EB">
        <w:rPr>
          <w:bCs/>
        </w:rPr>
        <w:t>ajlepsz</w:t>
      </w:r>
      <w:r w:rsidR="00436FF2">
        <w:rPr>
          <w:bCs/>
        </w:rPr>
        <w:t>ych</w:t>
      </w:r>
      <w:r w:rsidRPr="00E174EB">
        <w:rPr>
          <w:bCs/>
        </w:rPr>
        <w:t xml:space="preserve"> efekt</w:t>
      </w:r>
      <w:r w:rsidR="00436FF2">
        <w:rPr>
          <w:bCs/>
        </w:rPr>
        <w:t>ów</w:t>
      </w:r>
      <w:r w:rsidR="00D72E62">
        <w:rPr>
          <w:bCs/>
        </w:rPr>
        <w:t xml:space="preserve"> </w:t>
      </w:r>
      <w:r w:rsidR="00436FF2">
        <w:rPr>
          <w:bCs/>
        </w:rPr>
        <w:t>społecznych</w:t>
      </w:r>
      <w:r w:rsidRPr="00E174EB">
        <w:rPr>
          <w:bCs/>
        </w:rPr>
        <w:t xml:space="preserve">, </w:t>
      </w:r>
      <w:r w:rsidR="00436FF2" w:rsidRPr="00E174EB">
        <w:rPr>
          <w:bCs/>
        </w:rPr>
        <w:t>środowiskow</w:t>
      </w:r>
      <w:r w:rsidR="00436FF2">
        <w:rPr>
          <w:bCs/>
        </w:rPr>
        <w:t>ych</w:t>
      </w:r>
      <w:r w:rsidR="00436FF2" w:rsidRPr="00E174EB">
        <w:rPr>
          <w:bCs/>
        </w:rPr>
        <w:t xml:space="preserve"> </w:t>
      </w:r>
      <w:r w:rsidRPr="00E174EB">
        <w:rPr>
          <w:bCs/>
        </w:rPr>
        <w:t xml:space="preserve">oraz </w:t>
      </w:r>
      <w:r w:rsidR="00436FF2" w:rsidRPr="00E174EB">
        <w:rPr>
          <w:bCs/>
        </w:rPr>
        <w:t>gospodarcz</w:t>
      </w:r>
      <w:r w:rsidR="00436FF2">
        <w:rPr>
          <w:bCs/>
        </w:rPr>
        <w:t>ych</w:t>
      </w:r>
      <w:r w:rsidRPr="00E174EB">
        <w:rPr>
          <w:bCs/>
        </w:rPr>
        <w:t>, jeżeli są one możliwe do osiągnięcia z uwagi na przedmiot danego zamówienia.</w:t>
      </w:r>
    </w:p>
    <w:p w:rsidR="00E174EB" w:rsidRPr="00E174EB" w:rsidRDefault="00E174EB" w:rsidP="00E174EB">
      <w:pPr>
        <w:pStyle w:val="Tekst"/>
        <w:rPr>
          <w:bCs/>
        </w:rPr>
      </w:pPr>
      <w:r w:rsidRPr="00E174EB">
        <w:rPr>
          <w:bCs/>
        </w:rPr>
        <w:t>Realizacją zasady efektywności jest więc przygotowanie</w:t>
      </w:r>
      <w:r w:rsidR="0083212C">
        <w:rPr>
          <w:bCs/>
        </w:rPr>
        <w:t xml:space="preserve"> postępowania w taki sposób, by </w:t>
      </w:r>
      <w:r w:rsidRPr="00E174EB">
        <w:rPr>
          <w:bCs/>
        </w:rPr>
        <w:t>udzielając zamówienia, zamawiający mógł jednocześnie realizować cele strategiczne Polski, wynikające z</w:t>
      </w:r>
      <w:r w:rsidR="000638F2">
        <w:rPr>
          <w:bCs/>
        </w:rPr>
        <w:t xml:space="preserve"> priorytetów</w:t>
      </w:r>
      <w:r w:rsidRPr="00E174EB">
        <w:rPr>
          <w:bCs/>
        </w:rPr>
        <w:t xml:space="preserve"> określonych w </w:t>
      </w:r>
      <w:r w:rsidR="001402CE">
        <w:rPr>
          <w:bCs/>
        </w:rPr>
        <w:t>p</w:t>
      </w:r>
      <w:r w:rsidR="001402CE" w:rsidRPr="00E174EB">
        <w:rPr>
          <w:bCs/>
        </w:rPr>
        <w:t xml:space="preserve">olityce </w:t>
      </w:r>
      <w:r w:rsidR="000638F2">
        <w:rPr>
          <w:bCs/>
        </w:rPr>
        <w:t>zakupowej</w:t>
      </w:r>
      <w:r w:rsidRPr="00E174EB">
        <w:rPr>
          <w:bCs/>
        </w:rPr>
        <w:t>, a tym samym przyczyniać się do wzrostu zrównoważonego rozwoju.</w:t>
      </w:r>
    </w:p>
    <w:p w:rsidR="00D72E62" w:rsidRDefault="00D72E62" w:rsidP="00E174EB">
      <w:pPr>
        <w:pStyle w:val="Tekst"/>
        <w:rPr>
          <w:bCs/>
        </w:rPr>
      </w:pPr>
      <w:r w:rsidRPr="00892EE8">
        <w:t xml:space="preserve">Zamawiający stosując się do rekomendacji </w:t>
      </w:r>
      <w:r w:rsidR="00752B4E">
        <w:t>p</w:t>
      </w:r>
      <w:r w:rsidRPr="00892EE8">
        <w:t>olityki będzie realizować zasadę efektywności.</w:t>
      </w:r>
      <w:r w:rsidRPr="00892EE8">
        <w:rPr>
          <w:bCs/>
        </w:rPr>
        <w:t xml:space="preserve"> </w:t>
      </w:r>
      <w:r>
        <w:rPr>
          <w:bCs/>
        </w:rPr>
        <w:t>U</w:t>
      </w:r>
      <w:r w:rsidRPr="00892EE8">
        <w:rPr>
          <w:bCs/>
        </w:rPr>
        <w:t>stawa Pzp nie nakazuje, aby w każdym zamówieniu zamawiający uwzględniał a</w:t>
      </w:r>
      <w:r>
        <w:rPr>
          <w:bCs/>
        </w:rPr>
        <w:t xml:space="preserve">spekty społeczne, środowiskowe lub </w:t>
      </w:r>
      <w:r w:rsidRPr="00892EE8">
        <w:rPr>
          <w:bCs/>
        </w:rPr>
        <w:t>innowacyjne. Nie każde bowiem zamówienie może realizować takie dodatkowe cele. Zamawiający powinien jednak za każdym razem rozważyć, czy którykolwiek z t</w:t>
      </w:r>
      <w:r w:rsidR="0065612B">
        <w:rPr>
          <w:bCs/>
        </w:rPr>
        <w:t>ych aspektów mógłby być zastosowany</w:t>
      </w:r>
      <w:r w:rsidRPr="00892EE8">
        <w:rPr>
          <w:bCs/>
        </w:rPr>
        <w:t xml:space="preserve"> w danym zamówieniu, i czy jest to uzasadnione.</w:t>
      </w:r>
    </w:p>
    <w:p w:rsidR="00BA46F8" w:rsidRPr="00E174EB" w:rsidRDefault="00BA46F8" w:rsidP="00E174EB">
      <w:pPr>
        <w:pStyle w:val="Tekst"/>
        <w:rPr>
          <w:bCs/>
        </w:rPr>
      </w:pPr>
      <w:r w:rsidRPr="00E174EB">
        <w:rPr>
          <w:bCs/>
        </w:rPr>
        <w:t xml:space="preserve">Przygotowanie zamówień zrównoważonych wymaga większego nakładu pracy i środków po stronie zamawiającego. Wiąże się również z koniecznością zmierzenia się z większą </w:t>
      </w:r>
      <w:r w:rsidR="000638F2">
        <w:rPr>
          <w:bCs/>
        </w:rPr>
        <w:t>liczbą</w:t>
      </w:r>
      <w:r w:rsidR="000638F2" w:rsidRPr="00E174EB">
        <w:rPr>
          <w:bCs/>
        </w:rPr>
        <w:t xml:space="preserve"> </w:t>
      </w:r>
      <w:r w:rsidRPr="00E174EB">
        <w:rPr>
          <w:bCs/>
        </w:rPr>
        <w:t>ryzyk. Aby móc dobrze je określić</w:t>
      </w:r>
      <w:r w:rsidR="000638F2">
        <w:rPr>
          <w:bCs/>
        </w:rPr>
        <w:t>,</w:t>
      </w:r>
      <w:r w:rsidRPr="00E174EB">
        <w:rPr>
          <w:bCs/>
        </w:rPr>
        <w:t xml:space="preserve"> a następnie zminimalizować, </w:t>
      </w:r>
      <w:r w:rsidR="006A3C16">
        <w:rPr>
          <w:bCs/>
        </w:rPr>
        <w:t xml:space="preserve">należy </w:t>
      </w:r>
      <w:r w:rsidRPr="00E174EB">
        <w:rPr>
          <w:bCs/>
        </w:rPr>
        <w:t xml:space="preserve">w odpowiedni sposób przygotować się do takiego postępowania. </w:t>
      </w:r>
    </w:p>
    <w:p w:rsidR="00E174EB" w:rsidRPr="00E174EB" w:rsidRDefault="00E174EB" w:rsidP="00E174EB">
      <w:pPr>
        <w:pStyle w:val="Tekst"/>
        <w:rPr>
          <w:bCs/>
        </w:rPr>
      </w:pPr>
      <w:r w:rsidRPr="00E174EB">
        <w:rPr>
          <w:bCs/>
        </w:rPr>
        <w:t>Zamawiający</w:t>
      </w:r>
      <w:r w:rsidR="00BA46F8">
        <w:rPr>
          <w:bCs/>
        </w:rPr>
        <w:t xml:space="preserve">, tam gdzie to możliwe, </w:t>
      </w:r>
      <w:r w:rsidRPr="00E174EB">
        <w:rPr>
          <w:bCs/>
        </w:rPr>
        <w:t>powinni korzystać z możliwości udziału we wspólnych projektach i badaniach naukowych,</w:t>
      </w:r>
      <w:r w:rsidR="006A3C16">
        <w:rPr>
          <w:bCs/>
        </w:rPr>
        <w:t xml:space="preserve"> w tym</w:t>
      </w:r>
      <w:r w:rsidRPr="00E174EB">
        <w:rPr>
          <w:bCs/>
        </w:rPr>
        <w:t xml:space="preserve"> przeprowadzanych pod egidą Unii Europejskiej. Może to stworzyć zupełnie nowe możliwości wykorzystania now</w:t>
      </w:r>
      <w:r w:rsidR="00173ABF">
        <w:rPr>
          <w:bCs/>
        </w:rPr>
        <w:t>oczesnych</w:t>
      </w:r>
      <w:r w:rsidRPr="00E174EB">
        <w:rPr>
          <w:bCs/>
        </w:rPr>
        <w:t xml:space="preserve"> i innowacyjnych technologii. Przykładem takiego programu jest Program Horyzont Europa</w:t>
      </w:r>
      <w:r w:rsidR="003A034D">
        <w:rPr>
          <w:rStyle w:val="Odwoanieprzypisudolnego"/>
          <w:bCs/>
        </w:rPr>
        <w:footnoteReference w:id="20"/>
      </w:r>
      <w:r w:rsidR="001C0B10" w:rsidRPr="001C0B10">
        <w:rPr>
          <w:bCs/>
          <w:vertAlign w:val="superscript"/>
        </w:rPr>
        <w:t>)</w:t>
      </w:r>
      <w:r w:rsidRPr="00E174EB">
        <w:rPr>
          <w:bCs/>
        </w:rPr>
        <w:t>.</w:t>
      </w:r>
    </w:p>
    <w:p w:rsidR="00E174EB" w:rsidRPr="00E174EB" w:rsidRDefault="00603631" w:rsidP="00E174EB">
      <w:pPr>
        <w:pStyle w:val="Tekst"/>
        <w:rPr>
          <w:bCs/>
        </w:rPr>
      </w:pPr>
      <w:r>
        <w:rPr>
          <w:bCs/>
        </w:rPr>
        <w:t>P</w:t>
      </w:r>
      <w:r w:rsidRPr="00E174EB">
        <w:rPr>
          <w:bCs/>
        </w:rPr>
        <w:t>rzygotow</w:t>
      </w:r>
      <w:r>
        <w:rPr>
          <w:bCs/>
        </w:rPr>
        <w:t>ując się do</w:t>
      </w:r>
      <w:r w:rsidRPr="00E174EB">
        <w:rPr>
          <w:bCs/>
        </w:rPr>
        <w:t xml:space="preserve"> </w:t>
      </w:r>
      <w:r w:rsidR="00E174EB" w:rsidRPr="00E174EB">
        <w:rPr>
          <w:bCs/>
        </w:rPr>
        <w:t xml:space="preserve">zamówień zrównoważonych należy również szukać możliwości dodatkowego finansowania. Zamawiający powinni </w:t>
      </w:r>
      <w:r w:rsidR="00E174EB">
        <w:rPr>
          <w:bCs/>
        </w:rPr>
        <w:t>więc wykorzystywać możliwości w</w:t>
      </w:r>
      <w:r w:rsidR="00E174EB" w:rsidRPr="00E174EB">
        <w:rPr>
          <w:bCs/>
        </w:rPr>
        <w:t xml:space="preserve"> tym zakresie, wynikające </w:t>
      </w:r>
      <w:r w:rsidR="00E174EB">
        <w:rPr>
          <w:bCs/>
        </w:rPr>
        <w:t xml:space="preserve">z </w:t>
      </w:r>
      <w:r w:rsidR="00E174EB" w:rsidRPr="00E174EB">
        <w:rPr>
          <w:bCs/>
        </w:rPr>
        <w:t>perspektywy finansowej na lata 2021-2027.</w:t>
      </w:r>
    </w:p>
    <w:p w:rsidR="00EA31D7" w:rsidRDefault="00EA31D7" w:rsidP="00376920">
      <w:pPr>
        <w:pStyle w:val="Tekst"/>
        <w:rPr>
          <w:bCs/>
        </w:rPr>
      </w:pPr>
    </w:p>
    <w:p w:rsidR="00EA31D7" w:rsidRDefault="00EA31D7">
      <w:pPr>
        <w:rPr>
          <w:rFonts w:ascii="Times New Roman" w:eastAsia="Times New Roman" w:hAnsi="Times New Roman" w:cs="Calibri"/>
          <w:bCs/>
          <w:color w:val="000000"/>
          <w:sz w:val="24"/>
          <w:szCs w:val="24"/>
          <w:lang w:eastAsia="en-GB"/>
        </w:rPr>
      </w:pPr>
      <w:r>
        <w:rPr>
          <w:bCs/>
        </w:rPr>
        <w:br w:type="page"/>
      </w:r>
    </w:p>
    <w:p w:rsidR="00EA31D7" w:rsidRPr="00EA31D7" w:rsidRDefault="009A7507" w:rsidP="00833CA3">
      <w:pPr>
        <w:pStyle w:val="Podrozdzia"/>
      </w:pPr>
      <w:bookmarkStart w:id="105" w:name="_Toc85464301"/>
      <w:bookmarkStart w:id="106" w:name="_Toc87278150"/>
      <w:bookmarkStart w:id="107" w:name="_Toc90893170"/>
      <w:r>
        <w:lastRenderedPageBreak/>
        <w:t>Zamówienia</w:t>
      </w:r>
      <w:r w:rsidRPr="00EA31D7">
        <w:t xml:space="preserve"> </w:t>
      </w:r>
      <w:r w:rsidR="00FB7EC6">
        <w:t>s</w:t>
      </w:r>
      <w:r w:rsidR="00EA31D7" w:rsidRPr="00EA31D7">
        <w:t>połeczne</w:t>
      </w:r>
      <w:bookmarkEnd w:id="105"/>
      <w:bookmarkEnd w:id="106"/>
      <w:bookmarkEnd w:id="107"/>
    </w:p>
    <w:p w:rsidR="00EA31D7" w:rsidRDefault="00EA31D7" w:rsidP="00833CA3">
      <w:pPr>
        <w:pStyle w:val="NazwaProgramu"/>
      </w:pPr>
      <w:bookmarkStart w:id="108" w:name="_Toc84238063"/>
      <w:bookmarkStart w:id="109" w:name="_Toc85464302"/>
      <w:bookmarkStart w:id="110" w:name="_Toc86062904"/>
      <w:bookmarkStart w:id="111" w:name="_Toc87278151"/>
      <w:r w:rsidRPr="00892EE8">
        <w:t>Czym są zamówienia społeczne?</w:t>
      </w:r>
      <w:bookmarkEnd w:id="108"/>
      <w:bookmarkEnd w:id="109"/>
      <w:bookmarkEnd w:id="110"/>
      <w:bookmarkEnd w:id="111"/>
    </w:p>
    <w:p w:rsidR="00EA31D7" w:rsidRPr="00EB4B7C" w:rsidRDefault="00EA31D7" w:rsidP="00EA31D7">
      <w:pPr>
        <w:pStyle w:val="Tekst"/>
      </w:pPr>
      <w:r w:rsidRPr="00892EE8">
        <w:t>Społecznie odpo</w:t>
      </w:r>
      <w:r w:rsidR="00EB4B7C">
        <w:t>wiedzialne zamówienia publiczne</w:t>
      </w:r>
      <w:r w:rsidRPr="00892EE8">
        <w:t xml:space="preserve"> stanowią</w:t>
      </w:r>
      <w:r w:rsidR="00BA46F8">
        <w:t xml:space="preserve"> (</w:t>
      </w:r>
      <w:r w:rsidR="00BA46F8" w:rsidRPr="00892EE8">
        <w:t>obok zamówień zielonych</w:t>
      </w:r>
      <w:r w:rsidR="00BA46F8">
        <w:t>)</w:t>
      </w:r>
      <w:r w:rsidRPr="00892EE8">
        <w:t xml:space="preserve"> jeden z</w:t>
      </w:r>
      <w:r w:rsidR="00BA46F8">
        <w:t xml:space="preserve"> rodzajów</w:t>
      </w:r>
      <w:r w:rsidRPr="00892EE8">
        <w:t xml:space="preserve"> zrów</w:t>
      </w:r>
      <w:r w:rsidR="00BA46F8">
        <w:t>noważonych zamówień publicznych</w:t>
      </w:r>
      <w:r w:rsidRPr="00892EE8">
        <w:t xml:space="preserve">. </w:t>
      </w:r>
      <w:r w:rsidR="00603631">
        <w:t xml:space="preserve">Należy przez nie rozumieć </w:t>
      </w:r>
      <w:r w:rsidR="00EB4B7C" w:rsidRPr="00174D86">
        <w:t>zamówienia publiczne, w</w:t>
      </w:r>
      <w:r w:rsidR="00EB4B7C">
        <w:t> </w:t>
      </w:r>
      <w:r w:rsidRPr="00174D86">
        <w:t xml:space="preserve">ramach których zamawiający dążąc do zaspokojenia własnej potrzeby zakupowej, </w:t>
      </w:r>
      <w:r w:rsidR="00DF1826" w:rsidRPr="00752928">
        <w:t>uwzględnia w zamówieniu publicznym również aspekty społeczne, które mogą obejmować</w:t>
      </w:r>
      <w:r w:rsidR="00EB4B7C">
        <w:t>:</w:t>
      </w:r>
    </w:p>
    <w:p w:rsidR="00EA31D7" w:rsidRPr="00892EE8" w:rsidRDefault="00EA31D7" w:rsidP="0069540E">
      <w:pPr>
        <w:pStyle w:val="Tekst"/>
        <w:numPr>
          <w:ilvl w:val="0"/>
          <w:numId w:val="94"/>
        </w:numPr>
      </w:pPr>
      <w:r w:rsidRPr="00892EE8">
        <w:t>wymóg zatrudnienia m.in. osób bezrobotnych, poszukujących pracy, osób usamodzielni</w:t>
      </w:r>
      <w:r w:rsidR="00EB4B7C">
        <w:t>anych</w:t>
      </w:r>
      <w:r w:rsidR="00603631">
        <w:t>,</w:t>
      </w:r>
      <w:r w:rsidR="00EB4B7C">
        <w:t xml:space="preserve"> czy też </w:t>
      </w:r>
      <w:r w:rsidR="00AE1F8A">
        <w:t>z niepełnosprawnościami</w:t>
      </w:r>
      <w:r w:rsidR="00EB4B7C">
        <w:t>;</w:t>
      </w:r>
      <w:r w:rsidRPr="00892EE8">
        <w:t xml:space="preserve"> </w:t>
      </w:r>
    </w:p>
    <w:p w:rsidR="00EA31D7" w:rsidRPr="00892EE8" w:rsidRDefault="00EB4B7C" w:rsidP="0069540E">
      <w:pPr>
        <w:pStyle w:val="Tekst"/>
        <w:numPr>
          <w:ilvl w:val="0"/>
          <w:numId w:val="94"/>
        </w:numPr>
      </w:pPr>
      <w:r>
        <w:t>godną pracę;</w:t>
      </w:r>
    </w:p>
    <w:p w:rsidR="00EA31D7" w:rsidRPr="00892EE8" w:rsidRDefault="00EA31D7" w:rsidP="0069540E">
      <w:pPr>
        <w:pStyle w:val="Tekst"/>
        <w:numPr>
          <w:ilvl w:val="0"/>
          <w:numId w:val="94"/>
        </w:numPr>
      </w:pPr>
      <w:r w:rsidRPr="00892EE8">
        <w:t xml:space="preserve">zgodność z prawami </w:t>
      </w:r>
      <w:r w:rsidR="00EB4B7C">
        <w:t>społecznymi i z prawem do pracy;</w:t>
      </w:r>
      <w:r w:rsidRPr="00892EE8">
        <w:t xml:space="preserve"> </w:t>
      </w:r>
    </w:p>
    <w:p w:rsidR="00EA31D7" w:rsidRPr="00892EE8" w:rsidRDefault="00EA31D7" w:rsidP="0069540E">
      <w:pPr>
        <w:pStyle w:val="Tekst"/>
        <w:numPr>
          <w:ilvl w:val="0"/>
          <w:numId w:val="94"/>
        </w:numPr>
      </w:pPr>
      <w:r w:rsidRPr="00892EE8">
        <w:t>integrację społeczną osób marginalizowa</w:t>
      </w:r>
      <w:r w:rsidR="00BA46F8">
        <w:t xml:space="preserve">nych </w:t>
      </w:r>
      <w:r w:rsidRPr="00892EE8">
        <w:t>(w ty</w:t>
      </w:r>
      <w:r w:rsidR="00EB4B7C">
        <w:t>m także osób</w:t>
      </w:r>
      <w:r w:rsidR="00BA46F8">
        <w:t xml:space="preserve"> </w:t>
      </w:r>
      <w:r w:rsidR="00AE1F8A">
        <w:t>z</w:t>
      </w:r>
      <w:r w:rsidR="00BA46F8">
        <w:t> </w:t>
      </w:r>
      <w:r w:rsidR="00AE1F8A">
        <w:t>niepełnosprawnościami</w:t>
      </w:r>
      <w:r w:rsidR="00EB4B7C">
        <w:t>);</w:t>
      </w:r>
      <w:r w:rsidRPr="00892EE8">
        <w:t xml:space="preserve"> </w:t>
      </w:r>
    </w:p>
    <w:p w:rsidR="00EA31D7" w:rsidRPr="00892EE8" w:rsidRDefault="00EA31D7" w:rsidP="0069540E">
      <w:pPr>
        <w:pStyle w:val="Tekst"/>
        <w:numPr>
          <w:ilvl w:val="0"/>
          <w:numId w:val="94"/>
        </w:numPr>
      </w:pPr>
      <w:r w:rsidRPr="00892EE8">
        <w:t>r</w:t>
      </w:r>
      <w:r w:rsidR="00EB4B7C">
        <w:t>ówność szans i niedyskryminację;</w:t>
      </w:r>
      <w:r w:rsidRPr="00892EE8">
        <w:t xml:space="preserve"> </w:t>
      </w:r>
    </w:p>
    <w:p w:rsidR="00EA31D7" w:rsidRPr="00892EE8" w:rsidRDefault="00EB4B7C" w:rsidP="0069540E">
      <w:pPr>
        <w:pStyle w:val="Tekst"/>
        <w:numPr>
          <w:ilvl w:val="0"/>
          <w:numId w:val="94"/>
        </w:numPr>
      </w:pPr>
      <w:r>
        <w:t>zapewnienie dostępności dla wszystkich zainteresowanych;</w:t>
      </w:r>
      <w:r w:rsidR="00EA31D7" w:rsidRPr="00892EE8">
        <w:t xml:space="preserve"> </w:t>
      </w:r>
    </w:p>
    <w:p w:rsidR="00EA31D7" w:rsidRPr="00892EE8" w:rsidRDefault="00EB4B7C" w:rsidP="0069540E">
      <w:pPr>
        <w:pStyle w:val="Tekst"/>
        <w:numPr>
          <w:ilvl w:val="0"/>
          <w:numId w:val="94"/>
        </w:numPr>
      </w:pPr>
      <w:r>
        <w:t>uwzględnie</w:t>
      </w:r>
      <w:r w:rsidR="00EA31D7" w:rsidRPr="00892EE8">
        <w:t>nie kryteriów zrównoważonego rozwoju, w tym kwestii etycznego handlu oraz szerszego dobrowolnego przestrzegania zasad społecznej odpowiedzialności biznesu (</w:t>
      </w:r>
      <w:r w:rsidR="00EA31D7" w:rsidRPr="00795BBB">
        <w:t>CSR</w:t>
      </w:r>
      <w:r w:rsidR="00EA31D7" w:rsidRPr="00892EE8">
        <w:t>).</w:t>
      </w:r>
    </w:p>
    <w:p w:rsidR="00EA31D7" w:rsidRPr="00892EE8" w:rsidRDefault="00EA31D7" w:rsidP="00EA31D7">
      <w:pPr>
        <w:pStyle w:val="Tekst"/>
      </w:pPr>
      <w:r w:rsidRPr="00892EE8">
        <w:t>Oznacza to zatem dodatkowe wymagania względem zamawiane</w:t>
      </w:r>
      <w:r w:rsidR="00F97866">
        <w:t>j usługi, dostawy lub roboty budowlanej</w:t>
      </w:r>
      <w:r w:rsidRPr="00892EE8">
        <w:t>, wprowadzane przez zamawiającego do dokumentów zamówienia, które umożliwiają realizację celów społecznych w udzielanych zamówieniach publicznych.</w:t>
      </w:r>
    </w:p>
    <w:p w:rsidR="00D41A19" w:rsidRDefault="00DF1826" w:rsidP="00EA31D7">
      <w:pPr>
        <w:pStyle w:val="Tekst"/>
      </w:pPr>
      <w:r w:rsidRPr="00DF1826">
        <w:t>Aspekty społeczne mogą być uwzględniane na różnych etapach procesu udzielania zamówienia publicznego</w:t>
      </w:r>
      <w:r w:rsidR="00BA46F8">
        <w:t xml:space="preserve">, </w:t>
      </w:r>
      <w:r w:rsidRPr="00DF1826">
        <w:t xml:space="preserve">takich jak planowanie </w:t>
      </w:r>
      <w:r w:rsidR="00603631">
        <w:t xml:space="preserve">i przygotowanie </w:t>
      </w:r>
      <w:r w:rsidRPr="00DF1826">
        <w:t xml:space="preserve">postępowania, prowadzenie </w:t>
      </w:r>
      <w:r w:rsidR="00603631">
        <w:t>postępowania o</w:t>
      </w:r>
      <w:r w:rsidR="00603631" w:rsidRPr="00DF1826">
        <w:t xml:space="preserve"> </w:t>
      </w:r>
      <w:r w:rsidRPr="00DF1826">
        <w:t>udzieleni</w:t>
      </w:r>
      <w:r w:rsidR="00603631">
        <w:t>e</w:t>
      </w:r>
      <w:r w:rsidRPr="00DF1826">
        <w:t xml:space="preserve"> zamówienia</w:t>
      </w:r>
      <w:r w:rsidR="00BA46F8">
        <w:t>,</w:t>
      </w:r>
      <w:r w:rsidRPr="00DF1826">
        <w:t xml:space="preserve"> jak również na etapie realizacji zamówienia</w:t>
      </w:r>
      <w:r w:rsidR="00BA46F8">
        <w:t>.</w:t>
      </w:r>
    </w:p>
    <w:p w:rsidR="00F97866" w:rsidRPr="00892EE8" w:rsidRDefault="00EA31D7" w:rsidP="00EA31D7">
      <w:pPr>
        <w:pStyle w:val="Tekst"/>
      </w:pPr>
      <w:r w:rsidRPr="00892EE8">
        <w:t xml:space="preserve">Obecnie w systemie zamówień publicznych funkcjonują </w:t>
      </w:r>
      <w:r w:rsidRPr="00174D86">
        <w:rPr>
          <w:i/>
        </w:rPr>
        <w:t>Zalecenia w sprawie uwzględniania przez administrację rządową aspektów społecznych w zamówieniach publicznych</w:t>
      </w:r>
      <w:r w:rsidR="00F97866">
        <w:t>,</w:t>
      </w:r>
      <w:r w:rsidRPr="00174D86">
        <w:t xml:space="preserve"> </w:t>
      </w:r>
      <w:r w:rsidRPr="00D41A19">
        <w:t>przyjęte uchwałą Rady Ministrów z dnia 29 marca 2017 r.</w:t>
      </w:r>
      <w:r w:rsidR="00F97866">
        <w:t>, które nakładają na wszystkich kierowników jednostek administracji rządowej obowiązek uwzględniania aspektów społecznych, w tym w szczególności klauzul społecznych, w możliwie jak najszerszym zakresie oraz w jak największej liczbie postępowań o udzielenie zamówienia publicznego</w:t>
      </w:r>
      <w:r w:rsidR="00F97866">
        <w:rPr>
          <w:rStyle w:val="Odwoanieprzypisudolnego"/>
        </w:rPr>
        <w:footnoteReference w:id="21"/>
      </w:r>
      <w:r w:rsidR="00F97866" w:rsidRPr="00F97866">
        <w:rPr>
          <w:vertAlign w:val="superscript"/>
        </w:rPr>
        <w:t>)</w:t>
      </w:r>
      <w:r w:rsidR="00F97866">
        <w:t>. Polityka zakupowa wpisuje się w te zalecenia, u</w:t>
      </w:r>
      <w:r w:rsidR="00C50709">
        <w:t>zupełnia</w:t>
      </w:r>
      <w:r w:rsidR="00F97866">
        <w:t xml:space="preserve"> je i wskazuje narzędzia </w:t>
      </w:r>
      <w:r w:rsidR="00CD0289">
        <w:t>efektywniejszego uwzględniania aspektów społecznych w danym zamówieniu.</w:t>
      </w:r>
    </w:p>
    <w:p w:rsidR="00EA31D7" w:rsidRPr="00892EE8" w:rsidRDefault="00EA31D7" w:rsidP="00EA31D7">
      <w:pPr>
        <w:pStyle w:val="Tekst"/>
      </w:pPr>
      <w:r w:rsidRPr="00892EE8">
        <w:t xml:space="preserve">Wartym podkreślenia jest fakt, że społecznie odpowiedzialne zamówienia publiczne, mogą okazać się ważnym narzędziem także w przeciwdziałaniu niekorzystnym skutkom kryzysu związanego z </w:t>
      </w:r>
      <w:r w:rsidR="00CF38D1">
        <w:t>wystąpieniem</w:t>
      </w:r>
      <w:r w:rsidR="00CF38D1" w:rsidRPr="00892EE8">
        <w:t xml:space="preserve"> </w:t>
      </w:r>
      <w:r w:rsidRPr="00892EE8">
        <w:t xml:space="preserve">COVID-19. </w:t>
      </w:r>
    </w:p>
    <w:p w:rsidR="00EA31D7" w:rsidRPr="002E2D9A" w:rsidRDefault="00EA31D7" w:rsidP="00833CA3">
      <w:pPr>
        <w:pStyle w:val="NazwaProgramu"/>
      </w:pPr>
      <w:bookmarkStart w:id="112" w:name="_Toc84238064"/>
      <w:bookmarkStart w:id="113" w:name="_Toc85464303"/>
      <w:bookmarkStart w:id="114" w:name="_Toc86062905"/>
      <w:bookmarkStart w:id="115" w:name="_Toc87278152"/>
      <w:bookmarkStart w:id="116" w:name="_Toc88469884"/>
      <w:bookmarkStart w:id="117" w:name="_Toc88471863"/>
      <w:r w:rsidRPr="002E2D9A">
        <w:lastRenderedPageBreak/>
        <w:t>Korzyści ze stosowania aspektów społecznych</w:t>
      </w:r>
      <w:bookmarkEnd w:id="112"/>
      <w:bookmarkEnd w:id="113"/>
      <w:bookmarkEnd w:id="114"/>
      <w:bookmarkEnd w:id="115"/>
      <w:bookmarkEnd w:id="116"/>
      <w:bookmarkEnd w:id="117"/>
    </w:p>
    <w:p w:rsidR="00DF1826" w:rsidRPr="00DF1826" w:rsidRDefault="00DF1826" w:rsidP="00DF1826">
      <w:pPr>
        <w:pStyle w:val="Tekst"/>
      </w:pPr>
      <w:r w:rsidRPr="00DF1826">
        <w:t>Społeczne zamówienia publiczne pozwalają osiągać wymierne korzyści nie tylko z punktu widzenia celów społecznych konkretnych zamawiających</w:t>
      </w:r>
      <w:r w:rsidR="00CF38D1">
        <w:t>,</w:t>
      </w:r>
      <w:r w:rsidRPr="00DF1826">
        <w:t xml:space="preserve"> ale także na poziomie regionalnym, krajowym czy międzynarodowym. Wśród korzyści, które można osiągnąć stosując aspekty społeczne w zamówieniach publicznych można wskazać:</w:t>
      </w:r>
    </w:p>
    <w:p w:rsidR="00D41A19" w:rsidRDefault="00EA31D7" w:rsidP="0069540E">
      <w:pPr>
        <w:pStyle w:val="Tekst"/>
        <w:numPr>
          <w:ilvl w:val="0"/>
          <w:numId w:val="95"/>
        </w:numPr>
      </w:pPr>
      <w:r w:rsidRPr="00892EE8">
        <w:t>zatrudnienie osób z grup zagrożonych wykluczeniem społecznym, przynajmniej na okres realizacji zamówienia, w tym młodzieży i pracowników po ukończeniu 50. roku życia;</w:t>
      </w:r>
      <w:r w:rsidR="00D41A19">
        <w:t xml:space="preserve"> </w:t>
      </w:r>
    </w:p>
    <w:p w:rsidR="00EA31D7" w:rsidRPr="00892EE8" w:rsidRDefault="00EA31D7" w:rsidP="0069540E">
      <w:pPr>
        <w:pStyle w:val="Tekst"/>
        <w:numPr>
          <w:ilvl w:val="0"/>
          <w:numId w:val="95"/>
        </w:numPr>
      </w:pPr>
      <w:r w:rsidRPr="00892EE8">
        <w:t>ułatwienie dostępu do zamówie</w:t>
      </w:r>
      <w:r w:rsidR="00D41A19">
        <w:t>ń podmiotom ekonomii społecznej</w:t>
      </w:r>
      <w:r w:rsidRPr="00892EE8">
        <w:t>;</w:t>
      </w:r>
    </w:p>
    <w:p w:rsidR="00EA31D7" w:rsidRPr="00892EE8" w:rsidRDefault="00EA31D7" w:rsidP="0069540E">
      <w:pPr>
        <w:pStyle w:val="Tekst"/>
        <w:numPr>
          <w:ilvl w:val="0"/>
          <w:numId w:val="95"/>
        </w:numPr>
      </w:pPr>
      <w:r w:rsidRPr="00892EE8">
        <w:t>możliwość dostosowania przedmiotu zamówienia do wymagań użytkowników końcowych, w szczególności osób z niepełnosprawności</w:t>
      </w:r>
      <w:r w:rsidR="00771BBD">
        <w:t>ami</w:t>
      </w:r>
      <w:r w:rsidR="00CF38D1">
        <w:t>,</w:t>
      </w:r>
      <w:r w:rsidR="00771BBD">
        <w:t xml:space="preserve"> osób </w:t>
      </w:r>
      <w:r w:rsidR="00771BBD" w:rsidRPr="00892EE8">
        <w:t>z grup defaworyzowanych</w:t>
      </w:r>
      <w:r w:rsidRPr="00892EE8">
        <w:t>;</w:t>
      </w:r>
    </w:p>
    <w:p w:rsidR="00EA31D7" w:rsidRPr="00892EE8" w:rsidRDefault="00EA31D7" w:rsidP="0069540E">
      <w:pPr>
        <w:pStyle w:val="Tekst"/>
        <w:numPr>
          <w:ilvl w:val="0"/>
          <w:numId w:val="95"/>
        </w:numPr>
      </w:pPr>
      <w:r w:rsidRPr="00892EE8">
        <w:t xml:space="preserve">podniesienie jakości życia, w szczególności osób z niepełnosprawnościami oraz </w:t>
      </w:r>
      <w:r w:rsidR="00D41A19">
        <w:t xml:space="preserve">osób </w:t>
      </w:r>
      <w:r w:rsidRPr="00892EE8">
        <w:t>z grup defaworyzowanych;</w:t>
      </w:r>
    </w:p>
    <w:p w:rsidR="00EA31D7" w:rsidRPr="00892EE8" w:rsidRDefault="00EA31D7" w:rsidP="0069540E">
      <w:pPr>
        <w:pStyle w:val="Tekst"/>
        <w:numPr>
          <w:ilvl w:val="0"/>
          <w:numId w:val="95"/>
        </w:numPr>
      </w:pPr>
      <w:r w:rsidRPr="00892EE8">
        <w:t>stosowanie w praktyce zasady równości szans;</w:t>
      </w:r>
    </w:p>
    <w:p w:rsidR="00EA31D7" w:rsidRPr="00892EE8" w:rsidRDefault="00EA31D7" w:rsidP="0069540E">
      <w:pPr>
        <w:pStyle w:val="Tekst"/>
        <w:numPr>
          <w:ilvl w:val="0"/>
          <w:numId w:val="95"/>
        </w:numPr>
      </w:pPr>
      <w:r w:rsidRPr="00892EE8">
        <w:t>preferowanie firm, które uwzględniają w praktyce aspekty społeczne;</w:t>
      </w:r>
    </w:p>
    <w:p w:rsidR="00EA31D7" w:rsidRDefault="00EA31D7" w:rsidP="0069540E">
      <w:pPr>
        <w:pStyle w:val="Tekst"/>
        <w:numPr>
          <w:ilvl w:val="0"/>
          <w:numId w:val="95"/>
        </w:numPr>
      </w:pPr>
      <w:r w:rsidRPr="00892EE8">
        <w:t xml:space="preserve">promowanie wśród przedsiębiorców społecznej odpowiedzialności i </w:t>
      </w:r>
      <w:r w:rsidR="00DF1826">
        <w:t>etykiet</w:t>
      </w:r>
      <w:r w:rsidR="00DF1826" w:rsidRPr="00892EE8">
        <w:t xml:space="preserve"> </w:t>
      </w:r>
      <w:r w:rsidRPr="00892EE8">
        <w:t>społecznych;</w:t>
      </w:r>
    </w:p>
    <w:p w:rsidR="00EA31D7" w:rsidRPr="00892EE8" w:rsidRDefault="00EA31D7" w:rsidP="00485791">
      <w:pPr>
        <w:pStyle w:val="NazwaProgramu"/>
        <w:spacing w:before="120"/>
        <w:ind w:left="568" w:hanging="284"/>
      </w:pPr>
      <w:bookmarkStart w:id="118" w:name="_Toc84238065"/>
      <w:bookmarkStart w:id="119" w:name="_Toc85464304"/>
      <w:bookmarkStart w:id="120" w:name="_Toc88469885"/>
      <w:bookmarkStart w:id="121" w:name="_Toc88471864"/>
      <w:bookmarkStart w:id="122" w:name="_Toc86062906"/>
      <w:bookmarkStart w:id="123" w:name="_Toc87278153"/>
      <w:r w:rsidRPr="00892EE8">
        <w:t xml:space="preserve">Rola </w:t>
      </w:r>
      <w:r w:rsidR="00C50709">
        <w:t>p</w:t>
      </w:r>
      <w:r w:rsidR="00C50709" w:rsidRPr="00892EE8">
        <w:t xml:space="preserve">olityki </w:t>
      </w:r>
      <w:r w:rsidRPr="00892EE8">
        <w:t>zakupowej w działania</w:t>
      </w:r>
      <w:r w:rsidR="00C50709">
        <w:t>ch</w:t>
      </w:r>
      <w:r w:rsidRPr="00892EE8">
        <w:t xml:space="preserve"> odpowiedzialnych społecznie</w:t>
      </w:r>
      <w:bookmarkEnd w:id="118"/>
      <w:bookmarkEnd w:id="119"/>
      <w:bookmarkEnd w:id="120"/>
      <w:bookmarkEnd w:id="121"/>
      <w:r w:rsidRPr="00892EE8">
        <w:t xml:space="preserve"> </w:t>
      </w:r>
      <w:bookmarkEnd w:id="122"/>
      <w:bookmarkEnd w:id="123"/>
    </w:p>
    <w:p w:rsidR="00EA31D7" w:rsidRPr="00EA31D7" w:rsidRDefault="00EA31D7" w:rsidP="00EA31D7">
      <w:pPr>
        <w:spacing w:before="120" w:after="120"/>
        <w:jc w:val="both"/>
        <w:rPr>
          <w:rFonts w:ascii="Times New Roman" w:eastAsia="Times New Roman" w:hAnsi="Times New Roman" w:cs="Calibri"/>
          <w:color w:val="000000"/>
          <w:sz w:val="24"/>
          <w:szCs w:val="24"/>
          <w:lang w:eastAsia="en-GB"/>
        </w:rPr>
      </w:pPr>
      <w:bookmarkStart w:id="124" w:name="_Toc86062907"/>
      <w:bookmarkEnd w:id="124"/>
      <w:r w:rsidRPr="00EA31D7">
        <w:rPr>
          <w:rFonts w:ascii="Times New Roman" w:eastAsia="Times New Roman" w:hAnsi="Times New Roman" w:cs="Calibri"/>
          <w:color w:val="000000"/>
          <w:sz w:val="24"/>
          <w:szCs w:val="24"/>
          <w:lang w:eastAsia="en-GB"/>
        </w:rPr>
        <w:t>Polityka zakupowa państwa stanowi kolejn</w:t>
      </w:r>
      <w:r w:rsidR="00E237C0">
        <w:rPr>
          <w:rFonts w:ascii="Times New Roman" w:eastAsia="Times New Roman" w:hAnsi="Times New Roman" w:cs="Calibri"/>
          <w:color w:val="000000"/>
          <w:sz w:val="24"/>
          <w:szCs w:val="24"/>
          <w:lang w:eastAsia="en-GB"/>
        </w:rPr>
        <w:t>y argument na rzecz uwzględniania</w:t>
      </w:r>
      <w:r w:rsidRPr="00EA31D7">
        <w:rPr>
          <w:rFonts w:ascii="Times New Roman" w:eastAsia="Times New Roman" w:hAnsi="Times New Roman" w:cs="Calibri"/>
          <w:color w:val="000000"/>
          <w:sz w:val="24"/>
          <w:szCs w:val="24"/>
          <w:lang w:eastAsia="en-GB"/>
        </w:rPr>
        <w:t xml:space="preserve"> przez zamawiających aspektów społecznych </w:t>
      </w:r>
      <w:r w:rsidR="00692E6B">
        <w:rPr>
          <w:rFonts w:ascii="Times New Roman" w:eastAsia="Times New Roman" w:hAnsi="Times New Roman" w:cs="Calibri"/>
          <w:color w:val="000000"/>
          <w:sz w:val="24"/>
          <w:szCs w:val="24"/>
          <w:lang w:eastAsia="en-GB"/>
        </w:rPr>
        <w:t>w przeprowadzanych procesach zakupowych</w:t>
      </w:r>
      <w:r w:rsidR="0026266E">
        <w:rPr>
          <w:rFonts w:ascii="Times New Roman" w:eastAsia="Times New Roman" w:hAnsi="Times New Roman" w:cs="Calibri"/>
          <w:color w:val="000000"/>
          <w:sz w:val="24"/>
          <w:szCs w:val="24"/>
          <w:lang w:eastAsia="en-GB"/>
        </w:rPr>
        <w:t>.</w:t>
      </w:r>
      <w:r w:rsidR="00692E6B">
        <w:rPr>
          <w:rFonts w:ascii="Times New Roman" w:eastAsia="Times New Roman" w:hAnsi="Times New Roman" w:cs="Calibri"/>
          <w:color w:val="000000"/>
          <w:sz w:val="24"/>
          <w:szCs w:val="24"/>
          <w:lang w:eastAsia="en-GB"/>
        </w:rPr>
        <w:t xml:space="preserve"> </w:t>
      </w:r>
      <w:r w:rsidR="00DF1826">
        <w:rPr>
          <w:rFonts w:ascii="Times New Roman" w:eastAsia="Times New Roman" w:hAnsi="Times New Roman" w:cs="Calibri"/>
          <w:color w:val="000000"/>
          <w:sz w:val="24"/>
          <w:szCs w:val="24"/>
          <w:lang w:eastAsia="en-GB"/>
        </w:rPr>
        <w:t xml:space="preserve">Organy kontrolne lub inne organy, w trakcie realizowania swoich czynności związanych z kontrolą lub nadzorem zamawiających powinny mieć na uwadze rekomendacje i cele </w:t>
      </w:r>
      <w:r w:rsidR="00C50709">
        <w:rPr>
          <w:rFonts w:ascii="Times New Roman" w:eastAsia="Times New Roman" w:hAnsi="Times New Roman" w:cs="Calibri"/>
          <w:color w:val="000000"/>
          <w:sz w:val="24"/>
          <w:szCs w:val="24"/>
          <w:lang w:eastAsia="en-GB"/>
        </w:rPr>
        <w:t>p</w:t>
      </w:r>
      <w:r w:rsidR="0083212C">
        <w:rPr>
          <w:rFonts w:ascii="Times New Roman" w:eastAsia="Times New Roman" w:hAnsi="Times New Roman" w:cs="Calibri"/>
          <w:color w:val="000000"/>
          <w:sz w:val="24"/>
          <w:szCs w:val="24"/>
          <w:lang w:eastAsia="en-GB"/>
        </w:rPr>
        <w:t>olityki w </w:t>
      </w:r>
      <w:r w:rsidR="00DF1826">
        <w:rPr>
          <w:rFonts w:ascii="Times New Roman" w:eastAsia="Times New Roman" w:hAnsi="Times New Roman" w:cs="Calibri"/>
          <w:color w:val="000000"/>
          <w:sz w:val="24"/>
          <w:szCs w:val="24"/>
          <w:lang w:eastAsia="en-GB"/>
        </w:rPr>
        <w:t xml:space="preserve">zakresie zamówień odpowiedzialnych społecznie. </w:t>
      </w:r>
    </w:p>
    <w:p w:rsidR="00EA31D7" w:rsidRPr="00EA31D7" w:rsidRDefault="00DF68E5" w:rsidP="00EA31D7">
      <w:pPr>
        <w:spacing w:before="120" w:after="120"/>
        <w:jc w:val="both"/>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Wzrost liczby zamówień społecznych wpłynie pozytywnie na upowszechni</w:t>
      </w:r>
      <w:r w:rsidR="00C50709">
        <w:rPr>
          <w:rFonts w:ascii="Times New Roman" w:eastAsia="Times New Roman" w:hAnsi="Times New Roman" w:cs="Calibri"/>
          <w:color w:val="000000"/>
          <w:sz w:val="24"/>
          <w:szCs w:val="24"/>
          <w:lang w:eastAsia="en-GB"/>
        </w:rPr>
        <w:t>a</w:t>
      </w:r>
      <w:r>
        <w:rPr>
          <w:rFonts w:ascii="Times New Roman" w:eastAsia="Times New Roman" w:hAnsi="Times New Roman" w:cs="Calibri"/>
          <w:color w:val="000000"/>
          <w:sz w:val="24"/>
          <w:szCs w:val="24"/>
          <w:lang w:eastAsia="en-GB"/>
        </w:rPr>
        <w:t>nie</w:t>
      </w:r>
      <w:r w:rsidR="00EA31D7" w:rsidRPr="00EA31D7">
        <w:rPr>
          <w:rFonts w:ascii="Times New Roman" w:eastAsia="Times New Roman" w:hAnsi="Times New Roman" w:cs="Calibri"/>
          <w:color w:val="000000"/>
          <w:sz w:val="24"/>
          <w:szCs w:val="24"/>
          <w:lang w:eastAsia="en-GB"/>
        </w:rPr>
        <w:t xml:space="preserve"> </w:t>
      </w:r>
      <w:r>
        <w:rPr>
          <w:rFonts w:ascii="Times New Roman" w:eastAsia="Times New Roman" w:hAnsi="Times New Roman" w:cs="Calibri"/>
          <w:color w:val="000000"/>
          <w:sz w:val="24"/>
          <w:szCs w:val="24"/>
          <w:lang w:eastAsia="en-GB"/>
        </w:rPr>
        <w:t>prospołecznych postaw</w:t>
      </w:r>
      <w:r w:rsidR="00EA31D7" w:rsidRPr="00EA31D7">
        <w:rPr>
          <w:rFonts w:ascii="Times New Roman" w:eastAsia="Times New Roman" w:hAnsi="Times New Roman" w:cs="Calibri"/>
          <w:color w:val="000000"/>
          <w:sz w:val="24"/>
          <w:szCs w:val="24"/>
          <w:lang w:eastAsia="en-GB"/>
        </w:rPr>
        <w:t xml:space="preserve"> przedsiębiorców. Wdrażan</w:t>
      </w:r>
      <w:r>
        <w:rPr>
          <w:rFonts w:ascii="Times New Roman" w:eastAsia="Times New Roman" w:hAnsi="Times New Roman" w:cs="Calibri"/>
          <w:color w:val="000000"/>
          <w:sz w:val="24"/>
          <w:szCs w:val="24"/>
          <w:lang w:eastAsia="en-GB"/>
        </w:rPr>
        <w:t>ie przez nich metod</w:t>
      </w:r>
      <w:r w:rsidR="00EA31D7" w:rsidRPr="00EA31D7">
        <w:rPr>
          <w:rFonts w:ascii="Times New Roman" w:eastAsia="Times New Roman" w:hAnsi="Times New Roman" w:cs="Calibri"/>
          <w:color w:val="000000"/>
          <w:sz w:val="24"/>
          <w:szCs w:val="24"/>
          <w:lang w:eastAsia="en-GB"/>
        </w:rPr>
        <w:t xml:space="preserve"> zarządzania oraz aktywne</w:t>
      </w:r>
      <w:r>
        <w:rPr>
          <w:rFonts w:ascii="Times New Roman" w:eastAsia="Times New Roman" w:hAnsi="Times New Roman" w:cs="Calibri"/>
          <w:color w:val="000000"/>
          <w:sz w:val="24"/>
          <w:szCs w:val="24"/>
          <w:lang w:eastAsia="en-GB"/>
        </w:rPr>
        <w:t>go podejścia</w:t>
      </w:r>
      <w:r w:rsidR="00EA31D7" w:rsidRPr="00EA31D7">
        <w:rPr>
          <w:rFonts w:ascii="Times New Roman" w:eastAsia="Times New Roman" w:hAnsi="Times New Roman" w:cs="Calibri"/>
          <w:color w:val="000000"/>
          <w:sz w:val="24"/>
          <w:szCs w:val="24"/>
          <w:lang w:eastAsia="en-GB"/>
        </w:rPr>
        <w:t xml:space="preserve"> do aspektów społecznych (a nawet szerzej </w:t>
      </w:r>
      <w:r w:rsidR="00F4065C">
        <w:rPr>
          <w:rFonts w:ascii="Times New Roman" w:eastAsia="Times New Roman" w:hAnsi="Times New Roman" w:cs="Times New Roman"/>
          <w:color w:val="000000"/>
          <w:sz w:val="24"/>
          <w:szCs w:val="24"/>
          <w:lang w:eastAsia="en-GB"/>
        </w:rPr>
        <w:t>–</w:t>
      </w:r>
      <w:r w:rsidR="00EA31D7" w:rsidRPr="00EA31D7">
        <w:rPr>
          <w:rFonts w:ascii="Times New Roman" w:eastAsia="Times New Roman" w:hAnsi="Times New Roman" w:cs="Calibri"/>
          <w:color w:val="000000"/>
          <w:sz w:val="24"/>
          <w:szCs w:val="24"/>
          <w:lang w:eastAsia="en-GB"/>
        </w:rPr>
        <w:t xml:space="preserve"> za</w:t>
      </w:r>
      <w:r>
        <w:rPr>
          <w:rFonts w:ascii="Times New Roman" w:eastAsia="Times New Roman" w:hAnsi="Times New Roman" w:cs="Calibri"/>
          <w:color w:val="000000"/>
          <w:sz w:val="24"/>
          <w:szCs w:val="24"/>
          <w:lang w:eastAsia="en-GB"/>
        </w:rPr>
        <w:t>mówień zrównoważonych) może być stymulowane poprzez działania</w:t>
      </w:r>
      <w:r w:rsidR="00EA31D7" w:rsidRPr="00EA31D7">
        <w:rPr>
          <w:rFonts w:ascii="Times New Roman" w:eastAsia="Times New Roman" w:hAnsi="Times New Roman" w:cs="Calibri"/>
          <w:color w:val="000000"/>
          <w:sz w:val="24"/>
          <w:szCs w:val="24"/>
          <w:lang w:eastAsia="en-GB"/>
        </w:rPr>
        <w:t xml:space="preserve"> </w:t>
      </w:r>
      <w:r>
        <w:rPr>
          <w:rFonts w:ascii="Times New Roman" w:eastAsia="Times New Roman" w:hAnsi="Times New Roman" w:cs="Calibri"/>
          <w:color w:val="000000"/>
          <w:sz w:val="24"/>
          <w:szCs w:val="24"/>
          <w:lang w:eastAsia="en-GB"/>
        </w:rPr>
        <w:t>administracji rządowej. Dlatego też celem</w:t>
      </w:r>
      <w:r w:rsidR="00EA31D7" w:rsidRPr="00EA31D7">
        <w:rPr>
          <w:rFonts w:ascii="Times New Roman" w:eastAsia="Times New Roman" w:hAnsi="Times New Roman" w:cs="Calibri"/>
          <w:color w:val="000000"/>
          <w:sz w:val="24"/>
          <w:szCs w:val="24"/>
          <w:lang w:eastAsia="en-GB"/>
        </w:rPr>
        <w:t xml:space="preserve"> </w:t>
      </w:r>
      <w:r w:rsidR="00C50709">
        <w:rPr>
          <w:rFonts w:ascii="Times New Roman" w:eastAsia="Times New Roman" w:hAnsi="Times New Roman" w:cs="Calibri"/>
          <w:color w:val="000000"/>
          <w:sz w:val="24"/>
          <w:szCs w:val="24"/>
          <w:lang w:eastAsia="en-GB"/>
        </w:rPr>
        <w:t>p</w:t>
      </w:r>
      <w:r w:rsidR="00EA31D7" w:rsidRPr="001C0B10">
        <w:rPr>
          <w:rFonts w:ascii="Times New Roman" w:eastAsia="Times New Roman" w:hAnsi="Times New Roman" w:cs="Calibri"/>
          <w:color w:val="000000"/>
          <w:sz w:val="24"/>
          <w:szCs w:val="24"/>
          <w:lang w:eastAsia="en-GB"/>
        </w:rPr>
        <w:t>olityki</w:t>
      </w:r>
      <w:r>
        <w:rPr>
          <w:rFonts w:ascii="Times New Roman" w:eastAsia="Times New Roman" w:hAnsi="Times New Roman" w:cs="Calibri"/>
          <w:color w:val="000000"/>
          <w:sz w:val="24"/>
          <w:szCs w:val="24"/>
          <w:lang w:eastAsia="en-GB"/>
        </w:rPr>
        <w:t xml:space="preserve"> w ramach przedmiotowego priorytetu</w:t>
      </w:r>
      <w:r w:rsidR="00EA31D7" w:rsidRPr="00EA31D7">
        <w:rPr>
          <w:rFonts w:ascii="Times New Roman" w:eastAsia="Times New Roman" w:hAnsi="Times New Roman" w:cs="Calibri"/>
          <w:color w:val="000000"/>
          <w:sz w:val="24"/>
          <w:szCs w:val="24"/>
          <w:lang w:eastAsia="en-GB"/>
        </w:rPr>
        <w:t xml:space="preserve"> jest zwiększanie </w:t>
      </w:r>
      <w:r w:rsidR="00DF1826">
        <w:rPr>
          <w:rFonts w:ascii="Times New Roman" w:eastAsia="Times New Roman" w:hAnsi="Times New Roman" w:cs="Calibri"/>
          <w:color w:val="000000"/>
          <w:sz w:val="24"/>
          <w:szCs w:val="24"/>
          <w:lang w:eastAsia="en-GB"/>
        </w:rPr>
        <w:t>zastosowania aspektów społecznych w zamówieniach publicznych oraz zwiększenie</w:t>
      </w:r>
      <w:r w:rsidR="00DF1826" w:rsidRPr="00EA31D7">
        <w:rPr>
          <w:rFonts w:ascii="Times New Roman" w:eastAsia="Times New Roman" w:hAnsi="Times New Roman" w:cs="Calibri"/>
          <w:color w:val="000000"/>
          <w:sz w:val="24"/>
          <w:szCs w:val="24"/>
          <w:lang w:eastAsia="en-GB"/>
        </w:rPr>
        <w:t xml:space="preserve"> </w:t>
      </w:r>
      <w:r w:rsidR="00EA31D7" w:rsidRPr="00EA31D7">
        <w:rPr>
          <w:rFonts w:ascii="Times New Roman" w:eastAsia="Times New Roman" w:hAnsi="Times New Roman" w:cs="Calibri"/>
          <w:color w:val="000000"/>
          <w:sz w:val="24"/>
          <w:szCs w:val="24"/>
          <w:lang w:eastAsia="en-GB"/>
        </w:rPr>
        <w:t xml:space="preserve">liczby przedsiębiorców realizujących założenia społecznej </w:t>
      </w:r>
      <w:r w:rsidR="005B42F6" w:rsidRPr="005B42F6">
        <w:rPr>
          <w:rFonts w:ascii="Times New Roman" w:eastAsia="Times New Roman" w:hAnsi="Times New Roman" w:cs="Calibri"/>
          <w:color w:val="000000"/>
          <w:sz w:val="24"/>
          <w:szCs w:val="24"/>
          <w:lang w:eastAsia="en-GB"/>
        </w:rPr>
        <w:t xml:space="preserve">odpowiedzialności </w:t>
      </w:r>
      <w:r w:rsidR="00EA31D7" w:rsidRPr="00EA31D7">
        <w:rPr>
          <w:rFonts w:ascii="Times New Roman" w:eastAsia="Times New Roman" w:hAnsi="Times New Roman" w:cs="Calibri"/>
          <w:color w:val="000000"/>
          <w:sz w:val="24"/>
          <w:szCs w:val="24"/>
          <w:lang w:eastAsia="en-GB"/>
        </w:rPr>
        <w:t>biznesu</w:t>
      </w:r>
      <w:r w:rsidR="00EA31D7" w:rsidRPr="00EA31D7">
        <w:rPr>
          <w:rFonts w:ascii="Times New Roman" w:eastAsia="Times New Roman" w:hAnsi="Times New Roman" w:cs="Calibri"/>
          <w:color w:val="000000"/>
          <w:sz w:val="24"/>
          <w:szCs w:val="24"/>
          <w:vertAlign w:val="superscript"/>
          <w:lang w:eastAsia="en-GB"/>
        </w:rPr>
        <w:footnoteReference w:id="22"/>
      </w:r>
      <w:r w:rsidR="00C50709" w:rsidRPr="001C0B10">
        <w:rPr>
          <w:rFonts w:ascii="Times New Roman" w:eastAsia="Times New Roman" w:hAnsi="Times New Roman" w:cs="Calibri"/>
          <w:color w:val="000000"/>
          <w:sz w:val="24"/>
          <w:szCs w:val="24"/>
          <w:vertAlign w:val="superscript"/>
          <w:lang w:eastAsia="en-GB"/>
        </w:rPr>
        <w:t>)</w:t>
      </w:r>
      <w:r w:rsidR="00C50709">
        <w:rPr>
          <w:rFonts w:ascii="Times New Roman" w:eastAsia="Times New Roman" w:hAnsi="Times New Roman" w:cs="Calibri"/>
          <w:color w:val="000000"/>
          <w:sz w:val="24"/>
          <w:szCs w:val="24"/>
          <w:lang w:eastAsia="en-GB"/>
        </w:rPr>
        <w:t>.</w:t>
      </w:r>
    </w:p>
    <w:p w:rsidR="00485791" w:rsidRDefault="00DF68E5" w:rsidP="00485791">
      <w:pPr>
        <w:spacing w:before="120" w:after="120"/>
        <w:jc w:val="both"/>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Zamawiający</w:t>
      </w:r>
      <w:r w:rsidR="00EA31D7" w:rsidRPr="00EA31D7">
        <w:rPr>
          <w:rFonts w:ascii="Times New Roman" w:eastAsia="Times New Roman" w:hAnsi="Times New Roman" w:cs="Calibri"/>
          <w:color w:val="000000"/>
          <w:sz w:val="24"/>
          <w:szCs w:val="24"/>
          <w:lang w:eastAsia="en-GB"/>
        </w:rPr>
        <w:t xml:space="preserve"> udziela</w:t>
      </w:r>
      <w:r>
        <w:rPr>
          <w:rFonts w:ascii="Times New Roman" w:eastAsia="Times New Roman" w:hAnsi="Times New Roman" w:cs="Calibri"/>
          <w:color w:val="000000"/>
          <w:sz w:val="24"/>
          <w:szCs w:val="24"/>
          <w:lang w:eastAsia="en-GB"/>
        </w:rPr>
        <w:t>jąc zamówień publicznych powinni</w:t>
      </w:r>
      <w:r w:rsidR="00EA31D7" w:rsidRPr="00EA31D7">
        <w:rPr>
          <w:rFonts w:ascii="Times New Roman" w:eastAsia="Times New Roman" w:hAnsi="Times New Roman" w:cs="Calibri"/>
          <w:color w:val="000000"/>
          <w:sz w:val="24"/>
          <w:szCs w:val="24"/>
          <w:lang w:eastAsia="en-GB"/>
        </w:rPr>
        <w:t xml:space="preserve"> formułować względem wykonawców ubiegających się o zamówienia publiczne wymagania w zakresie społecznej odpowiedzialności</w:t>
      </w:r>
      <w:r>
        <w:rPr>
          <w:rFonts w:ascii="Times New Roman" w:eastAsia="Times New Roman" w:hAnsi="Times New Roman" w:cs="Calibri"/>
          <w:color w:val="000000"/>
          <w:sz w:val="24"/>
          <w:szCs w:val="24"/>
          <w:lang w:eastAsia="en-GB"/>
        </w:rPr>
        <w:t xml:space="preserve"> </w:t>
      </w:r>
      <w:r w:rsidR="00DA013F">
        <w:rPr>
          <w:rFonts w:ascii="Times New Roman" w:eastAsia="Times New Roman" w:hAnsi="Times New Roman" w:cs="Calibri"/>
          <w:color w:val="000000"/>
          <w:sz w:val="24"/>
          <w:szCs w:val="24"/>
          <w:lang w:eastAsia="en-GB"/>
        </w:rPr>
        <w:t xml:space="preserve">biznesu oraz poszanowania praw człowieka, także odnośnie całego łańcucha dostaw. </w:t>
      </w:r>
      <w:r w:rsidR="00DF1826" w:rsidRPr="00815F2B">
        <w:rPr>
          <w:rFonts w:ascii="Times New Roman" w:eastAsia="Times New Roman" w:hAnsi="Times New Roman" w:cs="Calibri"/>
          <w:color w:val="000000"/>
          <w:sz w:val="24"/>
          <w:szCs w:val="24"/>
          <w:lang w:eastAsia="en-GB"/>
        </w:rPr>
        <w:t>Wymagania te</w:t>
      </w:r>
      <w:r w:rsidR="00BA46F8">
        <w:rPr>
          <w:rFonts w:ascii="Times New Roman" w:eastAsia="Times New Roman" w:hAnsi="Times New Roman" w:cs="Calibri"/>
          <w:color w:val="000000"/>
          <w:sz w:val="24"/>
          <w:szCs w:val="24"/>
          <w:lang w:eastAsia="en-GB"/>
        </w:rPr>
        <w:t xml:space="preserve">, zgodnie z regulacjami </w:t>
      </w:r>
      <w:r w:rsidR="00F4065C">
        <w:rPr>
          <w:rFonts w:ascii="Times New Roman" w:eastAsia="Times New Roman" w:hAnsi="Times New Roman" w:cs="Calibri"/>
          <w:color w:val="000000"/>
          <w:sz w:val="24"/>
          <w:szCs w:val="24"/>
          <w:lang w:eastAsia="en-GB"/>
        </w:rPr>
        <w:t>ustawy Pzp</w:t>
      </w:r>
      <w:r w:rsidR="00BA46F8">
        <w:rPr>
          <w:rFonts w:ascii="Times New Roman" w:eastAsia="Times New Roman" w:hAnsi="Times New Roman" w:cs="Calibri"/>
          <w:color w:val="000000"/>
          <w:sz w:val="24"/>
          <w:szCs w:val="24"/>
          <w:lang w:eastAsia="en-GB"/>
        </w:rPr>
        <w:t>,</w:t>
      </w:r>
      <w:r w:rsidR="0083212C">
        <w:rPr>
          <w:rFonts w:ascii="Times New Roman" w:eastAsia="Times New Roman" w:hAnsi="Times New Roman" w:cs="Calibri"/>
          <w:color w:val="000000"/>
          <w:sz w:val="24"/>
          <w:szCs w:val="24"/>
          <w:lang w:eastAsia="en-GB"/>
        </w:rPr>
        <w:t xml:space="preserve"> muszą być związane z </w:t>
      </w:r>
      <w:r w:rsidR="00DF1826" w:rsidRPr="00815F2B">
        <w:rPr>
          <w:rFonts w:ascii="Times New Roman" w:eastAsia="Times New Roman" w:hAnsi="Times New Roman" w:cs="Calibri"/>
          <w:color w:val="000000"/>
          <w:sz w:val="24"/>
          <w:szCs w:val="24"/>
          <w:lang w:eastAsia="en-GB"/>
        </w:rPr>
        <w:t>przedmiotem udzielanego zamówienia publicznego</w:t>
      </w:r>
      <w:r w:rsidR="00DF1826">
        <w:rPr>
          <w:rFonts w:ascii="Times New Roman" w:eastAsia="Times New Roman" w:hAnsi="Times New Roman" w:cs="Calibri"/>
          <w:color w:val="000000"/>
          <w:sz w:val="24"/>
          <w:szCs w:val="24"/>
          <w:lang w:eastAsia="en-GB"/>
        </w:rPr>
        <w:t>.</w:t>
      </w:r>
      <w:r w:rsidR="00485791">
        <w:rPr>
          <w:rFonts w:ascii="Times New Roman" w:eastAsia="Times New Roman" w:hAnsi="Times New Roman" w:cs="Calibri"/>
          <w:color w:val="000000"/>
          <w:sz w:val="24"/>
          <w:szCs w:val="24"/>
          <w:lang w:eastAsia="en-GB"/>
        </w:rPr>
        <w:br w:type="page"/>
      </w:r>
    </w:p>
    <w:p w:rsidR="00EA31D7" w:rsidRPr="00010C47" w:rsidRDefault="00DF54E5" w:rsidP="00833CA3">
      <w:pPr>
        <w:pStyle w:val="Podrozdzia"/>
      </w:pPr>
      <w:bookmarkStart w:id="125" w:name="_Toc90893171"/>
      <w:r>
        <w:lastRenderedPageBreak/>
        <w:t>Zamówienia zdrowotne</w:t>
      </w:r>
      <w:bookmarkEnd w:id="125"/>
    </w:p>
    <w:p w:rsidR="00010C47" w:rsidRPr="00892EE8" w:rsidRDefault="00010C47" w:rsidP="00833CA3">
      <w:pPr>
        <w:pStyle w:val="NazwaProgramu"/>
      </w:pPr>
      <w:bookmarkStart w:id="126" w:name="_Toc86062908"/>
      <w:bookmarkStart w:id="127" w:name="_Toc85464317"/>
      <w:bookmarkStart w:id="128" w:name="_Toc87278155"/>
      <w:bookmarkStart w:id="129" w:name="_Toc88469887"/>
      <w:bookmarkStart w:id="130" w:name="_Toc88471866"/>
      <w:bookmarkEnd w:id="126"/>
      <w:r w:rsidRPr="00892EE8">
        <w:t xml:space="preserve">Czym są </w:t>
      </w:r>
      <w:r w:rsidR="00DF54E5">
        <w:t>zamówienia</w:t>
      </w:r>
      <w:r w:rsidRPr="00892EE8">
        <w:t xml:space="preserve"> zdrowotne?</w:t>
      </w:r>
      <w:bookmarkEnd w:id="127"/>
      <w:bookmarkEnd w:id="128"/>
      <w:bookmarkEnd w:id="129"/>
      <w:bookmarkEnd w:id="130"/>
    </w:p>
    <w:p w:rsidR="00010C47" w:rsidRDefault="00010C47" w:rsidP="00010C47">
      <w:pPr>
        <w:pStyle w:val="Tekst"/>
      </w:pPr>
      <w:r>
        <w:t>Ustawodawca</w:t>
      </w:r>
      <w:r w:rsidR="00915591">
        <w:t xml:space="preserve"> określając czym</w:t>
      </w:r>
      <w:r>
        <w:t xml:space="preserve"> ma być Polityka zakupowa państwa wskazał w art. 21 ust. 1 pkt 5 ustawy P</w:t>
      </w:r>
      <w:r w:rsidR="00771BBD">
        <w:t>zp</w:t>
      </w:r>
      <w:r w:rsidR="004F533A">
        <w:t xml:space="preserve"> na potrzebę szerszego uwzględniania przez zamawiających aspektów zdrowotnych</w:t>
      </w:r>
      <w:r>
        <w:t>. W praktyce oznacza to wykorzystanie wi</w:t>
      </w:r>
      <w:r w:rsidR="007B4664">
        <w:t>edzy o zdrow</w:t>
      </w:r>
      <w:r w:rsidR="00DA6880">
        <w:t>ym</w:t>
      </w:r>
      <w:r w:rsidR="007B4664">
        <w:t xml:space="preserve"> stylu życia, w </w:t>
      </w:r>
      <w:r>
        <w:t xml:space="preserve">tym zasadach racjonalnego żywienia, również w działaniach organizacyjnych administracji publicznej. Aspekty te przyczynią się </w:t>
      </w:r>
      <w:r w:rsidR="009F1226">
        <w:t xml:space="preserve">bowiem </w:t>
      </w:r>
      <w:r>
        <w:t>do kształtowania właściwych nawyków żywieniowych a w konsekwencji także zachowań prozdrowotnych czy kreowania</w:t>
      </w:r>
      <w:r w:rsidR="00DA6880">
        <w:t xml:space="preserve"> środowiska promującego zdrowy</w:t>
      </w:r>
      <w:r>
        <w:t xml:space="preserve"> styl życia. Należy mieć na uwadze, że prawidłowe żywienie stanowi najważniejszy czynnik środowiskowy, mający wpływ na rozwój organizmu oraz zapewnienie dobrego stanu zdrowia. Utrwalanie właściwych nawyków żywieniowych jest szczególnie ważne ze względu na profilaktykę chorób rozwijających się na tle wadliweg</w:t>
      </w:r>
      <w:r w:rsidR="0083212C">
        <w:t>o żywienia, zwłaszcza nadwagi i </w:t>
      </w:r>
      <w:r>
        <w:t>otyłości oraz ich konsekwencji wielonarządowych. W tym miejscu warto pod</w:t>
      </w:r>
      <w:r w:rsidR="0083212C">
        <w:t>kreślić, że </w:t>
      </w:r>
      <w:r>
        <w:t>przewlekłe choroby niezakaźne, w tym cukrzyca i otyłość stanowią poważne wyzwanie dla zdrowia publicznego.</w:t>
      </w:r>
    </w:p>
    <w:p w:rsidR="00010C47" w:rsidRPr="001C0B10" w:rsidRDefault="00A71F62" w:rsidP="00BA46F8">
      <w:pPr>
        <w:jc w:val="both"/>
        <w:rPr>
          <w:rFonts w:ascii="Times New Roman" w:hAnsi="Times New Roman" w:cs="Times New Roman"/>
          <w:sz w:val="24"/>
          <w:szCs w:val="24"/>
        </w:rPr>
      </w:pPr>
      <w:r w:rsidRPr="001C0B10">
        <w:rPr>
          <w:rFonts w:ascii="Times New Roman" w:hAnsi="Times New Roman" w:cs="Times New Roman"/>
          <w:iCs/>
          <w:sz w:val="24"/>
          <w:szCs w:val="24"/>
        </w:rPr>
        <w:t>Według najnowszych badań i raportów walka z nadwagą i otyłością wśród dzieci i dorosłych stanowi jedno z wyzwań jakie w perspektywie najbliższych lat stoją przed aparatem państwowym. W tym celu potrzebne są skoordynowane działania całej administracji, czego jednym z elementów jest Polityka zakupowa państwa. Pomimo wysiłków na rzecz powstrzymania wzrostu nadwagi i otyłości</w:t>
      </w:r>
      <w:r w:rsidR="00BA46F8" w:rsidRPr="001C0B10">
        <w:rPr>
          <w:rFonts w:ascii="Times New Roman" w:hAnsi="Times New Roman" w:cs="Times New Roman"/>
          <w:iCs/>
          <w:sz w:val="24"/>
          <w:szCs w:val="24"/>
        </w:rPr>
        <w:t xml:space="preserve"> </w:t>
      </w:r>
      <w:r w:rsidRPr="001C0B10">
        <w:rPr>
          <w:rFonts w:ascii="Times New Roman" w:hAnsi="Times New Roman" w:cs="Times New Roman"/>
          <w:iCs/>
          <w:sz w:val="24"/>
          <w:szCs w:val="24"/>
        </w:rPr>
        <w:t>w społeczeństwie, problem te</w:t>
      </w:r>
      <w:r w:rsidR="00BA46F8" w:rsidRPr="001C0B10">
        <w:rPr>
          <w:rFonts w:ascii="Times New Roman" w:hAnsi="Times New Roman" w:cs="Times New Roman"/>
          <w:iCs/>
          <w:sz w:val="24"/>
          <w:szCs w:val="24"/>
        </w:rPr>
        <w:t>n wciąż nie został rozwiązany.</w:t>
      </w:r>
    </w:p>
    <w:p w:rsidR="00010C47" w:rsidRDefault="00010C47" w:rsidP="00010C47">
      <w:pPr>
        <w:pStyle w:val="Tekst"/>
      </w:pPr>
      <w:r>
        <w:t>Pojawienie się nowego koronawirusa (SARS-CoV-2), który doprowadził do globalnej pandemii COVID-19, nasiliło pi</w:t>
      </w:r>
      <w:r w:rsidR="007B4664">
        <w:t>lną potrzebę podjęcia działań w </w:t>
      </w:r>
      <w:r>
        <w:t>celu zmniejszenia otyłości</w:t>
      </w:r>
      <w:r w:rsidR="00DF1826">
        <w:t>, która zwiększa ryzyko ciężkiego przebiegu COVID 19.</w:t>
      </w:r>
    </w:p>
    <w:p w:rsidR="002E2D9A" w:rsidRDefault="002E2D9A" w:rsidP="00010C47">
      <w:pPr>
        <w:pStyle w:val="Tekst"/>
      </w:pPr>
    </w:p>
    <w:p w:rsidR="00010C47" w:rsidRPr="00892EE8" w:rsidRDefault="00010C47" w:rsidP="00833CA3">
      <w:pPr>
        <w:pStyle w:val="NazwaProgramu"/>
      </w:pPr>
      <w:bookmarkStart w:id="131" w:name="_Toc85464318"/>
      <w:bookmarkStart w:id="132" w:name="_Toc87278156"/>
      <w:bookmarkStart w:id="133" w:name="_Toc88469888"/>
      <w:bookmarkStart w:id="134" w:name="_Toc88471867"/>
      <w:r w:rsidRPr="00892EE8">
        <w:t>Korzyści ze stosowania aspektów zdrowotnych</w:t>
      </w:r>
      <w:bookmarkEnd w:id="131"/>
      <w:bookmarkEnd w:id="132"/>
      <w:bookmarkEnd w:id="133"/>
      <w:bookmarkEnd w:id="134"/>
    </w:p>
    <w:p w:rsidR="00010C47" w:rsidRPr="00892EE8" w:rsidRDefault="00010C47" w:rsidP="00010C47">
      <w:pPr>
        <w:pStyle w:val="Tekst"/>
      </w:pPr>
      <w:r w:rsidRPr="00892EE8">
        <w:t>Długofalowe efekty wprowadzenia powyższych zmian będzie można zaobserwować na przestrzeni kilku lat. Przewidywane korzyści:</w:t>
      </w:r>
    </w:p>
    <w:p w:rsidR="00010C47" w:rsidRPr="00892EE8" w:rsidRDefault="00010C47" w:rsidP="0069540E">
      <w:pPr>
        <w:pStyle w:val="Tekst"/>
        <w:numPr>
          <w:ilvl w:val="0"/>
          <w:numId w:val="110"/>
        </w:numPr>
      </w:pPr>
      <w:r w:rsidRPr="00892EE8">
        <w:t>zmiana struktury spożycia produktów o wysokiej zawartości cukru, soli, tłuszczu;</w:t>
      </w:r>
    </w:p>
    <w:p w:rsidR="00010C47" w:rsidRPr="00892EE8" w:rsidRDefault="00010C47" w:rsidP="0069540E">
      <w:pPr>
        <w:pStyle w:val="Tekst"/>
        <w:numPr>
          <w:ilvl w:val="0"/>
          <w:numId w:val="110"/>
        </w:numPr>
      </w:pPr>
      <w:r w:rsidRPr="00892EE8">
        <w:t>mechanizm przeciw</w:t>
      </w:r>
      <w:r w:rsidR="007B4664">
        <w:t>działania negatywnym zachowaniom</w:t>
      </w:r>
      <w:r w:rsidRPr="00892EE8">
        <w:t xml:space="preserve"> zdrowotnym;</w:t>
      </w:r>
    </w:p>
    <w:p w:rsidR="00010C47" w:rsidRPr="00892EE8" w:rsidRDefault="00010C47" w:rsidP="0069540E">
      <w:pPr>
        <w:pStyle w:val="Tekst"/>
        <w:numPr>
          <w:ilvl w:val="0"/>
          <w:numId w:val="110"/>
        </w:numPr>
      </w:pPr>
      <w:r w:rsidRPr="00892EE8">
        <w:t>promocja zachow</w:t>
      </w:r>
      <w:r w:rsidR="00DA6880">
        <w:t>ań prozdrowotnych, w tym zdrow</w:t>
      </w:r>
      <w:r w:rsidRPr="00892EE8">
        <w:t>ych nawyków żywieniowych;</w:t>
      </w:r>
    </w:p>
    <w:p w:rsidR="00010C47" w:rsidRPr="00892EE8" w:rsidRDefault="00010C47" w:rsidP="0069540E">
      <w:pPr>
        <w:pStyle w:val="Tekst"/>
        <w:numPr>
          <w:ilvl w:val="0"/>
          <w:numId w:val="110"/>
        </w:numPr>
      </w:pPr>
      <w:r w:rsidRPr="00892EE8">
        <w:t>zmniejszenie częstości występowania żywieniowych czynników ryzyka przewlekłych chorób niezakaźnych;</w:t>
      </w:r>
    </w:p>
    <w:p w:rsidR="00010C47" w:rsidRPr="00892EE8" w:rsidRDefault="00010C47" w:rsidP="0069540E">
      <w:pPr>
        <w:pStyle w:val="Tekst"/>
        <w:numPr>
          <w:ilvl w:val="0"/>
          <w:numId w:val="110"/>
        </w:numPr>
      </w:pPr>
      <w:r w:rsidRPr="00892EE8">
        <w:t>pozytywny wpływ na wskaźniki zdrowotne, w tym zahamowanie trendów wzrostowych nadwagi i otyłości, a co za tym idzie zmniejszenie częstości występowania chorób metabolicznych, chorób układu krążenia czy nowotworów dieto zależnych;</w:t>
      </w:r>
    </w:p>
    <w:p w:rsidR="00010C47" w:rsidRDefault="00010C47" w:rsidP="0069540E">
      <w:pPr>
        <w:pStyle w:val="Tekst"/>
        <w:numPr>
          <w:ilvl w:val="0"/>
          <w:numId w:val="110"/>
        </w:numPr>
      </w:pPr>
      <w:r w:rsidRPr="00892EE8">
        <w:lastRenderedPageBreak/>
        <w:t>sukcesywne zwiększanie na rynku asortymentu żywności o obniżonej zawartości cukrów, tłuszczu oraz soli.</w:t>
      </w:r>
    </w:p>
    <w:p w:rsidR="00485791" w:rsidRPr="00892EE8" w:rsidRDefault="00485791" w:rsidP="00485791">
      <w:pPr>
        <w:pStyle w:val="Tekst"/>
      </w:pPr>
    </w:p>
    <w:p w:rsidR="00010C47" w:rsidRPr="00892EE8" w:rsidRDefault="00010C47" w:rsidP="00833CA3">
      <w:pPr>
        <w:pStyle w:val="NazwaProgramu"/>
      </w:pPr>
      <w:bookmarkStart w:id="135" w:name="_Toc85464319"/>
      <w:bookmarkStart w:id="136" w:name="_Toc87278157"/>
      <w:bookmarkStart w:id="137" w:name="_Toc88469889"/>
      <w:bookmarkStart w:id="138" w:name="_Toc88471868"/>
      <w:r w:rsidRPr="00892EE8">
        <w:t xml:space="preserve">Rola </w:t>
      </w:r>
      <w:r w:rsidR="00FB7EC6">
        <w:t>p</w:t>
      </w:r>
      <w:r w:rsidR="00FB7EC6" w:rsidRPr="00892EE8">
        <w:t xml:space="preserve">olityki </w:t>
      </w:r>
      <w:r w:rsidR="00FB7EC6">
        <w:t>z</w:t>
      </w:r>
      <w:r w:rsidR="00FB7EC6" w:rsidRPr="00892EE8">
        <w:t xml:space="preserve">akupowej </w:t>
      </w:r>
      <w:r w:rsidRPr="00892EE8">
        <w:t>w działaniach zdrowotnych</w:t>
      </w:r>
      <w:bookmarkEnd w:id="135"/>
      <w:bookmarkEnd w:id="136"/>
      <w:bookmarkEnd w:id="137"/>
      <w:bookmarkEnd w:id="138"/>
    </w:p>
    <w:p w:rsidR="00010C47" w:rsidRPr="00892EE8" w:rsidRDefault="00A71F62" w:rsidP="00010C47">
      <w:pPr>
        <w:pStyle w:val="Tekst"/>
      </w:pPr>
      <w:r w:rsidRPr="003E7965">
        <w:rPr>
          <w:rFonts w:cs="Times New Roman"/>
        </w:rPr>
        <w:t xml:space="preserve">Działania wynikające z Polityki zakupowej </w:t>
      </w:r>
      <w:r w:rsidR="00FB7EC6">
        <w:rPr>
          <w:rFonts w:cs="Times New Roman"/>
        </w:rPr>
        <w:t xml:space="preserve">państwa </w:t>
      </w:r>
      <w:r w:rsidRPr="003E7965">
        <w:rPr>
          <w:rFonts w:cs="Times New Roman"/>
        </w:rPr>
        <w:t>stanowią jeden z elementów polityki</w:t>
      </w:r>
      <w:r>
        <w:rPr>
          <w:rFonts w:cs="Times New Roman"/>
        </w:rPr>
        <w:t xml:space="preserve"> </w:t>
      </w:r>
      <w:r w:rsidRPr="003E7965">
        <w:rPr>
          <w:rFonts w:cs="Times New Roman"/>
        </w:rPr>
        <w:t>zdrowotnej i jako takie stanowią zaledwie wycinek działań realizowanych w celu</w:t>
      </w:r>
      <w:r>
        <w:rPr>
          <w:rFonts w:cs="Times New Roman"/>
        </w:rPr>
        <w:t xml:space="preserve"> </w:t>
      </w:r>
      <w:r w:rsidRPr="003E7965">
        <w:rPr>
          <w:rFonts w:cs="Times New Roman"/>
        </w:rPr>
        <w:t>poprawy zdrowia i nawyków żywieniowych Polaków</w:t>
      </w:r>
      <w:r w:rsidR="00010C47" w:rsidRPr="00892EE8">
        <w:t>. Jednakże z uwagi na skalę wydatkowanych środków oraz doniosłość realizowanych przedsięwzięć</w:t>
      </w:r>
      <w:r w:rsidR="00FA1AE1">
        <w:t>,</w:t>
      </w:r>
      <w:r w:rsidR="00010C47" w:rsidRPr="00892EE8">
        <w:t xml:space="preserve"> rolą </w:t>
      </w:r>
      <w:r w:rsidR="00777AC2">
        <w:t>P</w:t>
      </w:r>
      <w:r w:rsidR="00010C47" w:rsidRPr="001C0B10">
        <w:t>olityk</w:t>
      </w:r>
      <w:r w:rsidR="007B4664" w:rsidRPr="001C0B10">
        <w:t>i</w:t>
      </w:r>
      <w:r w:rsidR="007B4664">
        <w:t xml:space="preserve"> </w:t>
      </w:r>
      <w:r w:rsidR="00010C47" w:rsidRPr="00892EE8">
        <w:t xml:space="preserve">w zakresie działań prozdrowotnych </w:t>
      </w:r>
      <w:r w:rsidR="007B4664">
        <w:t>jest</w:t>
      </w:r>
      <w:r w:rsidR="00010C47" w:rsidRPr="00892EE8">
        <w:t xml:space="preserve"> promowanie </w:t>
      </w:r>
      <w:r w:rsidR="00091880">
        <w:t>wyboru żywności</w:t>
      </w:r>
      <w:r w:rsidR="004C6023">
        <w:t xml:space="preserve"> wysokiej jakości</w:t>
      </w:r>
      <w:r w:rsidR="00010C47" w:rsidRPr="00892EE8">
        <w:t xml:space="preserve">. </w:t>
      </w:r>
    </w:p>
    <w:p w:rsidR="00010C47" w:rsidRPr="00892EE8" w:rsidRDefault="007B4664" w:rsidP="00010C47">
      <w:pPr>
        <w:pStyle w:val="Tekst"/>
      </w:pPr>
      <w:r>
        <w:t>Z</w:t>
      </w:r>
      <w:r w:rsidR="00010C47" w:rsidRPr="00892EE8">
        <w:t>amówienia realizowane zgodnie z rekomendacjami</w:t>
      </w:r>
      <w:r>
        <w:t xml:space="preserve"> wynikającymi z </w:t>
      </w:r>
      <w:r w:rsidR="00777AC2">
        <w:t>P</w:t>
      </w:r>
      <w:r w:rsidRPr="001C0B10">
        <w:t>olityki</w:t>
      </w:r>
      <w:r>
        <w:rPr>
          <w:i/>
        </w:rPr>
        <w:t xml:space="preserve"> </w:t>
      </w:r>
      <w:r>
        <w:t>mają</w:t>
      </w:r>
      <w:r w:rsidR="00652646">
        <w:t xml:space="preserve"> </w:t>
      </w:r>
      <w:r>
        <w:t xml:space="preserve">stanowić </w:t>
      </w:r>
      <w:r w:rsidR="00010C47" w:rsidRPr="00892EE8">
        <w:t xml:space="preserve">impuls dla rozwoju rynku producentów </w:t>
      </w:r>
      <w:r w:rsidR="00F45D64">
        <w:t>żywności wysokiej jakości</w:t>
      </w:r>
      <w:r w:rsidR="00010C47" w:rsidRPr="00892EE8">
        <w:t>, a także rynku usług gastronomicznych (catering) oraz zwięks</w:t>
      </w:r>
      <w:r>
        <w:t xml:space="preserve">zania popytu na </w:t>
      </w:r>
      <w:r w:rsidR="00BA46F8">
        <w:t>taką żywność</w:t>
      </w:r>
      <w:r>
        <w:t>. Będzie to element budowania</w:t>
      </w:r>
      <w:r w:rsidR="00010C47" w:rsidRPr="00892EE8">
        <w:t xml:space="preserve"> otoczenia sprzyjającego prozdrowotnym wyborom żywieniowym.</w:t>
      </w:r>
    </w:p>
    <w:p w:rsidR="00875A22" w:rsidRDefault="00875A22">
      <w:pPr>
        <w:rPr>
          <w:rFonts w:ascii="Times New Roman" w:eastAsia="Times New Roman" w:hAnsi="Times New Roman" w:cs="Calibri"/>
          <w:color w:val="000000"/>
          <w:sz w:val="24"/>
          <w:szCs w:val="24"/>
          <w:lang w:eastAsia="en-GB"/>
        </w:rPr>
      </w:pPr>
      <w:r>
        <w:br w:type="page"/>
      </w:r>
    </w:p>
    <w:p w:rsidR="00875A22" w:rsidRPr="00875A22" w:rsidRDefault="00DF54E5" w:rsidP="00833CA3">
      <w:pPr>
        <w:pStyle w:val="Podrozdzia"/>
      </w:pPr>
      <w:bookmarkStart w:id="139" w:name="_Toc90893172"/>
      <w:r>
        <w:lastRenderedPageBreak/>
        <w:t>Zamówienia zielo</w:t>
      </w:r>
      <w:r w:rsidR="007B4C66">
        <w:t>ne</w:t>
      </w:r>
      <w:bookmarkEnd w:id="139"/>
      <w:r w:rsidR="007B4C66">
        <w:t xml:space="preserve"> </w:t>
      </w:r>
    </w:p>
    <w:p w:rsidR="00875A22" w:rsidRPr="00875A22" w:rsidRDefault="00875A22" w:rsidP="00833CA3">
      <w:pPr>
        <w:pStyle w:val="NazwaProgramu"/>
      </w:pPr>
      <w:bookmarkStart w:id="140" w:name="_Toc85464326"/>
      <w:bookmarkStart w:id="141" w:name="_Toc87278159"/>
      <w:bookmarkStart w:id="142" w:name="_Toc88469891"/>
      <w:bookmarkStart w:id="143" w:name="_Toc88471870"/>
      <w:r w:rsidRPr="00875A22">
        <w:t>Czym są zielone zamówienia</w:t>
      </w:r>
      <w:bookmarkEnd w:id="140"/>
      <w:bookmarkEnd w:id="141"/>
      <w:bookmarkEnd w:id="142"/>
      <w:bookmarkEnd w:id="143"/>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Zielone zamówienia publiczne odgrywają ważną rolę w realizacji</w:t>
      </w:r>
      <w:r w:rsidR="00652646">
        <w:rPr>
          <w:rFonts w:ascii="Times New Roman" w:eastAsia="Times New Roman" w:hAnsi="Times New Roman" w:cs="Calibri"/>
          <w:color w:val="000000"/>
          <w:sz w:val="24"/>
          <w:szCs w:val="24"/>
          <w:lang w:eastAsia="en-GB"/>
        </w:rPr>
        <w:t xml:space="preserve"> </w:t>
      </w:r>
      <w:r w:rsidRPr="00875A22">
        <w:rPr>
          <w:rFonts w:ascii="Times New Roman" w:eastAsia="Times New Roman" w:hAnsi="Times New Roman" w:cs="Calibri"/>
          <w:color w:val="000000"/>
          <w:sz w:val="24"/>
          <w:szCs w:val="24"/>
          <w:lang w:eastAsia="en-GB"/>
        </w:rPr>
        <w:t>unijnych oraz krajowych celów środowiskowych i klimatycznych. Stanowią one</w:t>
      </w:r>
      <w:r w:rsidR="007D205B">
        <w:rPr>
          <w:rFonts w:ascii="Times New Roman" w:eastAsia="Times New Roman" w:hAnsi="Times New Roman" w:cs="Calibri"/>
          <w:color w:val="000000"/>
          <w:sz w:val="24"/>
          <w:szCs w:val="24"/>
          <w:lang w:eastAsia="en-GB"/>
        </w:rPr>
        <w:t>:</w:t>
      </w:r>
      <w:r w:rsidRPr="00875A22">
        <w:rPr>
          <w:rFonts w:ascii="Times New Roman" w:eastAsia="Times New Roman" w:hAnsi="Times New Roman" w:cs="Calibri"/>
          <w:color w:val="000000"/>
          <w:sz w:val="24"/>
          <w:szCs w:val="24"/>
          <w:lang w:eastAsia="en-GB"/>
        </w:rPr>
        <w:t xml:space="preserve"> </w:t>
      </w:r>
      <w:r w:rsidR="007D205B">
        <w:rPr>
          <w:rFonts w:ascii="Times New Roman" w:eastAsia="Times New Roman" w:hAnsi="Times New Roman" w:cs="Calibri"/>
          <w:color w:val="000000"/>
          <w:sz w:val="24"/>
          <w:szCs w:val="24"/>
          <w:lang w:eastAsia="en-GB"/>
        </w:rPr>
        <w:t xml:space="preserve">„(…) </w:t>
      </w:r>
      <w:r w:rsidRPr="00875A22">
        <w:rPr>
          <w:rFonts w:ascii="Times New Roman" w:eastAsia="Times New Roman" w:hAnsi="Times New Roman" w:cs="Calibri"/>
          <w:i/>
          <w:color w:val="000000"/>
          <w:sz w:val="24"/>
          <w:szCs w:val="24"/>
          <w:lang w:eastAsia="en-GB"/>
        </w:rPr>
        <w:t>proces, w ramach którego instytucje publiczne starają się uzyskać towary, usługi i roboty budowalne, których oddziaływanie na środowisko w trakcie ich cyklu życia jest ograniczone w porównaniu do towarów, usług i robót budowalnych o identycznym przeznaczeniu, jakie zostałby zamówione w innym przypadku</w:t>
      </w:r>
      <w:r w:rsidR="007D205B">
        <w:rPr>
          <w:rFonts w:ascii="Times New Roman" w:eastAsia="Times New Roman" w:hAnsi="Times New Roman" w:cs="Calibri"/>
          <w:i/>
          <w:color w:val="000000"/>
          <w:sz w:val="24"/>
          <w:szCs w:val="24"/>
          <w:lang w:eastAsia="en-GB"/>
        </w:rPr>
        <w:t>”</w:t>
      </w:r>
      <w:r w:rsidRPr="00875A22">
        <w:rPr>
          <w:rFonts w:ascii="Times New Roman" w:eastAsia="Times New Roman" w:hAnsi="Times New Roman" w:cstheme="minorHAnsi"/>
          <w:i/>
          <w:color w:val="000000"/>
          <w:sz w:val="24"/>
          <w:szCs w:val="24"/>
          <w:vertAlign w:val="superscript"/>
          <w:lang w:eastAsia="en-GB"/>
        </w:rPr>
        <w:footnoteReference w:id="23"/>
      </w:r>
      <w:r w:rsidR="007D205B" w:rsidRPr="00CF5CC8">
        <w:rPr>
          <w:rFonts w:ascii="Times New Roman" w:eastAsia="Times New Roman" w:hAnsi="Times New Roman" w:cs="Calibri"/>
          <w:i/>
          <w:color w:val="000000"/>
          <w:sz w:val="24"/>
          <w:szCs w:val="24"/>
          <w:vertAlign w:val="superscript"/>
          <w:lang w:eastAsia="en-GB"/>
        </w:rPr>
        <w:t>)</w:t>
      </w:r>
      <w:r w:rsidR="007D205B">
        <w:rPr>
          <w:rFonts w:ascii="Times New Roman" w:eastAsia="Times New Roman" w:hAnsi="Times New Roman" w:cs="Calibri"/>
          <w:i/>
          <w:color w:val="000000"/>
          <w:sz w:val="24"/>
          <w:szCs w:val="24"/>
          <w:lang w:eastAsia="en-GB"/>
        </w:rPr>
        <w:t>.</w:t>
      </w:r>
      <w:r w:rsidRPr="00875A22">
        <w:rPr>
          <w:rFonts w:ascii="Times New Roman" w:eastAsia="Times New Roman" w:hAnsi="Times New Roman" w:cs="Calibri"/>
          <w:i/>
          <w:color w:val="000000"/>
          <w:sz w:val="24"/>
          <w:szCs w:val="24"/>
          <w:lang w:eastAsia="en-GB"/>
        </w:rPr>
        <w:t xml:space="preserve"> </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Inaczej mówiąc</w:t>
      </w:r>
      <w:r w:rsidR="00FC5AA8">
        <w:rPr>
          <w:rFonts w:ascii="Times New Roman" w:eastAsia="Times New Roman" w:hAnsi="Times New Roman" w:cs="Calibri"/>
          <w:color w:val="000000"/>
          <w:sz w:val="24"/>
          <w:szCs w:val="24"/>
          <w:lang w:eastAsia="en-GB"/>
        </w:rPr>
        <w:t>,</w:t>
      </w:r>
      <w:r w:rsidRPr="00875A22">
        <w:rPr>
          <w:rFonts w:ascii="Times New Roman" w:eastAsia="Times New Roman" w:hAnsi="Times New Roman" w:cs="Calibri"/>
          <w:color w:val="000000"/>
          <w:sz w:val="24"/>
          <w:szCs w:val="24"/>
          <w:lang w:eastAsia="en-GB"/>
        </w:rPr>
        <w:t xml:space="preserve"> zielone zamówienia publiczne to zamówienia, które pozwalają zaspokoić potrzeby zamawiających, w tym osiągnąć realne korzyści ekonomiczne w całym cyklu życia produktu, i jednocześnie w możliwie najszerszym zakresie są przyjazne dla środowiska i klimatu. Dzięki zielonym zamówieniom</w:t>
      </w:r>
      <w:r w:rsidR="00FC5AA8">
        <w:rPr>
          <w:rFonts w:ascii="Times New Roman" w:eastAsia="Times New Roman" w:hAnsi="Times New Roman" w:cs="Calibri"/>
          <w:color w:val="000000"/>
          <w:sz w:val="24"/>
          <w:szCs w:val="24"/>
          <w:lang w:eastAsia="en-GB"/>
        </w:rPr>
        <w:t xml:space="preserve"> publicznym</w:t>
      </w:r>
      <w:r w:rsidRPr="00875A22">
        <w:rPr>
          <w:rFonts w:ascii="Times New Roman" w:eastAsia="Times New Roman" w:hAnsi="Times New Roman" w:cs="Calibri"/>
          <w:color w:val="000000"/>
          <w:sz w:val="24"/>
          <w:szCs w:val="24"/>
          <w:lang w:eastAsia="en-GB"/>
        </w:rPr>
        <w:t xml:space="preserve"> wydatkowanie środków publicznych może być połączone z realizacją celów zrównoważonego rozwoju, a także ważnych celów gospodarczych, takich jak wzrost innowacyjności gospodarki. </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W wymiarze proceduralnym o uznaniu zamówienia za zamówienie zielone decydu</w:t>
      </w:r>
      <w:r w:rsidR="00FC5AA8">
        <w:rPr>
          <w:rFonts w:ascii="Times New Roman" w:eastAsia="Times New Roman" w:hAnsi="Times New Roman" w:cs="Calibri"/>
          <w:color w:val="000000"/>
          <w:sz w:val="24"/>
          <w:szCs w:val="24"/>
          <w:lang w:eastAsia="en-GB"/>
        </w:rPr>
        <w:t>je uwzględnienie w ramach konkretnego</w:t>
      </w:r>
      <w:r w:rsidRPr="00875A22">
        <w:rPr>
          <w:rFonts w:ascii="Times New Roman" w:eastAsia="Times New Roman" w:hAnsi="Times New Roman" w:cs="Calibri"/>
          <w:color w:val="000000"/>
          <w:sz w:val="24"/>
          <w:szCs w:val="24"/>
          <w:lang w:eastAsia="en-GB"/>
        </w:rPr>
        <w:t xml:space="preserve"> postępowania aspektów środowiskowych. Aspekty środowiskowe mogą zostać wykorzystane w:</w:t>
      </w:r>
    </w:p>
    <w:p w:rsidR="00875A22" w:rsidRPr="00875A22" w:rsidRDefault="00875A22" w:rsidP="0069540E">
      <w:pPr>
        <w:numPr>
          <w:ilvl w:val="0"/>
          <w:numId w:val="113"/>
        </w:num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opisie przedmiotu zamówienia (np. wymagania dotyczące określonych poziomów oddziaływania na środowisko);</w:t>
      </w:r>
    </w:p>
    <w:p w:rsidR="00875A22" w:rsidRPr="00875A22" w:rsidRDefault="00875A22" w:rsidP="0069540E">
      <w:pPr>
        <w:numPr>
          <w:ilvl w:val="0"/>
          <w:numId w:val="113"/>
        </w:numPr>
        <w:spacing w:before="120" w:after="120"/>
        <w:jc w:val="both"/>
        <w:rPr>
          <w:rFonts w:ascii="Times New Roman" w:eastAsia="Times New Roman" w:hAnsi="Times New Roman" w:cs="Calibri"/>
          <w:bCs/>
          <w:color w:val="000000"/>
          <w:sz w:val="24"/>
          <w:szCs w:val="24"/>
          <w:lang w:eastAsia="en-GB"/>
        </w:rPr>
      </w:pPr>
      <w:r w:rsidRPr="00875A22">
        <w:rPr>
          <w:rFonts w:ascii="Times New Roman" w:eastAsia="Times New Roman" w:hAnsi="Times New Roman" w:cs="Calibri"/>
          <w:bCs/>
          <w:color w:val="000000"/>
          <w:sz w:val="24"/>
          <w:szCs w:val="24"/>
          <w:lang w:eastAsia="en-GB"/>
        </w:rPr>
        <w:t xml:space="preserve">warunkach udziału w postępowaniu lub w fakultatywnych podstawach wykluczenia </w:t>
      </w:r>
      <w:r w:rsidR="0083212C">
        <w:rPr>
          <w:rFonts w:ascii="Times New Roman" w:eastAsia="Times New Roman" w:hAnsi="Times New Roman" w:cs="Calibri"/>
          <w:bCs/>
          <w:color w:val="000000"/>
          <w:sz w:val="24"/>
          <w:szCs w:val="24"/>
          <w:lang w:eastAsia="en-GB"/>
        </w:rPr>
        <w:t>z </w:t>
      </w:r>
      <w:r w:rsidR="00CF5CC8">
        <w:rPr>
          <w:rFonts w:ascii="Times New Roman" w:eastAsia="Times New Roman" w:hAnsi="Times New Roman" w:cs="Calibri"/>
          <w:bCs/>
          <w:color w:val="000000"/>
          <w:sz w:val="24"/>
          <w:szCs w:val="24"/>
          <w:lang w:eastAsia="en-GB"/>
        </w:rPr>
        <w:t xml:space="preserve">postępowania o udzielenie zamówienia </w:t>
      </w:r>
      <w:r w:rsidRPr="00875A22">
        <w:rPr>
          <w:rFonts w:ascii="Times New Roman" w:eastAsia="Times New Roman" w:hAnsi="Times New Roman" w:cs="Calibri"/>
          <w:bCs/>
          <w:color w:val="000000"/>
          <w:sz w:val="24"/>
          <w:szCs w:val="24"/>
          <w:lang w:eastAsia="en-GB"/>
        </w:rPr>
        <w:t>(np. obowiązek spełniania wymogów systemów lub norm zarządzania środowiskowego</w:t>
      </w:r>
      <w:r w:rsidR="00C840D9">
        <w:rPr>
          <w:rFonts w:ascii="Times New Roman" w:eastAsia="Times New Roman" w:hAnsi="Times New Roman" w:cs="Calibri"/>
          <w:bCs/>
          <w:color w:val="000000"/>
          <w:sz w:val="24"/>
          <w:szCs w:val="24"/>
          <w:lang w:eastAsia="en-GB"/>
        </w:rPr>
        <w:t xml:space="preserve">, </w:t>
      </w:r>
      <w:r w:rsidR="00C840D9" w:rsidRPr="00C840D9">
        <w:rPr>
          <w:rFonts w:ascii="Times New Roman" w:eastAsia="Times New Roman" w:hAnsi="Times New Roman" w:cs="Calibri"/>
          <w:bCs/>
          <w:color w:val="000000"/>
          <w:sz w:val="24"/>
          <w:szCs w:val="24"/>
          <w:u w:val="single"/>
          <w:lang w:eastAsia="en-GB"/>
        </w:rPr>
        <w:t xml:space="preserve">brak naruszenia </w:t>
      </w:r>
      <w:r w:rsidR="00CF5CC8">
        <w:rPr>
          <w:rFonts w:ascii="Times New Roman" w:eastAsia="Times New Roman" w:hAnsi="Times New Roman" w:cs="Calibri"/>
          <w:bCs/>
          <w:color w:val="000000"/>
          <w:sz w:val="24"/>
          <w:szCs w:val="24"/>
          <w:u w:val="single"/>
          <w:lang w:eastAsia="en-GB"/>
        </w:rPr>
        <w:t xml:space="preserve">nakazów i zakazów </w:t>
      </w:r>
      <w:r w:rsidR="00C840D9">
        <w:rPr>
          <w:rFonts w:ascii="Times New Roman" w:eastAsia="Times New Roman" w:hAnsi="Times New Roman" w:cs="Calibri"/>
          <w:bCs/>
          <w:color w:val="000000"/>
          <w:sz w:val="24"/>
          <w:szCs w:val="24"/>
          <w:u w:val="single"/>
          <w:lang w:eastAsia="en-GB"/>
        </w:rPr>
        <w:t>w dziedzinie ochrony środ</w:t>
      </w:r>
      <w:r w:rsidR="00C840D9" w:rsidRPr="00C840D9">
        <w:rPr>
          <w:rFonts w:ascii="Times New Roman" w:eastAsia="Times New Roman" w:hAnsi="Times New Roman" w:cs="Calibri"/>
          <w:bCs/>
          <w:color w:val="000000"/>
          <w:sz w:val="24"/>
          <w:szCs w:val="24"/>
          <w:u w:val="single"/>
          <w:lang w:eastAsia="en-GB"/>
        </w:rPr>
        <w:t>owiska</w:t>
      </w:r>
      <w:r w:rsidRPr="00875A22">
        <w:rPr>
          <w:rFonts w:ascii="Times New Roman" w:eastAsia="Times New Roman" w:hAnsi="Times New Roman" w:cs="Calibri"/>
          <w:bCs/>
          <w:color w:val="000000"/>
          <w:sz w:val="24"/>
          <w:szCs w:val="24"/>
          <w:lang w:eastAsia="en-GB"/>
        </w:rPr>
        <w:t>);</w:t>
      </w:r>
    </w:p>
    <w:p w:rsidR="00875A22" w:rsidRPr="00875A22" w:rsidRDefault="00875A22" w:rsidP="0069540E">
      <w:pPr>
        <w:numPr>
          <w:ilvl w:val="0"/>
          <w:numId w:val="113"/>
        </w:numPr>
        <w:spacing w:before="120" w:after="120"/>
        <w:jc w:val="both"/>
        <w:rPr>
          <w:rFonts w:ascii="Times New Roman" w:eastAsia="Times New Roman" w:hAnsi="Times New Roman" w:cs="Calibri"/>
          <w:bCs/>
          <w:color w:val="000000"/>
          <w:sz w:val="24"/>
          <w:szCs w:val="24"/>
          <w:lang w:eastAsia="en-GB"/>
        </w:rPr>
      </w:pPr>
      <w:r w:rsidRPr="00875A22">
        <w:rPr>
          <w:rFonts w:ascii="Times New Roman" w:eastAsia="Times New Roman" w:hAnsi="Times New Roman" w:cs="Calibri"/>
          <w:bCs/>
          <w:color w:val="000000"/>
          <w:sz w:val="24"/>
          <w:szCs w:val="24"/>
          <w:lang w:eastAsia="en-GB"/>
        </w:rPr>
        <w:t>kryteriach oceny ofert (np. kryteria odnoszące się do efektywności energetycznej przedmiotu zamówienia);</w:t>
      </w:r>
    </w:p>
    <w:p w:rsidR="00875A22" w:rsidRPr="00875A22" w:rsidRDefault="00875A22" w:rsidP="0069540E">
      <w:pPr>
        <w:numPr>
          <w:ilvl w:val="0"/>
          <w:numId w:val="113"/>
        </w:numPr>
        <w:spacing w:before="120" w:after="120"/>
        <w:jc w:val="both"/>
        <w:rPr>
          <w:rFonts w:ascii="Times New Roman" w:eastAsia="Times New Roman" w:hAnsi="Times New Roman" w:cs="Calibri"/>
          <w:bCs/>
          <w:color w:val="000000"/>
          <w:sz w:val="24"/>
          <w:szCs w:val="24"/>
          <w:lang w:eastAsia="en-GB"/>
        </w:rPr>
      </w:pPr>
      <w:r w:rsidRPr="00875A22">
        <w:rPr>
          <w:rFonts w:ascii="Times New Roman" w:eastAsia="Times New Roman" w:hAnsi="Times New Roman" w:cs="Calibri"/>
          <w:bCs/>
          <w:color w:val="000000"/>
          <w:sz w:val="24"/>
          <w:szCs w:val="24"/>
          <w:lang w:eastAsia="en-GB"/>
        </w:rPr>
        <w:t>wymaganiach związanych z realizacją zamówienia (np. wymagania dotyczące określonych środków zarządzania środowiskowego).</w:t>
      </w:r>
    </w:p>
    <w:p w:rsidR="00875A22" w:rsidRDefault="005A68C3" w:rsidP="00875A22">
      <w:pPr>
        <w:spacing w:before="120" w:after="120"/>
        <w:jc w:val="both"/>
        <w:rPr>
          <w:rFonts w:ascii="Times New Roman" w:eastAsia="Times New Roman" w:hAnsi="Times New Roman" w:cs="Calibri"/>
          <w:color w:val="000000"/>
          <w:sz w:val="24"/>
          <w:szCs w:val="24"/>
          <w:lang w:eastAsia="en-GB"/>
        </w:rPr>
      </w:pPr>
      <w:r w:rsidRPr="00771BBD">
        <w:rPr>
          <w:rFonts w:ascii="Times New Roman" w:eastAsia="Times New Roman" w:hAnsi="Times New Roman" w:cs="Calibri"/>
          <w:color w:val="000000"/>
          <w:sz w:val="24"/>
          <w:szCs w:val="24"/>
          <w:lang w:eastAsia="en-GB"/>
        </w:rPr>
        <w:t>Na d</w:t>
      </w:r>
      <w:r w:rsidR="00875A22" w:rsidRPr="00771BBD">
        <w:rPr>
          <w:rFonts w:ascii="Times New Roman" w:eastAsia="Times New Roman" w:hAnsi="Times New Roman" w:cs="Calibri"/>
          <w:color w:val="000000"/>
          <w:sz w:val="24"/>
          <w:szCs w:val="24"/>
          <w:lang w:eastAsia="en-GB"/>
        </w:rPr>
        <w:t>uże znaczenie zamówień publicznych w procesie kształtowania trendów na rynku dóbr, usług oraz robót budowalnych w kontekście realizacji celów środowiskowych zwrócono uwagę w</w:t>
      </w:r>
      <w:r w:rsidR="00CF5CC8">
        <w:rPr>
          <w:rFonts w:ascii="Times New Roman" w:eastAsia="Times New Roman" w:hAnsi="Times New Roman" w:cs="Calibri"/>
          <w:color w:val="000000"/>
          <w:sz w:val="24"/>
          <w:szCs w:val="24"/>
          <w:lang w:eastAsia="en-GB"/>
        </w:rPr>
        <w:t xml:space="preserve"> uchwale nr 67 Rady Ministrów </w:t>
      </w:r>
      <w:r w:rsidR="003B0CC6" w:rsidRPr="003B0CC6">
        <w:rPr>
          <w:rFonts w:ascii="Times New Roman" w:eastAsia="Times New Roman" w:hAnsi="Times New Roman" w:cs="Calibri"/>
          <w:color w:val="000000"/>
          <w:sz w:val="24"/>
          <w:szCs w:val="24"/>
          <w:lang w:eastAsia="en-GB"/>
        </w:rPr>
        <w:t>z dnia 16 lipca 2019 r</w:t>
      </w:r>
      <w:r w:rsidR="003B0CC6">
        <w:rPr>
          <w:rFonts w:ascii="Times New Roman" w:eastAsia="Times New Roman" w:hAnsi="Times New Roman" w:cs="Calibri"/>
          <w:color w:val="000000"/>
          <w:sz w:val="24"/>
          <w:szCs w:val="24"/>
          <w:lang w:eastAsia="en-GB"/>
        </w:rPr>
        <w:t xml:space="preserve">. </w:t>
      </w:r>
      <w:r w:rsidR="00CF5CC8">
        <w:rPr>
          <w:rFonts w:ascii="Times New Roman" w:eastAsia="Times New Roman" w:hAnsi="Times New Roman" w:cs="Calibri"/>
          <w:color w:val="000000"/>
          <w:sz w:val="24"/>
          <w:szCs w:val="24"/>
          <w:lang w:eastAsia="en-GB"/>
        </w:rPr>
        <w:t xml:space="preserve">w sprawie przyjęcia </w:t>
      </w:r>
      <w:r w:rsidR="00CF5CC8" w:rsidRPr="00CF5CC8">
        <w:rPr>
          <w:rFonts w:ascii="Times New Roman" w:eastAsia="Times New Roman" w:hAnsi="Times New Roman" w:cs="Calibri"/>
          <w:color w:val="000000"/>
          <w:sz w:val="24"/>
          <w:szCs w:val="24"/>
          <w:lang w:eastAsia="en-GB"/>
        </w:rPr>
        <w:t>Polit</w:t>
      </w:r>
      <w:r w:rsidR="00CF5CC8">
        <w:rPr>
          <w:rFonts w:ascii="Times New Roman" w:eastAsia="Times New Roman" w:hAnsi="Times New Roman" w:cs="Calibri"/>
          <w:color w:val="000000"/>
          <w:sz w:val="24"/>
          <w:szCs w:val="24"/>
          <w:lang w:eastAsia="en-GB"/>
        </w:rPr>
        <w:t>yki</w:t>
      </w:r>
      <w:r w:rsidR="00CF5CC8" w:rsidRPr="00CF5CC8">
        <w:rPr>
          <w:rFonts w:ascii="Times New Roman" w:eastAsia="Times New Roman" w:hAnsi="Times New Roman" w:cs="Calibri"/>
          <w:color w:val="000000"/>
          <w:sz w:val="24"/>
          <w:szCs w:val="24"/>
          <w:lang w:eastAsia="en-GB"/>
        </w:rPr>
        <w:t xml:space="preserve"> </w:t>
      </w:r>
      <w:r w:rsidR="00875A22" w:rsidRPr="00CF5CC8">
        <w:rPr>
          <w:rFonts w:ascii="Times New Roman" w:eastAsia="Times New Roman" w:hAnsi="Times New Roman" w:cs="Calibri"/>
          <w:color w:val="000000"/>
          <w:sz w:val="24"/>
          <w:szCs w:val="24"/>
          <w:lang w:eastAsia="en-GB"/>
        </w:rPr>
        <w:t>Ekologicznej Państwa 2030</w:t>
      </w:r>
      <w:r w:rsidR="00CF5CC8">
        <w:rPr>
          <w:rFonts w:ascii="Times New Roman" w:eastAsia="Times New Roman" w:hAnsi="Times New Roman" w:cs="Calibri"/>
          <w:color w:val="000000"/>
          <w:sz w:val="24"/>
          <w:szCs w:val="24"/>
          <w:lang w:eastAsia="en-GB"/>
        </w:rPr>
        <w:t xml:space="preserve"> </w:t>
      </w:r>
      <w:r w:rsidR="003B0CC6">
        <w:rPr>
          <w:rFonts w:ascii="Times New Roman" w:eastAsia="Times New Roman" w:hAnsi="Times New Roman" w:cs="Times New Roman"/>
          <w:color w:val="000000"/>
          <w:sz w:val="24"/>
          <w:szCs w:val="24"/>
          <w:lang w:eastAsia="en-GB"/>
        </w:rPr>
        <w:t>–</w:t>
      </w:r>
      <w:r w:rsidR="003B0CC6">
        <w:rPr>
          <w:rFonts w:ascii="Times New Roman" w:eastAsia="Times New Roman" w:hAnsi="Times New Roman" w:cs="Calibri"/>
          <w:color w:val="000000"/>
          <w:sz w:val="24"/>
          <w:szCs w:val="24"/>
          <w:lang w:eastAsia="en-GB"/>
        </w:rPr>
        <w:t xml:space="preserve"> S</w:t>
      </w:r>
      <w:r w:rsidR="003B0CC6" w:rsidRPr="003B0CC6">
        <w:rPr>
          <w:rFonts w:ascii="Times New Roman" w:eastAsia="Times New Roman" w:hAnsi="Times New Roman" w:cs="Calibri"/>
          <w:color w:val="000000"/>
          <w:sz w:val="24"/>
          <w:szCs w:val="24"/>
          <w:lang w:eastAsia="en-GB"/>
        </w:rPr>
        <w:t>trategii rozwoju w obszarze środowiska i gospodarki wodnej</w:t>
      </w:r>
      <w:r w:rsidR="003B0CC6">
        <w:rPr>
          <w:rFonts w:ascii="Times New Roman" w:eastAsia="Times New Roman" w:hAnsi="Times New Roman" w:cs="Calibri"/>
          <w:color w:val="000000"/>
          <w:sz w:val="24"/>
          <w:szCs w:val="24"/>
          <w:lang w:eastAsia="en-GB"/>
        </w:rPr>
        <w:t xml:space="preserve"> (M.P.</w:t>
      </w:r>
      <w:r w:rsidR="00921AA4">
        <w:rPr>
          <w:rFonts w:ascii="Times New Roman" w:eastAsia="Times New Roman" w:hAnsi="Times New Roman" w:cs="Calibri"/>
          <w:color w:val="000000"/>
          <w:sz w:val="24"/>
          <w:szCs w:val="24"/>
          <w:lang w:eastAsia="en-GB"/>
        </w:rPr>
        <w:t xml:space="preserve"> poz. 794)</w:t>
      </w:r>
      <w:r w:rsidR="00875A22" w:rsidRPr="00771BBD">
        <w:rPr>
          <w:rFonts w:ascii="Times New Roman" w:eastAsia="Times New Roman" w:hAnsi="Times New Roman" w:cs="Calibri"/>
          <w:i/>
          <w:color w:val="000000"/>
          <w:sz w:val="24"/>
          <w:szCs w:val="24"/>
          <w:lang w:eastAsia="en-GB"/>
        </w:rPr>
        <w:t xml:space="preserve">. </w:t>
      </w:r>
      <w:r w:rsidR="00875A22" w:rsidRPr="00771BBD">
        <w:rPr>
          <w:rFonts w:ascii="Times New Roman" w:eastAsia="Times New Roman" w:hAnsi="Times New Roman" w:cs="Calibri"/>
          <w:color w:val="000000"/>
          <w:sz w:val="24"/>
          <w:szCs w:val="24"/>
          <w:lang w:eastAsia="en-GB"/>
        </w:rPr>
        <w:t>Jednocześnie podkreślono, że do wykorzystania potencjału zamówień publicznych w obszarze polityki środowiskowej niezbędne jest między innymi zwiększenie świadomości zamawiających oraz instytucji kontrolnych w zakresie prośrodowiskowych rozwiązań dostępnych w</w:t>
      </w:r>
      <w:r w:rsidR="009A7507">
        <w:rPr>
          <w:rFonts w:ascii="Times New Roman" w:eastAsia="Times New Roman" w:hAnsi="Times New Roman" w:cs="Calibri"/>
          <w:color w:val="000000"/>
          <w:sz w:val="24"/>
          <w:szCs w:val="24"/>
          <w:lang w:eastAsia="en-GB"/>
        </w:rPr>
        <w:t xml:space="preserve"> ustawie</w:t>
      </w:r>
      <w:r w:rsidR="00875A22" w:rsidRPr="00771BBD">
        <w:rPr>
          <w:rFonts w:ascii="Times New Roman" w:eastAsia="Times New Roman" w:hAnsi="Times New Roman" w:cs="Calibri"/>
          <w:color w:val="000000"/>
          <w:sz w:val="24"/>
          <w:szCs w:val="24"/>
          <w:lang w:eastAsia="en-GB"/>
        </w:rPr>
        <w:t xml:space="preserve"> </w:t>
      </w:r>
      <w:r w:rsidR="00FB7EC6">
        <w:rPr>
          <w:rFonts w:ascii="Times New Roman" w:eastAsia="Times New Roman" w:hAnsi="Times New Roman" w:cs="Calibri"/>
          <w:color w:val="000000"/>
          <w:sz w:val="24"/>
          <w:szCs w:val="24"/>
          <w:lang w:eastAsia="en-GB"/>
        </w:rPr>
        <w:t>Pzp</w:t>
      </w:r>
      <w:r w:rsidR="00921AA4">
        <w:rPr>
          <w:rFonts w:ascii="Times New Roman" w:eastAsia="Times New Roman" w:hAnsi="Times New Roman" w:cs="Calibri"/>
          <w:color w:val="000000"/>
          <w:sz w:val="24"/>
          <w:szCs w:val="24"/>
          <w:lang w:eastAsia="en-GB"/>
        </w:rPr>
        <w:t>.</w:t>
      </w:r>
      <w:bookmarkStart w:id="144" w:name="highlightHit_0"/>
      <w:bookmarkStart w:id="145" w:name="highlightHit_1"/>
      <w:bookmarkStart w:id="146" w:name="highlightHit_2"/>
      <w:bookmarkStart w:id="147" w:name="highlightHit_3"/>
      <w:bookmarkEnd w:id="144"/>
      <w:bookmarkEnd w:id="145"/>
      <w:bookmarkEnd w:id="146"/>
      <w:bookmarkEnd w:id="147"/>
    </w:p>
    <w:p w:rsidR="007234FF" w:rsidRPr="00875A22" w:rsidRDefault="007234FF" w:rsidP="00875A22">
      <w:pPr>
        <w:spacing w:before="120" w:after="120"/>
        <w:jc w:val="both"/>
        <w:rPr>
          <w:rFonts w:ascii="Times New Roman" w:eastAsia="Times New Roman" w:hAnsi="Times New Roman" w:cs="Calibri"/>
          <w:color w:val="000000"/>
          <w:sz w:val="24"/>
          <w:szCs w:val="24"/>
          <w:lang w:eastAsia="en-GB"/>
        </w:rPr>
      </w:pPr>
    </w:p>
    <w:p w:rsidR="00875A22" w:rsidRPr="00875A22" w:rsidRDefault="00875A22" w:rsidP="00833CA3">
      <w:pPr>
        <w:pStyle w:val="NazwaProgramu"/>
      </w:pPr>
      <w:bookmarkStart w:id="148" w:name="_Toc85464327"/>
      <w:bookmarkStart w:id="149" w:name="_Toc87278160"/>
      <w:bookmarkStart w:id="150" w:name="_Toc88469892"/>
      <w:bookmarkStart w:id="151" w:name="_Toc88471871"/>
      <w:r w:rsidRPr="00875A22">
        <w:lastRenderedPageBreak/>
        <w:t xml:space="preserve">Korzyści ze stosowania aspektów </w:t>
      </w:r>
      <w:bookmarkEnd w:id="148"/>
      <w:bookmarkEnd w:id="149"/>
      <w:bookmarkEnd w:id="150"/>
      <w:bookmarkEnd w:id="151"/>
      <w:r w:rsidR="00E5459C">
        <w:t>środowiskowych</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Korzyści płynące z udzielania zielonych zamówień publicznych mają charakter wielowymiarowy. Obok ograniczenia negatywnego oddziaływania na środowisko produktów, usług oraz robót budowalnych nabywanych przez zamawiających, a w konsekwencji poprawy warunków życia regionalnych i lokalnych społeczności (np. ekologiczny transport publiczny wpływa na ograniczenie smogu), przyczyniają się one również do kształtowania odpowiedzialnych postaw społecznych w zakresie ochrony środowiska. Udzielanie zielonych zamówień</w:t>
      </w:r>
      <w:r w:rsidR="00CD3938">
        <w:rPr>
          <w:rFonts w:ascii="Times New Roman" w:eastAsia="Times New Roman" w:hAnsi="Times New Roman" w:cs="Calibri"/>
          <w:color w:val="000000"/>
          <w:sz w:val="24"/>
          <w:szCs w:val="24"/>
          <w:lang w:eastAsia="en-GB"/>
        </w:rPr>
        <w:t xml:space="preserve"> przez sektor publiczny </w:t>
      </w:r>
      <w:r w:rsidRPr="00875A22">
        <w:rPr>
          <w:rFonts w:ascii="Times New Roman" w:eastAsia="Times New Roman" w:hAnsi="Times New Roman" w:cs="Calibri"/>
          <w:color w:val="000000"/>
          <w:sz w:val="24"/>
          <w:szCs w:val="24"/>
          <w:lang w:eastAsia="en-GB"/>
        </w:rPr>
        <w:t>stanowi bowiem ważny sygnał, że uwzględnianie kwestii środowiskowych i klimatycznych nie stoi na przeszkodzie</w:t>
      </w:r>
      <w:r w:rsidR="00BC5EBC">
        <w:rPr>
          <w:rFonts w:ascii="Times New Roman" w:eastAsia="Times New Roman" w:hAnsi="Times New Roman" w:cs="Calibri"/>
          <w:color w:val="000000"/>
          <w:sz w:val="24"/>
          <w:szCs w:val="24"/>
          <w:lang w:eastAsia="en-GB"/>
        </w:rPr>
        <w:t xml:space="preserve"> efektywnemu zaspokajaniu własnych</w:t>
      </w:r>
      <w:r w:rsidRPr="00875A22">
        <w:rPr>
          <w:rFonts w:ascii="Times New Roman" w:eastAsia="Times New Roman" w:hAnsi="Times New Roman" w:cs="Calibri"/>
          <w:color w:val="000000"/>
          <w:sz w:val="24"/>
          <w:szCs w:val="24"/>
          <w:lang w:eastAsia="en-GB"/>
        </w:rPr>
        <w:t xml:space="preserve"> potrzeb zakupowych, czy też realizacji określonych zadań. </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Wśród najważniejszych korzyści dla środowiska i klimatu płynących z udzielania zielonych zamówień publicznych należy wymienić:</w:t>
      </w:r>
    </w:p>
    <w:p w:rsidR="00875A22" w:rsidRPr="00875A22" w:rsidRDefault="00875A22" w:rsidP="0069540E">
      <w:pPr>
        <w:numPr>
          <w:ilvl w:val="0"/>
          <w:numId w:val="114"/>
        </w:num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 xml:space="preserve">ograniczenie emisji gazów cieplarnianych – np. poprzez zakup produktów i usług o niższym śladzie węglowym w całym cyklu życia; </w:t>
      </w:r>
    </w:p>
    <w:p w:rsidR="00875A22" w:rsidRPr="00875A22" w:rsidRDefault="00875A22" w:rsidP="0069540E">
      <w:pPr>
        <w:numPr>
          <w:ilvl w:val="0"/>
          <w:numId w:val="114"/>
        </w:num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ograniczenie zużycia wody – np. poprzez zakup urządzeń o zmniejszonym zapotrzebowaniu na wodę;</w:t>
      </w:r>
    </w:p>
    <w:p w:rsidR="00875A22" w:rsidRPr="00875A22" w:rsidRDefault="00875A22" w:rsidP="0069540E">
      <w:pPr>
        <w:numPr>
          <w:ilvl w:val="0"/>
          <w:numId w:val="114"/>
        </w:num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ograniczenie zanieczyszczenia powietrza, wody i gleby – np. poprzez zakup pojazdów elektrycznych do realizacji usługi transportu publicznego;</w:t>
      </w:r>
    </w:p>
    <w:p w:rsidR="00875A22" w:rsidRPr="00875A22" w:rsidRDefault="00875A22" w:rsidP="0069540E">
      <w:pPr>
        <w:numPr>
          <w:ilvl w:val="0"/>
          <w:numId w:val="114"/>
        </w:num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ograniczenie ilości produkcji odpadów – np. poprzez wykorzystanie technologii biodegradowalności w produkcji;</w:t>
      </w:r>
    </w:p>
    <w:p w:rsidR="00075DAD" w:rsidRDefault="00875A22" w:rsidP="0069540E">
      <w:pPr>
        <w:numPr>
          <w:ilvl w:val="0"/>
          <w:numId w:val="114"/>
        </w:numPr>
        <w:spacing w:before="120" w:after="120"/>
        <w:jc w:val="both"/>
        <w:rPr>
          <w:rFonts w:ascii="Times New Roman" w:eastAsia="Times New Roman" w:hAnsi="Times New Roman" w:cs="Calibri"/>
          <w:color w:val="000000"/>
          <w:sz w:val="24"/>
          <w:szCs w:val="24"/>
          <w:lang w:eastAsia="en-GB"/>
        </w:rPr>
      </w:pPr>
      <w:r w:rsidRPr="00075DAD">
        <w:rPr>
          <w:rFonts w:ascii="Times New Roman" w:eastAsia="Times New Roman" w:hAnsi="Times New Roman" w:cs="Calibri"/>
          <w:color w:val="000000"/>
          <w:sz w:val="24"/>
          <w:szCs w:val="24"/>
          <w:lang w:eastAsia="en-GB"/>
        </w:rPr>
        <w:t>oszczędność energii – np. poprzez wykorzystywanie odnawialnych źródeł energii</w:t>
      </w:r>
      <w:r w:rsidR="00075DAD" w:rsidRPr="00075DAD">
        <w:rPr>
          <w:rFonts w:ascii="Times New Roman" w:eastAsia="Times New Roman" w:hAnsi="Times New Roman" w:cs="Calibri"/>
          <w:color w:val="000000"/>
          <w:sz w:val="24"/>
          <w:szCs w:val="24"/>
          <w:lang w:eastAsia="en-GB"/>
        </w:rPr>
        <w:t>;</w:t>
      </w:r>
    </w:p>
    <w:p w:rsidR="00075DAD" w:rsidRDefault="00075DAD" w:rsidP="00075DAD">
      <w:pPr>
        <w:numPr>
          <w:ilvl w:val="0"/>
          <w:numId w:val="114"/>
        </w:numPr>
        <w:spacing w:before="120" w:after="120"/>
        <w:jc w:val="both"/>
        <w:rPr>
          <w:rFonts w:ascii="Times New Roman" w:eastAsia="Times New Roman" w:hAnsi="Times New Roman" w:cs="Calibri"/>
          <w:color w:val="000000"/>
          <w:sz w:val="24"/>
          <w:szCs w:val="24"/>
          <w:lang w:eastAsia="en-GB"/>
        </w:rPr>
      </w:pPr>
      <w:r w:rsidRPr="00075DAD">
        <w:rPr>
          <w:rFonts w:ascii="Times New Roman" w:hAnsi="Times New Roman" w:cs="Times New Roman"/>
          <w:sz w:val="24"/>
          <w:szCs w:val="24"/>
        </w:rPr>
        <w:t>ograniczenie wykorzystania surowców naturalnych (pierwotnych) — np. poprzez wykorzystanie odpadowych surowców wtórnych</w:t>
      </w:r>
      <w:r w:rsidRPr="00075DAD">
        <w:rPr>
          <w:rFonts w:ascii="Times New Roman" w:eastAsia="Times New Roman" w:hAnsi="Times New Roman" w:cs="Calibri"/>
          <w:color w:val="000000"/>
          <w:sz w:val="24"/>
          <w:szCs w:val="24"/>
          <w:lang w:eastAsia="en-GB"/>
        </w:rPr>
        <w:t>.</w:t>
      </w:r>
    </w:p>
    <w:p w:rsidR="00075DAD" w:rsidRPr="00075DAD" w:rsidRDefault="00075DAD" w:rsidP="00075DAD">
      <w:pPr>
        <w:spacing w:before="120" w:after="120"/>
        <w:ind w:left="720"/>
        <w:jc w:val="both"/>
        <w:rPr>
          <w:rFonts w:ascii="Times New Roman" w:eastAsia="Times New Roman" w:hAnsi="Times New Roman" w:cs="Calibri"/>
          <w:color w:val="000000"/>
          <w:sz w:val="24"/>
          <w:szCs w:val="24"/>
          <w:lang w:eastAsia="en-GB"/>
        </w:rPr>
      </w:pP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W kontekście dążeń do urzeczywistnienia koncepcji gospodarki w obiegu zamkniętym podkreśla się, że zielone zamówienia publiczne stanowią jeden ze środków niezbędnych do zapewni</w:t>
      </w:r>
      <w:r w:rsidR="00677838">
        <w:rPr>
          <w:rFonts w:ascii="Times New Roman" w:eastAsia="Times New Roman" w:hAnsi="Times New Roman" w:cs="Calibri"/>
          <w:color w:val="000000"/>
          <w:sz w:val="24"/>
          <w:szCs w:val="24"/>
          <w:lang w:eastAsia="en-GB"/>
        </w:rPr>
        <w:t xml:space="preserve">enia </w:t>
      </w:r>
      <w:r w:rsidR="00FB7EC6">
        <w:rPr>
          <w:rFonts w:ascii="Times New Roman" w:eastAsia="Times New Roman" w:hAnsi="Times New Roman" w:cs="Calibri"/>
          <w:color w:val="000000"/>
          <w:sz w:val="24"/>
          <w:szCs w:val="24"/>
          <w:lang w:eastAsia="en-GB"/>
        </w:rPr>
        <w:t xml:space="preserve">skuteczniejszego oraz </w:t>
      </w:r>
      <w:r w:rsidR="00677838">
        <w:rPr>
          <w:rFonts w:ascii="Times New Roman" w:eastAsia="Times New Roman" w:hAnsi="Times New Roman" w:cs="Calibri"/>
          <w:color w:val="000000"/>
          <w:sz w:val="24"/>
          <w:szCs w:val="24"/>
          <w:lang w:eastAsia="en-GB"/>
        </w:rPr>
        <w:t xml:space="preserve">bardziej </w:t>
      </w:r>
      <w:r w:rsidRPr="00875A22">
        <w:rPr>
          <w:rFonts w:ascii="Times New Roman" w:eastAsia="Times New Roman" w:hAnsi="Times New Roman" w:cs="Calibri"/>
          <w:color w:val="000000"/>
          <w:sz w:val="24"/>
          <w:szCs w:val="24"/>
          <w:lang w:eastAsia="en-GB"/>
        </w:rPr>
        <w:t>efektywnego wykorzystania zasobów</w:t>
      </w:r>
      <w:r w:rsidRPr="00875A22">
        <w:rPr>
          <w:rFonts w:ascii="Times New Roman" w:eastAsia="Times New Roman" w:hAnsi="Times New Roman" w:cstheme="minorHAnsi"/>
          <w:color w:val="000000"/>
          <w:sz w:val="24"/>
          <w:szCs w:val="24"/>
          <w:vertAlign w:val="superscript"/>
          <w:lang w:eastAsia="en-GB"/>
        </w:rPr>
        <w:footnoteReference w:id="24"/>
      </w:r>
      <w:r w:rsidR="00D37922" w:rsidRPr="00D37922">
        <w:rPr>
          <w:rFonts w:ascii="Times New Roman" w:eastAsia="Times New Roman" w:hAnsi="Times New Roman" w:cs="Calibri"/>
          <w:color w:val="000000"/>
          <w:sz w:val="24"/>
          <w:szCs w:val="24"/>
          <w:vertAlign w:val="superscript"/>
          <w:lang w:eastAsia="en-GB"/>
        </w:rPr>
        <w:t>)</w:t>
      </w:r>
      <w:r w:rsidR="00D37922">
        <w:rPr>
          <w:rFonts w:ascii="Times New Roman" w:eastAsia="Times New Roman" w:hAnsi="Times New Roman" w:cs="Calibri"/>
          <w:color w:val="000000"/>
          <w:sz w:val="24"/>
          <w:szCs w:val="24"/>
          <w:lang w:eastAsia="en-GB"/>
        </w:rPr>
        <w:t>.</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Z punktu widzenia poszczególnych zamawiających kluczow</w:t>
      </w:r>
      <w:r w:rsidR="00677838">
        <w:rPr>
          <w:rFonts w:ascii="Times New Roman" w:eastAsia="Times New Roman" w:hAnsi="Times New Roman" w:cs="Calibri"/>
          <w:color w:val="000000"/>
          <w:sz w:val="24"/>
          <w:szCs w:val="24"/>
          <w:lang w:eastAsia="en-GB"/>
        </w:rPr>
        <w:t>e znaczenie ma</w:t>
      </w:r>
      <w:r w:rsidRPr="00875A22">
        <w:rPr>
          <w:rFonts w:ascii="Times New Roman" w:eastAsia="Times New Roman" w:hAnsi="Times New Roman" w:cs="Calibri"/>
          <w:color w:val="000000"/>
          <w:sz w:val="24"/>
          <w:szCs w:val="24"/>
          <w:lang w:eastAsia="en-GB"/>
        </w:rPr>
        <w:t xml:space="preserve"> możliwość generowania przez zielone zamówienia publiczne realnych i wymiernych oszczędności finansowych, których dostrzeżenie wymaga jednak zmiany podejścia zamawiających do analizy kosztów udzielanych zamówień. Przedmiotowa analiza powinna opierać się </w:t>
      </w:r>
      <w:r w:rsidR="00D46EA4">
        <w:rPr>
          <w:rFonts w:ascii="Times New Roman" w:eastAsia="Times New Roman" w:hAnsi="Times New Roman" w:cs="Calibri"/>
          <w:color w:val="000000"/>
          <w:sz w:val="24"/>
          <w:szCs w:val="24"/>
          <w:lang w:eastAsia="en-GB"/>
        </w:rPr>
        <w:t xml:space="preserve">przede wszystkim </w:t>
      </w:r>
      <w:r w:rsidRPr="00875A22">
        <w:rPr>
          <w:rFonts w:ascii="Times New Roman" w:eastAsia="Times New Roman" w:hAnsi="Times New Roman" w:cs="Calibri"/>
          <w:color w:val="000000"/>
          <w:sz w:val="24"/>
          <w:szCs w:val="24"/>
          <w:lang w:eastAsia="en-GB"/>
        </w:rPr>
        <w:t xml:space="preserve">o rachunek kosztów całego cyklu życia produktu, a nie wyłącznie o koszty jego nabycia. Wspomniane oszczędności mogą wnikać np. z </w:t>
      </w:r>
      <w:r w:rsidR="00D46EA4">
        <w:rPr>
          <w:rFonts w:ascii="Times New Roman" w:eastAsia="Times New Roman" w:hAnsi="Times New Roman" w:cs="Calibri"/>
          <w:color w:val="000000"/>
          <w:sz w:val="24"/>
          <w:szCs w:val="24"/>
          <w:lang w:eastAsia="en-GB"/>
        </w:rPr>
        <w:t>energooszczędności produktów, z </w:t>
      </w:r>
      <w:r w:rsidRPr="00875A22">
        <w:rPr>
          <w:rFonts w:ascii="Times New Roman" w:eastAsia="Times New Roman" w:hAnsi="Times New Roman" w:cs="Calibri"/>
          <w:color w:val="000000"/>
          <w:sz w:val="24"/>
          <w:szCs w:val="24"/>
          <w:lang w:eastAsia="en-GB"/>
        </w:rPr>
        <w:t>dostępności recyklingu, wykorzystania odnawialnych źródeł energii. Oszczędności zamawiających, szczególnie tych działających na poziomie regional</w:t>
      </w:r>
      <w:r w:rsidR="00A058DB">
        <w:rPr>
          <w:rFonts w:ascii="Times New Roman" w:eastAsia="Times New Roman" w:hAnsi="Times New Roman" w:cs="Calibri"/>
          <w:color w:val="000000"/>
          <w:sz w:val="24"/>
          <w:szCs w:val="24"/>
          <w:lang w:eastAsia="en-GB"/>
        </w:rPr>
        <w:t>nym oraz lokalnym</w:t>
      </w:r>
      <w:r w:rsidR="002B6DFE">
        <w:rPr>
          <w:rFonts w:ascii="Times New Roman" w:eastAsia="Times New Roman" w:hAnsi="Times New Roman" w:cs="Calibri"/>
          <w:color w:val="000000"/>
          <w:sz w:val="24"/>
          <w:szCs w:val="24"/>
          <w:lang w:eastAsia="en-GB"/>
        </w:rPr>
        <w:t>,</w:t>
      </w:r>
      <w:r w:rsidR="00A058DB">
        <w:rPr>
          <w:rFonts w:ascii="Times New Roman" w:eastAsia="Times New Roman" w:hAnsi="Times New Roman" w:cs="Calibri"/>
          <w:color w:val="000000"/>
          <w:sz w:val="24"/>
          <w:szCs w:val="24"/>
          <w:lang w:eastAsia="en-GB"/>
        </w:rPr>
        <w:t xml:space="preserve"> mogą stanowić</w:t>
      </w:r>
      <w:r w:rsidR="00D46EA4">
        <w:rPr>
          <w:rFonts w:ascii="Times New Roman" w:eastAsia="Times New Roman" w:hAnsi="Times New Roman" w:cs="Calibri"/>
          <w:color w:val="000000"/>
          <w:sz w:val="24"/>
          <w:szCs w:val="24"/>
          <w:lang w:eastAsia="en-GB"/>
        </w:rPr>
        <w:t xml:space="preserve"> </w:t>
      </w:r>
      <w:r w:rsidRPr="00875A22">
        <w:rPr>
          <w:rFonts w:ascii="Times New Roman" w:eastAsia="Times New Roman" w:hAnsi="Times New Roman" w:cs="Calibri"/>
          <w:color w:val="000000"/>
          <w:sz w:val="24"/>
          <w:szCs w:val="24"/>
          <w:lang w:eastAsia="en-GB"/>
        </w:rPr>
        <w:t xml:space="preserve">efekt poprawy warunków środowiskowych i związanej z tym możliwości </w:t>
      </w:r>
      <w:r w:rsidRPr="00875A22">
        <w:rPr>
          <w:rFonts w:ascii="Times New Roman" w:eastAsia="Times New Roman" w:hAnsi="Times New Roman" w:cs="Calibri"/>
          <w:color w:val="000000"/>
          <w:sz w:val="24"/>
          <w:szCs w:val="24"/>
          <w:lang w:eastAsia="en-GB"/>
        </w:rPr>
        <w:lastRenderedPageBreak/>
        <w:t xml:space="preserve">ograniczenia nakładów na realizację innych zadań publicznych (np. ochronę zdrowia, gospodarkę odpadami). </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 xml:space="preserve">Zielone zamówienia publiczne to także instrument pobudzania rozwoju gospodarczego, w tym przede wszystkim budowania potencjału sektora ekoinnowacyjnych technologii, usług </w:t>
      </w:r>
      <w:r w:rsidR="00A058DB">
        <w:rPr>
          <w:rFonts w:ascii="Times New Roman" w:eastAsia="Times New Roman" w:hAnsi="Times New Roman" w:cs="Calibri"/>
          <w:color w:val="000000"/>
          <w:sz w:val="24"/>
          <w:szCs w:val="24"/>
          <w:lang w:eastAsia="en-GB"/>
        </w:rPr>
        <w:t>oraz produktów. Nie ulega wątpliwości</w:t>
      </w:r>
      <w:r w:rsidRPr="00875A22">
        <w:rPr>
          <w:rFonts w:ascii="Times New Roman" w:eastAsia="Times New Roman" w:hAnsi="Times New Roman" w:cs="Calibri"/>
          <w:color w:val="000000"/>
          <w:sz w:val="24"/>
          <w:szCs w:val="24"/>
          <w:lang w:eastAsia="en-GB"/>
        </w:rPr>
        <w:t>, że sektor ten zyskuje coraz większe znacznie w gospodarce ze względu na kierunki europejskiej polityki środowiskowej oraz klimatycznej, a także stale rosnący obrót handlowy ekologicznymi rozwiązaniami. Wysoki popyt ze strony państwa na zielone zamówienia stanowi realną zachętę dla przedsiębiorców do tworzenia nowych technologii w zakresie ochrony środowiska. Dot</w:t>
      </w:r>
      <w:r w:rsidR="0083212C">
        <w:rPr>
          <w:rFonts w:ascii="Times New Roman" w:eastAsia="Times New Roman" w:hAnsi="Times New Roman" w:cs="Calibri"/>
          <w:color w:val="000000"/>
          <w:sz w:val="24"/>
          <w:szCs w:val="24"/>
          <w:lang w:eastAsia="en-GB"/>
        </w:rPr>
        <w:t>yczy to szczególnie sektorów, w </w:t>
      </w:r>
      <w:r w:rsidRPr="00875A22">
        <w:rPr>
          <w:rFonts w:ascii="Times New Roman" w:eastAsia="Times New Roman" w:hAnsi="Times New Roman" w:cs="Calibri"/>
          <w:color w:val="000000"/>
          <w:sz w:val="24"/>
          <w:szCs w:val="24"/>
          <w:lang w:eastAsia="en-GB"/>
        </w:rPr>
        <w:t xml:space="preserve">których nabywcy publiczni mają duży udział w rynku (np. w sektorze budownictwa, infrastruktury, usług zdrowotnych lub transportu). Sprzyja to podniesieniu ogólnego poziomu innowacyjności gospodarki. </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p>
    <w:p w:rsidR="00875A22" w:rsidRPr="00875A22" w:rsidRDefault="00875A22" w:rsidP="00833CA3">
      <w:pPr>
        <w:pStyle w:val="NazwaProgramu"/>
      </w:pPr>
      <w:bookmarkStart w:id="152" w:name="_Toc85464328"/>
      <w:bookmarkStart w:id="153" w:name="_Toc87278161"/>
      <w:bookmarkStart w:id="154" w:name="_Toc88469893"/>
      <w:bookmarkStart w:id="155" w:name="_Toc88471872"/>
      <w:r w:rsidRPr="00875A22">
        <w:t xml:space="preserve">Rola </w:t>
      </w:r>
      <w:r w:rsidR="00FB7EC6">
        <w:t>p</w:t>
      </w:r>
      <w:r w:rsidRPr="00875A22">
        <w:t xml:space="preserve">olityki </w:t>
      </w:r>
      <w:r w:rsidR="00E2642B">
        <w:t xml:space="preserve">zakupowej </w:t>
      </w:r>
      <w:r w:rsidRPr="00875A22">
        <w:t>w zwiększeniu liczby zielonych zamówień publicznych</w:t>
      </w:r>
      <w:bookmarkEnd w:id="152"/>
      <w:bookmarkEnd w:id="153"/>
      <w:bookmarkEnd w:id="154"/>
      <w:bookmarkEnd w:id="155"/>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 xml:space="preserve">Ustawa </w:t>
      </w:r>
      <w:r w:rsidR="005147A4">
        <w:rPr>
          <w:rFonts w:ascii="Times New Roman" w:eastAsia="Times New Roman" w:hAnsi="Times New Roman" w:cs="Calibri"/>
          <w:color w:val="000000"/>
          <w:sz w:val="24"/>
          <w:szCs w:val="24"/>
          <w:lang w:eastAsia="en-GB"/>
        </w:rPr>
        <w:t xml:space="preserve">Pzp </w:t>
      </w:r>
      <w:r w:rsidRPr="00875A22">
        <w:rPr>
          <w:rFonts w:ascii="Times New Roman" w:eastAsia="Times New Roman" w:hAnsi="Times New Roman" w:cs="Calibri"/>
          <w:color w:val="000000"/>
          <w:sz w:val="24"/>
          <w:szCs w:val="24"/>
          <w:lang w:eastAsia="en-GB"/>
        </w:rPr>
        <w:t>ustanowiła ramy prawne udzielania zamówień publicznych, które dają zamawiającym szerokie możliwości uwzględn</w:t>
      </w:r>
      <w:r w:rsidR="0083212C">
        <w:rPr>
          <w:rFonts w:ascii="Times New Roman" w:eastAsia="Times New Roman" w:hAnsi="Times New Roman" w:cs="Calibri"/>
          <w:color w:val="000000"/>
          <w:sz w:val="24"/>
          <w:szCs w:val="24"/>
          <w:lang w:eastAsia="en-GB"/>
        </w:rPr>
        <w:t>ienia aspektów środowiskowych w </w:t>
      </w:r>
      <w:r w:rsidRPr="00875A22">
        <w:rPr>
          <w:rFonts w:ascii="Times New Roman" w:eastAsia="Times New Roman" w:hAnsi="Times New Roman" w:cs="Calibri"/>
          <w:color w:val="000000"/>
          <w:sz w:val="24"/>
          <w:szCs w:val="24"/>
          <w:lang w:eastAsia="en-GB"/>
        </w:rPr>
        <w:t>prowadzonych postępowaniach</w:t>
      </w:r>
      <w:r w:rsidR="009D56D7">
        <w:rPr>
          <w:rFonts w:ascii="Times New Roman" w:eastAsia="Times New Roman" w:hAnsi="Times New Roman" w:cs="Calibri"/>
          <w:color w:val="000000"/>
          <w:sz w:val="24"/>
          <w:szCs w:val="24"/>
          <w:lang w:eastAsia="en-GB"/>
        </w:rPr>
        <w:t xml:space="preserve"> o udzielenie zamówienia</w:t>
      </w:r>
      <w:r w:rsidRPr="00875A22">
        <w:rPr>
          <w:rFonts w:ascii="Times New Roman" w:eastAsia="Times New Roman" w:hAnsi="Times New Roman" w:cs="Calibri"/>
          <w:color w:val="000000"/>
          <w:sz w:val="24"/>
          <w:szCs w:val="24"/>
          <w:lang w:eastAsia="en-GB"/>
        </w:rPr>
        <w:t xml:space="preserve">. </w:t>
      </w:r>
      <w:r w:rsidR="005C1DC1">
        <w:rPr>
          <w:rFonts w:ascii="Times New Roman" w:eastAsia="Times New Roman" w:hAnsi="Times New Roman" w:cs="Calibri"/>
          <w:color w:val="000000"/>
          <w:sz w:val="24"/>
          <w:szCs w:val="24"/>
          <w:lang w:eastAsia="en-GB"/>
        </w:rPr>
        <w:t>W</w:t>
      </w:r>
      <w:r w:rsidRPr="00875A22">
        <w:rPr>
          <w:rFonts w:ascii="Times New Roman" w:eastAsia="Times New Roman" w:hAnsi="Times New Roman" w:cs="Calibri"/>
          <w:color w:val="000000"/>
          <w:sz w:val="24"/>
          <w:szCs w:val="24"/>
          <w:lang w:eastAsia="en-GB"/>
        </w:rPr>
        <w:t>prowadzenie skutecznych regulacji prawnych stanowi ważny, aczkolwiek wstępny krok w procesie dalszej transformacji</w:t>
      </w:r>
      <w:r w:rsidR="009D56D7">
        <w:rPr>
          <w:rFonts w:ascii="Times New Roman" w:eastAsia="Times New Roman" w:hAnsi="Times New Roman" w:cs="Calibri"/>
          <w:color w:val="000000"/>
          <w:sz w:val="24"/>
          <w:szCs w:val="24"/>
          <w:lang w:eastAsia="en-GB"/>
        </w:rPr>
        <w:t xml:space="preserve"> rynku zamówień publicznych w </w:t>
      </w:r>
      <w:r w:rsidRPr="00875A22">
        <w:rPr>
          <w:rFonts w:ascii="Times New Roman" w:eastAsia="Times New Roman" w:hAnsi="Times New Roman" w:cs="Calibri"/>
          <w:color w:val="000000"/>
          <w:sz w:val="24"/>
          <w:szCs w:val="24"/>
          <w:lang w:eastAsia="en-GB"/>
        </w:rPr>
        <w:t xml:space="preserve">kierunku rynku zielonych zamówień. </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Zwiększenie liczby zielonych zamówień</w:t>
      </w:r>
      <w:r w:rsidR="001B03B9">
        <w:rPr>
          <w:rFonts w:ascii="Times New Roman" w:eastAsia="Times New Roman" w:hAnsi="Times New Roman" w:cs="Calibri"/>
          <w:color w:val="000000"/>
          <w:sz w:val="24"/>
          <w:szCs w:val="24"/>
          <w:lang w:eastAsia="en-GB"/>
        </w:rPr>
        <w:t xml:space="preserve"> publicznych</w:t>
      </w:r>
      <w:r w:rsidRPr="00875A22">
        <w:rPr>
          <w:rFonts w:ascii="Times New Roman" w:eastAsia="Times New Roman" w:hAnsi="Times New Roman" w:cs="Calibri"/>
          <w:color w:val="000000"/>
          <w:sz w:val="24"/>
          <w:szCs w:val="24"/>
          <w:lang w:eastAsia="en-GB"/>
        </w:rPr>
        <w:t xml:space="preserve"> wymaga przede wszystkim większej otwartości zamawiających na kwestie środowiskowe, w tym gotowości odejścia od wyboru standardowych rozwiązań. </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Dlatego też, zamawiający wchodzący w skład administracji rządowej zobowiązani są dążyć do</w:t>
      </w:r>
      <w:r w:rsidR="00427527">
        <w:rPr>
          <w:rFonts w:ascii="Times New Roman" w:eastAsia="Times New Roman" w:hAnsi="Times New Roman" w:cs="Calibri"/>
          <w:color w:val="000000"/>
          <w:sz w:val="24"/>
          <w:szCs w:val="24"/>
          <w:lang w:eastAsia="en-GB"/>
        </w:rPr>
        <w:t xml:space="preserve"> szerokiego</w:t>
      </w:r>
      <w:r w:rsidRPr="00875A22">
        <w:rPr>
          <w:rFonts w:ascii="Times New Roman" w:eastAsia="Times New Roman" w:hAnsi="Times New Roman" w:cs="Calibri"/>
          <w:color w:val="000000"/>
          <w:sz w:val="24"/>
          <w:szCs w:val="24"/>
          <w:lang w:eastAsia="en-GB"/>
        </w:rPr>
        <w:t xml:space="preserve"> uwzględniania </w:t>
      </w:r>
      <w:r w:rsidR="0052559F" w:rsidRPr="00875A22">
        <w:rPr>
          <w:rFonts w:ascii="Times New Roman" w:eastAsia="Times New Roman" w:hAnsi="Times New Roman" w:cs="Calibri"/>
          <w:color w:val="000000"/>
          <w:sz w:val="24"/>
          <w:szCs w:val="24"/>
          <w:lang w:eastAsia="en-GB"/>
        </w:rPr>
        <w:t xml:space="preserve">aspektów środowiskowych </w:t>
      </w:r>
      <w:r w:rsidRPr="00875A22">
        <w:rPr>
          <w:rFonts w:ascii="Times New Roman" w:eastAsia="Times New Roman" w:hAnsi="Times New Roman" w:cs="Calibri"/>
          <w:color w:val="000000"/>
          <w:sz w:val="24"/>
          <w:szCs w:val="24"/>
          <w:lang w:eastAsia="en-GB"/>
        </w:rPr>
        <w:t>w prowadzonych postępo</w:t>
      </w:r>
      <w:r w:rsidR="0083212C">
        <w:rPr>
          <w:rFonts w:ascii="Times New Roman" w:eastAsia="Times New Roman" w:hAnsi="Times New Roman" w:cs="Calibri"/>
          <w:color w:val="000000"/>
          <w:sz w:val="24"/>
          <w:szCs w:val="24"/>
          <w:lang w:eastAsia="en-GB"/>
        </w:rPr>
        <w:t>waniach o </w:t>
      </w:r>
      <w:r w:rsidR="00E5459C">
        <w:rPr>
          <w:rFonts w:ascii="Times New Roman" w:eastAsia="Times New Roman" w:hAnsi="Times New Roman" w:cs="Calibri"/>
          <w:color w:val="000000"/>
          <w:sz w:val="24"/>
          <w:szCs w:val="24"/>
          <w:lang w:eastAsia="en-GB"/>
        </w:rPr>
        <w:t>udzielenie zamówienia</w:t>
      </w:r>
      <w:r w:rsidRPr="00875A22">
        <w:rPr>
          <w:rFonts w:ascii="Times New Roman" w:eastAsia="Times New Roman" w:hAnsi="Times New Roman" w:cs="Calibri"/>
          <w:color w:val="000000"/>
          <w:sz w:val="24"/>
          <w:szCs w:val="24"/>
          <w:lang w:eastAsia="en-GB"/>
        </w:rPr>
        <w:t>, biorąc przy tym pod uwagę swoje potrzeby oraz interesy. Oznacza to, że ustalenie przez zamawiającego, iż w konkretnym postępowaniu istnieje możliwość zastosowania określonych aspektów środowiskowych, bez jednoczesnego uszczerbku dla jego interesów oraz poziomu i jakości zaspokojenia jego potrzeb zakupowych, powinno skutkować uwzględnieniem wspomnianych a</w:t>
      </w:r>
      <w:r w:rsidR="002A1C34">
        <w:rPr>
          <w:rFonts w:ascii="Times New Roman" w:eastAsia="Times New Roman" w:hAnsi="Times New Roman" w:cs="Calibri"/>
          <w:color w:val="000000"/>
          <w:sz w:val="24"/>
          <w:szCs w:val="24"/>
          <w:lang w:eastAsia="en-GB"/>
        </w:rPr>
        <w:t>spektów. W przypadku zamówień o </w:t>
      </w:r>
      <w:r w:rsidRPr="00875A22">
        <w:rPr>
          <w:rFonts w:ascii="Times New Roman" w:eastAsia="Times New Roman" w:hAnsi="Times New Roman" w:cs="Calibri"/>
          <w:color w:val="000000"/>
          <w:sz w:val="24"/>
          <w:szCs w:val="24"/>
          <w:lang w:eastAsia="en-GB"/>
        </w:rPr>
        <w:t>wartości równej lub przekraczającej progi unijne zamawia</w:t>
      </w:r>
      <w:r w:rsidR="002A1C34">
        <w:rPr>
          <w:rFonts w:ascii="Times New Roman" w:eastAsia="Times New Roman" w:hAnsi="Times New Roman" w:cs="Calibri"/>
          <w:color w:val="000000"/>
          <w:sz w:val="24"/>
          <w:szCs w:val="24"/>
          <w:lang w:eastAsia="en-GB"/>
        </w:rPr>
        <w:t>jący powinni korzystać z </w:t>
      </w:r>
      <w:r w:rsidR="00AB5EB7">
        <w:rPr>
          <w:rFonts w:ascii="Times New Roman" w:eastAsia="Times New Roman" w:hAnsi="Times New Roman" w:cs="Calibri"/>
          <w:color w:val="000000"/>
          <w:sz w:val="24"/>
          <w:szCs w:val="24"/>
          <w:lang w:eastAsia="en-GB"/>
        </w:rPr>
        <w:t>wyników analizy potrzeb i </w:t>
      </w:r>
      <w:r w:rsidRPr="00875A22">
        <w:rPr>
          <w:rFonts w:ascii="Times New Roman" w:eastAsia="Times New Roman" w:hAnsi="Times New Roman" w:cs="Calibri"/>
          <w:color w:val="000000"/>
          <w:sz w:val="24"/>
          <w:szCs w:val="24"/>
          <w:lang w:eastAsia="en-GB"/>
        </w:rPr>
        <w:t xml:space="preserve">wymagań, o której mowa w art. 83 ustawy </w:t>
      </w:r>
      <w:r w:rsidR="005147A4">
        <w:rPr>
          <w:rFonts w:ascii="Times New Roman" w:eastAsia="Times New Roman" w:hAnsi="Times New Roman" w:cs="Calibri"/>
          <w:color w:val="000000"/>
          <w:sz w:val="24"/>
          <w:szCs w:val="24"/>
          <w:lang w:eastAsia="en-GB"/>
        </w:rPr>
        <w:t>Pzp</w:t>
      </w:r>
      <w:r w:rsidRPr="00875A22">
        <w:rPr>
          <w:rFonts w:ascii="Times New Roman" w:eastAsia="Times New Roman" w:hAnsi="Times New Roman" w:cs="Calibri"/>
          <w:color w:val="000000"/>
          <w:sz w:val="24"/>
          <w:szCs w:val="24"/>
          <w:lang w:eastAsia="en-GB"/>
        </w:rPr>
        <w:t xml:space="preserve">. </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Powyżs</w:t>
      </w:r>
      <w:r w:rsidR="00711E17">
        <w:rPr>
          <w:rFonts w:ascii="Times New Roman" w:eastAsia="Times New Roman" w:hAnsi="Times New Roman" w:cs="Calibri"/>
          <w:color w:val="000000"/>
          <w:sz w:val="24"/>
          <w:szCs w:val="24"/>
          <w:lang w:eastAsia="en-GB"/>
        </w:rPr>
        <w:t>ze podejście powinno być</w:t>
      </w:r>
      <w:r w:rsidRPr="00875A22">
        <w:rPr>
          <w:rFonts w:ascii="Times New Roman" w:eastAsia="Times New Roman" w:hAnsi="Times New Roman" w:cs="Calibri"/>
          <w:color w:val="000000"/>
          <w:sz w:val="24"/>
          <w:szCs w:val="24"/>
          <w:lang w:eastAsia="en-GB"/>
        </w:rPr>
        <w:t xml:space="preserve"> stosowane pr</w:t>
      </w:r>
      <w:r w:rsidR="002A1C34">
        <w:rPr>
          <w:rFonts w:ascii="Times New Roman" w:eastAsia="Times New Roman" w:hAnsi="Times New Roman" w:cs="Calibri"/>
          <w:color w:val="000000"/>
          <w:sz w:val="24"/>
          <w:szCs w:val="24"/>
          <w:lang w:eastAsia="en-GB"/>
        </w:rPr>
        <w:t>zez zamawiających należących do </w:t>
      </w:r>
      <w:r w:rsidRPr="00875A22">
        <w:rPr>
          <w:rFonts w:ascii="Times New Roman" w:eastAsia="Times New Roman" w:hAnsi="Times New Roman" w:cs="Calibri"/>
          <w:color w:val="000000"/>
          <w:sz w:val="24"/>
          <w:szCs w:val="24"/>
          <w:lang w:eastAsia="en-GB"/>
        </w:rPr>
        <w:t xml:space="preserve">administracji rządowej </w:t>
      </w:r>
      <w:r w:rsidR="00711E17">
        <w:rPr>
          <w:rFonts w:ascii="Times New Roman" w:eastAsia="Times New Roman" w:hAnsi="Times New Roman" w:cs="Calibri"/>
          <w:color w:val="000000"/>
          <w:sz w:val="24"/>
          <w:szCs w:val="24"/>
          <w:lang w:eastAsia="en-GB"/>
        </w:rPr>
        <w:t xml:space="preserve">także </w:t>
      </w:r>
      <w:r w:rsidRPr="00875A22">
        <w:rPr>
          <w:rFonts w:ascii="Times New Roman" w:eastAsia="Times New Roman" w:hAnsi="Times New Roman" w:cs="Calibri"/>
          <w:color w:val="000000"/>
          <w:sz w:val="24"/>
          <w:szCs w:val="24"/>
          <w:lang w:eastAsia="en-GB"/>
        </w:rPr>
        <w:t xml:space="preserve">w przypadku zamówień publicznych udzielanych poza reżimem ustawy </w:t>
      </w:r>
      <w:r w:rsidR="005147A4">
        <w:rPr>
          <w:rFonts w:ascii="Times New Roman" w:eastAsia="Times New Roman" w:hAnsi="Times New Roman" w:cs="Calibri"/>
          <w:color w:val="000000"/>
          <w:sz w:val="24"/>
          <w:szCs w:val="24"/>
          <w:lang w:eastAsia="en-GB"/>
        </w:rPr>
        <w:t>Pzp</w:t>
      </w:r>
      <w:r w:rsidRPr="00875A22">
        <w:rPr>
          <w:rFonts w:ascii="Times New Roman" w:eastAsia="Times New Roman" w:hAnsi="Times New Roman" w:cs="Calibri"/>
          <w:color w:val="000000"/>
          <w:sz w:val="24"/>
          <w:szCs w:val="24"/>
          <w:lang w:eastAsia="en-GB"/>
        </w:rPr>
        <w:t xml:space="preserve">. </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Kontynuowane będą kompleksowe oraz odpowiednio adresowane działania</w:t>
      </w:r>
      <w:r w:rsidR="001101D6">
        <w:rPr>
          <w:rFonts w:ascii="Times New Roman" w:eastAsia="Times New Roman" w:hAnsi="Times New Roman" w:cs="Calibri"/>
          <w:color w:val="000000"/>
          <w:sz w:val="24"/>
          <w:szCs w:val="24"/>
          <w:lang w:eastAsia="en-GB"/>
        </w:rPr>
        <w:t xml:space="preserve"> </w:t>
      </w:r>
      <w:r w:rsidR="001101D6">
        <w:rPr>
          <w:rFonts w:ascii="Times New Roman" w:eastAsia="Times New Roman" w:hAnsi="Times New Roman" w:cs="Calibri"/>
          <w:color w:val="000000"/>
          <w:sz w:val="24"/>
          <w:szCs w:val="24"/>
          <w:lang w:eastAsia="en-GB"/>
        </w:rPr>
        <w:br/>
        <w:t>edukacyjno-informacyjne</w:t>
      </w:r>
      <w:r w:rsidRPr="00875A22">
        <w:rPr>
          <w:rFonts w:ascii="Times New Roman" w:eastAsia="Times New Roman" w:hAnsi="Times New Roman" w:cs="Calibri"/>
          <w:color w:val="000000"/>
          <w:sz w:val="24"/>
          <w:szCs w:val="24"/>
          <w:lang w:eastAsia="en-GB"/>
        </w:rPr>
        <w:t xml:space="preserve"> zmierzające do zwiększeni</w:t>
      </w:r>
      <w:r w:rsidR="00AC0A52">
        <w:rPr>
          <w:rFonts w:ascii="Times New Roman" w:eastAsia="Times New Roman" w:hAnsi="Times New Roman" w:cs="Calibri"/>
          <w:color w:val="000000"/>
          <w:sz w:val="24"/>
          <w:szCs w:val="24"/>
          <w:lang w:eastAsia="en-GB"/>
        </w:rPr>
        <w:t>a świadomości zamawiających, jak</w:t>
      </w:r>
      <w:r w:rsidRPr="00875A22">
        <w:rPr>
          <w:rFonts w:ascii="Times New Roman" w:eastAsia="Times New Roman" w:hAnsi="Times New Roman" w:cs="Calibri"/>
          <w:color w:val="000000"/>
          <w:sz w:val="24"/>
          <w:szCs w:val="24"/>
          <w:lang w:eastAsia="en-GB"/>
        </w:rPr>
        <w:t xml:space="preserve"> również wykonawców i przedstawicieli instytucji kontrolnych, w zakresie istniejących problemów środowiskowych, </w:t>
      </w:r>
      <w:r w:rsidR="00887A62">
        <w:rPr>
          <w:rFonts w:ascii="Times New Roman" w:eastAsia="Times New Roman" w:hAnsi="Times New Roman" w:cs="Calibri"/>
          <w:color w:val="000000"/>
          <w:sz w:val="24"/>
          <w:szCs w:val="24"/>
          <w:lang w:eastAsia="en-GB"/>
        </w:rPr>
        <w:t xml:space="preserve">a także </w:t>
      </w:r>
      <w:r w:rsidRPr="00875A22">
        <w:rPr>
          <w:rFonts w:ascii="Times New Roman" w:eastAsia="Times New Roman" w:hAnsi="Times New Roman" w:cs="Calibri"/>
          <w:color w:val="000000"/>
          <w:sz w:val="24"/>
          <w:szCs w:val="24"/>
          <w:lang w:eastAsia="en-GB"/>
        </w:rPr>
        <w:t>ich zna</w:t>
      </w:r>
      <w:r w:rsidR="00AC0A52">
        <w:rPr>
          <w:rFonts w:ascii="Times New Roman" w:eastAsia="Times New Roman" w:hAnsi="Times New Roman" w:cs="Calibri"/>
          <w:color w:val="000000"/>
          <w:sz w:val="24"/>
          <w:szCs w:val="24"/>
          <w:lang w:eastAsia="en-GB"/>
        </w:rPr>
        <w:t>czenia</w:t>
      </w:r>
      <w:r w:rsidR="00887A62">
        <w:rPr>
          <w:rFonts w:ascii="Times New Roman" w:eastAsia="Times New Roman" w:hAnsi="Times New Roman" w:cs="Calibri"/>
          <w:color w:val="000000"/>
          <w:sz w:val="24"/>
          <w:szCs w:val="24"/>
          <w:lang w:eastAsia="en-GB"/>
        </w:rPr>
        <w:t xml:space="preserve"> i </w:t>
      </w:r>
      <w:r w:rsidR="00AC0A52">
        <w:rPr>
          <w:rFonts w:ascii="Times New Roman" w:eastAsia="Times New Roman" w:hAnsi="Times New Roman" w:cs="Calibri"/>
          <w:color w:val="000000"/>
          <w:sz w:val="24"/>
          <w:szCs w:val="24"/>
          <w:lang w:eastAsia="en-GB"/>
        </w:rPr>
        <w:t>realnego</w:t>
      </w:r>
      <w:r w:rsidRPr="00875A22">
        <w:rPr>
          <w:rFonts w:ascii="Times New Roman" w:eastAsia="Times New Roman" w:hAnsi="Times New Roman" w:cs="Calibri"/>
          <w:color w:val="000000"/>
          <w:sz w:val="24"/>
          <w:szCs w:val="24"/>
          <w:lang w:eastAsia="en-GB"/>
        </w:rPr>
        <w:t xml:space="preserve"> wpływu na jakość życia regionalnych i lokalnych społeczności.</w:t>
      </w:r>
      <w:r w:rsidR="00887A62">
        <w:rPr>
          <w:rFonts w:ascii="Times New Roman" w:eastAsia="Times New Roman" w:hAnsi="Times New Roman" w:cs="Calibri"/>
          <w:color w:val="000000"/>
          <w:sz w:val="24"/>
          <w:szCs w:val="24"/>
          <w:lang w:eastAsia="en-GB"/>
        </w:rPr>
        <w:t xml:space="preserve"> Ważnym aspektem wspomnianych działań </w:t>
      </w:r>
      <w:r w:rsidRPr="00875A22">
        <w:rPr>
          <w:rFonts w:ascii="Times New Roman" w:eastAsia="Times New Roman" w:hAnsi="Times New Roman" w:cs="Calibri"/>
          <w:color w:val="000000"/>
          <w:sz w:val="24"/>
          <w:szCs w:val="24"/>
          <w:lang w:eastAsia="en-GB"/>
        </w:rPr>
        <w:t xml:space="preserve">będzie </w:t>
      </w:r>
      <w:r w:rsidRPr="00875A22">
        <w:rPr>
          <w:rFonts w:ascii="Times New Roman" w:eastAsia="Times New Roman" w:hAnsi="Times New Roman" w:cs="Calibri"/>
          <w:color w:val="000000"/>
          <w:sz w:val="24"/>
          <w:szCs w:val="24"/>
          <w:lang w:eastAsia="en-GB"/>
        </w:rPr>
        <w:lastRenderedPageBreak/>
        <w:t>przybliżenie i wyjaśnienie</w:t>
      </w:r>
      <w:r w:rsidR="00821B14">
        <w:rPr>
          <w:rFonts w:ascii="Times New Roman" w:eastAsia="Times New Roman" w:hAnsi="Times New Roman" w:cs="Calibri"/>
          <w:color w:val="000000"/>
          <w:sz w:val="24"/>
          <w:szCs w:val="24"/>
          <w:lang w:eastAsia="en-GB"/>
        </w:rPr>
        <w:t xml:space="preserve"> różnego rodzaju</w:t>
      </w:r>
      <w:r w:rsidRPr="00875A22">
        <w:rPr>
          <w:rFonts w:ascii="Times New Roman" w:eastAsia="Times New Roman" w:hAnsi="Times New Roman" w:cs="Calibri"/>
          <w:color w:val="000000"/>
          <w:sz w:val="24"/>
          <w:szCs w:val="24"/>
          <w:lang w:eastAsia="en-GB"/>
        </w:rPr>
        <w:t xml:space="preserve"> korzyści</w:t>
      </w:r>
      <w:r w:rsidR="00821B14">
        <w:rPr>
          <w:rFonts w:ascii="Times New Roman" w:eastAsia="Times New Roman" w:hAnsi="Times New Roman" w:cs="Calibri"/>
          <w:color w:val="000000"/>
          <w:sz w:val="24"/>
          <w:szCs w:val="24"/>
          <w:lang w:eastAsia="en-GB"/>
        </w:rPr>
        <w:t>, w tym ekonomicznych,</w:t>
      </w:r>
      <w:r w:rsidR="002A1C34">
        <w:rPr>
          <w:rFonts w:ascii="Times New Roman" w:eastAsia="Times New Roman" w:hAnsi="Times New Roman" w:cs="Calibri"/>
          <w:color w:val="000000"/>
          <w:sz w:val="24"/>
          <w:szCs w:val="24"/>
          <w:lang w:eastAsia="en-GB"/>
        </w:rPr>
        <w:t xml:space="preserve"> płynących z </w:t>
      </w:r>
      <w:r w:rsidRPr="00875A22">
        <w:rPr>
          <w:rFonts w:ascii="Times New Roman" w:eastAsia="Times New Roman" w:hAnsi="Times New Roman" w:cs="Calibri"/>
          <w:color w:val="000000"/>
          <w:sz w:val="24"/>
          <w:szCs w:val="24"/>
          <w:lang w:eastAsia="en-GB"/>
        </w:rPr>
        <w:t>udzielania zielonych zamówień publicznych. Szczególny</w:t>
      </w:r>
      <w:r w:rsidR="00F4507A">
        <w:rPr>
          <w:rFonts w:ascii="Times New Roman" w:eastAsia="Times New Roman" w:hAnsi="Times New Roman" w:cs="Calibri"/>
          <w:color w:val="000000"/>
          <w:sz w:val="24"/>
          <w:szCs w:val="24"/>
          <w:lang w:eastAsia="en-GB"/>
        </w:rPr>
        <w:t xml:space="preserve"> nacisk położony zostanie na</w:t>
      </w:r>
      <w:r w:rsidR="00771BBD">
        <w:rPr>
          <w:rFonts w:ascii="Times New Roman" w:eastAsia="Times New Roman" w:hAnsi="Times New Roman" w:cs="Calibri"/>
          <w:color w:val="000000"/>
          <w:sz w:val="24"/>
          <w:szCs w:val="24"/>
          <w:lang w:eastAsia="en-GB"/>
        </w:rPr>
        <w:t xml:space="preserve"> </w:t>
      </w:r>
      <w:r w:rsidRPr="00875A22">
        <w:rPr>
          <w:rFonts w:ascii="Times New Roman" w:eastAsia="Times New Roman" w:hAnsi="Times New Roman" w:cs="Calibri"/>
          <w:color w:val="000000"/>
          <w:sz w:val="24"/>
          <w:szCs w:val="24"/>
          <w:lang w:eastAsia="en-GB"/>
        </w:rPr>
        <w:t xml:space="preserve">dotarcie ze stosownymi informacjami do kierowników zamawiających, którzy mają decydujący wpływ na kierunek i warunki dokonywanych zakupów. Ogół powyższych działań wpłynie pozytywnie na postrzeganie roli zielonych zamówień publicznych w życiu społecznym oraz gospodarczym. </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Skłonność zamawiających do udzielania zielonych zamówień publicznych warunkuje w dużej mierze poziom przygotowania merytorycznego prac</w:t>
      </w:r>
      <w:r w:rsidR="002A1C34">
        <w:rPr>
          <w:rFonts w:ascii="Times New Roman" w:eastAsia="Times New Roman" w:hAnsi="Times New Roman" w:cs="Calibri"/>
          <w:color w:val="000000"/>
          <w:sz w:val="24"/>
          <w:szCs w:val="24"/>
          <w:lang w:eastAsia="en-GB"/>
        </w:rPr>
        <w:t>owników zamawiających</w:t>
      </w:r>
      <w:r w:rsidR="0052559F">
        <w:rPr>
          <w:rFonts w:ascii="Times New Roman" w:eastAsia="Times New Roman" w:hAnsi="Times New Roman" w:cs="Calibri"/>
          <w:color w:val="000000"/>
          <w:sz w:val="24"/>
          <w:szCs w:val="24"/>
          <w:lang w:eastAsia="en-GB"/>
        </w:rPr>
        <w:t>,</w:t>
      </w:r>
      <w:r w:rsidR="002A1C34">
        <w:rPr>
          <w:rFonts w:ascii="Times New Roman" w:eastAsia="Times New Roman" w:hAnsi="Times New Roman" w:cs="Calibri"/>
          <w:color w:val="000000"/>
          <w:sz w:val="24"/>
          <w:szCs w:val="24"/>
          <w:lang w:eastAsia="en-GB"/>
        </w:rPr>
        <w:t xml:space="preserve"> zarówno w </w:t>
      </w:r>
      <w:r w:rsidRPr="00875A22">
        <w:rPr>
          <w:rFonts w:ascii="Times New Roman" w:eastAsia="Times New Roman" w:hAnsi="Times New Roman" w:cs="Calibri"/>
          <w:color w:val="000000"/>
          <w:sz w:val="24"/>
          <w:szCs w:val="24"/>
          <w:lang w:eastAsia="en-GB"/>
        </w:rPr>
        <w:t xml:space="preserve">zakresie możliwości występujących na gruncie </w:t>
      </w:r>
      <w:r w:rsidR="0052559F">
        <w:rPr>
          <w:rFonts w:ascii="Times New Roman" w:eastAsia="Times New Roman" w:hAnsi="Times New Roman" w:cs="Calibri"/>
          <w:color w:val="000000"/>
          <w:sz w:val="24"/>
          <w:szCs w:val="24"/>
          <w:lang w:eastAsia="en-GB"/>
        </w:rPr>
        <w:t>ustawy Pzp</w:t>
      </w:r>
      <w:r w:rsidR="002A1C34">
        <w:rPr>
          <w:rFonts w:ascii="Times New Roman" w:eastAsia="Times New Roman" w:hAnsi="Times New Roman" w:cs="Calibri"/>
          <w:color w:val="000000"/>
          <w:sz w:val="24"/>
          <w:szCs w:val="24"/>
          <w:lang w:eastAsia="en-GB"/>
        </w:rPr>
        <w:t>, jak i </w:t>
      </w:r>
      <w:r w:rsidRPr="00875A22">
        <w:rPr>
          <w:rFonts w:ascii="Times New Roman" w:eastAsia="Times New Roman" w:hAnsi="Times New Roman" w:cs="Calibri"/>
          <w:color w:val="000000"/>
          <w:sz w:val="24"/>
          <w:szCs w:val="24"/>
          <w:lang w:eastAsia="en-GB"/>
        </w:rPr>
        <w:t>dostępnych technologii oraz procesów o charakterze ekologicznym. Występowanie luk kompetenc</w:t>
      </w:r>
      <w:r w:rsidR="0083212C">
        <w:rPr>
          <w:rFonts w:ascii="Times New Roman" w:eastAsia="Times New Roman" w:hAnsi="Times New Roman" w:cs="Calibri"/>
          <w:color w:val="000000"/>
          <w:sz w:val="24"/>
          <w:szCs w:val="24"/>
          <w:lang w:eastAsia="en-GB"/>
        </w:rPr>
        <w:t>yjnych w </w:t>
      </w:r>
      <w:r w:rsidRPr="00875A22">
        <w:rPr>
          <w:rFonts w:ascii="Times New Roman" w:eastAsia="Times New Roman" w:hAnsi="Times New Roman" w:cs="Calibri"/>
          <w:color w:val="000000"/>
          <w:sz w:val="24"/>
          <w:szCs w:val="24"/>
          <w:lang w:eastAsia="en-GB"/>
        </w:rPr>
        <w:t xml:space="preserve">powyższych obszarach ogranicza zdolność zamawiających do prawidłowego oraz efektywnego przeprowadzenia procesu zakupowego, a w konsekwencji obniża zainteresowanie zamawiających pozyskiwaniem rozwiązań o ograniczonym oddziaływaniu na środowisko. Odpowiedzią na powyższe trudności będzie wdrożenie programu wsparcia merytorycznego dla zamawiających, którego założeniem będzie przybliżenie praktycznych aspektów udzielania zielonych zamówień publicznych. </w:t>
      </w:r>
      <w:r w:rsidR="0013081A">
        <w:rPr>
          <w:rFonts w:ascii="Times New Roman" w:eastAsia="Times New Roman" w:hAnsi="Times New Roman" w:cs="Calibri"/>
          <w:color w:val="000000"/>
          <w:sz w:val="24"/>
          <w:szCs w:val="24"/>
          <w:lang w:eastAsia="en-GB"/>
        </w:rPr>
        <w:t>Stosowne działania edukacyjno-</w:t>
      </w:r>
      <w:r w:rsidRPr="00875A22">
        <w:rPr>
          <w:rFonts w:ascii="Times New Roman" w:eastAsia="Times New Roman" w:hAnsi="Times New Roman" w:cs="Calibri"/>
          <w:color w:val="000000"/>
          <w:sz w:val="24"/>
          <w:szCs w:val="24"/>
          <w:lang w:eastAsia="en-GB"/>
        </w:rPr>
        <w:t>informacyjne zostaną zapewnione także instytucjom kontrolnym</w:t>
      </w:r>
      <w:r w:rsidR="005C1DC1">
        <w:rPr>
          <w:rFonts w:ascii="Times New Roman" w:eastAsia="Times New Roman" w:hAnsi="Times New Roman" w:cs="Calibri"/>
          <w:color w:val="000000"/>
          <w:sz w:val="24"/>
          <w:szCs w:val="24"/>
          <w:lang w:eastAsia="en-GB"/>
        </w:rPr>
        <w:t xml:space="preserve"> i</w:t>
      </w:r>
      <w:r w:rsidR="002A1C34">
        <w:rPr>
          <w:rFonts w:ascii="Times New Roman" w:eastAsia="Times New Roman" w:hAnsi="Times New Roman" w:cs="Calibri"/>
          <w:color w:val="000000"/>
          <w:sz w:val="24"/>
          <w:szCs w:val="24"/>
          <w:lang w:eastAsia="en-GB"/>
        </w:rPr>
        <w:t> </w:t>
      </w:r>
      <w:r w:rsidRPr="00875A22">
        <w:rPr>
          <w:rFonts w:ascii="Times New Roman" w:eastAsia="Times New Roman" w:hAnsi="Times New Roman" w:cs="Calibri"/>
          <w:color w:val="000000"/>
          <w:sz w:val="24"/>
          <w:szCs w:val="24"/>
          <w:lang w:eastAsia="en-GB"/>
        </w:rPr>
        <w:t xml:space="preserve">wykonawcom. </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 xml:space="preserve">Zaawansowany rozwój oraz dostępność ekologicznych rozwiązań w niektórych kategoriach produktów oraz usług powoduje, że uwzględnienie aspektów środowiskowych przy ich zakupie nie powinno stanowić istotnego obciążenia dla zamawiających. Jako przykład należy wskazać energooszczędne komputery, czy też papier pozyskany w wyniku recyklingu. Wzrost </w:t>
      </w:r>
      <w:r w:rsidR="0052559F">
        <w:rPr>
          <w:rFonts w:ascii="Times New Roman" w:eastAsia="Times New Roman" w:hAnsi="Times New Roman" w:cs="Calibri"/>
          <w:color w:val="000000"/>
          <w:sz w:val="24"/>
          <w:szCs w:val="24"/>
          <w:lang w:eastAsia="en-GB"/>
        </w:rPr>
        <w:t>liczby</w:t>
      </w:r>
      <w:r w:rsidR="0052559F" w:rsidRPr="00875A22">
        <w:rPr>
          <w:rFonts w:ascii="Times New Roman" w:eastAsia="Times New Roman" w:hAnsi="Times New Roman" w:cs="Calibri"/>
          <w:color w:val="000000"/>
          <w:sz w:val="24"/>
          <w:szCs w:val="24"/>
          <w:lang w:eastAsia="en-GB"/>
        </w:rPr>
        <w:t xml:space="preserve"> </w:t>
      </w:r>
      <w:r w:rsidRPr="00875A22">
        <w:rPr>
          <w:rFonts w:ascii="Times New Roman" w:eastAsia="Times New Roman" w:hAnsi="Times New Roman" w:cs="Calibri"/>
          <w:color w:val="000000"/>
          <w:sz w:val="24"/>
          <w:szCs w:val="24"/>
          <w:lang w:eastAsia="en-GB"/>
        </w:rPr>
        <w:t xml:space="preserve">zielonych zamówień publicznych w przypadku nabywania tego typu kategorii produktów należy uznać za ważny krok w procesie transformacji krajowego rynku zamówień publicznych. Cel ten zostanie osiągnięty poprzez publikowanie katalogu produktów oraz usług, których zakup będzie wiązał się z obowiązkiem zastosowania przez zamawiających należących do administracji rządowej określonych kryteriów środowiskowych. Katalog produktów oraz usług wraz z przypisanymi do nich kryteriami środowiskowymi </w:t>
      </w:r>
      <w:r w:rsidR="00690B14">
        <w:rPr>
          <w:rFonts w:ascii="Times New Roman" w:eastAsia="Times New Roman" w:hAnsi="Times New Roman" w:cs="Calibri"/>
          <w:color w:val="000000"/>
          <w:sz w:val="24"/>
          <w:szCs w:val="24"/>
          <w:lang w:eastAsia="en-GB"/>
        </w:rPr>
        <w:t>aktualizowany</w:t>
      </w:r>
      <w:r w:rsidR="00690B14" w:rsidRPr="00875A22">
        <w:rPr>
          <w:rFonts w:ascii="Times New Roman" w:eastAsia="Times New Roman" w:hAnsi="Times New Roman" w:cs="Calibri"/>
          <w:color w:val="000000"/>
          <w:sz w:val="24"/>
          <w:szCs w:val="24"/>
          <w:lang w:eastAsia="en-GB"/>
        </w:rPr>
        <w:t xml:space="preserve"> </w:t>
      </w:r>
      <w:r w:rsidRPr="00875A22">
        <w:rPr>
          <w:rFonts w:ascii="Times New Roman" w:eastAsia="Times New Roman" w:hAnsi="Times New Roman" w:cs="Calibri"/>
          <w:color w:val="000000"/>
          <w:sz w:val="24"/>
          <w:szCs w:val="24"/>
          <w:lang w:eastAsia="en-GB"/>
        </w:rPr>
        <w:t xml:space="preserve">będzie </w:t>
      </w:r>
      <w:r w:rsidR="00E5459C">
        <w:rPr>
          <w:rFonts w:ascii="Times New Roman" w:eastAsia="Times New Roman" w:hAnsi="Times New Roman" w:cs="Calibri"/>
          <w:color w:val="000000"/>
          <w:sz w:val="24"/>
          <w:szCs w:val="24"/>
          <w:lang w:eastAsia="en-GB"/>
        </w:rPr>
        <w:t>cyklicznie co na</w:t>
      </w:r>
      <w:r w:rsidR="00E5459C" w:rsidRPr="00E5459C">
        <w:rPr>
          <w:rFonts w:ascii="Times New Roman" w:eastAsia="Times New Roman" w:hAnsi="Times New Roman" w:cs="Calibri"/>
          <w:color w:val="000000"/>
          <w:sz w:val="24"/>
          <w:szCs w:val="24"/>
          <w:lang w:eastAsia="en-GB"/>
        </w:rPr>
        <w:t xml:space="preserve">jmniej raz na dwa lata. </w:t>
      </w:r>
      <w:r w:rsidRPr="00875A22">
        <w:rPr>
          <w:rFonts w:ascii="Times New Roman" w:eastAsia="Times New Roman" w:hAnsi="Times New Roman" w:cs="Calibri"/>
          <w:color w:val="000000"/>
          <w:sz w:val="24"/>
          <w:szCs w:val="24"/>
          <w:lang w:eastAsia="en-GB"/>
        </w:rPr>
        <w:t xml:space="preserve">Zapewni to możliwość jego bieżącego dostosowywania do aktualnych trendów występujących w zakresie ekologicznych rozwiązań oraz zmian w sytuacji na rynku. </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 xml:space="preserve">W </w:t>
      </w:r>
      <w:r w:rsidR="0052559F">
        <w:rPr>
          <w:rFonts w:ascii="Times New Roman" w:eastAsia="Times New Roman" w:hAnsi="Times New Roman" w:cs="Calibri"/>
          <w:color w:val="000000"/>
          <w:sz w:val="24"/>
          <w:szCs w:val="24"/>
          <w:lang w:eastAsia="en-GB"/>
        </w:rPr>
        <w:t>p</w:t>
      </w:r>
      <w:r w:rsidR="0052559F" w:rsidRPr="00875A22">
        <w:rPr>
          <w:rFonts w:ascii="Times New Roman" w:eastAsia="Times New Roman" w:hAnsi="Times New Roman" w:cs="Calibri"/>
          <w:color w:val="000000"/>
          <w:sz w:val="24"/>
          <w:szCs w:val="24"/>
          <w:lang w:eastAsia="en-GB"/>
        </w:rPr>
        <w:t xml:space="preserve">olityce </w:t>
      </w:r>
      <w:r w:rsidRPr="00875A22">
        <w:rPr>
          <w:rFonts w:ascii="Times New Roman" w:eastAsia="Times New Roman" w:hAnsi="Times New Roman" w:cs="Calibri"/>
          <w:color w:val="000000"/>
          <w:sz w:val="24"/>
          <w:szCs w:val="24"/>
          <w:lang w:eastAsia="en-GB"/>
        </w:rPr>
        <w:t xml:space="preserve">wskazano i omówiono </w:t>
      </w:r>
      <w:r w:rsidR="0052559F">
        <w:rPr>
          <w:rFonts w:ascii="Times New Roman" w:eastAsia="Times New Roman" w:hAnsi="Times New Roman" w:cs="Calibri"/>
          <w:color w:val="000000"/>
          <w:sz w:val="24"/>
          <w:szCs w:val="24"/>
          <w:lang w:eastAsia="en-GB"/>
        </w:rPr>
        <w:t>i</w:t>
      </w:r>
      <w:r w:rsidR="0052559F" w:rsidRPr="00875A22">
        <w:rPr>
          <w:rFonts w:ascii="Times New Roman" w:eastAsia="Times New Roman" w:hAnsi="Times New Roman" w:cs="Calibri"/>
          <w:color w:val="000000"/>
          <w:sz w:val="24"/>
          <w:szCs w:val="24"/>
          <w:lang w:eastAsia="en-GB"/>
        </w:rPr>
        <w:t xml:space="preserve">nstrumenty </w:t>
      </w:r>
      <w:r w:rsidRPr="00875A22">
        <w:rPr>
          <w:rFonts w:ascii="Times New Roman" w:eastAsia="Times New Roman" w:hAnsi="Times New Roman" w:cs="Calibri"/>
          <w:color w:val="000000"/>
          <w:sz w:val="24"/>
          <w:szCs w:val="24"/>
          <w:lang w:eastAsia="en-GB"/>
        </w:rPr>
        <w:t>realizacji</w:t>
      </w:r>
      <w:r w:rsidR="0052559F" w:rsidRPr="0052559F">
        <w:rPr>
          <w:rFonts w:ascii="Times New Roman" w:eastAsia="Times New Roman" w:hAnsi="Times New Roman" w:cs="Calibri"/>
          <w:color w:val="000000"/>
          <w:sz w:val="24"/>
          <w:szCs w:val="24"/>
          <w:lang w:eastAsia="en-GB"/>
        </w:rPr>
        <w:t xml:space="preserve"> </w:t>
      </w:r>
      <w:r w:rsidR="0052559F">
        <w:rPr>
          <w:rFonts w:ascii="Times New Roman" w:eastAsia="Times New Roman" w:hAnsi="Times New Roman" w:cs="Calibri"/>
          <w:color w:val="000000"/>
          <w:sz w:val="24"/>
          <w:szCs w:val="24"/>
          <w:lang w:eastAsia="en-GB"/>
        </w:rPr>
        <w:t>pozwalające na</w:t>
      </w:r>
      <w:r w:rsidR="0052559F" w:rsidRPr="00875A22">
        <w:rPr>
          <w:rFonts w:ascii="Times New Roman" w:eastAsia="Times New Roman" w:hAnsi="Times New Roman" w:cs="Calibri"/>
          <w:color w:val="000000"/>
          <w:sz w:val="24"/>
          <w:szCs w:val="24"/>
          <w:lang w:eastAsia="en-GB"/>
        </w:rPr>
        <w:t xml:space="preserve"> wykorzystani</w:t>
      </w:r>
      <w:r w:rsidR="0052559F">
        <w:rPr>
          <w:rFonts w:ascii="Times New Roman" w:eastAsia="Times New Roman" w:hAnsi="Times New Roman" w:cs="Calibri"/>
          <w:color w:val="000000"/>
          <w:sz w:val="24"/>
          <w:szCs w:val="24"/>
          <w:lang w:eastAsia="en-GB"/>
        </w:rPr>
        <w:t>e</w:t>
      </w:r>
      <w:r w:rsidR="0052559F" w:rsidRPr="00875A22">
        <w:rPr>
          <w:rFonts w:ascii="Times New Roman" w:eastAsia="Times New Roman" w:hAnsi="Times New Roman" w:cs="Calibri"/>
          <w:color w:val="000000"/>
          <w:sz w:val="24"/>
          <w:szCs w:val="24"/>
          <w:lang w:eastAsia="en-GB"/>
        </w:rPr>
        <w:t xml:space="preserve"> możliwości oferowanych przez zielone zamówienia</w:t>
      </w:r>
      <w:r w:rsidR="0052559F">
        <w:rPr>
          <w:rFonts w:ascii="Times New Roman" w:eastAsia="Times New Roman" w:hAnsi="Times New Roman" w:cs="Calibri"/>
          <w:color w:val="000000"/>
          <w:sz w:val="24"/>
          <w:szCs w:val="24"/>
          <w:lang w:eastAsia="en-GB"/>
        </w:rPr>
        <w:t>,</w:t>
      </w:r>
      <w:r w:rsidRPr="00875A22">
        <w:rPr>
          <w:rFonts w:ascii="Times New Roman" w:eastAsia="Times New Roman" w:hAnsi="Times New Roman" w:cs="Calibri"/>
          <w:color w:val="000000"/>
          <w:sz w:val="24"/>
          <w:szCs w:val="24"/>
          <w:lang w:eastAsia="en-GB"/>
        </w:rPr>
        <w:t xml:space="preserve"> które mogą </w:t>
      </w:r>
      <w:r w:rsidR="001F3325">
        <w:rPr>
          <w:rFonts w:ascii="Times New Roman" w:eastAsia="Times New Roman" w:hAnsi="Times New Roman" w:cs="Calibri"/>
          <w:color w:val="000000"/>
          <w:sz w:val="24"/>
          <w:szCs w:val="24"/>
          <w:lang w:eastAsia="en-GB"/>
        </w:rPr>
        <w:t>stosować</w:t>
      </w:r>
      <w:r w:rsidR="0052559F" w:rsidRPr="00875A22">
        <w:rPr>
          <w:rFonts w:ascii="Times New Roman" w:eastAsia="Times New Roman" w:hAnsi="Times New Roman" w:cs="Calibri"/>
          <w:color w:val="000000"/>
          <w:sz w:val="24"/>
          <w:szCs w:val="24"/>
          <w:lang w:eastAsia="en-GB"/>
        </w:rPr>
        <w:t xml:space="preserve"> </w:t>
      </w:r>
      <w:r w:rsidRPr="00875A22">
        <w:rPr>
          <w:rFonts w:ascii="Times New Roman" w:eastAsia="Times New Roman" w:hAnsi="Times New Roman" w:cs="Calibri"/>
          <w:color w:val="000000"/>
          <w:sz w:val="24"/>
          <w:szCs w:val="24"/>
          <w:lang w:eastAsia="en-GB"/>
        </w:rPr>
        <w:t>zamawiający</w:t>
      </w:r>
      <w:r w:rsidR="001F089A">
        <w:rPr>
          <w:rFonts w:ascii="Times New Roman" w:eastAsia="Times New Roman" w:hAnsi="Times New Roman" w:cs="Calibri"/>
          <w:color w:val="000000"/>
          <w:sz w:val="24"/>
          <w:szCs w:val="24"/>
          <w:lang w:eastAsia="en-GB"/>
        </w:rPr>
        <w:t xml:space="preserve"> </w:t>
      </w:r>
      <w:r w:rsidR="001F089A">
        <w:rPr>
          <w:rFonts w:ascii="Times New Roman" w:eastAsia="Times New Roman" w:hAnsi="Times New Roman" w:cs="Calibri"/>
          <w:color w:val="000000"/>
          <w:sz w:val="24"/>
          <w:szCs w:val="24"/>
          <w:lang w:eastAsia="en-GB"/>
        </w:rPr>
        <w:br/>
        <w:t>w</w:t>
      </w:r>
      <w:r w:rsidRPr="00875A22">
        <w:rPr>
          <w:rFonts w:ascii="Times New Roman" w:eastAsia="Times New Roman" w:hAnsi="Times New Roman" w:cs="Calibri"/>
          <w:color w:val="000000"/>
          <w:sz w:val="24"/>
          <w:szCs w:val="24"/>
          <w:lang w:eastAsia="en-GB"/>
        </w:rPr>
        <w:t xml:space="preserve"> ramach poszczególnych postępowań </w:t>
      </w:r>
      <w:r w:rsidR="001F3325">
        <w:rPr>
          <w:rFonts w:ascii="Times New Roman" w:eastAsia="Times New Roman" w:hAnsi="Times New Roman" w:cs="Calibri"/>
          <w:color w:val="000000"/>
          <w:sz w:val="24"/>
          <w:szCs w:val="24"/>
          <w:lang w:eastAsia="en-GB"/>
        </w:rPr>
        <w:t>związanych</w:t>
      </w:r>
      <w:r w:rsidRPr="00875A22">
        <w:rPr>
          <w:rFonts w:ascii="Times New Roman" w:eastAsia="Times New Roman" w:hAnsi="Times New Roman" w:cs="Calibri"/>
          <w:color w:val="000000"/>
          <w:sz w:val="24"/>
          <w:szCs w:val="24"/>
          <w:lang w:eastAsia="en-GB"/>
        </w:rPr>
        <w:t xml:space="preserve"> </w:t>
      </w:r>
      <w:r w:rsidR="001F3325">
        <w:rPr>
          <w:rFonts w:ascii="Times New Roman" w:eastAsia="Times New Roman" w:hAnsi="Times New Roman" w:cs="Calibri"/>
          <w:color w:val="000000"/>
          <w:sz w:val="24"/>
          <w:szCs w:val="24"/>
          <w:lang w:eastAsia="en-GB"/>
        </w:rPr>
        <w:t xml:space="preserve">z </w:t>
      </w:r>
      <w:r w:rsidRPr="00875A22">
        <w:rPr>
          <w:rFonts w:ascii="Times New Roman" w:eastAsia="Times New Roman" w:hAnsi="Times New Roman" w:cs="Calibri"/>
          <w:color w:val="000000"/>
          <w:sz w:val="24"/>
          <w:szCs w:val="24"/>
          <w:lang w:eastAsia="en-GB"/>
        </w:rPr>
        <w:t>udzielenie</w:t>
      </w:r>
      <w:r w:rsidR="001F3325">
        <w:rPr>
          <w:rFonts w:ascii="Times New Roman" w:eastAsia="Times New Roman" w:hAnsi="Times New Roman" w:cs="Calibri"/>
          <w:color w:val="000000"/>
          <w:sz w:val="24"/>
          <w:szCs w:val="24"/>
          <w:lang w:eastAsia="en-GB"/>
        </w:rPr>
        <w:t>m</w:t>
      </w:r>
      <w:r w:rsidRPr="00875A22">
        <w:rPr>
          <w:rFonts w:ascii="Times New Roman" w:eastAsia="Times New Roman" w:hAnsi="Times New Roman" w:cs="Calibri"/>
          <w:color w:val="000000"/>
          <w:sz w:val="24"/>
          <w:szCs w:val="24"/>
          <w:lang w:eastAsia="en-GB"/>
        </w:rPr>
        <w:t xml:space="preserve"> zielonego zamówienia publicznego.</w:t>
      </w:r>
    </w:p>
    <w:p w:rsidR="00A87B12" w:rsidRDefault="00A87B12">
      <w:pPr>
        <w:rPr>
          <w:rFonts w:ascii="Times New Roman" w:eastAsia="Times New Roman" w:hAnsi="Times New Roman" w:cs="Calibri"/>
          <w:color w:val="000000"/>
          <w:sz w:val="24"/>
          <w:szCs w:val="24"/>
          <w:lang w:eastAsia="en-GB"/>
        </w:rPr>
      </w:pPr>
      <w:r>
        <w:br w:type="page"/>
      </w:r>
    </w:p>
    <w:p w:rsidR="00A87B12" w:rsidRPr="00A87B12" w:rsidRDefault="00DF54E5" w:rsidP="00833CA3">
      <w:pPr>
        <w:pStyle w:val="Podrozdzia"/>
      </w:pPr>
      <w:bookmarkStart w:id="156" w:name="_Toc85464339"/>
      <w:bookmarkStart w:id="157" w:name="_Toc87278162"/>
      <w:bookmarkStart w:id="158" w:name="_Toc90893173"/>
      <w:r>
        <w:lastRenderedPageBreak/>
        <w:t>Zamówienia</w:t>
      </w:r>
      <w:r w:rsidR="00A87B12" w:rsidRPr="00A87B12">
        <w:t xml:space="preserve"> innowacyjne</w:t>
      </w:r>
      <w:bookmarkEnd w:id="156"/>
      <w:bookmarkEnd w:id="157"/>
      <w:bookmarkEnd w:id="158"/>
    </w:p>
    <w:p w:rsidR="00A87B12" w:rsidRPr="00A87B12" w:rsidRDefault="00A87B12" w:rsidP="00833CA3">
      <w:pPr>
        <w:pStyle w:val="NazwaProgramu"/>
      </w:pPr>
      <w:bookmarkStart w:id="159" w:name="_Toc85464340"/>
      <w:bookmarkStart w:id="160" w:name="_Toc87278163"/>
      <w:r w:rsidRPr="00A87B12">
        <w:t xml:space="preserve">Czym są </w:t>
      </w:r>
      <w:r w:rsidR="00DF54E5">
        <w:t>zamówienia</w:t>
      </w:r>
      <w:r w:rsidRPr="00A87B12">
        <w:t xml:space="preserve"> innowacyjne</w:t>
      </w:r>
      <w:bookmarkEnd w:id="159"/>
      <w:bookmarkEnd w:id="160"/>
      <w:r w:rsidR="00AA435B">
        <w:t>?</w:t>
      </w:r>
    </w:p>
    <w:p w:rsidR="00A87B12" w:rsidRPr="003555B6" w:rsidRDefault="00A87B12" w:rsidP="00A87B12">
      <w:pPr>
        <w:spacing w:before="120" w:after="120"/>
        <w:jc w:val="both"/>
        <w:rPr>
          <w:rFonts w:ascii="Times New Roman" w:eastAsia="Times New Roman" w:hAnsi="Times New Roman" w:cs="Calibri"/>
          <w:color w:val="000000"/>
          <w:sz w:val="24"/>
          <w:szCs w:val="24"/>
          <w:lang w:eastAsia="en-GB"/>
        </w:rPr>
      </w:pPr>
      <w:r w:rsidRPr="00A87B12">
        <w:rPr>
          <w:rFonts w:ascii="Times New Roman" w:eastAsia="Times New Roman" w:hAnsi="Times New Roman" w:cs="Calibri"/>
          <w:color w:val="000000"/>
          <w:sz w:val="24"/>
          <w:szCs w:val="24"/>
          <w:lang w:eastAsia="en-GB"/>
        </w:rPr>
        <w:t xml:space="preserve">Pojęcie </w:t>
      </w:r>
      <w:r w:rsidR="001E556C" w:rsidRPr="000E5756">
        <w:rPr>
          <w:rFonts w:ascii="Times New Roman" w:eastAsia="Times New Roman" w:hAnsi="Times New Roman" w:cs="Calibri"/>
          <w:i/>
          <w:color w:val="000000"/>
          <w:sz w:val="24"/>
          <w:szCs w:val="24"/>
          <w:lang w:eastAsia="en-GB"/>
        </w:rPr>
        <w:t>i</w:t>
      </w:r>
      <w:r w:rsidRPr="000E5756">
        <w:rPr>
          <w:rFonts w:ascii="Times New Roman" w:eastAsia="Times New Roman" w:hAnsi="Times New Roman" w:cs="Calibri"/>
          <w:i/>
          <w:color w:val="000000"/>
          <w:sz w:val="24"/>
          <w:szCs w:val="24"/>
          <w:lang w:eastAsia="en-GB"/>
        </w:rPr>
        <w:t>nnowacj</w:t>
      </w:r>
      <w:r w:rsidR="007B4664" w:rsidRPr="000E5756">
        <w:rPr>
          <w:rFonts w:ascii="Times New Roman" w:eastAsia="Times New Roman" w:hAnsi="Times New Roman" w:cs="Calibri"/>
          <w:i/>
          <w:color w:val="000000"/>
          <w:sz w:val="24"/>
          <w:szCs w:val="24"/>
          <w:lang w:eastAsia="en-GB"/>
        </w:rPr>
        <w:t>a</w:t>
      </w:r>
      <w:r w:rsidR="007B4664" w:rsidRPr="00E5459C">
        <w:rPr>
          <w:rFonts w:ascii="Times New Roman" w:eastAsia="Times New Roman" w:hAnsi="Times New Roman" w:cs="Calibri"/>
          <w:color w:val="000000"/>
          <w:sz w:val="24"/>
          <w:szCs w:val="24"/>
          <w:lang w:eastAsia="en-GB"/>
        </w:rPr>
        <w:t xml:space="preserve"> </w:t>
      </w:r>
      <w:r w:rsidR="007B4664">
        <w:rPr>
          <w:rFonts w:ascii="Times New Roman" w:eastAsia="Times New Roman" w:hAnsi="Times New Roman" w:cs="Calibri"/>
          <w:color w:val="000000"/>
          <w:sz w:val="24"/>
          <w:szCs w:val="24"/>
          <w:lang w:eastAsia="en-GB"/>
        </w:rPr>
        <w:t>ma aktualnie</w:t>
      </w:r>
      <w:r w:rsidRPr="00A87B12">
        <w:rPr>
          <w:rFonts w:ascii="Times New Roman" w:eastAsia="Times New Roman" w:hAnsi="Times New Roman" w:cs="Calibri"/>
          <w:color w:val="000000"/>
          <w:sz w:val="24"/>
          <w:szCs w:val="24"/>
          <w:lang w:eastAsia="en-GB"/>
        </w:rPr>
        <w:t xml:space="preserve"> wiele znaczeń. Dyrektywa 2014/24/UE wskazuje, że przez innowacje należy rozumieć</w:t>
      </w:r>
      <w:r w:rsidR="001E556C">
        <w:rPr>
          <w:rFonts w:ascii="Times New Roman" w:eastAsia="Times New Roman" w:hAnsi="Times New Roman" w:cs="Calibri"/>
          <w:color w:val="000000"/>
          <w:sz w:val="24"/>
          <w:szCs w:val="24"/>
          <w:lang w:eastAsia="en-GB"/>
        </w:rPr>
        <w:t>:</w:t>
      </w:r>
      <w:r w:rsidRPr="00A87B12">
        <w:rPr>
          <w:rFonts w:ascii="Times New Roman" w:eastAsia="Times New Roman" w:hAnsi="Times New Roman" w:cs="Calibri"/>
          <w:color w:val="000000"/>
          <w:sz w:val="24"/>
          <w:szCs w:val="24"/>
          <w:lang w:eastAsia="en-GB"/>
        </w:rPr>
        <w:t xml:space="preserve"> „</w:t>
      </w:r>
      <w:r w:rsidRPr="0055528D">
        <w:rPr>
          <w:rFonts w:ascii="Times New Roman" w:eastAsia="Times New Roman" w:hAnsi="Times New Roman" w:cs="Calibri"/>
          <w:i/>
          <w:color w:val="000000"/>
          <w:sz w:val="24"/>
          <w:szCs w:val="24"/>
          <w:lang w:eastAsia="en-GB"/>
        </w:rPr>
        <w:t>wdrażanie nowego lub znacznie udoskonalonego produktu, usługi lub procesu, w tym między innymi procesów produkcji, budowy lub konstrukcji, nowej metody marketingowej lu</w:t>
      </w:r>
      <w:r w:rsidR="007B4664">
        <w:rPr>
          <w:rFonts w:ascii="Times New Roman" w:eastAsia="Times New Roman" w:hAnsi="Times New Roman" w:cs="Calibri"/>
          <w:i/>
          <w:color w:val="000000"/>
          <w:sz w:val="24"/>
          <w:szCs w:val="24"/>
          <w:lang w:eastAsia="en-GB"/>
        </w:rPr>
        <w:t>b nowej metody organizacyjnej w </w:t>
      </w:r>
      <w:r w:rsidRPr="0055528D">
        <w:rPr>
          <w:rFonts w:ascii="Times New Roman" w:eastAsia="Times New Roman" w:hAnsi="Times New Roman" w:cs="Calibri"/>
          <w:i/>
          <w:color w:val="000000"/>
          <w:sz w:val="24"/>
          <w:szCs w:val="24"/>
          <w:lang w:eastAsia="en-GB"/>
        </w:rPr>
        <w:t>działalności przedsiębiorczej, organizowaniu pr</w:t>
      </w:r>
      <w:r w:rsidR="005C1DC1">
        <w:rPr>
          <w:rFonts w:ascii="Times New Roman" w:eastAsia="Times New Roman" w:hAnsi="Times New Roman" w:cs="Calibri"/>
          <w:i/>
          <w:color w:val="000000"/>
          <w:sz w:val="24"/>
          <w:szCs w:val="24"/>
          <w:lang w:eastAsia="en-GB"/>
        </w:rPr>
        <w:t>acy, lub relacjach zewnętrznych(…)”</w:t>
      </w:r>
      <w:r w:rsidR="003555B6">
        <w:rPr>
          <w:rFonts w:ascii="Times New Roman" w:eastAsia="Times New Roman" w:hAnsi="Times New Roman" w:cs="Calibri"/>
          <w:color w:val="000000"/>
          <w:sz w:val="24"/>
          <w:szCs w:val="24"/>
          <w:lang w:eastAsia="en-GB"/>
        </w:rPr>
        <w:t>.</w:t>
      </w:r>
    </w:p>
    <w:p w:rsidR="00A87B12" w:rsidRPr="00A87B12" w:rsidRDefault="007B4664" w:rsidP="00A87B12">
      <w:pPr>
        <w:spacing w:before="120" w:after="120"/>
        <w:jc w:val="both"/>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 xml:space="preserve">Krajowa definicja </w:t>
      </w:r>
      <w:r w:rsidR="001E556C">
        <w:rPr>
          <w:rFonts w:ascii="Times New Roman" w:eastAsia="Times New Roman" w:hAnsi="Times New Roman" w:cs="Calibri"/>
          <w:color w:val="000000"/>
          <w:sz w:val="24"/>
          <w:szCs w:val="24"/>
          <w:lang w:eastAsia="en-GB"/>
        </w:rPr>
        <w:t xml:space="preserve">pojęcia </w:t>
      </w:r>
      <w:r w:rsidRPr="000E5756">
        <w:rPr>
          <w:rFonts w:ascii="Times New Roman" w:eastAsia="Times New Roman" w:hAnsi="Times New Roman" w:cs="Calibri"/>
          <w:i/>
          <w:color w:val="000000"/>
          <w:sz w:val="24"/>
          <w:szCs w:val="24"/>
          <w:lang w:eastAsia="en-GB"/>
        </w:rPr>
        <w:t>innowacj</w:t>
      </w:r>
      <w:r w:rsidR="001E556C" w:rsidRPr="000E5756">
        <w:rPr>
          <w:rFonts w:ascii="Times New Roman" w:eastAsia="Times New Roman" w:hAnsi="Times New Roman" w:cs="Calibri"/>
          <w:i/>
          <w:color w:val="000000"/>
          <w:sz w:val="24"/>
          <w:szCs w:val="24"/>
          <w:lang w:eastAsia="en-GB"/>
        </w:rPr>
        <w:t>a</w:t>
      </w:r>
      <w:r>
        <w:rPr>
          <w:rFonts w:ascii="Times New Roman" w:eastAsia="Times New Roman" w:hAnsi="Times New Roman" w:cs="Calibri"/>
          <w:color w:val="000000"/>
          <w:sz w:val="24"/>
          <w:szCs w:val="24"/>
          <w:lang w:eastAsia="en-GB"/>
        </w:rPr>
        <w:t xml:space="preserve"> </w:t>
      </w:r>
      <w:r w:rsidR="001E556C">
        <w:rPr>
          <w:rFonts w:ascii="Times New Roman" w:eastAsia="Times New Roman" w:hAnsi="Times New Roman" w:cs="Calibri"/>
          <w:color w:val="000000"/>
          <w:sz w:val="24"/>
          <w:szCs w:val="24"/>
          <w:lang w:eastAsia="en-GB"/>
        </w:rPr>
        <w:t xml:space="preserve">uregulowana </w:t>
      </w:r>
      <w:r>
        <w:rPr>
          <w:rFonts w:ascii="Times New Roman" w:eastAsia="Times New Roman" w:hAnsi="Times New Roman" w:cs="Calibri"/>
          <w:color w:val="000000"/>
          <w:sz w:val="24"/>
          <w:szCs w:val="24"/>
          <w:lang w:eastAsia="en-GB"/>
        </w:rPr>
        <w:t>w</w:t>
      </w:r>
      <w:r w:rsidR="00A87B12" w:rsidRPr="00A87B12">
        <w:rPr>
          <w:rFonts w:ascii="Times New Roman" w:eastAsia="Times New Roman" w:hAnsi="Times New Roman" w:cs="Calibri"/>
          <w:color w:val="000000"/>
          <w:sz w:val="24"/>
          <w:szCs w:val="24"/>
          <w:lang w:eastAsia="en-GB"/>
        </w:rPr>
        <w:t xml:space="preserve"> art. 7 pkt 6 ustawy Pzp związana jest ściśle z definicją </w:t>
      </w:r>
      <w:r w:rsidR="003555B6">
        <w:rPr>
          <w:rFonts w:ascii="Times New Roman" w:eastAsia="Times New Roman" w:hAnsi="Times New Roman" w:cs="Calibri"/>
          <w:color w:val="000000"/>
          <w:sz w:val="24"/>
          <w:szCs w:val="24"/>
          <w:lang w:eastAsia="en-GB"/>
        </w:rPr>
        <w:t>wprowadzoną</w:t>
      </w:r>
      <w:r w:rsidR="00A87B12" w:rsidRPr="00A87B12">
        <w:rPr>
          <w:rFonts w:ascii="Times New Roman" w:eastAsia="Times New Roman" w:hAnsi="Times New Roman" w:cs="Calibri"/>
          <w:color w:val="000000"/>
          <w:sz w:val="24"/>
          <w:szCs w:val="24"/>
          <w:lang w:eastAsia="en-GB"/>
        </w:rPr>
        <w:t xml:space="preserve"> </w:t>
      </w:r>
      <w:r w:rsidR="003555B6">
        <w:rPr>
          <w:rFonts w:ascii="Times New Roman" w:eastAsia="Times New Roman" w:hAnsi="Times New Roman" w:cs="Calibri"/>
          <w:color w:val="000000"/>
          <w:sz w:val="24"/>
          <w:szCs w:val="24"/>
          <w:lang w:eastAsia="en-GB"/>
        </w:rPr>
        <w:t xml:space="preserve">przepisami </w:t>
      </w:r>
      <w:r w:rsidR="001E556C">
        <w:rPr>
          <w:rFonts w:ascii="Times New Roman" w:eastAsia="Times New Roman" w:hAnsi="Times New Roman" w:cs="Calibri"/>
          <w:color w:val="000000"/>
          <w:sz w:val="24"/>
          <w:szCs w:val="24"/>
          <w:lang w:eastAsia="en-GB"/>
        </w:rPr>
        <w:t xml:space="preserve">ww. </w:t>
      </w:r>
      <w:r w:rsidR="00A87B12" w:rsidRPr="00A87B12">
        <w:rPr>
          <w:rFonts w:ascii="Times New Roman" w:eastAsia="Times New Roman" w:hAnsi="Times New Roman" w:cs="Calibri"/>
          <w:color w:val="000000"/>
          <w:sz w:val="24"/>
          <w:szCs w:val="24"/>
          <w:lang w:eastAsia="en-GB"/>
        </w:rPr>
        <w:t xml:space="preserve">dyrektywy. </w:t>
      </w:r>
    </w:p>
    <w:p w:rsidR="00A87B12" w:rsidRPr="00A87B12" w:rsidRDefault="00A87B12" w:rsidP="00A87B12">
      <w:pPr>
        <w:spacing w:before="120" w:after="120"/>
        <w:jc w:val="both"/>
        <w:rPr>
          <w:rFonts w:ascii="Times New Roman" w:eastAsia="Times New Roman" w:hAnsi="Times New Roman" w:cs="Calibri"/>
          <w:color w:val="000000"/>
          <w:sz w:val="24"/>
          <w:szCs w:val="24"/>
          <w:lang w:eastAsia="en-GB"/>
        </w:rPr>
      </w:pPr>
      <w:r w:rsidRPr="00A87B12">
        <w:rPr>
          <w:rFonts w:ascii="Times New Roman" w:eastAsia="Times New Roman" w:hAnsi="Times New Roman" w:cs="Calibri"/>
          <w:color w:val="000000"/>
          <w:sz w:val="24"/>
          <w:szCs w:val="24"/>
          <w:lang w:eastAsia="en-GB"/>
        </w:rPr>
        <w:t>W związku z powyższym, wyszczególnić można dwa modele zakupów innowacyjnych:</w:t>
      </w:r>
    </w:p>
    <w:p w:rsidR="00A87B12" w:rsidRPr="00A87B12" w:rsidRDefault="003555B6" w:rsidP="0069540E">
      <w:pPr>
        <w:numPr>
          <w:ilvl w:val="0"/>
          <w:numId w:val="127"/>
        </w:numPr>
        <w:spacing w:before="120" w:after="120"/>
        <w:jc w:val="both"/>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z</w:t>
      </w:r>
      <w:r w:rsidR="00A87B12" w:rsidRPr="00A87B12">
        <w:rPr>
          <w:rFonts w:ascii="Times New Roman" w:eastAsia="Times New Roman" w:hAnsi="Times New Roman" w:cs="Calibri"/>
          <w:color w:val="000000"/>
          <w:sz w:val="24"/>
          <w:szCs w:val="24"/>
          <w:lang w:eastAsia="en-GB"/>
        </w:rPr>
        <w:t>akup procesu opracowywania innowacyjnych r</w:t>
      </w:r>
      <w:r w:rsidR="007B4664">
        <w:rPr>
          <w:rFonts w:ascii="Times New Roman" w:eastAsia="Times New Roman" w:hAnsi="Times New Roman" w:cs="Calibri"/>
          <w:color w:val="000000"/>
          <w:sz w:val="24"/>
          <w:szCs w:val="24"/>
          <w:lang w:eastAsia="en-GB"/>
        </w:rPr>
        <w:t>ozwiązań (np. usługi badawcze i </w:t>
      </w:r>
      <w:r w:rsidR="00A87B12" w:rsidRPr="00A87B12">
        <w:rPr>
          <w:rFonts w:ascii="Times New Roman" w:eastAsia="Times New Roman" w:hAnsi="Times New Roman" w:cs="Calibri"/>
          <w:color w:val="000000"/>
          <w:sz w:val="24"/>
          <w:szCs w:val="24"/>
          <w:lang w:eastAsia="en-GB"/>
        </w:rPr>
        <w:t>rozwojowe) wraz z częściowymi rezultatami (prototypem)</w:t>
      </w:r>
      <w:r w:rsidR="007B4664">
        <w:rPr>
          <w:rFonts w:ascii="Times New Roman" w:eastAsia="Times New Roman" w:hAnsi="Times New Roman" w:cs="Calibri"/>
          <w:color w:val="000000"/>
          <w:sz w:val="24"/>
          <w:szCs w:val="24"/>
          <w:lang w:eastAsia="en-GB"/>
        </w:rPr>
        <w:t>;</w:t>
      </w:r>
    </w:p>
    <w:p w:rsidR="00A87B12" w:rsidRPr="00A87B12" w:rsidRDefault="003555B6" w:rsidP="0069540E">
      <w:pPr>
        <w:numPr>
          <w:ilvl w:val="0"/>
          <w:numId w:val="127"/>
        </w:numPr>
        <w:spacing w:before="120" w:after="120"/>
        <w:jc w:val="both"/>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z</w:t>
      </w:r>
      <w:r w:rsidR="00A87B12" w:rsidRPr="00A87B12">
        <w:rPr>
          <w:rFonts w:ascii="Times New Roman" w:eastAsia="Times New Roman" w:hAnsi="Times New Roman" w:cs="Calibri"/>
          <w:color w:val="000000"/>
          <w:sz w:val="24"/>
          <w:szCs w:val="24"/>
          <w:lang w:eastAsia="en-GB"/>
        </w:rPr>
        <w:t>akup innowacyjnych rezultatów opracowanych przez podmioty trzecie</w:t>
      </w:r>
      <w:r w:rsidR="007B4664">
        <w:rPr>
          <w:rFonts w:ascii="Times New Roman" w:eastAsia="Times New Roman" w:hAnsi="Times New Roman" w:cs="Calibri"/>
          <w:color w:val="000000"/>
          <w:sz w:val="24"/>
          <w:szCs w:val="24"/>
          <w:lang w:eastAsia="en-GB"/>
        </w:rPr>
        <w:t>.</w:t>
      </w:r>
    </w:p>
    <w:p w:rsidR="00A87B12" w:rsidRPr="00A87B12" w:rsidRDefault="00A87B12" w:rsidP="00A87B12">
      <w:pPr>
        <w:spacing w:before="120" w:after="120"/>
        <w:jc w:val="both"/>
        <w:rPr>
          <w:rFonts w:ascii="Times New Roman" w:eastAsia="Times New Roman" w:hAnsi="Times New Roman" w:cs="Calibri"/>
          <w:color w:val="000000"/>
          <w:sz w:val="24"/>
          <w:szCs w:val="24"/>
          <w:lang w:eastAsia="en-GB"/>
        </w:rPr>
      </w:pPr>
      <w:r w:rsidRPr="00A87B12">
        <w:rPr>
          <w:rFonts w:ascii="Times New Roman" w:eastAsia="Times New Roman" w:hAnsi="Times New Roman" w:cs="Calibri"/>
          <w:color w:val="000000"/>
          <w:sz w:val="24"/>
          <w:szCs w:val="24"/>
          <w:lang w:eastAsia="en-GB"/>
        </w:rPr>
        <w:t>Innowacyjne rozwiązania można</w:t>
      </w:r>
      <w:r w:rsidR="007B4664">
        <w:rPr>
          <w:rFonts w:ascii="Times New Roman" w:eastAsia="Times New Roman" w:hAnsi="Times New Roman" w:cs="Calibri"/>
          <w:color w:val="000000"/>
          <w:sz w:val="24"/>
          <w:szCs w:val="24"/>
          <w:lang w:eastAsia="en-GB"/>
        </w:rPr>
        <w:t>,</w:t>
      </w:r>
      <w:r w:rsidRPr="00A87B12">
        <w:rPr>
          <w:rFonts w:ascii="Times New Roman" w:eastAsia="Times New Roman" w:hAnsi="Times New Roman" w:cs="Calibri"/>
          <w:color w:val="000000"/>
          <w:sz w:val="24"/>
          <w:szCs w:val="24"/>
          <w:lang w:eastAsia="en-GB"/>
        </w:rPr>
        <w:t xml:space="preserve"> zgodnie z zale</w:t>
      </w:r>
      <w:r w:rsidR="007B4664">
        <w:rPr>
          <w:rFonts w:ascii="Times New Roman" w:eastAsia="Times New Roman" w:hAnsi="Times New Roman" w:cs="Calibri"/>
          <w:color w:val="000000"/>
          <w:sz w:val="24"/>
          <w:szCs w:val="24"/>
          <w:lang w:eastAsia="en-GB"/>
        </w:rPr>
        <w:t>ceniami Komisji Europejskiej, rozróżnić zgodnie ich charakterem</w:t>
      </w:r>
      <w:r w:rsidRPr="00A87B12">
        <w:rPr>
          <w:rFonts w:ascii="Times New Roman" w:eastAsia="Times New Roman" w:hAnsi="Times New Roman" w:cs="Calibri"/>
          <w:color w:val="000000"/>
          <w:sz w:val="24"/>
          <w:szCs w:val="24"/>
          <w:lang w:eastAsia="en-GB"/>
        </w:rPr>
        <w:t xml:space="preserve">. Innowacje, które stanowią ewolucję dotychczas dostępnych rozwiązań określić można jako </w:t>
      </w:r>
      <w:r w:rsidRPr="00AA435B">
        <w:rPr>
          <w:rFonts w:ascii="Times New Roman" w:eastAsia="Times New Roman" w:hAnsi="Times New Roman" w:cs="Calibri"/>
          <w:b/>
          <w:color w:val="000000"/>
          <w:sz w:val="24"/>
          <w:szCs w:val="24"/>
          <w:lang w:eastAsia="en-GB"/>
        </w:rPr>
        <w:t>innowacje stopniowe</w:t>
      </w:r>
      <w:r w:rsidRPr="00A87B12">
        <w:rPr>
          <w:rFonts w:ascii="Times New Roman" w:eastAsia="Times New Roman" w:hAnsi="Times New Roman" w:cs="Calibri"/>
          <w:color w:val="000000"/>
          <w:sz w:val="24"/>
          <w:szCs w:val="24"/>
          <w:lang w:eastAsia="en-GB"/>
        </w:rPr>
        <w:t xml:space="preserve">. Nowe rozwiązania, których wejście na rynek zaburza funkcjonowanie starego systemu poprzez tworzenie nowych podmiotów, przepływów i wartości stanowią </w:t>
      </w:r>
      <w:r w:rsidRPr="00AA435B">
        <w:rPr>
          <w:rFonts w:ascii="Times New Roman" w:eastAsia="Times New Roman" w:hAnsi="Times New Roman" w:cs="Calibri"/>
          <w:b/>
          <w:color w:val="000000"/>
          <w:sz w:val="24"/>
          <w:szCs w:val="24"/>
          <w:lang w:eastAsia="en-GB"/>
        </w:rPr>
        <w:t>innowacje radykalne</w:t>
      </w:r>
      <w:r w:rsidRPr="00A87B12">
        <w:rPr>
          <w:rFonts w:ascii="Times New Roman" w:eastAsia="Times New Roman" w:hAnsi="Times New Roman" w:cs="Calibri"/>
          <w:color w:val="000000"/>
          <w:sz w:val="24"/>
          <w:szCs w:val="24"/>
          <w:lang w:eastAsia="en-GB"/>
        </w:rPr>
        <w:t>. W szczególnych przypadkach</w:t>
      </w:r>
      <w:r w:rsidR="003555B6">
        <w:rPr>
          <w:rFonts w:ascii="Times New Roman" w:eastAsia="Times New Roman" w:hAnsi="Times New Roman" w:cs="Calibri"/>
          <w:color w:val="000000"/>
          <w:sz w:val="24"/>
          <w:szCs w:val="24"/>
          <w:lang w:eastAsia="en-GB"/>
        </w:rPr>
        <w:t>,</w:t>
      </w:r>
      <w:r w:rsidRPr="00A87B12">
        <w:rPr>
          <w:rFonts w:ascii="Times New Roman" w:eastAsia="Times New Roman" w:hAnsi="Times New Roman" w:cs="Calibri"/>
          <w:color w:val="000000"/>
          <w:sz w:val="24"/>
          <w:szCs w:val="24"/>
          <w:lang w:eastAsia="en-GB"/>
        </w:rPr>
        <w:t xml:space="preserve"> innowacj</w:t>
      </w:r>
      <w:r w:rsidR="003555B6">
        <w:rPr>
          <w:rFonts w:ascii="Times New Roman" w:eastAsia="Times New Roman" w:hAnsi="Times New Roman" w:cs="Calibri"/>
          <w:color w:val="000000"/>
          <w:sz w:val="24"/>
          <w:szCs w:val="24"/>
          <w:lang w:eastAsia="en-GB"/>
        </w:rPr>
        <w:t>e</w:t>
      </w:r>
      <w:r w:rsidRPr="00A87B12">
        <w:rPr>
          <w:rFonts w:ascii="Times New Roman" w:eastAsia="Times New Roman" w:hAnsi="Times New Roman" w:cs="Calibri"/>
          <w:color w:val="000000"/>
          <w:sz w:val="24"/>
          <w:szCs w:val="24"/>
          <w:lang w:eastAsia="en-GB"/>
        </w:rPr>
        <w:t xml:space="preserve"> mogą doprowadzić nawet do konieczności przeprowadzenia strukturalnych lub organizacyjnych zmian</w:t>
      </w:r>
      <w:r w:rsidR="003555B6">
        <w:rPr>
          <w:rFonts w:ascii="Times New Roman" w:eastAsia="Times New Roman" w:hAnsi="Times New Roman" w:cs="Calibri"/>
          <w:color w:val="000000"/>
          <w:sz w:val="24"/>
          <w:szCs w:val="24"/>
          <w:lang w:eastAsia="en-GB"/>
        </w:rPr>
        <w:t>.</w:t>
      </w:r>
      <w:r w:rsidRPr="00A87B12">
        <w:rPr>
          <w:rFonts w:ascii="Times New Roman" w:eastAsia="Times New Roman" w:hAnsi="Times New Roman" w:cs="Calibri"/>
          <w:color w:val="000000"/>
          <w:sz w:val="24"/>
          <w:szCs w:val="24"/>
          <w:lang w:eastAsia="en-GB"/>
        </w:rPr>
        <w:t xml:space="preserve"> </w:t>
      </w:r>
      <w:r w:rsidR="003555B6">
        <w:rPr>
          <w:rFonts w:ascii="Times New Roman" w:eastAsia="Times New Roman" w:hAnsi="Times New Roman" w:cs="Calibri"/>
          <w:color w:val="000000"/>
          <w:sz w:val="24"/>
          <w:szCs w:val="24"/>
          <w:lang w:eastAsia="en-GB"/>
        </w:rPr>
        <w:t xml:space="preserve">Mówimy wówczas o </w:t>
      </w:r>
      <w:r w:rsidRPr="00AA435B">
        <w:rPr>
          <w:rFonts w:ascii="Times New Roman" w:eastAsia="Times New Roman" w:hAnsi="Times New Roman" w:cs="Calibri"/>
          <w:b/>
          <w:color w:val="000000"/>
          <w:sz w:val="24"/>
          <w:szCs w:val="24"/>
          <w:lang w:eastAsia="en-GB"/>
        </w:rPr>
        <w:t>innowacj</w:t>
      </w:r>
      <w:r w:rsidR="003555B6">
        <w:rPr>
          <w:rFonts w:ascii="Times New Roman" w:eastAsia="Times New Roman" w:hAnsi="Times New Roman" w:cs="Calibri"/>
          <w:b/>
          <w:color w:val="000000"/>
          <w:sz w:val="24"/>
          <w:szCs w:val="24"/>
          <w:lang w:eastAsia="en-GB"/>
        </w:rPr>
        <w:t>ach</w:t>
      </w:r>
      <w:r w:rsidRPr="00AA435B">
        <w:rPr>
          <w:rFonts w:ascii="Times New Roman" w:eastAsia="Times New Roman" w:hAnsi="Times New Roman" w:cs="Calibri"/>
          <w:b/>
          <w:color w:val="000000"/>
          <w:sz w:val="24"/>
          <w:szCs w:val="24"/>
          <w:lang w:eastAsia="en-GB"/>
        </w:rPr>
        <w:t xml:space="preserve"> transformacyjn</w:t>
      </w:r>
      <w:r w:rsidR="003555B6">
        <w:rPr>
          <w:rFonts w:ascii="Times New Roman" w:eastAsia="Times New Roman" w:hAnsi="Times New Roman" w:cs="Calibri"/>
          <w:b/>
          <w:color w:val="000000"/>
          <w:sz w:val="24"/>
          <w:szCs w:val="24"/>
          <w:lang w:eastAsia="en-GB"/>
        </w:rPr>
        <w:t>ych</w:t>
      </w:r>
      <w:r w:rsidRPr="00A87B12">
        <w:rPr>
          <w:rFonts w:ascii="Times New Roman" w:eastAsia="Times New Roman" w:hAnsi="Times New Roman" w:cs="Calibri"/>
          <w:color w:val="000000"/>
          <w:sz w:val="24"/>
          <w:szCs w:val="24"/>
          <w:lang w:eastAsia="en-GB"/>
        </w:rPr>
        <w:t xml:space="preserve">. </w:t>
      </w:r>
    </w:p>
    <w:p w:rsidR="00A87B12" w:rsidRPr="00A87B12" w:rsidRDefault="005C1DC1" w:rsidP="00A87B12">
      <w:pPr>
        <w:spacing w:before="120" w:after="120"/>
        <w:jc w:val="both"/>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K</w:t>
      </w:r>
      <w:r w:rsidR="00A87B12" w:rsidRPr="00A87B12">
        <w:rPr>
          <w:rFonts w:ascii="Times New Roman" w:eastAsia="Times New Roman" w:hAnsi="Times New Roman" w:cs="Calibri"/>
          <w:color w:val="000000"/>
          <w:sz w:val="24"/>
          <w:szCs w:val="24"/>
          <w:lang w:eastAsia="en-GB"/>
        </w:rPr>
        <w:t>ażdy zamawiający planując z wyprzedzeniem swoje zamówienia powinien, mając świadomość własnych możliwości, kompetencji oraz organizacyjnego potencjału</w:t>
      </w:r>
      <w:r>
        <w:rPr>
          <w:rFonts w:ascii="Times New Roman" w:eastAsia="Times New Roman" w:hAnsi="Times New Roman" w:cs="Calibri"/>
          <w:color w:val="000000"/>
          <w:sz w:val="24"/>
          <w:szCs w:val="24"/>
          <w:lang w:eastAsia="en-GB"/>
        </w:rPr>
        <w:t>,</w:t>
      </w:r>
      <w:r w:rsidR="00A87B12" w:rsidRPr="00A87B12">
        <w:rPr>
          <w:rFonts w:ascii="Times New Roman" w:eastAsia="Times New Roman" w:hAnsi="Times New Roman" w:cs="Calibri"/>
          <w:color w:val="000000"/>
          <w:sz w:val="24"/>
          <w:szCs w:val="24"/>
          <w:lang w:eastAsia="en-GB"/>
        </w:rPr>
        <w:t xml:space="preserve"> realizować swoje zakupy z myślą o adekwatnym charakterze (innowacje stopniowe, </w:t>
      </w:r>
      <w:r w:rsidR="003555B6">
        <w:rPr>
          <w:rFonts w:ascii="Times New Roman" w:eastAsia="Times New Roman" w:hAnsi="Times New Roman" w:cs="Calibri"/>
          <w:color w:val="000000"/>
          <w:sz w:val="24"/>
          <w:szCs w:val="24"/>
          <w:lang w:eastAsia="en-GB"/>
        </w:rPr>
        <w:t xml:space="preserve">innowacje </w:t>
      </w:r>
      <w:r w:rsidR="00A87B12" w:rsidRPr="00A87B12">
        <w:rPr>
          <w:rFonts w:ascii="Times New Roman" w:eastAsia="Times New Roman" w:hAnsi="Times New Roman" w:cs="Calibri"/>
          <w:color w:val="000000"/>
          <w:sz w:val="24"/>
          <w:szCs w:val="24"/>
          <w:lang w:eastAsia="en-GB"/>
        </w:rPr>
        <w:t xml:space="preserve">radykalne lub </w:t>
      </w:r>
      <w:r w:rsidR="003555B6">
        <w:rPr>
          <w:rFonts w:ascii="Times New Roman" w:eastAsia="Times New Roman" w:hAnsi="Times New Roman" w:cs="Calibri"/>
          <w:color w:val="000000"/>
          <w:sz w:val="24"/>
          <w:szCs w:val="24"/>
          <w:lang w:eastAsia="en-GB"/>
        </w:rPr>
        <w:t xml:space="preserve">innowacje </w:t>
      </w:r>
      <w:r w:rsidR="00A87B12" w:rsidRPr="00A87B12">
        <w:rPr>
          <w:rFonts w:ascii="Times New Roman" w:eastAsia="Times New Roman" w:hAnsi="Times New Roman" w:cs="Calibri"/>
          <w:color w:val="000000"/>
          <w:sz w:val="24"/>
          <w:szCs w:val="24"/>
          <w:lang w:eastAsia="en-GB"/>
        </w:rPr>
        <w:t>transformacyjne)</w:t>
      </w:r>
      <w:r w:rsidR="007B4664">
        <w:rPr>
          <w:rFonts w:ascii="Times New Roman" w:eastAsia="Times New Roman" w:hAnsi="Times New Roman" w:cs="Calibri"/>
          <w:color w:val="000000"/>
          <w:sz w:val="24"/>
          <w:szCs w:val="24"/>
          <w:lang w:eastAsia="en-GB"/>
        </w:rPr>
        <w:t>,</w:t>
      </w:r>
      <w:r w:rsidR="00A87B12" w:rsidRPr="00A87B12">
        <w:rPr>
          <w:rFonts w:ascii="Times New Roman" w:eastAsia="Times New Roman" w:hAnsi="Times New Roman" w:cs="Calibri"/>
          <w:color w:val="000000"/>
          <w:sz w:val="24"/>
          <w:szCs w:val="24"/>
          <w:lang w:eastAsia="en-GB"/>
        </w:rPr>
        <w:t xml:space="preserve"> a także modelu realizacji potrzeb zakupowych. Co więcej</w:t>
      </w:r>
      <w:r>
        <w:rPr>
          <w:rFonts w:ascii="Times New Roman" w:eastAsia="Times New Roman" w:hAnsi="Times New Roman" w:cs="Calibri"/>
          <w:color w:val="000000"/>
          <w:sz w:val="24"/>
          <w:szCs w:val="24"/>
          <w:lang w:eastAsia="en-GB"/>
        </w:rPr>
        <w:t>,</w:t>
      </w:r>
      <w:r w:rsidR="00A87B12" w:rsidRPr="00A87B12">
        <w:rPr>
          <w:rFonts w:ascii="Times New Roman" w:eastAsia="Times New Roman" w:hAnsi="Times New Roman" w:cs="Calibri"/>
          <w:color w:val="000000"/>
          <w:sz w:val="24"/>
          <w:szCs w:val="24"/>
          <w:lang w:eastAsia="en-GB"/>
        </w:rPr>
        <w:t xml:space="preserve"> bardziej kwalifikowany charakter innowacji powinie</w:t>
      </w:r>
      <w:r w:rsidR="0083212C">
        <w:rPr>
          <w:rFonts w:ascii="Times New Roman" w:eastAsia="Times New Roman" w:hAnsi="Times New Roman" w:cs="Calibri"/>
          <w:color w:val="000000"/>
          <w:sz w:val="24"/>
          <w:szCs w:val="24"/>
          <w:lang w:eastAsia="en-GB"/>
        </w:rPr>
        <w:t>n bez wątpienia być rozważany w </w:t>
      </w:r>
      <w:r w:rsidR="00A87B12" w:rsidRPr="00A87B12">
        <w:rPr>
          <w:rFonts w:ascii="Times New Roman" w:eastAsia="Times New Roman" w:hAnsi="Times New Roman" w:cs="Calibri"/>
          <w:color w:val="000000"/>
          <w:sz w:val="24"/>
          <w:szCs w:val="24"/>
          <w:lang w:eastAsia="en-GB"/>
        </w:rPr>
        <w:t xml:space="preserve">branżach dla których rynek zamówień publicznych jest </w:t>
      </w:r>
      <w:r w:rsidR="0083212C">
        <w:rPr>
          <w:rFonts w:ascii="Times New Roman" w:eastAsia="Times New Roman" w:hAnsi="Times New Roman" w:cs="Calibri"/>
          <w:color w:val="000000"/>
          <w:sz w:val="24"/>
          <w:szCs w:val="24"/>
          <w:lang w:eastAsia="en-GB"/>
        </w:rPr>
        <w:t>fundamentem funkcjonowania (np. </w:t>
      </w:r>
      <w:r w:rsidR="00A87B12" w:rsidRPr="00A87B12">
        <w:rPr>
          <w:rFonts w:ascii="Times New Roman" w:eastAsia="Times New Roman" w:hAnsi="Times New Roman" w:cs="Calibri"/>
          <w:color w:val="000000"/>
          <w:sz w:val="24"/>
          <w:szCs w:val="24"/>
          <w:lang w:eastAsia="en-GB"/>
        </w:rPr>
        <w:t>infrastruktura kolejowa, drogowa, branża medyczna etc.)</w:t>
      </w:r>
      <w:r w:rsidR="003555B6">
        <w:rPr>
          <w:rFonts w:ascii="Times New Roman" w:eastAsia="Times New Roman" w:hAnsi="Times New Roman" w:cs="Calibri"/>
          <w:color w:val="000000"/>
          <w:sz w:val="24"/>
          <w:szCs w:val="24"/>
          <w:lang w:eastAsia="en-GB"/>
        </w:rPr>
        <w:t>.</w:t>
      </w:r>
    </w:p>
    <w:p w:rsidR="00A87B12" w:rsidRPr="00E2642B" w:rsidRDefault="00A87B12" w:rsidP="00A87B12">
      <w:pPr>
        <w:spacing w:before="120" w:after="120"/>
        <w:jc w:val="both"/>
        <w:rPr>
          <w:rFonts w:ascii="Times New Roman" w:eastAsia="Times New Roman" w:hAnsi="Times New Roman" w:cs="Calibri"/>
          <w:color w:val="000000"/>
          <w:sz w:val="24"/>
          <w:szCs w:val="24"/>
          <w:lang w:eastAsia="en-GB"/>
        </w:rPr>
      </w:pPr>
      <w:r w:rsidRPr="00A87B12">
        <w:rPr>
          <w:rFonts w:ascii="Times New Roman" w:eastAsia="Times New Roman" w:hAnsi="Times New Roman" w:cs="Calibri"/>
          <w:color w:val="000000"/>
          <w:sz w:val="24"/>
          <w:szCs w:val="24"/>
          <w:lang w:eastAsia="en-GB"/>
        </w:rPr>
        <w:t>Na konieczność częstszego uwzględnienia aspektów innowacyjnych zwraca uwagę Strategia na rzecz Odpowiedzialnego R</w:t>
      </w:r>
      <w:r w:rsidR="00F977DE">
        <w:rPr>
          <w:rFonts w:ascii="Times New Roman" w:eastAsia="Times New Roman" w:hAnsi="Times New Roman" w:cs="Calibri"/>
          <w:color w:val="000000"/>
          <w:sz w:val="24"/>
          <w:szCs w:val="24"/>
          <w:lang w:eastAsia="en-GB"/>
        </w:rPr>
        <w:t>ozwoju. W</w:t>
      </w:r>
      <w:r w:rsidRPr="00A87B12">
        <w:rPr>
          <w:rFonts w:ascii="Times New Roman" w:eastAsia="Times New Roman" w:hAnsi="Times New Roman" w:cs="Calibri"/>
          <w:color w:val="000000"/>
          <w:sz w:val="24"/>
          <w:szCs w:val="24"/>
          <w:lang w:eastAsia="en-GB"/>
        </w:rPr>
        <w:t>skazano</w:t>
      </w:r>
      <w:r w:rsidR="00F977DE">
        <w:rPr>
          <w:rFonts w:ascii="Times New Roman" w:eastAsia="Times New Roman" w:hAnsi="Times New Roman" w:cs="Calibri"/>
          <w:color w:val="000000"/>
          <w:sz w:val="24"/>
          <w:szCs w:val="24"/>
          <w:lang w:eastAsia="en-GB"/>
        </w:rPr>
        <w:t xml:space="preserve"> w niej</w:t>
      </w:r>
      <w:r w:rsidRPr="00A87B12">
        <w:rPr>
          <w:rFonts w:ascii="Times New Roman" w:eastAsia="Times New Roman" w:hAnsi="Times New Roman" w:cs="Calibri"/>
          <w:color w:val="000000"/>
          <w:sz w:val="24"/>
          <w:szCs w:val="24"/>
          <w:lang w:eastAsia="en-GB"/>
        </w:rPr>
        <w:t xml:space="preserve"> na potrzebę stymulowania popytu na innowację przez sektor publiczny: „</w:t>
      </w:r>
      <w:r w:rsidRPr="0055528D">
        <w:rPr>
          <w:rFonts w:ascii="Times New Roman" w:eastAsia="Times New Roman" w:hAnsi="Times New Roman" w:cs="Calibri"/>
          <w:i/>
          <w:color w:val="000000"/>
          <w:sz w:val="24"/>
          <w:szCs w:val="24"/>
          <w:lang w:eastAsia="en-GB"/>
        </w:rPr>
        <w:t>W stymulowaniu popytu na innowacje, w sytuacji dość niskiej siły nabywczej klientów na rynku krajowym, istotną rolę może odegrać administracja publiczna, poprzez mądrze zaprogramow</w:t>
      </w:r>
      <w:r w:rsidR="005C1DC1">
        <w:rPr>
          <w:rFonts w:ascii="Times New Roman" w:eastAsia="Times New Roman" w:hAnsi="Times New Roman" w:cs="Calibri"/>
          <w:i/>
          <w:color w:val="000000"/>
          <w:sz w:val="24"/>
          <w:szCs w:val="24"/>
          <w:lang w:eastAsia="en-GB"/>
        </w:rPr>
        <w:t>any system zamówień publicznych</w:t>
      </w:r>
      <w:r w:rsidRPr="0055528D">
        <w:rPr>
          <w:rFonts w:ascii="Times New Roman" w:eastAsia="Times New Roman" w:hAnsi="Times New Roman" w:cs="Calibri"/>
          <w:i/>
          <w:color w:val="000000"/>
          <w:sz w:val="24"/>
          <w:szCs w:val="24"/>
          <w:lang w:eastAsia="en-GB"/>
        </w:rPr>
        <w:t>”</w:t>
      </w:r>
      <w:r w:rsidR="00DD6F4C" w:rsidRPr="00E2642B">
        <w:rPr>
          <w:rStyle w:val="Odwoanieprzypisudolnego"/>
          <w:rFonts w:ascii="Times New Roman" w:eastAsia="Times New Roman" w:hAnsi="Times New Roman" w:cs="Calibri"/>
          <w:color w:val="000000"/>
          <w:sz w:val="24"/>
          <w:szCs w:val="24"/>
          <w:lang w:eastAsia="en-GB"/>
        </w:rPr>
        <w:footnoteReference w:id="25"/>
      </w:r>
      <w:r w:rsidR="00E2642B" w:rsidRPr="00E2642B">
        <w:rPr>
          <w:rFonts w:ascii="Times New Roman" w:eastAsia="Times New Roman" w:hAnsi="Times New Roman" w:cs="Calibri"/>
          <w:color w:val="000000"/>
          <w:sz w:val="24"/>
          <w:szCs w:val="24"/>
          <w:vertAlign w:val="superscript"/>
          <w:lang w:eastAsia="en-GB"/>
        </w:rPr>
        <w:t>)</w:t>
      </w:r>
      <w:r w:rsidR="00E2642B">
        <w:rPr>
          <w:rFonts w:ascii="Times New Roman" w:eastAsia="Times New Roman" w:hAnsi="Times New Roman" w:cs="Calibri"/>
          <w:color w:val="000000"/>
          <w:sz w:val="24"/>
          <w:szCs w:val="24"/>
          <w:lang w:eastAsia="en-GB"/>
        </w:rPr>
        <w:t>.</w:t>
      </w:r>
    </w:p>
    <w:p w:rsidR="00A87B12" w:rsidRPr="00A87B12" w:rsidRDefault="00A87B12" w:rsidP="00A87B12">
      <w:pPr>
        <w:spacing w:before="120" w:after="120"/>
        <w:jc w:val="both"/>
        <w:rPr>
          <w:rFonts w:ascii="Times New Roman" w:eastAsia="Times New Roman" w:hAnsi="Times New Roman" w:cs="Calibri"/>
          <w:color w:val="000000"/>
          <w:sz w:val="24"/>
          <w:szCs w:val="24"/>
          <w:lang w:eastAsia="en-GB"/>
        </w:rPr>
      </w:pPr>
    </w:p>
    <w:p w:rsidR="00A87B12" w:rsidRPr="00A87B12" w:rsidRDefault="00A87B12" w:rsidP="00833CA3">
      <w:pPr>
        <w:pStyle w:val="NazwaProgramu"/>
      </w:pPr>
      <w:bookmarkStart w:id="161" w:name="_Toc85464341"/>
      <w:bookmarkStart w:id="162" w:name="_Toc87278164"/>
      <w:bookmarkStart w:id="163" w:name="_Toc88469895"/>
      <w:bookmarkStart w:id="164" w:name="_Toc88471874"/>
      <w:r w:rsidRPr="00A87B12">
        <w:t>Korzyści ze stosowania aspektów innowacyjnych</w:t>
      </w:r>
      <w:bookmarkEnd w:id="161"/>
      <w:bookmarkEnd w:id="162"/>
      <w:bookmarkEnd w:id="163"/>
      <w:bookmarkEnd w:id="164"/>
    </w:p>
    <w:p w:rsidR="00A87B12" w:rsidRPr="00A87B12" w:rsidRDefault="00A87B12" w:rsidP="0069540E">
      <w:pPr>
        <w:numPr>
          <w:ilvl w:val="0"/>
          <w:numId w:val="128"/>
        </w:numPr>
        <w:spacing w:before="120" w:after="120"/>
        <w:jc w:val="both"/>
        <w:rPr>
          <w:rFonts w:ascii="Times New Roman" w:eastAsia="Times New Roman" w:hAnsi="Times New Roman" w:cs="Calibri"/>
          <w:color w:val="000000"/>
          <w:sz w:val="24"/>
          <w:szCs w:val="24"/>
          <w:lang w:eastAsia="en-GB"/>
        </w:rPr>
      </w:pPr>
      <w:r w:rsidRPr="00A87B12">
        <w:rPr>
          <w:rFonts w:ascii="Times New Roman" w:eastAsia="Times New Roman" w:hAnsi="Times New Roman" w:cs="Calibri"/>
          <w:color w:val="000000"/>
          <w:sz w:val="24"/>
          <w:szCs w:val="24"/>
          <w:lang w:eastAsia="en-GB"/>
        </w:rPr>
        <w:t xml:space="preserve">Podnoszenie innowacyjności polskiej gospodarki jest jednym z kluczowych fundamentów wychodzenia z tzw. „pułapki średniego dochodu”. Tylko dzięki </w:t>
      </w:r>
      <w:r w:rsidRPr="00A87B12">
        <w:rPr>
          <w:rFonts w:ascii="Times New Roman" w:eastAsia="Times New Roman" w:hAnsi="Times New Roman" w:cs="Calibri"/>
          <w:color w:val="000000"/>
          <w:sz w:val="24"/>
          <w:szCs w:val="24"/>
          <w:lang w:eastAsia="en-GB"/>
        </w:rPr>
        <w:lastRenderedPageBreak/>
        <w:t>rozwijaniu innowacyjności krajowej gospodarki możliwe jest utrzymanie dynamiki wzrostu PKB jaka ma miejsce w Polsce po transformacji ustrojowej. Zamówienia publiczne jako system</w:t>
      </w:r>
      <w:r w:rsidR="005C1DC1">
        <w:rPr>
          <w:rFonts w:ascii="Times New Roman" w:eastAsia="Times New Roman" w:hAnsi="Times New Roman" w:cs="Calibri"/>
          <w:color w:val="000000"/>
          <w:sz w:val="24"/>
          <w:szCs w:val="24"/>
          <w:lang w:eastAsia="en-GB"/>
        </w:rPr>
        <w:t>,</w:t>
      </w:r>
      <w:r w:rsidRPr="00A87B12">
        <w:rPr>
          <w:rFonts w:ascii="Times New Roman" w:eastAsia="Times New Roman" w:hAnsi="Times New Roman" w:cs="Calibri"/>
          <w:color w:val="000000"/>
          <w:sz w:val="24"/>
          <w:szCs w:val="24"/>
          <w:lang w:eastAsia="en-GB"/>
        </w:rPr>
        <w:t xml:space="preserve"> od którego wiele branż jest uzależnionych</w:t>
      </w:r>
      <w:r w:rsidR="005C1DC1">
        <w:rPr>
          <w:rFonts w:ascii="Times New Roman" w:eastAsia="Times New Roman" w:hAnsi="Times New Roman" w:cs="Calibri"/>
          <w:color w:val="000000"/>
          <w:sz w:val="24"/>
          <w:szCs w:val="24"/>
          <w:lang w:eastAsia="en-GB"/>
        </w:rPr>
        <w:t>,</w:t>
      </w:r>
      <w:r w:rsidRPr="00A87B12">
        <w:rPr>
          <w:rFonts w:ascii="Times New Roman" w:eastAsia="Times New Roman" w:hAnsi="Times New Roman" w:cs="Calibri"/>
          <w:color w:val="000000"/>
          <w:sz w:val="24"/>
          <w:szCs w:val="24"/>
          <w:lang w:eastAsia="en-GB"/>
        </w:rPr>
        <w:t xml:space="preserve"> po</w:t>
      </w:r>
      <w:r w:rsidR="00F977DE">
        <w:rPr>
          <w:rFonts w:ascii="Times New Roman" w:eastAsia="Times New Roman" w:hAnsi="Times New Roman" w:cs="Calibri"/>
          <w:color w:val="000000"/>
          <w:sz w:val="24"/>
          <w:szCs w:val="24"/>
          <w:lang w:eastAsia="en-GB"/>
        </w:rPr>
        <w:t>winny wpisywać się w działania państwa na rzecz innowacyjności</w:t>
      </w:r>
      <w:r w:rsidR="00E2642B">
        <w:rPr>
          <w:rFonts w:ascii="Times New Roman" w:eastAsia="Times New Roman" w:hAnsi="Times New Roman" w:cs="Calibri"/>
          <w:color w:val="000000"/>
          <w:sz w:val="24"/>
          <w:szCs w:val="24"/>
          <w:lang w:eastAsia="en-GB"/>
        </w:rPr>
        <w:t>.</w:t>
      </w:r>
      <w:r w:rsidRPr="00A87B12">
        <w:rPr>
          <w:rFonts w:ascii="Times New Roman" w:eastAsia="Times New Roman" w:hAnsi="Times New Roman" w:cs="Calibri"/>
          <w:color w:val="000000"/>
          <w:sz w:val="24"/>
          <w:szCs w:val="24"/>
          <w:lang w:eastAsia="en-GB"/>
        </w:rPr>
        <w:t xml:space="preserve"> </w:t>
      </w:r>
    </w:p>
    <w:p w:rsidR="00A87B12" w:rsidRPr="00A87B12" w:rsidRDefault="00A87B12" w:rsidP="0069540E">
      <w:pPr>
        <w:numPr>
          <w:ilvl w:val="0"/>
          <w:numId w:val="128"/>
        </w:numPr>
        <w:spacing w:before="120" w:after="120"/>
        <w:jc w:val="both"/>
        <w:rPr>
          <w:rFonts w:ascii="Times New Roman" w:eastAsia="Times New Roman" w:hAnsi="Times New Roman" w:cs="Calibri"/>
          <w:color w:val="000000"/>
          <w:sz w:val="24"/>
          <w:szCs w:val="24"/>
          <w:lang w:eastAsia="en-GB"/>
        </w:rPr>
      </w:pPr>
      <w:r w:rsidRPr="00A87B12">
        <w:rPr>
          <w:rFonts w:ascii="Times New Roman" w:eastAsia="Times New Roman" w:hAnsi="Times New Roman" w:cs="Calibri"/>
          <w:color w:val="000000"/>
          <w:sz w:val="24"/>
          <w:szCs w:val="24"/>
          <w:lang w:eastAsia="en-GB"/>
        </w:rPr>
        <w:t>Szersze uwzględnianie aspektów innowacyjnych oznacza również rozwój polskich przedsiębiorstw</w:t>
      </w:r>
      <w:r w:rsidR="00F977DE">
        <w:rPr>
          <w:rFonts w:ascii="Times New Roman" w:eastAsia="Times New Roman" w:hAnsi="Times New Roman" w:cs="Calibri"/>
          <w:color w:val="000000"/>
          <w:sz w:val="24"/>
          <w:szCs w:val="24"/>
          <w:lang w:eastAsia="en-GB"/>
        </w:rPr>
        <w:t>,</w:t>
      </w:r>
      <w:r w:rsidRPr="00A87B12">
        <w:rPr>
          <w:rFonts w:ascii="Times New Roman" w:eastAsia="Times New Roman" w:hAnsi="Times New Roman" w:cs="Calibri"/>
          <w:color w:val="000000"/>
          <w:sz w:val="24"/>
          <w:szCs w:val="24"/>
          <w:lang w:eastAsia="en-GB"/>
        </w:rPr>
        <w:t xml:space="preserve"> w tym w szczególności należących do sektora MŚP</w:t>
      </w:r>
      <w:r w:rsidR="00F977DE">
        <w:rPr>
          <w:rFonts w:ascii="Times New Roman" w:eastAsia="Times New Roman" w:hAnsi="Times New Roman" w:cs="Calibri"/>
          <w:color w:val="000000"/>
          <w:sz w:val="24"/>
          <w:szCs w:val="24"/>
          <w:lang w:eastAsia="en-GB"/>
        </w:rPr>
        <w:t>, startupów i </w:t>
      </w:r>
      <w:r w:rsidRPr="00A87B12">
        <w:rPr>
          <w:rFonts w:ascii="Times New Roman" w:eastAsia="Times New Roman" w:hAnsi="Times New Roman" w:cs="Calibri"/>
          <w:color w:val="000000"/>
          <w:sz w:val="24"/>
          <w:szCs w:val="24"/>
          <w:lang w:eastAsia="en-GB"/>
        </w:rPr>
        <w:t>przedsiębiorstw konkurencyjnych oraz zdolnych do gwa</w:t>
      </w:r>
      <w:r w:rsidR="00F977DE">
        <w:rPr>
          <w:rFonts w:ascii="Times New Roman" w:eastAsia="Times New Roman" w:hAnsi="Times New Roman" w:cs="Calibri"/>
          <w:color w:val="000000"/>
          <w:sz w:val="24"/>
          <w:szCs w:val="24"/>
          <w:lang w:eastAsia="en-GB"/>
        </w:rPr>
        <w:t>łtownego zwiększenia potencjału</w:t>
      </w:r>
      <w:r w:rsidR="00E2642B">
        <w:rPr>
          <w:rFonts w:ascii="Times New Roman" w:eastAsia="Times New Roman" w:hAnsi="Times New Roman" w:cs="Calibri"/>
          <w:color w:val="000000"/>
          <w:sz w:val="24"/>
          <w:szCs w:val="24"/>
          <w:lang w:eastAsia="en-GB"/>
        </w:rPr>
        <w:t>.</w:t>
      </w:r>
      <w:r w:rsidRPr="00A87B12">
        <w:rPr>
          <w:rFonts w:ascii="Times New Roman" w:eastAsia="Times New Roman" w:hAnsi="Times New Roman" w:cs="Calibri"/>
          <w:color w:val="000000"/>
          <w:sz w:val="24"/>
          <w:szCs w:val="24"/>
          <w:lang w:eastAsia="en-GB"/>
        </w:rPr>
        <w:t xml:space="preserve"> </w:t>
      </w:r>
    </w:p>
    <w:p w:rsidR="00A87B12" w:rsidRPr="00A87B12" w:rsidRDefault="00A87B12" w:rsidP="0069540E">
      <w:pPr>
        <w:numPr>
          <w:ilvl w:val="0"/>
          <w:numId w:val="128"/>
        </w:numPr>
        <w:spacing w:before="120" w:after="120"/>
        <w:jc w:val="both"/>
        <w:rPr>
          <w:rFonts w:ascii="Times New Roman" w:eastAsia="Times New Roman" w:hAnsi="Times New Roman" w:cs="Calibri"/>
          <w:color w:val="000000"/>
          <w:sz w:val="24"/>
          <w:szCs w:val="24"/>
          <w:lang w:eastAsia="en-GB"/>
        </w:rPr>
      </w:pPr>
      <w:r w:rsidRPr="00A87B12">
        <w:rPr>
          <w:rFonts w:ascii="Times New Roman" w:eastAsia="Times New Roman" w:hAnsi="Times New Roman" w:cs="Calibri"/>
          <w:color w:val="000000"/>
          <w:sz w:val="24"/>
          <w:szCs w:val="24"/>
          <w:lang w:eastAsia="en-GB"/>
        </w:rPr>
        <w:t xml:space="preserve">Budowanie przestrzeni do opracowywania lub wykorzystywania już opracowanych innowacyjnych technologii może być </w:t>
      </w:r>
      <w:r w:rsidR="005C1DC1">
        <w:rPr>
          <w:rFonts w:ascii="Times New Roman" w:eastAsia="Times New Roman" w:hAnsi="Times New Roman" w:cs="Calibri"/>
          <w:color w:val="000000"/>
          <w:sz w:val="24"/>
          <w:szCs w:val="24"/>
          <w:lang w:eastAsia="en-GB"/>
        </w:rPr>
        <w:t xml:space="preserve">fundamentem, </w:t>
      </w:r>
      <w:r w:rsidRPr="00A87B12">
        <w:rPr>
          <w:rFonts w:ascii="Times New Roman" w:eastAsia="Times New Roman" w:hAnsi="Times New Roman" w:cs="Calibri"/>
          <w:color w:val="000000"/>
          <w:sz w:val="24"/>
          <w:szCs w:val="24"/>
          <w:lang w:eastAsia="en-GB"/>
        </w:rPr>
        <w:t>w oparciu o który mogą powstać przedsiębiorstwa konkurencyjne na rynku krajowym</w:t>
      </w:r>
      <w:r w:rsidR="00F977DE">
        <w:rPr>
          <w:rFonts w:ascii="Times New Roman" w:eastAsia="Times New Roman" w:hAnsi="Times New Roman" w:cs="Calibri"/>
          <w:color w:val="000000"/>
          <w:sz w:val="24"/>
          <w:szCs w:val="24"/>
          <w:lang w:eastAsia="en-GB"/>
        </w:rPr>
        <w:t>, europejskim</w:t>
      </w:r>
      <w:r w:rsidR="00E2642B">
        <w:rPr>
          <w:rFonts w:ascii="Times New Roman" w:eastAsia="Times New Roman" w:hAnsi="Times New Roman" w:cs="Calibri"/>
          <w:color w:val="000000"/>
          <w:sz w:val="24"/>
          <w:szCs w:val="24"/>
          <w:lang w:eastAsia="en-GB"/>
        </w:rPr>
        <w:t>,</w:t>
      </w:r>
      <w:r w:rsidR="00F977DE">
        <w:rPr>
          <w:rFonts w:ascii="Times New Roman" w:eastAsia="Times New Roman" w:hAnsi="Times New Roman" w:cs="Calibri"/>
          <w:color w:val="000000"/>
          <w:sz w:val="24"/>
          <w:szCs w:val="24"/>
          <w:lang w:eastAsia="en-GB"/>
        </w:rPr>
        <w:t xml:space="preserve"> a nawet światowym</w:t>
      </w:r>
      <w:r w:rsidR="00E2642B">
        <w:rPr>
          <w:rFonts w:ascii="Times New Roman" w:eastAsia="Times New Roman" w:hAnsi="Times New Roman" w:cs="Calibri"/>
          <w:color w:val="000000"/>
          <w:sz w:val="24"/>
          <w:szCs w:val="24"/>
          <w:lang w:eastAsia="en-GB"/>
        </w:rPr>
        <w:t>.</w:t>
      </w:r>
      <w:r w:rsidRPr="00A87B12">
        <w:rPr>
          <w:rFonts w:ascii="Times New Roman" w:eastAsia="Times New Roman" w:hAnsi="Times New Roman" w:cs="Calibri"/>
          <w:color w:val="000000"/>
          <w:sz w:val="24"/>
          <w:szCs w:val="24"/>
          <w:lang w:eastAsia="en-GB"/>
        </w:rPr>
        <w:t xml:space="preserve"> </w:t>
      </w:r>
    </w:p>
    <w:p w:rsidR="00A87B12" w:rsidRPr="00A87B12" w:rsidRDefault="00A87B12" w:rsidP="0069540E">
      <w:pPr>
        <w:numPr>
          <w:ilvl w:val="0"/>
          <w:numId w:val="128"/>
        </w:numPr>
        <w:spacing w:before="120" w:after="120"/>
        <w:jc w:val="both"/>
        <w:rPr>
          <w:rFonts w:ascii="Times New Roman" w:eastAsia="Times New Roman" w:hAnsi="Times New Roman" w:cs="Calibri"/>
          <w:color w:val="000000"/>
          <w:sz w:val="24"/>
          <w:szCs w:val="24"/>
          <w:lang w:eastAsia="en-GB"/>
        </w:rPr>
      </w:pPr>
      <w:r w:rsidRPr="00A87B12">
        <w:rPr>
          <w:rFonts w:ascii="Times New Roman" w:eastAsia="Times New Roman" w:hAnsi="Times New Roman" w:cs="Calibri"/>
          <w:color w:val="000000"/>
          <w:sz w:val="24"/>
          <w:szCs w:val="24"/>
          <w:lang w:eastAsia="en-GB"/>
        </w:rPr>
        <w:t xml:space="preserve">Występując w charakterze głównego klienta, </w:t>
      </w:r>
      <w:r w:rsidR="00771BBD">
        <w:rPr>
          <w:rFonts w:ascii="Times New Roman" w:eastAsia="Times New Roman" w:hAnsi="Times New Roman" w:cs="Calibri"/>
          <w:color w:val="000000"/>
          <w:sz w:val="24"/>
          <w:szCs w:val="24"/>
          <w:lang w:eastAsia="en-GB"/>
        </w:rPr>
        <w:t>zamawiający</w:t>
      </w:r>
      <w:r w:rsidRPr="00A87B12">
        <w:rPr>
          <w:rFonts w:ascii="Times New Roman" w:eastAsia="Times New Roman" w:hAnsi="Times New Roman" w:cs="Calibri"/>
          <w:color w:val="000000"/>
          <w:sz w:val="24"/>
          <w:szCs w:val="24"/>
          <w:lang w:eastAsia="en-GB"/>
        </w:rPr>
        <w:t xml:space="preserve"> publiczni mogą zapewnić innowacyjnym przedsiębiorstwom możliwość przetestowania opracowanych przez nie nowych rozw</w:t>
      </w:r>
      <w:r w:rsidR="00F977DE">
        <w:rPr>
          <w:rFonts w:ascii="Times New Roman" w:eastAsia="Times New Roman" w:hAnsi="Times New Roman" w:cs="Calibri"/>
          <w:color w:val="000000"/>
          <w:sz w:val="24"/>
          <w:szCs w:val="24"/>
          <w:lang w:eastAsia="en-GB"/>
        </w:rPr>
        <w:t>iązań w warunkach rzeczywistych</w:t>
      </w:r>
      <w:r w:rsidR="00E2642B">
        <w:rPr>
          <w:rFonts w:ascii="Times New Roman" w:eastAsia="Times New Roman" w:hAnsi="Times New Roman" w:cs="Calibri"/>
          <w:color w:val="000000"/>
          <w:sz w:val="24"/>
          <w:szCs w:val="24"/>
          <w:lang w:eastAsia="en-GB"/>
        </w:rPr>
        <w:t>.</w:t>
      </w:r>
      <w:r w:rsidRPr="00A87B12">
        <w:rPr>
          <w:rFonts w:ascii="Times New Roman" w:eastAsia="Times New Roman" w:hAnsi="Times New Roman" w:cs="Calibri"/>
          <w:color w:val="000000"/>
          <w:sz w:val="24"/>
          <w:szCs w:val="24"/>
          <w:lang w:eastAsia="en-GB"/>
        </w:rPr>
        <w:t xml:space="preserve"> </w:t>
      </w:r>
    </w:p>
    <w:p w:rsidR="00A87B12" w:rsidRPr="00A87B12" w:rsidRDefault="00A87B12" w:rsidP="0069540E">
      <w:pPr>
        <w:numPr>
          <w:ilvl w:val="0"/>
          <w:numId w:val="128"/>
        </w:numPr>
        <w:spacing w:before="120" w:after="120"/>
        <w:jc w:val="both"/>
        <w:rPr>
          <w:rFonts w:ascii="Times New Roman" w:eastAsia="Times New Roman" w:hAnsi="Times New Roman" w:cs="Calibri"/>
          <w:color w:val="000000"/>
          <w:sz w:val="24"/>
          <w:szCs w:val="24"/>
          <w:lang w:eastAsia="en-GB"/>
        </w:rPr>
      </w:pPr>
      <w:r w:rsidRPr="00A87B12">
        <w:rPr>
          <w:rFonts w:ascii="Times New Roman" w:eastAsia="Times New Roman" w:hAnsi="Times New Roman" w:cs="Calibri"/>
          <w:color w:val="000000"/>
          <w:sz w:val="24"/>
          <w:szCs w:val="24"/>
          <w:lang w:eastAsia="en-GB"/>
        </w:rPr>
        <w:t>Instytucje zamawiające mogą zachęcić innych inwestorów – zarówno publicznych, jak i prywatnych – do inwestowania w działalność prowadzoną przez swoich klientów, ponieważ nawiązanie współpracy z instytucjami zamawiającymi przekłada się na wzros</w:t>
      </w:r>
      <w:r w:rsidR="00F977DE">
        <w:rPr>
          <w:rFonts w:ascii="Times New Roman" w:eastAsia="Times New Roman" w:hAnsi="Times New Roman" w:cs="Calibri"/>
          <w:color w:val="000000"/>
          <w:sz w:val="24"/>
          <w:szCs w:val="24"/>
          <w:lang w:eastAsia="en-GB"/>
        </w:rPr>
        <w:t>t osiąganych przez nich obrotów</w:t>
      </w:r>
      <w:r w:rsidR="00E2642B">
        <w:rPr>
          <w:rFonts w:ascii="Times New Roman" w:eastAsia="Times New Roman" w:hAnsi="Times New Roman" w:cs="Calibri"/>
          <w:color w:val="000000"/>
          <w:sz w:val="24"/>
          <w:szCs w:val="24"/>
          <w:lang w:eastAsia="en-GB"/>
        </w:rPr>
        <w:t>.</w:t>
      </w:r>
    </w:p>
    <w:p w:rsidR="00A87B12" w:rsidRPr="00A87B12" w:rsidRDefault="003815BD" w:rsidP="0069540E">
      <w:pPr>
        <w:numPr>
          <w:ilvl w:val="0"/>
          <w:numId w:val="128"/>
        </w:numPr>
        <w:spacing w:before="120" w:after="120"/>
        <w:jc w:val="both"/>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I</w:t>
      </w:r>
      <w:r w:rsidR="00A87B12" w:rsidRPr="00A87B12">
        <w:rPr>
          <w:rFonts w:ascii="Times New Roman" w:eastAsia="Times New Roman" w:hAnsi="Times New Roman" w:cs="Calibri"/>
          <w:color w:val="000000"/>
          <w:sz w:val="24"/>
          <w:szCs w:val="24"/>
          <w:lang w:eastAsia="en-GB"/>
        </w:rPr>
        <w:t xml:space="preserve">nnowacyjne podejście do </w:t>
      </w:r>
      <w:r>
        <w:rPr>
          <w:rFonts w:ascii="Times New Roman" w:eastAsia="Times New Roman" w:hAnsi="Times New Roman" w:cs="Calibri"/>
          <w:color w:val="000000"/>
          <w:sz w:val="24"/>
          <w:szCs w:val="24"/>
          <w:lang w:eastAsia="en-GB"/>
        </w:rPr>
        <w:t>zakupów</w:t>
      </w:r>
      <w:r w:rsidR="00A87B12" w:rsidRPr="00A87B12">
        <w:rPr>
          <w:rFonts w:ascii="Times New Roman" w:eastAsia="Times New Roman" w:hAnsi="Times New Roman" w:cs="Calibri"/>
          <w:color w:val="000000"/>
          <w:sz w:val="24"/>
          <w:szCs w:val="24"/>
          <w:lang w:eastAsia="en-GB"/>
        </w:rPr>
        <w:t xml:space="preserve"> może być kluczowe w optymalizacji kosztów. Istotnym jest aby oszczędność w zamówieniach rozpatrywać w perspektywie całego cyklu życia produktów. </w:t>
      </w:r>
    </w:p>
    <w:p w:rsidR="00A87B12" w:rsidRPr="00A87B12" w:rsidRDefault="00A87B12" w:rsidP="00794703">
      <w:pPr>
        <w:spacing w:before="120" w:after="120"/>
        <w:jc w:val="both"/>
        <w:rPr>
          <w:rFonts w:ascii="Times New Roman" w:eastAsia="Times New Roman" w:hAnsi="Times New Roman" w:cs="Calibri"/>
          <w:color w:val="000000"/>
          <w:sz w:val="24"/>
          <w:szCs w:val="24"/>
          <w:lang w:eastAsia="en-GB"/>
        </w:rPr>
      </w:pPr>
    </w:p>
    <w:p w:rsidR="00A87B12" w:rsidRPr="00A87B12" w:rsidRDefault="00A87B12" w:rsidP="00833CA3">
      <w:pPr>
        <w:pStyle w:val="NazwaProgramu"/>
      </w:pPr>
      <w:bookmarkStart w:id="165" w:name="_Toc85464342"/>
      <w:bookmarkStart w:id="166" w:name="_Toc87278165"/>
      <w:bookmarkStart w:id="167" w:name="_Toc88469896"/>
      <w:bookmarkStart w:id="168" w:name="_Toc88471875"/>
      <w:r w:rsidRPr="00A87B12">
        <w:t xml:space="preserve">Rola </w:t>
      </w:r>
      <w:r w:rsidR="00603CA0">
        <w:t>p</w:t>
      </w:r>
      <w:r w:rsidRPr="00A87B12">
        <w:t xml:space="preserve">olityki </w:t>
      </w:r>
      <w:r w:rsidR="00603CA0">
        <w:t>z</w:t>
      </w:r>
      <w:r w:rsidRPr="00A87B12">
        <w:t xml:space="preserve">akupowej w </w:t>
      </w:r>
      <w:r w:rsidR="00603CA0">
        <w:t>rozwoju polskich innowacji</w:t>
      </w:r>
      <w:bookmarkEnd w:id="165"/>
      <w:bookmarkEnd w:id="166"/>
      <w:bookmarkEnd w:id="167"/>
      <w:bookmarkEnd w:id="168"/>
    </w:p>
    <w:p w:rsidR="00A87B12" w:rsidRPr="00A87B12" w:rsidRDefault="00A87B12" w:rsidP="00A87B12">
      <w:pPr>
        <w:spacing w:before="120" w:after="120"/>
        <w:jc w:val="both"/>
        <w:rPr>
          <w:rFonts w:ascii="Times New Roman" w:eastAsia="Times New Roman" w:hAnsi="Times New Roman" w:cs="Calibri"/>
          <w:color w:val="000000"/>
          <w:sz w:val="24"/>
          <w:szCs w:val="24"/>
          <w:lang w:eastAsia="en-GB"/>
        </w:rPr>
      </w:pPr>
      <w:r w:rsidRPr="00A87B12">
        <w:rPr>
          <w:rFonts w:ascii="Times New Roman" w:eastAsia="Times New Roman" w:hAnsi="Times New Roman" w:cs="Calibri"/>
          <w:color w:val="000000"/>
          <w:sz w:val="24"/>
          <w:szCs w:val="24"/>
          <w:lang w:eastAsia="en-GB"/>
        </w:rPr>
        <w:t xml:space="preserve">Rolą Polityki zakupowej </w:t>
      </w:r>
      <w:r w:rsidR="0013081A">
        <w:rPr>
          <w:rFonts w:ascii="Times New Roman" w:eastAsia="Times New Roman" w:hAnsi="Times New Roman" w:cs="Calibri"/>
          <w:color w:val="000000"/>
          <w:sz w:val="24"/>
          <w:szCs w:val="24"/>
          <w:lang w:eastAsia="en-GB"/>
        </w:rPr>
        <w:t xml:space="preserve">państwa </w:t>
      </w:r>
      <w:r w:rsidRPr="00A87B12">
        <w:rPr>
          <w:rFonts w:ascii="Times New Roman" w:eastAsia="Times New Roman" w:hAnsi="Times New Roman" w:cs="Calibri"/>
          <w:color w:val="000000"/>
          <w:sz w:val="24"/>
          <w:szCs w:val="24"/>
          <w:lang w:eastAsia="en-GB"/>
        </w:rPr>
        <w:t>będzie włączenie środków wydatkowanych w ramach systemu zamówień publicznych do działań państwa w zakresie rozwoju polskich innowacji. Zamawiający publiczni mają potencjał</w:t>
      </w:r>
      <w:r w:rsidR="003815BD">
        <w:rPr>
          <w:rFonts w:ascii="Times New Roman" w:eastAsia="Times New Roman" w:hAnsi="Times New Roman" w:cs="Calibri"/>
          <w:color w:val="000000"/>
          <w:sz w:val="24"/>
          <w:szCs w:val="24"/>
          <w:lang w:eastAsia="en-GB"/>
        </w:rPr>
        <w:t>,</w:t>
      </w:r>
      <w:r w:rsidRPr="00A87B12">
        <w:rPr>
          <w:rFonts w:ascii="Times New Roman" w:eastAsia="Times New Roman" w:hAnsi="Times New Roman" w:cs="Calibri"/>
          <w:color w:val="000000"/>
          <w:sz w:val="24"/>
          <w:szCs w:val="24"/>
          <w:lang w:eastAsia="en-GB"/>
        </w:rPr>
        <w:t xml:space="preserve"> by jako klie</w:t>
      </w:r>
      <w:r w:rsidR="003815BD">
        <w:rPr>
          <w:rFonts w:ascii="Times New Roman" w:eastAsia="Times New Roman" w:hAnsi="Times New Roman" w:cs="Calibri"/>
          <w:color w:val="000000"/>
          <w:sz w:val="24"/>
          <w:szCs w:val="24"/>
          <w:lang w:eastAsia="en-GB"/>
        </w:rPr>
        <w:t>nci na innowacje,</w:t>
      </w:r>
      <w:r w:rsidRPr="00A87B12">
        <w:rPr>
          <w:rFonts w:ascii="Times New Roman" w:eastAsia="Times New Roman" w:hAnsi="Times New Roman" w:cs="Calibri"/>
          <w:color w:val="000000"/>
          <w:sz w:val="24"/>
          <w:szCs w:val="24"/>
          <w:lang w:eastAsia="en-GB"/>
        </w:rPr>
        <w:t xml:space="preserve"> przy wykorzystaniu środków jakim dysponują</w:t>
      </w:r>
      <w:r w:rsidR="003815BD">
        <w:rPr>
          <w:rFonts w:ascii="Times New Roman" w:eastAsia="Times New Roman" w:hAnsi="Times New Roman" w:cs="Calibri"/>
          <w:color w:val="000000"/>
          <w:sz w:val="24"/>
          <w:szCs w:val="24"/>
          <w:lang w:eastAsia="en-GB"/>
        </w:rPr>
        <w:t>, stali</w:t>
      </w:r>
      <w:r w:rsidRPr="00A87B12">
        <w:rPr>
          <w:rFonts w:ascii="Times New Roman" w:eastAsia="Times New Roman" w:hAnsi="Times New Roman" w:cs="Calibri"/>
          <w:color w:val="000000"/>
          <w:sz w:val="24"/>
          <w:szCs w:val="24"/>
          <w:lang w:eastAsia="en-GB"/>
        </w:rPr>
        <w:t xml:space="preserve"> się ważnym impulsem dla rozwoju technologii. Branże, które są uzależnione od klientów</w:t>
      </w:r>
      <w:r w:rsidR="00420E1D">
        <w:rPr>
          <w:rFonts w:ascii="Times New Roman" w:eastAsia="Times New Roman" w:hAnsi="Times New Roman" w:cs="Calibri"/>
          <w:color w:val="000000"/>
          <w:sz w:val="24"/>
          <w:szCs w:val="24"/>
          <w:lang w:eastAsia="en-GB"/>
        </w:rPr>
        <w:t xml:space="preserve"> należących do sektora publicznego należy</w:t>
      </w:r>
      <w:r w:rsidRPr="00A87B12">
        <w:rPr>
          <w:rFonts w:ascii="Times New Roman" w:eastAsia="Times New Roman" w:hAnsi="Times New Roman" w:cs="Calibri"/>
          <w:color w:val="000000"/>
          <w:sz w:val="24"/>
          <w:szCs w:val="24"/>
          <w:lang w:eastAsia="en-GB"/>
        </w:rPr>
        <w:t xml:space="preserve"> zachęcać do wypracowywania innowacyjnych rozwiązań i przyjmowania nowych technologii poprzez generowanie odpowiedniego popytu w sektorze publicznym. </w:t>
      </w:r>
    </w:p>
    <w:p w:rsidR="00A87B12" w:rsidRPr="00A87B12" w:rsidRDefault="009C741B" w:rsidP="00A87B12">
      <w:pPr>
        <w:spacing w:before="120" w:after="120"/>
        <w:jc w:val="both"/>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W</w:t>
      </w:r>
      <w:r w:rsidR="00A87B12" w:rsidRPr="00A87B12">
        <w:rPr>
          <w:rFonts w:ascii="Times New Roman" w:eastAsia="Times New Roman" w:hAnsi="Times New Roman" w:cs="Calibri"/>
          <w:color w:val="000000"/>
          <w:sz w:val="24"/>
          <w:szCs w:val="24"/>
          <w:lang w:eastAsia="en-GB"/>
        </w:rPr>
        <w:t xml:space="preserve">arto </w:t>
      </w:r>
      <w:r>
        <w:rPr>
          <w:rFonts w:ascii="Times New Roman" w:eastAsia="Times New Roman" w:hAnsi="Times New Roman" w:cs="Calibri"/>
          <w:color w:val="000000"/>
          <w:sz w:val="24"/>
          <w:szCs w:val="24"/>
          <w:lang w:eastAsia="en-GB"/>
        </w:rPr>
        <w:t xml:space="preserve">jednak </w:t>
      </w:r>
      <w:r w:rsidR="00A87B12" w:rsidRPr="00A87B12">
        <w:rPr>
          <w:rFonts w:ascii="Times New Roman" w:eastAsia="Times New Roman" w:hAnsi="Times New Roman" w:cs="Calibri"/>
          <w:color w:val="000000"/>
          <w:sz w:val="24"/>
          <w:szCs w:val="24"/>
          <w:lang w:eastAsia="en-GB"/>
        </w:rPr>
        <w:t>zaznaczyć, że poza korzyściami jakie płyną z zamawiania rozwiązań innowacyjnych, niosą one za sobą n</w:t>
      </w:r>
      <w:r w:rsidR="003815BD">
        <w:rPr>
          <w:rFonts w:ascii="Times New Roman" w:eastAsia="Times New Roman" w:hAnsi="Times New Roman" w:cs="Calibri"/>
          <w:color w:val="000000"/>
          <w:sz w:val="24"/>
          <w:szCs w:val="24"/>
          <w:lang w:eastAsia="en-GB"/>
        </w:rPr>
        <w:t>ierzadko szereg ryzyk i kosztów</w:t>
      </w:r>
      <w:r w:rsidR="00A87B12" w:rsidRPr="00A87B12">
        <w:rPr>
          <w:rFonts w:ascii="Times New Roman" w:eastAsia="Times New Roman" w:hAnsi="Times New Roman" w:cs="Calibri"/>
          <w:color w:val="000000"/>
          <w:sz w:val="24"/>
          <w:szCs w:val="24"/>
          <w:lang w:eastAsia="en-GB"/>
        </w:rPr>
        <w:t>. Dlatego t</w:t>
      </w:r>
      <w:r w:rsidR="007C5640">
        <w:rPr>
          <w:rFonts w:ascii="Times New Roman" w:eastAsia="Times New Roman" w:hAnsi="Times New Roman" w:cs="Calibri"/>
          <w:color w:val="000000"/>
          <w:sz w:val="24"/>
          <w:szCs w:val="24"/>
          <w:lang w:eastAsia="en-GB"/>
        </w:rPr>
        <w:t>eż</w:t>
      </w:r>
      <w:r>
        <w:rPr>
          <w:rFonts w:ascii="Times New Roman" w:eastAsia="Times New Roman" w:hAnsi="Times New Roman" w:cs="Calibri"/>
          <w:color w:val="000000"/>
          <w:sz w:val="24"/>
          <w:szCs w:val="24"/>
          <w:lang w:eastAsia="en-GB"/>
        </w:rPr>
        <w:t>,</w:t>
      </w:r>
      <w:r w:rsidR="00A87B12" w:rsidRPr="00A87B12">
        <w:rPr>
          <w:rFonts w:ascii="Times New Roman" w:eastAsia="Times New Roman" w:hAnsi="Times New Roman" w:cs="Calibri"/>
          <w:color w:val="000000"/>
          <w:sz w:val="24"/>
          <w:szCs w:val="24"/>
          <w:lang w:eastAsia="en-GB"/>
        </w:rPr>
        <w:t xml:space="preserve"> rolą </w:t>
      </w:r>
      <w:r>
        <w:rPr>
          <w:rFonts w:ascii="Times New Roman" w:eastAsia="Times New Roman" w:hAnsi="Times New Roman" w:cs="Calibri"/>
          <w:color w:val="000000"/>
          <w:sz w:val="24"/>
          <w:szCs w:val="24"/>
          <w:lang w:eastAsia="en-GB"/>
        </w:rPr>
        <w:t>p</w:t>
      </w:r>
      <w:r w:rsidR="00A87B12" w:rsidRPr="00A87B12">
        <w:rPr>
          <w:rFonts w:ascii="Times New Roman" w:eastAsia="Times New Roman" w:hAnsi="Times New Roman" w:cs="Calibri"/>
          <w:color w:val="000000"/>
          <w:sz w:val="24"/>
          <w:szCs w:val="24"/>
          <w:lang w:eastAsia="en-GB"/>
        </w:rPr>
        <w:t xml:space="preserve">olityki zakupowej </w:t>
      </w:r>
      <w:r w:rsidR="008639FE">
        <w:rPr>
          <w:rFonts w:ascii="Times New Roman" w:eastAsia="Times New Roman" w:hAnsi="Times New Roman" w:cs="Calibri"/>
          <w:color w:val="000000"/>
          <w:sz w:val="24"/>
          <w:szCs w:val="24"/>
          <w:lang w:eastAsia="en-GB"/>
        </w:rPr>
        <w:t xml:space="preserve">jest </w:t>
      </w:r>
      <w:r w:rsidR="00A87B12" w:rsidRPr="00A87B12">
        <w:rPr>
          <w:rFonts w:ascii="Times New Roman" w:eastAsia="Times New Roman" w:hAnsi="Times New Roman" w:cs="Calibri"/>
          <w:color w:val="000000"/>
          <w:sz w:val="24"/>
          <w:szCs w:val="24"/>
          <w:lang w:eastAsia="en-GB"/>
        </w:rPr>
        <w:t>wskazanie efektywnego modelu organizacji oraz kierunku</w:t>
      </w:r>
      <w:r w:rsidR="007C5640">
        <w:rPr>
          <w:rFonts w:ascii="Times New Roman" w:eastAsia="Times New Roman" w:hAnsi="Times New Roman" w:cs="Calibri"/>
          <w:color w:val="000000"/>
          <w:sz w:val="24"/>
          <w:szCs w:val="24"/>
          <w:lang w:eastAsia="en-GB"/>
        </w:rPr>
        <w:t>,</w:t>
      </w:r>
      <w:r w:rsidR="00A87B12" w:rsidRPr="00A87B12">
        <w:rPr>
          <w:rFonts w:ascii="Times New Roman" w:eastAsia="Times New Roman" w:hAnsi="Times New Roman" w:cs="Calibri"/>
          <w:color w:val="000000"/>
          <w:sz w:val="24"/>
          <w:szCs w:val="24"/>
          <w:lang w:eastAsia="en-GB"/>
        </w:rPr>
        <w:t xml:space="preserve"> w jakim należy budować kompetencje zespołu praktyków zamówień. Nowe podejście do organizacji ma na celu zwiększenie efektywności innowacyjnych zakupów. </w:t>
      </w:r>
      <w:r w:rsidR="007C5640" w:rsidRPr="00974A55">
        <w:rPr>
          <w:rFonts w:ascii="Times New Roman" w:eastAsia="Times New Roman" w:hAnsi="Times New Roman" w:cs="Calibri"/>
          <w:color w:val="000000"/>
          <w:sz w:val="24"/>
          <w:szCs w:val="24"/>
          <w:lang w:eastAsia="en-GB"/>
        </w:rPr>
        <w:t>Celem p</w:t>
      </w:r>
      <w:r w:rsidR="00F977DE" w:rsidRPr="00974A55">
        <w:rPr>
          <w:rFonts w:ascii="Times New Roman" w:eastAsia="Times New Roman" w:hAnsi="Times New Roman" w:cs="Calibri"/>
          <w:color w:val="000000"/>
          <w:sz w:val="24"/>
          <w:szCs w:val="24"/>
          <w:lang w:eastAsia="en-GB"/>
        </w:rPr>
        <w:t>olityki jest</w:t>
      </w:r>
      <w:r w:rsidR="00A87B12" w:rsidRPr="00974A55">
        <w:rPr>
          <w:rFonts w:ascii="Times New Roman" w:eastAsia="Times New Roman" w:hAnsi="Times New Roman" w:cs="Calibri"/>
          <w:color w:val="000000"/>
          <w:sz w:val="24"/>
          <w:szCs w:val="24"/>
          <w:lang w:eastAsia="en-GB"/>
        </w:rPr>
        <w:t xml:space="preserve"> zatem </w:t>
      </w:r>
      <w:r w:rsidR="00292BA4">
        <w:rPr>
          <w:rFonts w:ascii="Times New Roman" w:eastAsia="Times New Roman" w:hAnsi="Times New Roman" w:cs="Calibri"/>
          <w:color w:val="000000"/>
          <w:sz w:val="24"/>
          <w:szCs w:val="24"/>
          <w:lang w:eastAsia="en-GB"/>
        </w:rPr>
        <w:t xml:space="preserve">zachęcanie </w:t>
      </w:r>
      <w:r w:rsidR="00F977DE" w:rsidRPr="00974A55">
        <w:rPr>
          <w:rFonts w:ascii="Times New Roman" w:eastAsia="Times New Roman" w:hAnsi="Times New Roman" w:cs="Calibri"/>
          <w:color w:val="000000"/>
          <w:sz w:val="24"/>
          <w:szCs w:val="24"/>
          <w:lang w:eastAsia="en-GB"/>
        </w:rPr>
        <w:t>kierowników zamawiających</w:t>
      </w:r>
      <w:r w:rsidR="00A87B12" w:rsidRPr="00974A55">
        <w:rPr>
          <w:rFonts w:ascii="Times New Roman" w:eastAsia="Times New Roman" w:hAnsi="Times New Roman" w:cs="Calibri"/>
          <w:color w:val="000000"/>
          <w:sz w:val="24"/>
          <w:szCs w:val="24"/>
          <w:lang w:eastAsia="en-GB"/>
        </w:rPr>
        <w:t xml:space="preserve"> do</w:t>
      </w:r>
      <w:r w:rsidR="00F977DE" w:rsidRPr="00974A55">
        <w:rPr>
          <w:rFonts w:ascii="Times New Roman" w:eastAsia="Times New Roman" w:hAnsi="Times New Roman" w:cs="Calibri"/>
          <w:color w:val="000000"/>
          <w:sz w:val="24"/>
          <w:szCs w:val="24"/>
          <w:lang w:eastAsia="en-GB"/>
        </w:rPr>
        <w:t xml:space="preserve"> podejmowania</w:t>
      </w:r>
      <w:r w:rsidR="00A87B12" w:rsidRPr="00974A55">
        <w:rPr>
          <w:rFonts w:ascii="Times New Roman" w:eastAsia="Times New Roman" w:hAnsi="Times New Roman" w:cs="Calibri"/>
          <w:color w:val="000000"/>
          <w:sz w:val="24"/>
          <w:szCs w:val="24"/>
          <w:lang w:eastAsia="en-GB"/>
        </w:rPr>
        <w:t xml:space="preserve"> ryzyka</w:t>
      </w:r>
      <w:r w:rsidR="002A1C34" w:rsidRPr="00974A55">
        <w:rPr>
          <w:rFonts w:ascii="Times New Roman" w:eastAsia="Times New Roman" w:hAnsi="Times New Roman" w:cs="Calibri"/>
          <w:color w:val="000000"/>
          <w:sz w:val="24"/>
          <w:szCs w:val="24"/>
          <w:lang w:eastAsia="en-GB"/>
        </w:rPr>
        <w:t xml:space="preserve"> w związku z </w:t>
      </w:r>
      <w:r w:rsidR="00F977DE" w:rsidRPr="00974A55">
        <w:rPr>
          <w:rFonts w:ascii="Times New Roman" w:eastAsia="Times New Roman" w:hAnsi="Times New Roman" w:cs="Calibri"/>
          <w:color w:val="000000"/>
          <w:sz w:val="24"/>
          <w:szCs w:val="24"/>
          <w:lang w:eastAsia="en-GB"/>
        </w:rPr>
        <w:t>udzielaniem innowacyjnych zamówień</w:t>
      </w:r>
      <w:r w:rsidR="00A87B12" w:rsidRPr="00974A55">
        <w:rPr>
          <w:rFonts w:ascii="Times New Roman" w:eastAsia="Times New Roman" w:hAnsi="Times New Roman" w:cs="Calibri"/>
          <w:color w:val="000000"/>
          <w:sz w:val="24"/>
          <w:szCs w:val="24"/>
          <w:lang w:eastAsia="en-GB"/>
        </w:rPr>
        <w:t>.</w:t>
      </w:r>
      <w:r w:rsidR="00A87B12" w:rsidRPr="00A87B12">
        <w:rPr>
          <w:rFonts w:ascii="Times New Roman" w:eastAsia="Times New Roman" w:hAnsi="Times New Roman" w:cs="Calibri"/>
          <w:color w:val="000000"/>
          <w:sz w:val="24"/>
          <w:szCs w:val="24"/>
          <w:u w:val="single"/>
          <w:lang w:eastAsia="en-GB"/>
        </w:rPr>
        <w:t xml:space="preserve"> </w:t>
      </w:r>
    </w:p>
    <w:p w:rsidR="00A87B12" w:rsidRPr="00A87B12" w:rsidRDefault="007C5640" w:rsidP="00A87B12">
      <w:pPr>
        <w:spacing w:before="120" w:after="120"/>
        <w:jc w:val="both"/>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P</w:t>
      </w:r>
      <w:r w:rsidR="00A87B12" w:rsidRPr="00A87B12">
        <w:rPr>
          <w:rFonts w:ascii="Times New Roman" w:eastAsia="Times New Roman" w:hAnsi="Times New Roman" w:cs="Calibri"/>
          <w:color w:val="000000"/>
          <w:sz w:val="24"/>
          <w:szCs w:val="24"/>
          <w:lang w:eastAsia="en-GB"/>
        </w:rPr>
        <w:t xml:space="preserve">olityka zakupowa </w:t>
      </w:r>
      <w:r w:rsidR="0013081A">
        <w:rPr>
          <w:rFonts w:ascii="Times New Roman" w:eastAsia="Times New Roman" w:hAnsi="Times New Roman" w:cs="Calibri"/>
          <w:color w:val="000000"/>
          <w:sz w:val="24"/>
          <w:szCs w:val="24"/>
          <w:lang w:eastAsia="en-GB"/>
        </w:rPr>
        <w:t>państwa</w:t>
      </w:r>
      <w:r w:rsidR="00A87B12" w:rsidRPr="00A87B12">
        <w:rPr>
          <w:rFonts w:ascii="Times New Roman" w:eastAsia="Times New Roman" w:hAnsi="Times New Roman" w:cs="Calibri"/>
          <w:color w:val="000000"/>
          <w:sz w:val="24"/>
          <w:szCs w:val="24"/>
          <w:lang w:eastAsia="en-GB"/>
        </w:rPr>
        <w:t>, poprzez swoje rekomendacje i działania</w:t>
      </w:r>
      <w:r>
        <w:rPr>
          <w:rFonts w:ascii="Times New Roman" w:eastAsia="Times New Roman" w:hAnsi="Times New Roman" w:cs="Calibri"/>
          <w:color w:val="000000"/>
          <w:sz w:val="24"/>
          <w:szCs w:val="24"/>
          <w:lang w:eastAsia="en-GB"/>
        </w:rPr>
        <w:t>,</w:t>
      </w:r>
      <w:r w:rsidR="00A87B12" w:rsidRPr="00A87B12">
        <w:rPr>
          <w:rFonts w:ascii="Times New Roman" w:eastAsia="Times New Roman" w:hAnsi="Times New Roman" w:cs="Calibri"/>
          <w:color w:val="000000"/>
          <w:sz w:val="24"/>
          <w:szCs w:val="24"/>
          <w:lang w:eastAsia="en-GB"/>
        </w:rPr>
        <w:t xml:space="preserve"> </w:t>
      </w:r>
      <w:r w:rsidR="00F77D16">
        <w:rPr>
          <w:rFonts w:ascii="Times New Roman" w:eastAsia="Times New Roman" w:hAnsi="Times New Roman" w:cs="Calibri"/>
          <w:color w:val="000000"/>
          <w:sz w:val="24"/>
          <w:szCs w:val="24"/>
          <w:lang w:eastAsia="en-GB"/>
        </w:rPr>
        <w:t xml:space="preserve">z jednej strony, </w:t>
      </w:r>
      <w:r w:rsidRPr="00A87B12">
        <w:rPr>
          <w:rFonts w:ascii="Times New Roman" w:eastAsia="Times New Roman" w:hAnsi="Times New Roman" w:cs="Calibri"/>
          <w:color w:val="000000"/>
          <w:sz w:val="24"/>
          <w:szCs w:val="24"/>
          <w:lang w:eastAsia="en-GB"/>
        </w:rPr>
        <w:t xml:space="preserve">będzie </w:t>
      </w:r>
      <w:r w:rsidR="00F77D16">
        <w:rPr>
          <w:rFonts w:ascii="Times New Roman" w:eastAsia="Times New Roman" w:hAnsi="Times New Roman" w:cs="Calibri"/>
          <w:color w:val="000000"/>
          <w:sz w:val="24"/>
          <w:szCs w:val="24"/>
          <w:lang w:eastAsia="en-GB"/>
        </w:rPr>
        <w:t xml:space="preserve">stanowić źródło inspiracji dla zamawiających do podejmowanie określonych decyzji </w:t>
      </w:r>
      <w:r w:rsidR="00F77D16">
        <w:rPr>
          <w:rFonts w:ascii="Times New Roman" w:eastAsia="Times New Roman" w:hAnsi="Times New Roman" w:cs="Calibri"/>
          <w:color w:val="000000"/>
          <w:sz w:val="24"/>
          <w:szCs w:val="24"/>
          <w:lang w:eastAsia="en-GB"/>
        </w:rPr>
        <w:lastRenderedPageBreak/>
        <w:t xml:space="preserve">biznesowych, z drugiej zaś, dostarczy </w:t>
      </w:r>
      <w:r w:rsidR="00A87B12" w:rsidRPr="00A87B12">
        <w:rPr>
          <w:rFonts w:ascii="Times New Roman" w:eastAsia="Times New Roman" w:hAnsi="Times New Roman" w:cs="Calibri"/>
          <w:color w:val="000000"/>
          <w:sz w:val="24"/>
          <w:szCs w:val="24"/>
          <w:lang w:eastAsia="en-GB"/>
        </w:rPr>
        <w:t xml:space="preserve">argumentację oraz wsparcie dla </w:t>
      </w:r>
      <w:r w:rsidR="00F77D16">
        <w:rPr>
          <w:rFonts w:ascii="Times New Roman" w:eastAsia="Times New Roman" w:hAnsi="Times New Roman" w:cs="Calibri"/>
          <w:color w:val="000000"/>
          <w:sz w:val="24"/>
          <w:szCs w:val="24"/>
          <w:lang w:eastAsia="en-GB"/>
        </w:rPr>
        <w:t>tych</w:t>
      </w:r>
      <w:r w:rsidR="00F77D16" w:rsidRPr="00A87B12">
        <w:rPr>
          <w:rFonts w:ascii="Times New Roman" w:eastAsia="Times New Roman" w:hAnsi="Times New Roman" w:cs="Calibri"/>
          <w:color w:val="000000"/>
          <w:sz w:val="24"/>
          <w:szCs w:val="24"/>
          <w:lang w:eastAsia="en-GB"/>
        </w:rPr>
        <w:t xml:space="preserve"> </w:t>
      </w:r>
      <w:r w:rsidR="00A87B12" w:rsidRPr="00A87B12">
        <w:rPr>
          <w:rFonts w:ascii="Times New Roman" w:eastAsia="Times New Roman" w:hAnsi="Times New Roman" w:cs="Calibri"/>
          <w:color w:val="000000"/>
          <w:sz w:val="24"/>
          <w:szCs w:val="24"/>
          <w:lang w:eastAsia="en-GB"/>
        </w:rPr>
        <w:t>decyzji. Nie podlega żadnym wątpliwościom fakt, że wraz z wprowadzeniem zasady efektywności do systemu zamówień publicznych, zamawiaj</w:t>
      </w:r>
      <w:r w:rsidR="002A1C34">
        <w:rPr>
          <w:rFonts w:ascii="Times New Roman" w:eastAsia="Times New Roman" w:hAnsi="Times New Roman" w:cs="Calibri"/>
          <w:color w:val="000000"/>
          <w:sz w:val="24"/>
          <w:szCs w:val="24"/>
          <w:lang w:eastAsia="en-GB"/>
        </w:rPr>
        <w:t>ący powinien w swoich planach i </w:t>
      </w:r>
      <w:r w:rsidR="00A87B12" w:rsidRPr="00A87B12">
        <w:rPr>
          <w:rFonts w:ascii="Times New Roman" w:eastAsia="Times New Roman" w:hAnsi="Times New Roman" w:cs="Calibri"/>
          <w:color w:val="000000"/>
          <w:sz w:val="24"/>
          <w:szCs w:val="24"/>
          <w:lang w:eastAsia="en-GB"/>
        </w:rPr>
        <w:t xml:space="preserve">strategiach przewidywać uwzględnienie innowacyjnych rozwiązań. </w:t>
      </w:r>
    </w:p>
    <w:p w:rsidR="00A87B12" w:rsidRPr="00A87B12" w:rsidRDefault="00A87B12" w:rsidP="00A87B12">
      <w:pPr>
        <w:spacing w:before="120" w:after="120"/>
        <w:jc w:val="both"/>
        <w:rPr>
          <w:rFonts w:ascii="Times New Roman" w:eastAsia="Times New Roman" w:hAnsi="Times New Roman" w:cs="Calibri"/>
          <w:color w:val="000000"/>
          <w:sz w:val="24"/>
          <w:szCs w:val="24"/>
          <w:lang w:eastAsia="en-GB"/>
        </w:rPr>
      </w:pPr>
      <w:r w:rsidRPr="00A87B12">
        <w:rPr>
          <w:rFonts w:ascii="Times New Roman" w:eastAsia="Times New Roman" w:hAnsi="Times New Roman" w:cs="Calibri"/>
          <w:color w:val="000000"/>
          <w:sz w:val="24"/>
          <w:szCs w:val="24"/>
          <w:lang w:eastAsia="en-GB"/>
        </w:rPr>
        <w:t xml:space="preserve">Co więcej, działania rekomendowane przez </w:t>
      </w:r>
      <w:r w:rsidR="007C5640">
        <w:rPr>
          <w:rFonts w:ascii="Times New Roman" w:eastAsia="Times New Roman" w:hAnsi="Times New Roman" w:cs="Calibri"/>
          <w:color w:val="000000"/>
          <w:sz w:val="24"/>
          <w:szCs w:val="24"/>
          <w:lang w:eastAsia="en-GB"/>
        </w:rPr>
        <w:t>p</w:t>
      </w:r>
      <w:r w:rsidRPr="00A87B12">
        <w:rPr>
          <w:rFonts w:ascii="Times New Roman" w:eastAsia="Times New Roman" w:hAnsi="Times New Roman" w:cs="Calibri"/>
          <w:color w:val="000000"/>
          <w:sz w:val="24"/>
          <w:szCs w:val="24"/>
          <w:lang w:eastAsia="en-GB"/>
        </w:rPr>
        <w:t xml:space="preserve">olitykę </w:t>
      </w:r>
      <w:r w:rsidR="007C5640" w:rsidRPr="00A87B12">
        <w:rPr>
          <w:rFonts w:ascii="Times New Roman" w:eastAsia="Times New Roman" w:hAnsi="Times New Roman" w:cs="Calibri"/>
          <w:color w:val="000000"/>
          <w:sz w:val="24"/>
          <w:szCs w:val="24"/>
          <w:lang w:eastAsia="en-GB"/>
        </w:rPr>
        <w:t xml:space="preserve">będą </w:t>
      </w:r>
      <w:r w:rsidRPr="00A87B12">
        <w:rPr>
          <w:rFonts w:ascii="Times New Roman" w:eastAsia="Times New Roman" w:hAnsi="Times New Roman" w:cs="Calibri"/>
          <w:color w:val="000000"/>
          <w:sz w:val="24"/>
          <w:szCs w:val="24"/>
          <w:lang w:eastAsia="en-GB"/>
        </w:rPr>
        <w:t xml:space="preserve">zmierzać do zainteresowania potencjalnych innowatorów </w:t>
      </w:r>
      <w:r w:rsidR="00F77D16">
        <w:rPr>
          <w:rFonts w:ascii="Times New Roman" w:eastAsia="Times New Roman" w:hAnsi="Times New Roman" w:cs="Calibri"/>
          <w:color w:val="000000"/>
          <w:sz w:val="24"/>
          <w:szCs w:val="24"/>
          <w:lang w:eastAsia="en-GB"/>
        </w:rPr>
        <w:t xml:space="preserve">(tzn. </w:t>
      </w:r>
      <w:r w:rsidR="00F77D16" w:rsidRPr="00A87B12">
        <w:rPr>
          <w:rFonts w:ascii="Times New Roman" w:eastAsia="Times New Roman" w:hAnsi="Times New Roman" w:cs="Calibri"/>
          <w:color w:val="000000"/>
          <w:sz w:val="24"/>
          <w:szCs w:val="24"/>
          <w:lang w:eastAsia="en-GB"/>
        </w:rPr>
        <w:t>przedsiębiorstwa zaawansowane technologiczne posiadające potencjał do wytwarzania innowacyjnych rozwiązań</w:t>
      </w:r>
      <w:r w:rsidR="00F77D16">
        <w:rPr>
          <w:rFonts w:ascii="Times New Roman" w:eastAsia="Times New Roman" w:hAnsi="Times New Roman" w:cs="Calibri"/>
          <w:color w:val="000000"/>
          <w:sz w:val="24"/>
          <w:szCs w:val="24"/>
          <w:lang w:eastAsia="en-GB"/>
        </w:rPr>
        <w:t>)</w:t>
      </w:r>
      <w:r w:rsidR="00F77D16" w:rsidRPr="00A87B12">
        <w:rPr>
          <w:rFonts w:ascii="Times New Roman" w:eastAsia="Times New Roman" w:hAnsi="Times New Roman" w:cs="Calibri"/>
          <w:color w:val="000000"/>
          <w:sz w:val="24"/>
          <w:szCs w:val="24"/>
          <w:lang w:eastAsia="en-GB"/>
        </w:rPr>
        <w:t xml:space="preserve"> </w:t>
      </w:r>
      <w:r w:rsidRPr="00A87B12">
        <w:rPr>
          <w:rFonts w:ascii="Times New Roman" w:eastAsia="Times New Roman" w:hAnsi="Times New Roman" w:cs="Calibri"/>
          <w:color w:val="000000"/>
          <w:sz w:val="24"/>
          <w:szCs w:val="24"/>
          <w:lang w:eastAsia="en-GB"/>
        </w:rPr>
        <w:t xml:space="preserve">współpracą z sektorem publicznym. </w:t>
      </w:r>
    </w:p>
    <w:p w:rsidR="00126FC5" w:rsidRPr="00A87B12" w:rsidRDefault="00126FC5" w:rsidP="00126FC5">
      <w:pPr>
        <w:spacing w:before="120" w:after="120"/>
        <w:jc w:val="both"/>
        <w:rPr>
          <w:rFonts w:ascii="Times New Roman" w:eastAsia="Times New Roman" w:hAnsi="Times New Roman" w:cs="Calibri"/>
          <w:color w:val="000000"/>
          <w:sz w:val="24"/>
          <w:szCs w:val="24"/>
          <w:lang w:eastAsia="en-GB"/>
        </w:rPr>
      </w:pPr>
      <w:r w:rsidRPr="00A87B12">
        <w:rPr>
          <w:rFonts w:ascii="Times New Roman" w:eastAsia="Times New Roman" w:hAnsi="Times New Roman" w:cs="Calibri"/>
          <w:color w:val="000000"/>
          <w:sz w:val="24"/>
          <w:szCs w:val="24"/>
          <w:lang w:eastAsia="en-GB"/>
        </w:rPr>
        <w:t xml:space="preserve">Realizacja celów i programów Polityki zakupowej </w:t>
      </w:r>
      <w:r>
        <w:rPr>
          <w:rFonts w:ascii="Times New Roman" w:eastAsia="Times New Roman" w:hAnsi="Times New Roman" w:cs="Calibri"/>
          <w:color w:val="000000"/>
          <w:sz w:val="24"/>
          <w:szCs w:val="24"/>
          <w:lang w:eastAsia="en-GB"/>
        </w:rPr>
        <w:t xml:space="preserve">państwa </w:t>
      </w:r>
      <w:r w:rsidRPr="00A87B12">
        <w:rPr>
          <w:rFonts w:ascii="Times New Roman" w:eastAsia="Times New Roman" w:hAnsi="Times New Roman" w:cs="Calibri"/>
          <w:color w:val="000000"/>
          <w:sz w:val="24"/>
          <w:szCs w:val="24"/>
          <w:lang w:eastAsia="en-GB"/>
        </w:rPr>
        <w:t>w kolejnym kroku zmierzać będzie do przyciągnięcia</w:t>
      </w:r>
      <w:r>
        <w:rPr>
          <w:rFonts w:ascii="Times New Roman" w:eastAsia="Times New Roman" w:hAnsi="Times New Roman" w:cs="Calibri"/>
          <w:color w:val="000000"/>
          <w:sz w:val="24"/>
          <w:szCs w:val="24"/>
          <w:lang w:eastAsia="en-GB"/>
        </w:rPr>
        <w:t xml:space="preserve"> rozwiązań</w:t>
      </w:r>
      <w:r w:rsidRPr="00A87B12">
        <w:rPr>
          <w:rFonts w:ascii="Times New Roman" w:eastAsia="Times New Roman" w:hAnsi="Times New Roman" w:cs="Calibri"/>
          <w:color w:val="000000"/>
          <w:sz w:val="24"/>
          <w:szCs w:val="24"/>
          <w:lang w:eastAsia="en-GB"/>
        </w:rPr>
        <w:t xml:space="preserve"> innowa</w:t>
      </w:r>
      <w:r>
        <w:rPr>
          <w:rFonts w:ascii="Times New Roman" w:eastAsia="Times New Roman" w:hAnsi="Times New Roman" w:cs="Calibri"/>
          <w:color w:val="000000"/>
          <w:sz w:val="24"/>
          <w:szCs w:val="24"/>
          <w:lang w:eastAsia="en-GB"/>
        </w:rPr>
        <w:t>cyjnych na potrzeby realizowanych usług publicznych</w:t>
      </w:r>
      <w:r w:rsidRPr="00A87B12">
        <w:rPr>
          <w:rFonts w:ascii="Times New Roman" w:eastAsia="Times New Roman" w:hAnsi="Times New Roman" w:cs="Calibri"/>
          <w:color w:val="000000"/>
          <w:sz w:val="24"/>
          <w:szCs w:val="24"/>
          <w:lang w:eastAsia="en-GB"/>
        </w:rPr>
        <w:t xml:space="preserve">. W tym zakresie w ramach instrumentów </w:t>
      </w:r>
      <w:r w:rsidR="00F77D16">
        <w:rPr>
          <w:rFonts w:ascii="Times New Roman" w:eastAsia="Times New Roman" w:hAnsi="Times New Roman" w:cs="Calibri"/>
          <w:color w:val="000000"/>
          <w:sz w:val="24"/>
          <w:szCs w:val="24"/>
          <w:lang w:eastAsia="en-GB"/>
        </w:rPr>
        <w:t>realizacji</w:t>
      </w:r>
      <w:r w:rsidR="00F77D16" w:rsidRPr="00A87B12">
        <w:rPr>
          <w:rFonts w:ascii="Times New Roman" w:eastAsia="Times New Roman" w:hAnsi="Times New Roman" w:cs="Calibri"/>
          <w:color w:val="000000"/>
          <w:sz w:val="24"/>
          <w:szCs w:val="24"/>
          <w:lang w:eastAsia="en-GB"/>
        </w:rPr>
        <w:t xml:space="preserve"> </w:t>
      </w:r>
      <w:r w:rsidRPr="00A87B12">
        <w:rPr>
          <w:rFonts w:ascii="Times New Roman" w:eastAsia="Times New Roman" w:hAnsi="Times New Roman" w:cs="Calibri"/>
          <w:color w:val="000000"/>
          <w:sz w:val="24"/>
          <w:szCs w:val="24"/>
          <w:lang w:eastAsia="en-GB"/>
        </w:rPr>
        <w:t>wskazane zostaną rekomendacje do zastosowania przy korzystaniu z narzędzi wynikających z</w:t>
      </w:r>
      <w:r w:rsidR="005147A4">
        <w:rPr>
          <w:rFonts w:ascii="Times New Roman" w:eastAsia="Times New Roman" w:hAnsi="Times New Roman" w:cs="Calibri"/>
          <w:color w:val="000000"/>
          <w:sz w:val="24"/>
          <w:szCs w:val="24"/>
          <w:lang w:eastAsia="en-GB"/>
        </w:rPr>
        <w:t xml:space="preserve"> ustawy</w:t>
      </w:r>
      <w:r w:rsidRPr="00A87B12">
        <w:rPr>
          <w:rFonts w:ascii="Times New Roman" w:eastAsia="Times New Roman" w:hAnsi="Times New Roman" w:cs="Calibri"/>
          <w:color w:val="000000"/>
          <w:sz w:val="24"/>
          <w:szCs w:val="24"/>
          <w:lang w:eastAsia="en-GB"/>
        </w:rPr>
        <w:t xml:space="preserve"> Pzp.</w:t>
      </w:r>
    </w:p>
    <w:p w:rsidR="000A0451" w:rsidRDefault="000A0451">
      <w:pPr>
        <w:rPr>
          <w:rFonts w:ascii="Times New Roman" w:eastAsia="Times New Roman" w:hAnsi="Times New Roman" w:cs="Calibri"/>
          <w:color w:val="000000"/>
          <w:sz w:val="24"/>
          <w:szCs w:val="24"/>
          <w:lang w:eastAsia="en-GB"/>
        </w:rPr>
      </w:pPr>
      <w:r>
        <w:br w:type="page"/>
      </w:r>
    </w:p>
    <w:p w:rsidR="00D90C19" w:rsidRPr="00D90C19" w:rsidRDefault="00B11FB9" w:rsidP="00833CA3">
      <w:pPr>
        <w:pStyle w:val="Rozdzia"/>
      </w:pPr>
      <w:bookmarkStart w:id="169" w:name="_Toc83823079"/>
      <w:bookmarkStart w:id="170" w:name="_Toc84238011"/>
      <w:bookmarkStart w:id="171" w:name="_Toc85464247"/>
      <w:bookmarkStart w:id="172" w:name="_Toc86062909"/>
      <w:bookmarkStart w:id="173" w:name="_Toc87278166"/>
      <w:bookmarkStart w:id="174" w:name="_Toc90893174"/>
      <w:r>
        <w:rPr>
          <w:noProof/>
          <w:lang w:eastAsia="pl-PL"/>
        </w:rPr>
        <w:lastRenderedPageBreak/>
        <w:drawing>
          <wp:anchor distT="0" distB="0" distL="114300" distR="114300" simplePos="0" relativeHeight="251756544" behindDoc="0" locked="0" layoutInCell="1" allowOverlap="1" wp14:anchorId="620B8319" wp14:editId="6EB146EC">
            <wp:simplePos x="0" y="0"/>
            <wp:positionH relativeFrom="column">
              <wp:posOffset>5778500</wp:posOffset>
            </wp:positionH>
            <wp:positionV relativeFrom="paragraph">
              <wp:posOffset>186103</wp:posOffset>
            </wp:positionV>
            <wp:extent cx="819785" cy="758825"/>
            <wp:effectExtent l="0" t="0" r="0" b="3175"/>
            <wp:wrapNone/>
            <wp:docPr id="68" name="Obraz 68" descr="C:\Users\w.rachubka\AppData\Local\Microsoft\Windows\INetCache\Content.Word\ikona_profesjonalizac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rachubka\AppData\Local\Microsoft\Windows\INetCache\Content.Word\ikona_profesjonalizacja.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1978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D90C19" w:rsidRPr="00D90C19">
        <w:t>Programy realizacji</w:t>
      </w:r>
      <w:bookmarkEnd w:id="169"/>
      <w:bookmarkEnd w:id="170"/>
      <w:bookmarkEnd w:id="171"/>
      <w:bookmarkEnd w:id="172"/>
      <w:bookmarkEnd w:id="173"/>
      <w:bookmarkEnd w:id="174"/>
    </w:p>
    <w:p w:rsidR="00D90C19" w:rsidRPr="00D90C19" w:rsidRDefault="00861762" w:rsidP="00833CA3">
      <w:pPr>
        <w:pStyle w:val="Podrozdzia"/>
      </w:pPr>
      <w:bookmarkStart w:id="175" w:name="_Toc83823080"/>
      <w:bookmarkStart w:id="176" w:name="_Toc84238012"/>
      <w:bookmarkStart w:id="177" w:name="_Toc85464248"/>
      <w:bookmarkStart w:id="178" w:name="_Toc86062910"/>
      <w:bookmarkStart w:id="179" w:name="_Toc87278167"/>
      <w:bookmarkStart w:id="180" w:name="_Ref89345806"/>
      <w:bookmarkStart w:id="181" w:name="_Toc90893175"/>
      <w:r>
        <w:t>P</w:t>
      </w:r>
      <w:r w:rsidR="00D90C19" w:rsidRPr="00D90C19">
        <w:t>rofilowani</w:t>
      </w:r>
      <w:r w:rsidR="00500585">
        <w:t>e</w:t>
      </w:r>
      <w:r w:rsidR="00D90C19" w:rsidRPr="00D90C19">
        <w:t xml:space="preserve"> zawodowe praktyków zamówień publicznych</w:t>
      </w:r>
      <w:bookmarkEnd w:id="175"/>
      <w:bookmarkEnd w:id="176"/>
      <w:bookmarkEnd w:id="177"/>
      <w:bookmarkEnd w:id="178"/>
      <w:bookmarkEnd w:id="179"/>
      <w:bookmarkEnd w:id="180"/>
      <w:bookmarkEnd w:id="181"/>
    </w:p>
    <w:p w:rsidR="00D90C19" w:rsidRPr="000079BA" w:rsidRDefault="00D90C19" w:rsidP="00833CA3">
      <w:pPr>
        <w:pStyle w:val="NazwaProgramu"/>
      </w:pPr>
      <w:bookmarkStart w:id="182" w:name="_Toc83823081"/>
      <w:bookmarkStart w:id="183" w:name="_Ref83985978"/>
      <w:bookmarkStart w:id="184" w:name="_Toc84238013"/>
      <w:bookmarkStart w:id="185" w:name="_Toc85464249"/>
      <w:bookmarkStart w:id="186" w:name="_Toc86062911"/>
      <w:bookmarkStart w:id="187" w:name="_Toc87278168"/>
      <w:r w:rsidRPr="000079BA">
        <w:t>Implementacja elementów ProcurCompEu</w:t>
      </w:r>
      <w:bookmarkEnd w:id="182"/>
      <w:bookmarkEnd w:id="183"/>
      <w:bookmarkEnd w:id="184"/>
      <w:bookmarkEnd w:id="185"/>
      <w:bookmarkEnd w:id="186"/>
      <w:bookmarkEnd w:id="187"/>
    </w:p>
    <w:p w:rsidR="00D90C19" w:rsidRDefault="00D90C19" w:rsidP="00D90C19">
      <w:pPr>
        <w:pStyle w:val="Tekst"/>
      </w:pPr>
      <w:r>
        <w:t xml:space="preserve">Działanie to zakłada wspieranie procesu implementacji najnowszych rekomendacji wynikających z </w:t>
      </w:r>
      <w:r w:rsidR="00FE469D">
        <w:t xml:space="preserve">opracowania Komisji Europejskiej pt. „ProcurCompEU </w:t>
      </w:r>
      <w:r w:rsidR="00FE469D">
        <w:rPr>
          <w:rFonts w:cs="Times New Roman"/>
        </w:rPr>
        <w:t>–</w:t>
      </w:r>
      <w:r w:rsidR="00FE469D">
        <w:t xml:space="preserve"> Europejskie </w:t>
      </w:r>
      <w:r>
        <w:t>ram kompetencji dla specjalistów ds. zamówień publicznych</w:t>
      </w:r>
      <w:r w:rsidR="00FE469D">
        <w:t>”, zwanego</w:t>
      </w:r>
      <w:r>
        <w:t xml:space="preserve"> dalej: </w:t>
      </w:r>
      <w:r w:rsidR="00FE469D">
        <w:t>„</w:t>
      </w:r>
      <w:r w:rsidRPr="007234FF">
        <w:t>ProcurCompEu</w:t>
      </w:r>
      <w:r>
        <w:t>”</w:t>
      </w:r>
      <w:r w:rsidR="00FE469D">
        <w:rPr>
          <w:rStyle w:val="Odwoanieprzypisudolnego"/>
        </w:rPr>
        <w:footnoteReference w:id="26"/>
      </w:r>
      <w:r w:rsidRPr="00FE469D">
        <w:rPr>
          <w:vertAlign w:val="superscript"/>
        </w:rPr>
        <w:t>)</w:t>
      </w:r>
      <w:r>
        <w:t>.</w:t>
      </w:r>
    </w:p>
    <w:p w:rsidR="00D90C19" w:rsidRDefault="00D90C19" w:rsidP="00D90C19">
      <w:pPr>
        <w:pStyle w:val="Tekst"/>
      </w:pPr>
      <w:r>
        <w:t xml:space="preserve">Wdrożenie </w:t>
      </w:r>
      <w:r w:rsidR="00232C97">
        <w:t>podstawowych</w:t>
      </w:r>
      <w:r>
        <w:t xml:space="preserve"> zasad ProcurCompEu pozwoli na stworzenie systemu wymiany informacji pomięd</w:t>
      </w:r>
      <w:r w:rsidR="008639FE">
        <w:t>zy zamawiającymi a Prezesem UZP</w:t>
      </w:r>
      <w:r>
        <w:t xml:space="preserve"> w zakresie luk kompetencyjnych</w:t>
      </w:r>
      <w:r w:rsidR="00232C97">
        <w:t>,</w:t>
      </w:r>
      <w:r>
        <w:t xml:space="preserve"> jakie pojawiają się wśród praktyków zamówień publicznych w całej administracji rządowej. </w:t>
      </w:r>
      <w:r w:rsidR="008639FE">
        <w:t>D</w:t>
      </w:r>
      <w:r>
        <w:t>ziałania Prezesa UZP będą koncentrować się na elementach wspólnych i powtarzających się w skali całego rynku zamówień publicznych. Będą one miały charakter uzupełniający do działań kierownika zamawiającego. Co więcej, mimo aktywności Prezesa UZP w tym obszarze, kierownicy zamawiających nie będą zwolnieni z obowiązku podejmowania działań własnych zmierzających do budowania i doskonalenia potencjału kadrowego.</w:t>
      </w:r>
    </w:p>
    <w:p w:rsidR="00D90C19" w:rsidRDefault="00B11FB9" w:rsidP="00D90C19">
      <w:pPr>
        <w:pStyle w:val="Tekst"/>
      </w:pPr>
      <w:r>
        <w:rPr>
          <w:noProof/>
          <w:lang w:eastAsia="pl-PL"/>
        </w:rPr>
        <w:drawing>
          <wp:anchor distT="0" distB="0" distL="114300" distR="114300" simplePos="0" relativeHeight="251757568" behindDoc="0" locked="0" layoutInCell="1" allowOverlap="1" wp14:anchorId="21FABAB5" wp14:editId="2AD965AE">
            <wp:simplePos x="0" y="0"/>
            <wp:positionH relativeFrom="column">
              <wp:posOffset>5830893</wp:posOffset>
            </wp:positionH>
            <wp:positionV relativeFrom="paragraph">
              <wp:posOffset>821222</wp:posOffset>
            </wp:positionV>
            <wp:extent cx="819785" cy="758825"/>
            <wp:effectExtent l="0" t="0" r="0" b="3175"/>
            <wp:wrapNone/>
            <wp:docPr id="85" name="Obraz 85" descr="C:\Users\w.rachubka\AppData\Local\Microsoft\Windows\INetCache\Content.Word\ikona_profesjonalizac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rachubka\AppData\Local\Microsoft\Windows\INetCache\Content.Word\ikona_profesjonalizacja.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1978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D90C19">
        <w:t xml:space="preserve">W ramach działań zmierzających do realizacji niniejszego programu, prowadzone będą </w:t>
      </w:r>
      <w:r w:rsidR="00D543C3">
        <w:t xml:space="preserve">również </w:t>
      </w:r>
      <w:r w:rsidR="00D90C19">
        <w:t xml:space="preserve">działania promocyjne systemu ProcurCompEu. Dodatkowo, kwestia </w:t>
      </w:r>
      <w:r w:rsidR="00616ED8">
        <w:t xml:space="preserve">powszechnych </w:t>
      </w:r>
      <w:r w:rsidR="00D90C19">
        <w:t xml:space="preserve">profili </w:t>
      </w:r>
      <w:r w:rsidR="00616ED8">
        <w:t>zawodowych (</w:t>
      </w:r>
      <w:r w:rsidR="00CB4A6E">
        <w:t xml:space="preserve">zob. str. </w:t>
      </w:r>
      <w:r w:rsidR="00CB4A6E">
        <w:fldChar w:fldCharType="begin"/>
      </w:r>
      <w:r w:rsidR="00CB4A6E">
        <w:instrText xml:space="preserve"> PAGEREF _Ref89345806 \h </w:instrText>
      </w:r>
      <w:r w:rsidR="00CB4A6E">
        <w:fldChar w:fldCharType="separate"/>
      </w:r>
      <w:r w:rsidR="00EE1AC1">
        <w:rPr>
          <w:noProof/>
        </w:rPr>
        <w:t>41</w:t>
      </w:r>
      <w:r w:rsidR="00CB4A6E">
        <w:fldChar w:fldCharType="end"/>
      </w:r>
      <w:r w:rsidR="00CB4A6E">
        <w:t>)</w:t>
      </w:r>
      <w:r w:rsidR="00616ED8">
        <w:t xml:space="preserve"> </w:t>
      </w:r>
      <w:r w:rsidR="00D90C19">
        <w:t xml:space="preserve">stanowić będzie </w:t>
      </w:r>
      <w:r w:rsidR="00616ED8">
        <w:t xml:space="preserve">przedmiot działań edukacyjnych </w:t>
      </w:r>
      <w:r w:rsidR="00D90C19">
        <w:t xml:space="preserve">realizowanych w ramach </w:t>
      </w:r>
      <w:r w:rsidR="00D543C3">
        <w:t>p</w:t>
      </w:r>
      <w:r w:rsidR="00D90C19">
        <w:t>olityki.</w:t>
      </w:r>
    </w:p>
    <w:p w:rsidR="00116C6E" w:rsidRDefault="00116C6E" w:rsidP="00D90C19">
      <w:pPr>
        <w:pStyle w:val="Tekst"/>
      </w:pPr>
    </w:p>
    <w:p w:rsidR="00255705" w:rsidRPr="00892EE8" w:rsidRDefault="00861762" w:rsidP="00833CA3">
      <w:pPr>
        <w:pStyle w:val="Podrozdzia"/>
      </w:pPr>
      <w:bookmarkStart w:id="188" w:name="_Toc83823082"/>
      <w:bookmarkStart w:id="189" w:name="_Toc84238014"/>
      <w:bookmarkStart w:id="190" w:name="_Ref84246163"/>
      <w:bookmarkStart w:id="191" w:name="_Ref84246221"/>
      <w:bookmarkStart w:id="192" w:name="_Toc85464250"/>
      <w:bookmarkStart w:id="193" w:name="_Toc86062912"/>
      <w:bookmarkStart w:id="194" w:name="_Toc87278169"/>
      <w:bookmarkStart w:id="195" w:name="_Ref89345894"/>
      <w:bookmarkStart w:id="196" w:name="_Toc90893176"/>
      <w:r>
        <w:t>B</w:t>
      </w:r>
      <w:r w:rsidR="00061773" w:rsidRPr="00892EE8">
        <w:t>udowani</w:t>
      </w:r>
      <w:r w:rsidR="00D543C3">
        <w:t>e</w:t>
      </w:r>
      <w:r w:rsidR="00061773" w:rsidRPr="00892EE8">
        <w:t xml:space="preserve"> potencjału i kompetencji praktyków zamówień publicznych</w:t>
      </w:r>
      <w:bookmarkEnd w:id="188"/>
      <w:bookmarkEnd w:id="189"/>
      <w:bookmarkEnd w:id="190"/>
      <w:bookmarkEnd w:id="191"/>
      <w:bookmarkEnd w:id="192"/>
      <w:bookmarkEnd w:id="193"/>
      <w:bookmarkEnd w:id="194"/>
      <w:bookmarkEnd w:id="195"/>
      <w:bookmarkEnd w:id="196"/>
    </w:p>
    <w:p w:rsidR="00255705" w:rsidRPr="00CF7879" w:rsidRDefault="00A16E26" w:rsidP="00255705">
      <w:pPr>
        <w:tabs>
          <w:tab w:val="num" w:pos="360"/>
        </w:tabs>
        <w:jc w:val="both"/>
        <w:rPr>
          <w:rFonts w:ascii="Times New Roman" w:hAnsi="Times New Roman" w:cs="Times New Roman"/>
          <w:bCs/>
          <w:sz w:val="24"/>
          <w:szCs w:val="24"/>
        </w:rPr>
      </w:pPr>
      <w:bookmarkStart w:id="197" w:name="_Toc83823083"/>
      <w:bookmarkStart w:id="198" w:name="_Toc84238015"/>
      <w:bookmarkStart w:id="199" w:name="_Ref84246070"/>
      <w:bookmarkStart w:id="200" w:name="_Ref84246777"/>
      <w:bookmarkStart w:id="201" w:name="_Toc85464251"/>
      <w:bookmarkStart w:id="202" w:name="_Toc86062913"/>
      <w:bookmarkStart w:id="203" w:name="_Toc87278170"/>
      <w:r>
        <w:rPr>
          <w:noProof/>
          <w:lang w:eastAsia="pl-PL"/>
        </w:rPr>
        <w:drawing>
          <wp:anchor distT="0" distB="0" distL="114300" distR="114300" simplePos="0" relativeHeight="251794432" behindDoc="0" locked="0" layoutInCell="1" allowOverlap="1" wp14:anchorId="711E9954" wp14:editId="3DED128B">
            <wp:simplePos x="0" y="0"/>
            <wp:positionH relativeFrom="column">
              <wp:posOffset>5833433</wp:posOffset>
            </wp:positionH>
            <wp:positionV relativeFrom="paragraph">
              <wp:posOffset>51435</wp:posOffset>
            </wp:positionV>
            <wp:extent cx="810895" cy="758825"/>
            <wp:effectExtent l="0" t="0" r="8255" b="3175"/>
            <wp:wrapNone/>
            <wp:docPr id="117" name="Obraz 117" descr="C:\Users\w.rachubka\AppData\Local\Microsoft\Windows\INetCache\Content.Word\ikona_zrównoważ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rachubka\AppData\Local\Microsoft\Windows\INetCache\Content.Word\ikona_zrównoważon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089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255705" w:rsidRPr="00CF7879">
        <w:rPr>
          <w:rFonts w:ascii="Times New Roman" w:hAnsi="Times New Roman" w:cs="Times New Roman"/>
          <w:sz w:val="24"/>
          <w:szCs w:val="24"/>
        </w:rPr>
        <w:t xml:space="preserve">Budowanie potencjału i kompetencji odbywać się będzie za pomocą specjalnej i dedykowanej uczestnikom rynku </w:t>
      </w:r>
      <w:r w:rsidR="00D543C3">
        <w:rPr>
          <w:rFonts w:ascii="Times New Roman" w:hAnsi="Times New Roman" w:cs="Times New Roman"/>
          <w:sz w:val="24"/>
          <w:szCs w:val="24"/>
        </w:rPr>
        <w:t xml:space="preserve">zamówień publicznych </w:t>
      </w:r>
      <w:r w:rsidR="00255705" w:rsidRPr="00CF7879">
        <w:rPr>
          <w:rFonts w:ascii="Times New Roman" w:hAnsi="Times New Roman" w:cs="Times New Roman"/>
          <w:sz w:val="24"/>
          <w:szCs w:val="24"/>
        </w:rPr>
        <w:t>platformy internetowej, szkole</w:t>
      </w:r>
      <w:r w:rsidR="00255705">
        <w:rPr>
          <w:rFonts w:ascii="Times New Roman" w:hAnsi="Times New Roman" w:cs="Times New Roman"/>
          <w:sz w:val="24"/>
          <w:szCs w:val="24"/>
        </w:rPr>
        <w:t>ń</w:t>
      </w:r>
      <w:r w:rsidR="00255705" w:rsidRPr="00CF7879">
        <w:rPr>
          <w:rFonts w:ascii="Times New Roman" w:hAnsi="Times New Roman" w:cs="Times New Roman"/>
          <w:sz w:val="24"/>
          <w:szCs w:val="24"/>
        </w:rPr>
        <w:t xml:space="preserve"> oraz poprzez opracowanie zbior</w:t>
      </w:r>
      <w:r w:rsidR="00D543C3">
        <w:rPr>
          <w:rFonts w:ascii="Times New Roman" w:hAnsi="Times New Roman" w:cs="Times New Roman"/>
          <w:sz w:val="24"/>
          <w:szCs w:val="24"/>
        </w:rPr>
        <w:t>u</w:t>
      </w:r>
      <w:r w:rsidR="00255705" w:rsidRPr="00CF7879">
        <w:rPr>
          <w:rFonts w:ascii="Times New Roman" w:hAnsi="Times New Roman" w:cs="Times New Roman"/>
          <w:sz w:val="24"/>
          <w:szCs w:val="24"/>
        </w:rPr>
        <w:t xml:space="preserve"> dobrych praktyk. Działania te będą uzupełniały</w:t>
      </w:r>
      <w:r w:rsidR="00D543C3">
        <w:rPr>
          <w:rFonts w:ascii="Times New Roman" w:hAnsi="Times New Roman" w:cs="Times New Roman"/>
          <w:sz w:val="24"/>
          <w:szCs w:val="24"/>
        </w:rPr>
        <w:t xml:space="preserve"> się wzajemnie</w:t>
      </w:r>
      <w:r w:rsidR="00255705" w:rsidRPr="00CF7879">
        <w:rPr>
          <w:rFonts w:ascii="Times New Roman" w:hAnsi="Times New Roman" w:cs="Times New Roman"/>
          <w:sz w:val="24"/>
          <w:szCs w:val="24"/>
        </w:rPr>
        <w:t>.</w:t>
      </w:r>
      <w:r w:rsidR="00255705" w:rsidRPr="00CF7879">
        <w:rPr>
          <w:rFonts w:ascii="Times New Roman" w:hAnsi="Times New Roman" w:cs="Times New Roman"/>
          <w:bCs/>
          <w:sz w:val="24"/>
          <w:szCs w:val="24"/>
        </w:rPr>
        <w:t xml:space="preserve"> </w:t>
      </w:r>
    </w:p>
    <w:p w:rsidR="00255705" w:rsidRPr="00CF7879" w:rsidRDefault="00255705" w:rsidP="00833CA3">
      <w:pPr>
        <w:pStyle w:val="NazwaProgramu"/>
      </w:pPr>
      <w:r w:rsidRPr="00CF7879">
        <w:t>Platforma internetowa</w:t>
      </w:r>
    </w:p>
    <w:p w:rsidR="00255705" w:rsidRPr="00CF7879" w:rsidRDefault="00F7198E" w:rsidP="00255705">
      <w:pPr>
        <w:jc w:val="both"/>
        <w:rPr>
          <w:rFonts w:ascii="Times New Roman" w:hAnsi="Times New Roman" w:cs="Times New Roman"/>
          <w:sz w:val="24"/>
          <w:szCs w:val="24"/>
        </w:rPr>
      </w:pPr>
      <w:r>
        <w:rPr>
          <w:rFonts w:ascii="Times New Roman" w:hAnsi="Times New Roman" w:cs="Times New Roman"/>
          <w:sz w:val="24"/>
          <w:szCs w:val="24"/>
        </w:rPr>
        <w:t xml:space="preserve">W ramach </w:t>
      </w:r>
      <w:r w:rsidR="00255705" w:rsidRPr="003E17D6">
        <w:rPr>
          <w:rFonts w:ascii="Times New Roman" w:hAnsi="Times New Roman" w:cs="Times New Roman"/>
          <w:sz w:val="24"/>
          <w:szCs w:val="24"/>
        </w:rPr>
        <w:t xml:space="preserve">programu </w:t>
      </w:r>
      <w:r w:rsidR="00D543C3">
        <w:rPr>
          <w:rFonts w:ascii="Times New Roman" w:hAnsi="Times New Roman" w:cs="Times New Roman"/>
          <w:sz w:val="24"/>
          <w:szCs w:val="24"/>
        </w:rPr>
        <w:t xml:space="preserve">realizacji </w:t>
      </w:r>
      <w:r w:rsidR="00255705" w:rsidRPr="003E17D6">
        <w:rPr>
          <w:rFonts w:ascii="Times New Roman" w:hAnsi="Times New Roman" w:cs="Times New Roman"/>
          <w:sz w:val="24"/>
          <w:szCs w:val="24"/>
        </w:rPr>
        <w:t>zbudowana zostanie internetowa platforma dla uczestników rynku zamówień publicznych</w:t>
      </w:r>
      <w:r>
        <w:rPr>
          <w:rFonts w:ascii="Times New Roman" w:hAnsi="Times New Roman" w:cs="Times New Roman"/>
          <w:sz w:val="24"/>
          <w:szCs w:val="24"/>
        </w:rPr>
        <w:t>, zwana dalej „Platformą Internetową” lub „platformą”</w:t>
      </w:r>
      <w:r w:rsidR="00255705" w:rsidRPr="00CF7879">
        <w:rPr>
          <w:rFonts w:ascii="Times New Roman" w:hAnsi="Times New Roman" w:cs="Times New Roman"/>
          <w:b/>
          <w:sz w:val="24"/>
          <w:szCs w:val="24"/>
        </w:rPr>
        <w:t>.</w:t>
      </w:r>
      <w:r w:rsidR="00255705" w:rsidRPr="00CF7879">
        <w:rPr>
          <w:rFonts w:ascii="Times New Roman" w:hAnsi="Times New Roman" w:cs="Times New Roman"/>
          <w:sz w:val="24"/>
          <w:szCs w:val="24"/>
        </w:rPr>
        <w:t xml:space="preserve"> Rolą platformy będzie m.in:</w:t>
      </w:r>
    </w:p>
    <w:p w:rsidR="00255705" w:rsidRPr="00CF7879" w:rsidRDefault="00255705" w:rsidP="00255705">
      <w:pPr>
        <w:numPr>
          <w:ilvl w:val="0"/>
          <w:numId w:val="4"/>
        </w:numPr>
        <w:ind w:left="360"/>
        <w:jc w:val="both"/>
        <w:rPr>
          <w:rFonts w:ascii="Times New Roman" w:hAnsi="Times New Roman" w:cs="Times New Roman"/>
          <w:sz w:val="24"/>
          <w:szCs w:val="24"/>
        </w:rPr>
      </w:pPr>
      <w:r w:rsidRPr="00CF7879">
        <w:rPr>
          <w:rFonts w:ascii="Times New Roman" w:hAnsi="Times New Roman" w:cs="Times New Roman"/>
          <w:sz w:val="24"/>
          <w:szCs w:val="24"/>
        </w:rPr>
        <w:t>gromadzenie materiałów, wytycznych, dobrych praktyk i wiedzy z zakresu zamówień publicznych opracowanych w ramach wdrożenia polityki zakupowej;</w:t>
      </w:r>
    </w:p>
    <w:p w:rsidR="00255705" w:rsidRPr="00CF7879" w:rsidRDefault="00255705" w:rsidP="00255705">
      <w:pPr>
        <w:numPr>
          <w:ilvl w:val="0"/>
          <w:numId w:val="4"/>
        </w:numPr>
        <w:ind w:left="360"/>
        <w:jc w:val="both"/>
        <w:rPr>
          <w:rFonts w:ascii="Times New Roman" w:hAnsi="Times New Roman" w:cs="Times New Roman"/>
          <w:sz w:val="24"/>
          <w:szCs w:val="24"/>
        </w:rPr>
      </w:pPr>
      <w:r w:rsidRPr="00CF7879">
        <w:rPr>
          <w:rFonts w:ascii="Times New Roman" w:hAnsi="Times New Roman" w:cs="Times New Roman"/>
          <w:sz w:val="24"/>
          <w:szCs w:val="24"/>
        </w:rPr>
        <w:t>umożliwienie praktykom wymiany wiedzy i doświadczenia w zakresie zamówień publicznych; </w:t>
      </w:r>
    </w:p>
    <w:p w:rsidR="00255705" w:rsidRPr="00CF7879" w:rsidRDefault="00255705" w:rsidP="00255705">
      <w:pPr>
        <w:numPr>
          <w:ilvl w:val="0"/>
          <w:numId w:val="4"/>
        </w:numPr>
        <w:ind w:left="360"/>
        <w:jc w:val="both"/>
        <w:rPr>
          <w:rFonts w:ascii="Times New Roman" w:hAnsi="Times New Roman" w:cs="Times New Roman"/>
          <w:sz w:val="24"/>
          <w:szCs w:val="24"/>
        </w:rPr>
      </w:pPr>
      <w:r w:rsidRPr="00CF7879">
        <w:rPr>
          <w:rFonts w:ascii="Times New Roman" w:hAnsi="Times New Roman" w:cs="Times New Roman"/>
          <w:sz w:val="24"/>
          <w:szCs w:val="24"/>
        </w:rPr>
        <w:lastRenderedPageBreak/>
        <w:t>udostępnianie szkoleń w formie e-learning, które obejmą najważniejsze elementy systemu zamówień publicznych;</w:t>
      </w:r>
    </w:p>
    <w:p w:rsidR="00255705" w:rsidRPr="00CF7879" w:rsidRDefault="0090121B" w:rsidP="00255705">
      <w:pPr>
        <w:numPr>
          <w:ilvl w:val="0"/>
          <w:numId w:val="4"/>
        </w:numPr>
        <w:ind w:left="360"/>
        <w:jc w:val="both"/>
        <w:rPr>
          <w:rFonts w:ascii="Times New Roman" w:hAnsi="Times New Roman" w:cs="Times New Roman"/>
          <w:sz w:val="24"/>
          <w:szCs w:val="24"/>
        </w:rPr>
      </w:pPr>
      <w:r>
        <w:rPr>
          <w:rFonts w:ascii="Times New Roman" w:hAnsi="Times New Roman" w:cs="Times New Roman"/>
          <w:sz w:val="24"/>
          <w:szCs w:val="24"/>
        </w:rPr>
        <w:t>zapewnienie organom kontroli możliwości wymiany informacji o wynikach przeprowadzonych kontroli udzielania zamówień</w:t>
      </w:r>
      <w:r w:rsidR="00255705" w:rsidRPr="00CF7879">
        <w:rPr>
          <w:rFonts w:ascii="Times New Roman" w:hAnsi="Times New Roman" w:cs="Times New Roman"/>
          <w:sz w:val="24"/>
          <w:szCs w:val="24"/>
        </w:rPr>
        <w:t>.</w:t>
      </w:r>
    </w:p>
    <w:p w:rsidR="00255705" w:rsidRPr="00CF7879" w:rsidRDefault="00255705" w:rsidP="00255705">
      <w:pPr>
        <w:jc w:val="both"/>
        <w:rPr>
          <w:rFonts w:ascii="Times New Roman" w:hAnsi="Times New Roman" w:cs="Times New Roman"/>
          <w:sz w:val="24"/>
          <w:szCs w:val="24"/>
        </w:rPr>
      </w:pPr>
      <w:r w:rsidRPr="00CF7879">
        <w:rPr>
          <w:rFonts w:ascii="Times New Roman" w:hAnsi="Times New Roman" w:cs="Times New Roman"/>
          <w:sz w:val="24"/>
          <w:szCs w:val="24"/>
        </w:rPr>
        <w:t>Docelowo, platforma zapewni również dostęp do bazy jednostek</w:t>
      </w:r>
      <w:r w:rsidR="00D543C3">
        <w:rPr>
          <w:rFonts w:ascii="Times New Roman" w:hAnsi="Times New Roman" w:cs="Times New Roman"/>
          <w:sz w:val="24"/>
          <w:szCs w:val="24"/>
        </w:rPr>
        <w:t xml:space="preserve"> oraz</w:t>
      </w:r>
      <w:r w:rsidRPr="00CF7879">
        <w:rPr>
          <w:rFonts w:ascii="Times New Roman" w:hAnsi="Times New Roman" w:cs="Times New Roman"/>
          <w:sz w:val="24"/>
          <w:szCs w:val="24"/>
        </w:rPr>
        <w:t xml:space="preserve"> instytutów, które prowadz</w:t>
      </w:r>
      <w:r>
        <w:rPr>
          <w:rFonts w:ascii="Times New Roman" w:hAnsi="Times New Roman" w:cs="Times New Roman"/>
          <w:sz w:val="24"/>
          <w:szCs w:val="24"/>
        </w:rPr>
        <w:t>ą</w:t>
      </w:r>
      <w:r w:rsidRPr="00CF7879">
        <w:rPr>
          <w:rFonts w:ascii="Times New Roman" w:hAnsi="Times New Roman" w:cs="Times New Roman"/>
          <w:sz w:val="24"/>
          <w:szCs w:val="24"/>
        </w:rPr>
        <w:t xml:space="preserve"> badania naukowe i rozwojowe, </w:t>
      </w:r>
      <w:r w:rsidR="00D543C3">
        <w:rPr>
          <w:rFonts w:ascii="Times New Roman" w:hAnsi="Times New Roman" w:cs="Times New Roman"/>
          <w:sz w:val="24"/>
          <w:szCs w:val="24"/>
        </w:rPr>
        <w:t>i byłyby</w:t>
      </w:r>
      <w:r w:rsidRPr="00CF7879">
        <w:rPr>
          <w:rFonts w:ascii="Times New Roman" w:hAnsi="Times New Roman" w:cs="Times New Roman"/>
          <w:sz w:val="24"/>
          <w:szCs w:val="24"/>
        </w:rPr>
        <w:t xml:space="preserve"> zainteresowane świadczeniem wsparcia merytorycznego i pomocy na rzecz instytucji zamawiających z administracji rządowej, zwłaszcza w obszarze zamówień innowacyjnych i zielonych (szerzej o tym w pkt 6 niniejszego rozdziału).</w:t>
      </w:r>
    </w:p>
    <w:p w:rsidR="00255705" w:rsidRPr="00CF7879" w:rsidRDefault="00F7198E" w:rsidP="00255705">
      <w:pPr>
        <w:jc w:val="both"/>
        <w:rPr>
          <w:rFonts w:ascii="Times New Roman" w:hAnsi="Times New Roman" w:cs="Times New Roman"/>
          <w:sz w:val="24"/>
          <w:szCs w:val="24"/>
        </w:rPr>
      </w:pPr>
      <w:r>
        <w:rPr>
          <w:rFonts w:ascii="Times New Roman" w:hAnsi="Times New Roman" w:cs="Times New Roman"/>
          <w:sz w:val="24"/>
          <w:szCs w:val="24"/>
        </w:rPr>
        <w:t>Platforma I</w:t>
      </w:r>
      <w:r w:rsidR="00255705" w:rsidRPr="00CF7879">
        <w:rPr>
          <w:rFonts w:ascii="Times New Roman" w:hAnsi="Times New Roman" w:cs="Times New Roman"/>
          <w:sz w:val="24"/>
          <w:szCs w:val="24"/>
        </w:rPr>
        <w:t>nternetowa będzie stanowiła repozytorium wiedzy, w której znajdą się analizy, rekomendacje, dobre praktyki, przykładowe kryteria oceny ofert. Przy jej wykorzystaniu będzie możliwy również dostęp do orzecznictwa Krajowej Izby Odwoławcz</w:t>
      </w:r>
      <w:r w:rsidR="00B67A45">
        <w:rPr>
          <w:rFonts w:ascii="Times New Roman" w:hAnsi="Times New Roman" w:cs="Times New Roman"/>
          <w:sz w:val="24"/>
          <w:szCs w:val="24"/>
        </w:rPr>
        <w:t>ej, sądu zamówień publicznych</w:t>
      </w:r>
      <w:r w:rsidR="00D543C3">
        <w:rPr>
          <w:rFonts w:ascii="Times New Roman" w:hAnsi="Times New Roman" w:cs="Times New Roman"/>
          <w:sz w:val="24"/>
          <w:szCs w:val="24"/>
        </w:rPr>
        <w:t xml:space="preserve"> – Sądu Okręgowego w Warszawie</w:t>
      </w:r>
      <w:r w:rsidR="00B67A45">
        <w:rPr>
          <w:rFonts w:ascii="Times New Roman" w:hAnsi="Times New Roman" w:cs="Times New Roman"/>
          <w:sz w:val="24"/>
          <w:szCs w:val="24"/>
        </w:rPr>
        <w:t xml:space="preserve">, </w:t>
      </w:r>
      <w:r w:rsidR="00D14E9C">
        <w:rPr>
          <w:rFonts w:ascii="Times New Roman" w:hAnsi="Times New Roman" w:cs="Times New Roman"/>
          <w:sz w:val="24"/>
          <w:szCs w:val="24"/>
        </w:rPr>
        <w:t xml:space="preserve">oraz wybranych orzeczeń </w:t>
      </w:r>
      <w:r w:rsidR="00255705" w:rsidRPr="00CF7879">
        <w:rPr>
          <w:rFonts w:ascii="Times New Roman" w:hAnsi="Times New Roman" w:cs="Times New Roman"/>
          <w:sz w:val="24"/>
          <w:szCs w:val="24"/>
        </w:rPr>
        <w:t>sądów powszechnych,</w:t>
      </w:r>
      <w:r w:rsidR="00B67A45">
        <w:rPr>
          <w:rFonts w:ascii="Times New Roman" w:hAnsi="Times New Roman" w:cs="Times New Roman"/>
          <w:sz w:val="24"/>
          <w:szCs w:val="24"/>
        </w:rPr>
        <w:t xml:space="preserve"> </w:t>
      </w:r>
      <w:r w:rsidR="0007618F">
        <w:rPr>
          <w:rFonts w:ascii="Times New Roman" w:hAnsi="Times New Roman" w:cs="Times New Roman"/>
          <w:sz w:val="24"/>
          <w:szCs w:val="24"/>
        </w:rPr>
        <w:t>sądów administracyjnych</w:t>
      </w:r>
      <w:r w:rsidR="00B67A45">
        <w:rPr>
          <w:rFonts w:ascii="Times New Roman" w:hAnsi="Times New Roman" w:cs="Times New Roman"/>
          <w:sz w:val="24"/>
          <w:szCs w:val="24"/>
        </w:rPr>
        <w:t xml:space="preserve">, </w:t>
      </w:r>
      <w:r w:rsidR="00255705" w:rsidRPr="00CF7879">
        <w:rPr>
          <w:rFonts w:ascii="Times New Roman" w:hAnsi="Times New Roman" w:cs="Times New Roman"/>
          <w:sz w:val="24"/>
          <w:szCs w:val="24"/>
        </w:rPr>
        <w:t xml:space="preserve">Sądu Najwyższego </w:t>
      </w:r>
      <w:r w:rsidR="00B67A45">
        <w:rPr>
          <w:rFonts w:ascii="Times New Roman" w:hAnsi="Times New Roman" w:cs="Times New Roman"/>
          <w:sz w:val="24"/>
          <w:szCs w:val="24"/>
        </w:rPr>
        <w:t>oraz</w:t>
      </w:r>
      <w:r w:rsidR="00255705" w:rsidRPr="00CF7879">
        <w:rPr>
          <w:rFonts w:ascii="Times New Roman" w:hAnsi="Times New Roman" w:cs="Times New Roman"/>
          <w:sz w:val="24"/>
          <w:szCs w:val="24"/>
        </w:rPr>
        <w:t xml:space="preserve"> TSUE.</w:t>
      </w:r>
    </w:p>
    <w:p w:rsidR="00255705" w:rsidRPr="00CF7879" w:rsidRDefault="00255705" w:rsidP="00255705">
      <w:pPr>
        <w:jc w:val="both"/>
        <w:rPr>
          <w:rFonts w:ascii="Times New Roman" w:hAnsi="Times New Roman" w:cs="Times New Roman"/>
          <w:sz w:val="24"/>
          <w:szCs w:val="24"/>
        </w:rPr>
      </w:pPr>
      <w:r w:rsidRPr="00CF7879">
        <w:rPr>
          <w:rFonts w:ascii="Times New Roman" w:hAnsi="Times New Roman" w:cs="Times New Roman"/>
          <w:sz w:val="24"/>
          <w:szCs w:val="24"/>
        </w:rPr>
        <w:t>Ważnym punktem Platformy będzie udostępnienie całych modułów odnoszących się do możliwości uwzględniania aspektów zrównoważonych i innowacyjnych w zamówieniach:</w:t>
      </w:r>
    </w:p>
    <w:p w:rsidR="00255705" w:rsidRPr="00CF7879" w:rsidRDefault="00255705" w:rsidP="00255705">
      <w:pPr>
        <w:pStyle w:val="Akapitzlist"/>
        <w:numPr>
          <w:ilvl w:val="0"/>
          <w:numId w:val="158"/>
        </w:numPr>
        <w:jc w:val="both"/>
        <w:rPr>
          <w:rFonts w:ascii="Times New Roman" w:hAnsi="Times New Roman" w:cs="Times New Roman"/>
          <w:sz w:val="24"/>
          <w:szCs w:val="24"/>
        </w:rPr>
      </w:pPr>
      <w:r w:rsidRPr="00CF7879">
        <w:rPr>
          <w:rFonts w:ascii="Times New Roman" w:hAnsi="Times New Roman" w:cs="Times New Roman"/>
          <w:sz w:val="24"/>
          <w:szCs w:val="24"/>
        </w:rPr>
        <w:t>moduł zielonych zamówień publicznych</w:t>
      </w:r>
      <w:r w:rsidR="00D543C3">
        <w:rPr>
          <w:rFonts w:ascii="Times New Roman" w:hAnsi="Times New Roman" w:cs="Times New Roman"/>
          <w:sz w:val="24"/>
          <w:szCs w:val="24"/>
        </w:rPr>
        <w:t xml:space="preserve"> –</w:t>
      </w:r>
      <w:r w:rsidRPr="00CF7879">
        <w:rPr>
          <w:rFonts w:ascii="Times New Roman" w:hAnsi="Times New Roman" w:cs="Times New Roman"/>
          <w:sz w:val="24"/>
          <w:szCs w:val="24"/>
        </w:rPr>
        <w:t xml:space="preserve"> gdzie znajdą się informacje, wytyczne oraz praktyczne rekomendacje na temat możliwości uwzględniania zielonych zamówień publicznych. Będą tu zamieszczane informacje na</w:t>
      </w:r>
      <w:r w:rsidR="0083212C">
        <w:rPr>
          <w:rFonts w:ascii="Times New Roman" w:hAnsi="Times New Roman" w:cs="Times New Roman"/>
          <w:sz w:val="24"/>
          <w:szCs w:val="24"/>
        </w:rPr>
        <w:t xml:space="preserve"> temat najnowszych wiadomości i </w:t>
      </w:r>
      <w:r w:rsidRPr="00CF7879">
        <w:rPr>
          <w:rFonts w:ascii="Times New Roman" w:hAnsi="Times New Roman" w:cs="Times New Roman"/>
          <w:sz w:val="24"/>
          <w:szCs w:val="24"/>
        </w:rPr>
        <w:t xml:space="preserve">wydarzeń w obszarze zielonych zamówień publicznych. </w:t>
      </w:r>
    </w:p>
    <w:p w:rsidR="00255705" w:rsidRPr="00CF7879" w:rsidRDefault="00255705" w:rsidP="00255705">
      <w:pPr>
        <w:pStyle w:val="Akapitzlist"/>
        <w:numPr>
          <w:ilvl w:val="0"/>
          <w:numId w:val="158"/>
        </w:numPr>
        <w:jc w:val="both"/>
        <w:rPr>
          <w:rFonts w:ascii="Times New Roman" w:hAnsi="Times New Roman" w:cs="Times New Roman"/>
          <w:sz w:val="24"/>
          <w:szCs w:val="24"/>
        </w:rPr>
      </w:pPr>
      <w:r w:rsidRPr="00CF7879">
        <w:rPr>
          <w:rFonts w:ascii="Times New Roman" w:hAnsi="Times New Roman" w:cs="Times New Roman"/>
          <w:sz w:val="24"/>
          <w:szCs w:val="24"/>
        </w:rPr>
        <w:t xml:space="preserve">moduł społecznych zamówień </w:t>
      </w:r>
      <w:r w:rsidR="00D543C3">
        <w:rPr>
          <w:rFonts w:ascii="Times New Roman" w:hAnsi="Times New Roman" w:cs="Times New Roman"/>
          <w:sz w:val="24"/>
          <w:szCs w:val="24"/>
        </w:rPr>
        <w:t>–</w:t>
      </w:r>
      <w:r w:rsidRPr="00CF7879">
        <w:rPr>
          <w:rFonts w:ascii="Times New Roman" w:hAnsi="Times New Roman" w:cs="Times New Roman"/>
          <w:sz w:val="24"/>
          <w:szCs w:val="24"/>
        </w:rPr>
        <w:t xml:space="preserve"> z informacjami nt. odpowiednich narzędzi zakupowych umożliwiających uwzględnianie aspektów społecznych, propagowanie podmiotów społecznie zaangażowanych oraz promocję społecznej odpowiedzialności biznesu, uwzględnianie</w:t>
      </w:r>
      <w:r w:rsidR="00D14E9C">
        <w:rPr>
          <w:rFonts w:ascii="Times New Roman" w:hAnsi="Times New Roman" w:cs="Times New Roman"/>
          <w:sz w:val="24"/>
          <w:szCs w:val="24"/>
        </w:rPr>
        <w:t xml:space="preserve"> wymagań w </w:t>
      </w:r>
      <w:r w:rsidR="0083212C">
        <w:rPr>
          <w:rFonts w:ascii="Times New Roman" w:hAnsi="Times New Roman" w:cs="Times New Roman"/>
          <w:sz w:val="24"/>
          <w:szCs w:val="24"/>
        </w:rPr>
        <w:t>zakresie dostępności dla osób z </w:t>
      </w:r>
      <w:r w:rsidR="00D14E9C">
        <w:rPr>
          <w:rFonts w:ascii="Times New Roman" w:hAnsi="Times New Roman" w:cs="Times New Roman"/>
          <w:sz w:val="24"/>
          <w:szCs w:val="24"/>
        </w:rPr>
        <w:t>niepełnosprawnościami oraz projektowania dla wszystkich użytkowników</w:t>
      </w:r>
      <w:r w:rsidRPr="00CF7879">
        <w:rPr>
          <w:rFonts w:ascii="Times New Roman" w:hAnsi="Times New Roman" w:cs="Times New Roman"/>
          <w:sz w:val="24"/>
          <w:szCs w:val="24"/>
        </w:rPr>
        <w:t>, udzielanie zamówień podmiotom społecznie zaangażowanym, jak np. zakłady pracy chronionej, spółdzielnie socjalne</w:t>
      </w:r>
      <w:r w:rsidR="002A70E7">
        <w:rPr>
          <w:rFonts w:ascii="Times New Roman" w:hAnsi="Times New Roman" w:cs="Times New Roman"/>
          <w:sz w:val="24"/>
          <w:szCs w:val="24"/>
        </w:rPr>
        <w:t xml:space="preserve"> oraz</w:t>
      </w:r>
      <w:r w:rsidRPr="00CF7879">
        <w:rPr>
          <w:rFonts w:ascii="Times New Roman" w:hAnsi="Times New Roman" w:cs="Times New Roman"/>
          <w:sz w:val="24"/>
          <w:szCs w:val="24"/>
        </w:rPr>
        <w:t xml:space="preserve"> </w:t>
      </w:r>
      <w:r w:rsidR="002A70E7" w:rsidRPr="00CF7879">
        <w:rPr>
          <w:rFonts w:ascii="Times New Roman" w:hAnsi="Times New Roman" w:cs="Times New Roman"/>
          <w:sz w:val="24"/>
          <w:szCs w:val="24"/>
        </w:rPr>
        <w:t>przywięzi</w:t>
      </w:r>
      <w:r w:rsidR="002A70E7">
        <w:rPr>
          <w:rFonts w:ascii="Times New Roman" w:hAnsi="Times New Roman" w:cs="Times New Roman"/>
          <w:sz w:val="24"/>
          <w:szCs w:val="24"/>
        </w:rPr>
        <w:t>enne zakłady pracy</w:t>
      </w:r>
      <w:r w:rsidR="002A70E7" w:rsidRPr="00CF7879">
        <w:rPr>
          <w:rFonts w:ascii="Times New Roman" w:hAnsi="Times New Roman" w:cs="Times New Roman"/>
          <w:sz w:val="24"/>
          <w:szCs w:val="24"/>
        </w:rPr>
        <w:t xml:space="preserve"> </w:t>
      </w:r>
      <w:r w:rsidRPr="00CF7879">
        <w:rPr>
          <w:rFonts w:ascii="Times New Roman" w:hAnsi="Times New Roman" w:cs="Times New Roman"/>
          <w:sz w:val="24"/>
          <w:szCs w:val="24"/>
        </w:rPr>
        <w:t>i inne podmioty ekonomii społecznej.</w:t>
      </w:r>
    </w:p>
    <w:p w:rsidR="00255705" w:rsidRPr="00CF7879" w:rsidRDefault="00255705" w:rsidP="00255705">
      <w:pPr>
        <w:pStyle w:val="Akapitzlist"/>
        <w:numPr>
          <w:ilvl w:val="0"/>
          <w:numId w:val="158"/>
        </w:numPr>
        <w:jc w:val="both"/>
        <w:rPr>
          <w:rFonts w:ascii="Times New Roman" w:hAnsi="Times New Roman" w:cs="Times New Roman"/>
          <w:sz w:val="24"/>
          <w:szCs w:val="24"/>
        </w:rPr>
      </w:pPr>
      <w:r w:rsidRPr="00CF7879">
        <w:rPr>
          <w:rFonts w:ascii="Times New Roman" w:hAnsi="Times New Roman" w:cs="Times New Roman"/>
          <w:sz w:val="24"/>
          <w:szCs w:val="24"/>
        </w:rPr>
        <w:t xml:space="preserve">moduł innowacyjnych zamówień – z rekomendacjami oraz </w:t>
      </w:r>
      <w:r w:rsidR="008F694C">
        <w:rPr>
          <w:rFonts w:ascii="Times New Roman" w:hAnsi="Times New Roman" w:cs="Times New Roman"/>
          <w:sz w:val="24"/>
          <w:szCs w:val="24"/>
        </w:rPr>
        <w:t>przykładami</w:t>
      </w:r>
      <w:r w:rsidR="008F694C" w:rsidRPr="00CF7879">
        <w:rPr>
          <w:rFonts w:ascii="Times New Roman" w:hAnsi="Times New Roman" w:cs="Times New Roman"/>
          <w:sz w:val="24"/>
          <w:szCs w:val="24"/>
        </w:rPr>
        <w:t xml:space="preserve"> </w:t>
      </w:r>
      <w:r w:rsidRPr="00CF7879">
        <w:rPr>
          <w:rFonts w:ascii="Times New Roman" w:hAnsi="Times New Roman" w:cs="Times New Roman"/>
          <w:sz w:val="24"/>
          <w:szCs w:val="24"/>
        </w:rPr>
        <w:t>wykorzystania zamówień przedkomercyjnych</w:t>
      </w:r>
      <w:r w:rsidR="008F694C">
        <w:rPr>
          <w:rFonts w:ascii="Times New Roman" w:hAnsi="Times New Roman" w:cs="Times New Roman"/>
          <w:sz w:val="24"/>
          <w:szCs w:val="24"/>
        </w:rPr>
        <w:t xml:space="preserve"> (</w:t>
      </w:r>
      <w:r w:rsidR="00CB4A6E">
        <w:rPr>
          <w:rFonts w:ascii="Times New Roman" w:hAnsi="Times New Roman" w:cs="Times New Roman"/>
          <w:sz w:val="24"/>
          <w:szCs w:val="24"/>
        </w:rPr>
        <w:t xml:space="preserve">zob. str, </w:t>
      </w:r>
      <w:r w:rsidR="00CB4A6E">
        <w:rPr>
          <w:rFonts w:ascii="Times New Roman" w:hAnsi="Times New Roman" w:cs="Times New Roman"/>
          <w:sz w:val="24"/>
          <w:szCs w:val="24"/>
        </w:rPr>
        <w:fldChar w:fldCharType="begin"/>
      </w:r>
      <w:r w:rsidR="00CB4A6E">
        <w:rPr>
          <w:rFonts w:ascii="Times New Roman" w:hAnsi="Times New Roman" w:cs="Times New Roman"/>
          <w:sz w:val="24"/>
          <w:szCs w:val="24"/>
        </w:rPr>
        <w:instrText xml:space="preserve"> PAGEREF _Ref89345825 \h </w:instrText>
      </w:r>
      <w:r w:rsidR="00CB4A6E">
        <w:rPr>
          <w:rFonts w:ascii="Times New Roman" w:hAnsi="Times New Roman" w:cs="Times New Roman"/>
          <w:sz w:val="24"/>
          <w:szCs w:val="24"/>
        </w:rPr>
      </w:r>
      <w:r w:rsidR="00CB4A6E">
        <w:rPr>
          <w:rFonts w:ascii="Times New Roman" w:hAnsi="Times New Roman" w:cs="Times New Roman"/>
          <w:sz w:val="24"/>
          <w:szCs w:val="24"/>
        </w:rPr>
        <w:fldChar w:fldCharType="separate"/>
      </w:r>
      <w:r w:rsidR="00CB4A6E">
        <w:rPr>
          <w:rFonts w:ascii="Times New Roman" w:hAnsi="Times New Roman" w:cs="Times New Roman"/>
          <w:noProof/>
          <w:sz w:val="24"/>
          <w:szCs w:val="24"/>
        </w:rPr>
        <w:t>112</w:t>
      </w:r>
      <w:r w:rsidR="00CB4A6E">
        <w:rPr>
          <w:rFonts w:ascii="Times New Roman" w:hAnsi="Times New Roman" w:cs="Times New Roman"/>
          <w:sz w:val="24"/>
          <w:szCs w:val="24"/>
        </w:rPr>
        <w:fldChar w:fldCharType="end"/>
      </w:r>
      <w:r w:rsidR="008F694C">
        <w:rPr>
          <w:rFonts w:ascii="Times New Roman" w:hAnsi="Times New Roman" w:cs="Times New Roman"/>
          <w:sz w:val="24"/>
          <w:szCs w:val="24"/>
        </w:rPr>
        <w:t>)</w:t>
      </w:r>
      <w:r w:rsidRPr="00CF7879">
        <w:rPr>
          <w:rFonts w:ascii="Times New Roman" w:hAnsi="Times New Roman" w:cs="Times New Roman"/>
          <w:sz w:val="24"/>
          <w:szCs w:val="24"/>
        </w:rPr>
        <w:t>, partnerstwa innowacyjnego, dynamicznego systemu zakupów, negocjacyjnych</w:t>
      </w:r>
      <w:r w:rsidR="002A70E7">
        <w:rPr>
          <w:rFonts w:ascii="Times New Roman" w:hAnsi="Times New Roman" w:cs="Times New Roman"/>
          <w:sz w:val="24"/>
          <w:szCs w:val="24"/>
        </w:rPr>
        <w:t xml:space="preserve"> trybów udzielenia zamówienia</w:t>
      </w:r>
      <w:r w:rsidRPr="00CF7879">
        <w:rPr>
          <w:rFonts w:ascii="Times New Roman" w:hAnsi="Times New Roman" w:cs="Times New Roman"/>
          <w:sz w:val="24"/>
          <w:szCs w:val="24"/>
        </w:rPr>
        <w:t xml:space="preserve">, konkursu itp. </w:t>
      </w:r>
    </w:p>
    <w:p w:rsidR="00255705" w:rsidRPr="00CF7879" w:rsidRDefault="00255705" w:rsidP="00255705">
      <w:pPr>
        <w:jc w:val="both"/>
        <w:rPr>
          <w:rFonts w:ascii="Times New Roman" w:hAnsi="Times New Roman" w:cs="Times New Roman"/>
          <w:sz w:val="24"/>
          <w:szCs w:val="24"/>
        </w:rPr>
      </w:pPr>
      <w:r w:rsidRPr="00CF7879">
        <w:rPr>
          <w:rFonts w:ascii="Times New Roman" w:hAnsi="Times New Roman" w:cs="Times New Roman"/>
          <w:sz w:val="24"/>
          <w:szCs w:val="24"/>
        </w:rPr>
        <w:t>Na platformie znajd</w:t>
      </w:r>
      <w:r w:rsidR="002A70E7">
        <w:rPr>
          <w:rFonts w:ascii="Times New Roman" w:hAnsi="Times New Roman" w:cs="Times New Roman"/>
          <w:sz w:val="24"/>
          <w:szCs w:val="24"/>
        </w:rPr>
        <w:t>ą</w:t>
      </w:r>
      <w:r w:rsidRPr="00CF7879">
        <w:rPr>
          <w:rFonts w:ascii="Times New Roman" w:hAnsi="Times New Roman" w:cs="Times New Roman"/>
          <w:sz w:val="24"/>
          <w:szCs w:val="24"/>
        </w:rPr>
        <w:t xml:space="preserve"> się także zestawy kryteriów środowiskowych opracowanych przez Komisję Europejską, jak również wytyczne</w:t>
      </w:r>
      <w:r>
        <w:rPr>
          <w:rFonts w:ascii="Times New Roman" w:hAnsi="Times New Roman" w:cs="Times New Roman"/>
          <w:sz w:val="24"/>
          <w:szCs w:val="24"/>
        </w:rPr>
        <w:t>,</w:t>
      </w:r>
      <w:r w:rsidRPr="00CF7879">
        <w:rPr>
          <w:rFonts w:ascii="Times New Roman" w:hAnsi="Times New Roman" w:cs="Times New Roman"/>
          <w:sz w:val="24"/>
          <w:szCs w:val="24"/>
        </w:rPr>
        <w:t xml:space="preserve"> jakie na tej podstawie będą opracowywane przez Radę ds. zielonych zamówień.</w:t>
      </w:r>
    </w:p>
    <w:p w:rsidR="00255705" w:rsidRDefault="00255705" w:rsidP="00255705">
      <w:pPr>
        <w:jc w:val="both"/>
        <w:rPr>
          <w:rFonts w:ascii="Times New Roman" w:hAnsi="Times New Roman" w:cs="Times New Roman"/>
          <w:sz w:val="24"/>
          <w:szCs w:val="24"/>
        </w:rPr>
      </w:pPr>
      <w:r w:rsidRPr="00CF7879">
        <w:rPr>
          <w:rFonts w:ascii="Times New Roman" w:hAnsi="Times New Roman" w:cs="Times New Roman"/>
          <w:sz w:val="24"/>
          <w:szCs w:val="24"/>
        </w:rPr>
        <w:t xml:space="preserve">Platforma adresowana będzie do wszystkich uczestników </w:t>
      </w:r>
      <w:r w:rsidR="0083212C">
        <w:rPr>
          <w:rFonts w:ascii="Times New Roman" w:hAnsi="Times New Roman" w:cs="Times New Roman"/>
          <w:sz w:val="24"/>
          <w:szCs w:val="24"/>
        </w:rPr>
        <w:t>rynku zamówień publicznych, tj. </w:t>
      </w:r>
      <w:r w:rsidRPr="00CF7879">
        <w:rPr>
          <w:rFonts w:ascii="Times New Roman" w:hAnsi="Times New Roman" w:cs="Times New Roman"/>
          <w:sz w:val="24"/>
          <w:szCs w:val="24"/>
        </w:rPr>
        <w:t>pracowników komórek właściwych ds. zamówień publicznych zamawiającego, wykonawców i działów zamówień publicznych przedsiębiorstw oraz pracowników organów kontroli i innych zainteresowanych. Platforma powstanie do 2024 r.</w:t>
      </w:r>
    </w:p>
    <w:p w:rsidR="00255705" w:rsidRPr="005B1B3E" w:rsidRDefault="00255705" w:rsidP="00833CA3">
      <w:pPr>
        <w:pStyle w:val="NazwaProgramu"/>
      </w:pPr>
      <w:r w:rsidRPr="005B1B3E">
        <w:lastRenderedPageBreak/>
        <w:t>Szkolenia</w:t>
      </w:r>
    </w:p>
    <w:p w:rsidR="00255705" w:rsidRPr="00CF7879" w:rsidRDefault="00255705" w:rsidP="00255705">
      <w:pPr>
        <w:jc w:val="both"/>
        <w:rPr>
          <w:rFonts w:ascii="Times New Roman" w:hAnsi="Times New Roman" w:cs="Times New Roman"/>
          <w:bCs/>
          <w:sz w:val="24"/>
          <w:szCs w:val="24"/>
        </w:rPr>
      </w:pPr>
      <w:r w:rsidRPr="00CF7879">
        <w:rPr>
          <w:rFonts w:ascii="Times New Roman" w:hAnsi="Times New Roman" w:cs="Times New Roman"/>
          <w:bCs/>
          <w:sz w:val="24"/>
          <w:szCs w:val="24"/>
        </w:rPr>
        <w:t xml:space="preserve">W okresie obowiązywania </w:t>
      </w:r>
      <w:r w:rsidR="002A70E7">
        <w:rPr>
          <w:rFonts w:ascii="Times New Roman" w:hAnsi="Times New Roman" w:cs="Times New Roman"/>
          <w:bCs/>
          <w:sz w:val="24"/>
          <w:szCs w:val="24"/>
        </w:rPr>
        <w:t>p</w:t>
      </w:r>
      <w:r w:rsidRPr="00CF7879">
        <w:rPr>
          <w:rFonts w:ascii="Times New Roman" w:hAnsi="Times New Roman" w:cs="Times New Roman"/>
          <w:bCs/>
          <w:sz w:val="24"/>
          <w:szCs w:val="24"/>
        </w:rPr>
        <w:t xml:space="preserve">olityki będą realizowane różnego rodzaju działania edukacyjne. Obejmą one swoim zakresem rekomendowane przez </w:t>
      </w:r>
      <w:r w:rsidR="002A70E7">
        <w:rPr>
          <w:rFonts w:ascii="Times New Roman" w:hAnsi="Times New Roman" w:cs="Times New Roman"/>
          <w:bCs/>
          <w:sz w:val="24"/>
          <w:szCs w:val="24"/>
        </w:rPr>
        <w:t>p</w:t>
      </w:r>
      <w:r w:rsidR="002A70E7" w:rsidRPr="00CF7879">
        <w:rPr>
          <w:rFonts w:ascii="Times New Roman" w:hAnsi="Times New Roman" w:cs="Times New Roman"/>
          <w:bCs/>
          <w:sz w:val="24"/>
          <w:szCs w:val="24"/>
        </w:rPr>
        <w:t xml:space="preserve">olitykę </w:t>
      </w:r>
      <w:r w:rsidRPr="00CF7879">
        <w:rPr>
          <w:rFonts w:ascii="Times New Roman" w:hAnsi="Times New Roman" w:cs="Times New Roman"/>
          <w:bCs/>
          <w:sz w:val="24"/>
          <w:szCs w:val="24"/>
        </w:rPr>
        <w:t>narzędzia zakupowe oraz sposoby ich wykorzystania, a także przykłady udanego i efektywnego wykorzystania tych narzędzi przez innych zamawiających.</w:t>
      </w:r>
    </w:p>
    <w:p w:rsidR="00255705" w:rsidRPr="00CF7879" w:rsidRDefault="00255705" w:rsidP="00255705">
      <w:pPr>
        <w:jc w:val="both"/>
        <w:rPr>
          <w:rFonts w:ascii="Times New Roman" w:hAnsi="Times New Roman" w:cs="Times New Roman"/>
          <w:bCs/>
          <w:sz w:val="24"/>
          <w:szCs w:val="24"/>
        </w:rPr>
      </w:pPr>
      <w:r w:rsidRPr="00CF7879">
        <w:rPr>
          <w:rFonts w:ascii="Times New Roman" w:hAnsi="Times New Roman" w:cs="Times New Roman"/>
          <w:bCs/>
          <w:sz w:val="24"/>
          <w:szCs w:val="24"/>
        </w:rPr>
        <w:t xml:space="preserve">Szkolenia realizowane będą w dwóch formach, tj. stacjonarnych i </w:t>
      </w:r>
      <w:r w:rsidRPr="0076018C">
        <w:rPr>
          <w:rFonts w:ascii="Times New Roman" w:hAnsi="Times New Roman" w:cs="Times New Roman"/>
          <w:bCs/>
          <w:i/>
          <w:sz w:val="24"/>
          <w:szCs w:val="24"/>
        </w:rPr>
        <w:t>online</w:t>
      </w:r>
      <w:r w:rsidRPr="00CF7879">
        <w:rPr>
          <w:rFonts w:ascii="Times New Roman" w:hAnsi="Times New Roman" w:cs="Times New Roman"/>
          <w:bCs/>
          <w:sz w:val="24"/>
          <w:szCs w:val="24"/>
        </w:rPr>
        <w:t xml:space="preserve">. Szkolenia te poświęcone będą wybranym aspektom Polityki zakupowej państwa, w tym zagadnieniom związanym z zielonymi i zrównoważonymi zamówieniami, a także efektywnemu wykorzystaniu narzędzi zakupowych wynikających z ustawy Pzp. </w:t>
      </w:r>
      <w:r w:rsidR="00A90F52">
        <w:rPr>
          <w:rFonts w:ascii="Times New Roman" w:hAnsi="Times New Roman" w:cs="Times New Roman"/>
          <w:bCs/>
          <w:sz w:val="24"/>
          <w:szCs w:val="24"/>
        </w:rPr>
        <w:t>Szkolenia będą skierowane do wszystkich zamawiających, niezależnie od ich statusu.</w:t>
      </w:r>
    </w:p>
    <w:p w:rsidR="00255705" w:rsidRPr="00CF7879" w:rsidRDefault="002A70E7" w:rsidP="00255705">
      <w:pPr>
        <w:jc w:val="both"/>
        <w:rPr>
          <w:rFonts w:ascii="Times New Roman" w:hAnsi="Times New Roman" w:cs="Times New Roman"/>
          <w:bCs/>
          <w:sz w:val="24"/>
          <w:szCs w:val="24"/>
        </w:rPr>
      </w:pPr>
      <w:r>
        <w:rPr>
          <w:rFonts w:ascii="Times New Roman" w:hAnsi="Times New Roman" w:cs="Times New Roman"/>
          <w:bCs/>
          <w:sz w:val="24"/>
          <w:szCs w:val="24"/>
        </w:rPr>
        <w:t xml:space="preserve">W założeniu tematyka </w:t>
      </w:r>
      <w:r w:rsidR="00255705" w:rsidRPr="00CF7879">
        <w:rPr>
          <w:rFonts w:ascii="Times New Roman" w:hAnsi="Times New Roman" w:cs="Times New Roman"/>
          <w:bCs/>
          <w:sz w:val="24"/>
          <w:szCs w:val="24"/>
        </w:rPr>
        <w:t xml:space="preserve">szkoleń </w:t>
      </w:r>
      <w:r>
        <w:rPr>
          <w:rFonts w:ascii="Times New Roman" w:hAnsi="Times New Roman" w:cs="Times New Roman"/>
          <w:bCs/>
          <w:sz w:val="24"/>
          <w:szCs w:val="24"/>
        </w:rPr>
        <w:t xml:space="preserve">ma być </w:t>
      </w:r>
      <w:r w:rsidR="00255705" w:rsidRPr="00CF7879">
        <w:rPr>
          <w:rFonts w:ascii="Times New Roman" w:hAnsi="Times New Roman" w:cs="Times New Roman"/>
          <w:bCs/>
          <w:sz w:val="24"/>
          <w:szCs w:val="24"/>
        </w:rPr>
        <w:t>skomponowan</w:t>
      </w:r>
      <w:r>
        <w:rPr>
          <w:rFonts w:ascii="Times New Roman" w:hAnsi="Times New Roman" w:cs="Times New Roman"/>
          <w:bCs/>
          <w:sz w:val="24"/>
          <w:szCs w:val="24"/>
        </w:rPr>
        <w:t>a</w:t>
      </w:r>
      <w:r w:rsidR="00255705" w:rsidRPr="00CF7879">
        <w:rPr>
          <w:rFonts w:ascii="Times New Roman" w:hAnsi="Times New Roman" w:cs="Times New Roman"/>
          <w:bCs/>
          <w:sz w:val="24"/>
          <w:szCs w:val="24"/>
        </w:rPr>
        <w:t xml:space="preserve"> w sposób </w:t>
      </w:r>
      <w:r>
        <w:rPr>
          <w:rFonts w:ascii="Times New Roman" w:hAnsi="Times New Roman" w:cs="Times New Roman"/>
          <w:bCs/>
          <w:sz w:val="24"/>
          <w:szCs w:val="24"/>
        </w:rPr>
        <w:t xml:space="preserve">przekrojowy </w:t>
      </w:r>
      <w:r w:rsidR="00255705" w:rsidRPr="00CF7879">
        <w:rPr>
          <w:rFonts w:ascii="Times New Roman" w:hAnsi="Times New Roman" w:cs="Times New Roman"/>
          <w:bCs/>
          <w:sz w:val="24"/>
          <w:szCs w:val="24"/>
        </w:rPr>
        <w:t xml:space="preserve">i </w:t>
      </w:r>
      <w:r w:rsidR="00007967">
        <w:rPr>
          <w:rFonts w:ascii="Times New Roman" w:hAnsi="Times New Roman" w:cs="Times New Roman"/>
          <w:bCs/>
          <w:sz w:val="24"/>
          <w:szCs w:val="24"/>
        </w:rPr>
        <w:t xml:space="preserve">obejmować </w:t>
      </w:r>
      <w:r w:rsidR="00255705" w:rsidRPr="00CF7879">
        <w:rPr>
          <w:rFonts w:ascii="Times New Roman" w:hAnsi="Times New Roman" w:cs="Times New Roman"/>
          <w:bCs/>
          <w:sz w:val="24"/>
          <w:szCs w:val="24"/>
        </w:rPr>
        <w:t>tematykę zamówieniową</w:t>
      </w:r>
      <w:r>
        <w:rPr>
          <w:rFonts w:ascii="Times New Roman" w:hAnsi="Times New Roman" w:cs="Times New Roman"/>
          <w:bCs/>
          <w:sz w:val="24"/>
          <w:szCs w:val="24"/>
        </w:rPr>
        <w:t>,</w:t>
      </w:r>
      <w:r w:rsidR="00255705" w:rsidRPr="00CF7879">
        <w:rPr>
          <w:rFonts w:ascii="Times New Roman" w:hAnsi="Times New Roman" w:cs="Times New Roman"/>
          <w:bCs/>
          <w:sz w:val="24"/>
          <w:szCs w:val="24"/>
        </w:rPr>
        <w:t xml:space="preserve"> zarówno w zakresie przygotowania postępowania</w:t>
      </w:r>
      <w:r w:rsidR="00007967">
        <w:rPr>
          <w:rFonts w:ascii="Times New Roman" w:hAnsi="Times New Roman" w:cs="Times New Roman"/>
          <w:bCs/>
          <w:sz w:val="24"/>
          <w:szCs w:val="24"/>
        </w:rPr>
        <w:t xml:space="preserve"> o udzielenie zamówienia</w:t>
      </w:r>
      <w:r w:rsidR="00255705" w:rsidRPr="00CF7879">
        <w:rPr>
          <w:rFonts w:ascii="Times New Roman" w:hAnsi="Times New Roman" w:cs="Times New Roman"/>
          <w:bCs/>
          <w:sz w:val="24"/>
          <w:szCs w:val="24"/>
        </w:rPr>
        <w:t>, wykorzystania dostępnych narzędzi, uwzględn</w:t>
      </w:r>
      <w:r w:rsidR="0083212C">
        <w:rPr>
          <w:rFonts w:ascii="Times New Roman" w:hAnsi="Times New Roman" w:cs="Times New Roman"/>
          <w:bCs/>
          <w:sz w:val="24"/>
          <w:szCs w:val="24"/>
        </w:rPr>
        <w:t>iania aspektów zrównoważonych i </w:t>
      </w:r>
      <w:r w:rsidR="00255705" w:rsidRPr="00CF7879">
        <w:rPr>
          <w:rFonts w:ascii="Times New Roman" w:hAnsi="Times New Roman" w:cs="Times New Roman"/>
          <w:bCs/>
          <w:sz w:val="24"/>
          <w:szCs w:val="24"/>
        </w:rPr>
        <w:t>innowacyjnych oraz szeroko pojętej współpracy. Ważnym elementem będzie prezentowanie korzyści osiągniętych na skutek wyboru rozwiązań lub procesów o charakterze ekologicznym lub innowacyjnym.</w:t>
      </w:r>
      <w:r w:rsidR="00255705" w:rsidRPr="00CF7879">
        <w:rPr>
          <w:rFonts w:ascii="Times New Roman" w:hAnsi="Times New Roman" w:cs="Times New Roman"/>
          <w:sz w:val="24"/>
          <w:szCs w:val="24"/>
        </w:rPr>
        <w:t xml:space="preserve"> </w:t>
      </w:r>
      <w:r w:rsidR="00255705" w:rsidRPr="00CF7879">
        <w:rPr>
          <w:rFonts w:ascii="Times New Roman" w:hAnsi="Times New Roman" w:cs="Times New Roman"/>
          <w:bCs/>
          <w:sz w:val="24"/>
          <w:szCs w:val="24"/>
        </w:rPr>
        <w:t>Szczególny nacisk zostanie położony na praktyczną znajomość sposobów oceny kosztów cyklu życia produktu.</w:t>
      </w:r>
      <w:r w:rsidR="00D57221">
        <w:rPr>
          <w:rFonts w:ascii="Times New Roman" w:hAnsi="Times New Roman" w:cs="Times New Roman"/>
          <w:bCs/>
          <w:sz w:val="24"/>
          <w:szCs w:val="24"/>
        </w:rPr>
        <w:t xml:space="preserve"> </w:t>
      </w:r>
      <w:r w:rsidR="00907B1B">
        <w:rPr>
          <w:rFonts w:ascii="Times New Roman" w:hAnsi="Times New Roman" w:cs="Times New Roman"/>
          <w:bCs/>
          <w:sz w:val="24"/>
          <w:szCs w:val="24"/>
        </w:rPr>
        <w:t xml:space="preserve">Do realizacji programu szkoleniowego zostanie </w:t>
      </w:r>
      <w:r w:rsidR="0090344B">
        <w:rPr>
          <w:rFonts w:ascii="Times New Roman" w:hAnsi="Times New Roman" w:cs="Times New Roman"/>
          <w:bCs/>
          <w:sz w:val="24"/>
          <w:szCs w:val="24"/>
        </w:rPr>
        <w:t xml:space="preserve">także </w:t>
      </w:r>
      <w:r w:rsidR="00907B1B">
        <w:rPr>
          <w:rFonts w:ascii="Times New Roman" w:hAnsi="Times New Roman" w:cs="Times New Roman"/>
          <w:bCs/>
          <w:sz w:val="24"/>
          <w:szCs w:val="24"/>
        </w:rPr>
        <w:t>wykorzystany potencjał podmiotów z rynku prywatnego.</w:t>
      </w:r>
    </w:p>
    <w:p w:rsidR="00255705" w:rsidRPr="00CF7879" w:rsidRDefault="00255705" w:rsidP="00255705">
      <w:pPr>
        <w:jc w:val="both"/>
        <w:rPr>
          <w:rFonts w:ascii="Times New Roman" w:hAnsi="Times New Roman" w:cs="Times New Roman"/>
          <w:bCs/>
          <w:sz w:val="24"/>
          <w:szCs w:val="24"/>
        </w:rPr>
      </w:pPr>
      <w:r w:rsidRPr="00CF7879">
        <w:rPr>
          <w:rFonts w:ascii="Times New Roman" w:hAnsi="Times New Roman" w:cs="Times New Roman"/>
          <w:bCs/>
          <w:sz w:val="24"/>
          <w:szCs w:val="24"/>
        </w:rPr>
        <w:t xml:space="preserve">Dzięki temu praktycy będą mieli dostęp do treści w formule najbardziej dla siebie efektywnej. Szkolenia będą kierowane do wszystkich uczestników </w:t>
      </w:r>
      <w:r w:rsidR="00007967">
        <w:rPr>
          <w:rFonts w:ascii="Times New Roman" w:hAnsi="Times New Roman" w:cs="Times New Roman"/>
          <w:bCs/>
          <w:sz w:val="24"/>
          <w:szCs w:val="24"/>
        </w:rPr>
        <w:t>rynku zamówień publicznych,</w:t>
      </w:r>
      <w:r w:rsidR="00007967" w:rsidRPr="00CF7879">
        <w:rPr>
          <w:rFonts w:ascii="Times New Roman" w:hAnsi="Times New Roman" w:cs="Times New Roman"/>
          <w:bCs/>
          <w:sz w:val="24"/>
          <w:szCs w:val="24"/>
        </w:rPr>
        <w:t xml:space="preserve"> </w:t>
      </w:r>
      <w:r w:rsidR="0083212C">
        <w:rPr>
          <w:rFonts w:ascii="Times New Roman" w:hAnsi="Times New Roman" w:cs="Times New Roman"/>
          <w:bCs/>
          <w:sz w:val="24"/>
          <w:szCs w:val="24"/>
        </w:rPr>
        <w:t>tj. </w:t>
      </w:r>
      <w:r w:rsidRPr="00CF7879">
        <w:rPr>
          <w:rFonts w:ascii="Times New Roman" w:hAnsi="Times New Roman" w:cs="Times New Roman"/>
          <w:bCs/>
          <w:sz w:val="24"/>
          <w:szCs w:val="24"/>
        </w:rPr>
        <w:t>wykonawców, zamawiających, kontrolerów i innych zainteresowanych</w:t>
      </w:r>
      <w:r>
        <w:rPr>
          <w:rFonts w:ascii="Times New Roman" w:hAnsi="Times New Roman" w:cs="Times New Roman"/>
          <w:bCs/>
          <w:sz w:val="24"/>
          <w:szCs w:val="24"/>
        </w:rPr>
        <w:t>, również tych, którzy nie są zobowiązani do stosowania polityki zakupowej</w:t>
      </w:r>
      <w:r w:rsidR="00A90F52">
        <w:rPr>
          <w:rFonts w:ascii="Times New Roman" w:hAnsi="Times New Roman" w:cs="Times New Roman"/>
          <w:bCs/>
          <w:sz w:val="24"/>
          <w:szCs w:val="24"/>
        </w:rPr>
        <w:t>.</w:t>
      </w:r>
    </w:p>
    <w:p w:rsidR="00255705" w:rsidRPr="00CF7879" w:rsidRDefault="00255705" w:rsidP="00255705">
      <w:pPr>
        <w:jc w:val="both"/>
        <w:rPr>
          <w:rFonts w:ascii="Times New Roman" w:hAnsi="Times New Roman" w:cs="Times New Roman"/>
          <w:bCs/>
          <w:sz w:val="24"/>
          <w:szCs w:val="24"/>
        </w:rPr>
      </w:pPr>
      <w:r w:rsidRPr="00CF7879">
        <w:rPr>
          <w:rFonts w:ascii="Times New Roman" w:hAnsi="Times New Roman" w:cs="Times New Roman"/>
          <w:bCs/>
          <w:sz w:val="24"/>
          <w:szCs w:val="24"/>
        </w:rPr>
        <w:t xml:space="preserve">Cześć z wydarzeń będzie skierowana wyłącznie do kierowników zamawiających, a ich podstawowym celem będzie zachęcenie do udzielania zielonych zamówień publicznych poprzez pryzmat pozytywnych doświadczeń innych zamawiających. </w:t>
      </w:r>
    </w:p>
    <w:p w:rsidR="00255705" w:rsidRPr="00CF7879" w:rsidRDefault="00255705" w:rsidP="00255705">
      <w:pPr>
        <w:jc w:val="both"/>
        <w:rPr>
          <w:rFonts w:ascii="Times New Roman" w:hAnsi="Times New Roman" w:cs="Times New Roman"/>
          <w:sz w:val="24"/>
          <w:szCs w:val="24"/>
        </w:rPr>
      </w:pPr>
      <w:r w:rsidRPr="00CF7879">
        <w:rPr>
          <w:rFonts w:ascii="Times New Roman" w:hAnsi="Times New Roman" w:cs="Times New Roman"/>
          <w:sz w:val="24"/>
          <w:szCs w:val="24"/>
        </w:rPr>
        <w:t>W ramach tego działania powstaną również rekomendacje Komitetu ds. Kontroli Zamówień publicznych dla kontrolerów podejmujących się audytu zakupów</w:t>
      </w:r>
      <w:r w:rsidR="00BD02FE">
        <w:rPr>
          <w:rFonts w:ascii="Times New Roman" w:hAnsi="Times New Roman" w:cs="Times New Roman"/>
          <w:sz w:val="24"/>
          <w:szCs w:val="24"/>
        </w:rPr>
        <w:t xml:space="preserve"> innowacyjnych</w:t>
      </w:r>
      <w:r w:rsidRPr="00CF7879">
        <w:rPr>
          <w:rFonts w:ascii="Times New Roman" w:hAnsi="Times New Roman" w:cs="Times New Roman"/>
          <w:sz w:val="24"/>
          <w:szCs w:val="24"/>
        </w:rPr>
        <w:t>.</w:t>
      </w:r>
    </w:p>
    <w:p w:rsidR="00255705" w:rsidRPr="005B1B3E" w:rsidRDefault="002E2D9A" w:rsidP="00833CA3">
      <w:pPr>
        <w:pStyle w:val="NazwaProgramu"/>
      </w:pPr>
      <w:r>
        <w:t>Zbiór</w:t>
      </w:r>
      <w:r w:rsidR="0076018C">
        <w:t xml:space="preserve"> </w:t>
      </w:r>
      <w:r w:rsidR="00255705" w:rsidRPr="005B1B3E">
        <w:t>dobrych praktyk</w:t>
      </w:r>
    </w:p>
    <w:p w:rsidR="007C5640" w:rsidRDefault="00255705" w:rsidP="0091699D">
      <w:pPr>
        <w:jc w:val="both"/>
        <w:rPr>
          <w:rFonts w:ascii="Times New Roman" w:hAnsi="Times New Roman" w:cs="Times New Roman"/>
          <w:sz w:val="24"/>
          <w:szCs w:val="24"/>
        </w:rPr>
      </w:pPr>
      <w:r w:rsidRPr="00CF7879">
        <w:rPr>
          <w:rFonts w:ascii="Times New Roman" w:hAnsi="Times New Roman" w:cs="Times New Roman"/>
          <w:bCs/>
          <w:sz w:val="24"/>
          <w:szCs w:val="24"/>
        </w:rPr>
        <w:t>W ramach realizacji zadań związanych z profesjonalizacją przygotowane zostaną pakiety rekomendacji oraz dobrych praktyk,</w:t>
      </w:r>
      <w:r w:rsidRPr="00CF7879">
        <w:rPr>
          <w:rFonts w:ascii="Times New Roman" w:hAnsi="Times New Roman" w:cs="Times New Roman"/>
          <w:sz w:val="24"/>
          <w:szCs w:val="24"/>
        </w:rPr>
        <w:t> w tym w zakresie zielonych zamówień dla różnych branż i rodzajów zamówień. W okresie obowiązywania Polityki zakupowej państwa zostanie sporządzonych szereg zbiorczych publikacji zawierającyc</w:t>
      </w:r>
      <w:r w:rsidR="0083212C">
        <w:rPr>
          <w:rFonts w:ascii="Times New Roman" w:hAnsi="Times New Roman" w:cs="Times New Roman"/>
          <w:sz w:val="24"/>
          <w:szCs w:val="24"/>
        </w:rPr>
        <w:t>h wskazane wyżej rekomendacje i </w:t>
      </w:r>
      <w:r w:rsidRPr="00CF7879">
        <w:rPr>
          <w:rFonts w:ascii="Times New Roman" w:hAnsi="Times New Roman" w:cs="Times New Roman"/>
          <w:sz w:val="24"/>
          <w:szCs w:val="24"/>
        </w:rPr>
        <w:t>praktyki.</w:t>
      </w:r>
      <w:bookmarkEnd w:id="197"/>
      <w:bookmarkEnd w:id="198"/>
      <w:bookmarkEnd w:id="199"/>
      <w:bookmarkEnd w:id="200"/>
      <w:bookmarkEnd w:id="201"/>
      <w:bookmarkEnd w:id="202"/>
      <w:bookmarkEnd w:id="203"/>
    </w:p>
    <w:p w:rsidR="00116C6E" w:rsidRDefault="00116C6E" w:rsidP="0091699D">
      <w:pPr>
        <w:jc w:val="both"/>
        <w:rPr>
          <w:rFonts w:ascii="Times New Roman" w:hAnsi="Times New Roman" w:cs="Times New Roman"/>
          <w:sz w:val="24"/>
          <w:szCs w:val="24"/>
        </w:rPr>
      </w:pPr>
    </w:p>
    <w:p w:rsidR="00485791" w:rsidRDefault="00485791" w:rsidP="0091699D">
      <w:pPr>
        <w:jc w:val="both"/>
        <w:rPr>
          <w:rFonts w:ascii="Times New Roman" w:hAnsi="Times New Roman" w:cs="Times New Roman"/>
          <w:sz w:val="24"/>
          <w:szCs w:val="24"/>
        </w:rPr>
      </w:pPr>
    </w:p>
    <w:p w:rsidR="00485791" w:rsidRDefault="00485791" w:rsidP="0091699D">
      <w:pPr>
        <w:jc w:val="both"/>
        <w:rPr>
          <w:rFonts w:ascii="Times New Roman" w:hAnsi="Times New Roman" w:cs="Times New Roman"/>
          <w:sz w:val="24"/>
          <w:szCs w:val="24"/>
        </w:rPr>
      </w:pPr>
    </w:p>
    <w:p w:rsidR="00061773" w:rsidRPr="00892EE8" w:rsidRDefault="00485791" w:rsidP="00833CA3">
      <w:pPr>
        <w:pStyle w:val="Podrozdzia"/>
      </w:pPr>
      <w:bookmarkStart w:id="204" w:name="_Toc84238022"/>
      <w:bookmarkStart w:id="205" w:name="_Toc85464258"/>
      <w:bookmarkStart w:id="206" w:name="_Toc86062916"/>
      <w:bookmarkStart w:id="207" w:name="_Toc87278173"/>
      <w:bookmarkStart w:id="208" w:name="_Toc90893177"/>
      <w:r>
        <w:rPr>
          <w:noProof/>
          <w:lang w:eastAsia="pl-PL"/>
        </w:rPr>
        <w:lastRenderedPageBreak/>
        <w:drawing>
          <wp:anchor distT="0" distB="0" distL="114300" distR="114300" simplePos="0" relativeHeight="251758592" behindDoc="0" locked="0" layoutInCell="1" allowOverlap="1" wp14:anchorId="23A34009" wp14:editId="48DC682C">
            <wp:simplePos x="0" y="0"/>
            <wp:positionH relativeFrom="column">
              <wp:posOffset>5770245</wp:posOffset>
            </wp:positionH>
            <wp:positionV relativeFrom="paragraph">
              <wp:posOffset>-560070</wp:posOffset>
            </wp:positionV>
            <wp:extent cx="819785" cy="758825"/>
            <wp:effectExtent l="0" t="0" r="0" b="3175"/>
            <wp:wrapNone/>
            <wp:docPr id="86" name="Obraz 86" descr="C:\Users\w.rachubka\AppData\Local\Microsoft\Windows\INetCache\Content.Word\ikona_profesjonalizac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rachubka\AppData\Local\Microsoft\Windows\INetCache\Content.Word\ikona_profesjonalizacja.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1978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DB13FC">
        <w:rPr>
          <w:noProof/>
          <w:lang w:eastAsia="pl-PL"/>
        </w:rPr>
        <w:drawing>
          <wp:anchor distT="0" distB="0" distL="114300" distR="114300" simplePos="0" relativeHeight="251769856" behindDoc="0" locked="0" layoutInCell="1" allowOverlap="1" wp14:anchorId="40867389" wp14:editId="010B2551">
            <wp:simplePos x="0" y="0"/>
            <wp:positionH relativeFrom="column">
              <wp:posOffset>5781513</wp:posOffset>
            </wp:positionH>
            <wp:positionV relativeFrom="paragraph">
              <wp:posOffset>191265</wp:posOffset>
            </wp:positionV>
            <wp:extent cx="820420" cy="762635"/>
            <wp:effectExtent l="0" t="0" r="0" b="0"/>
            <wp:wrapNone/>
            <wp:docPr id="96" name="Obraz 96" descr="C:\Users\w.rachubka\AppData\Local\Microsoft\Windows\INetCache\Content.Word\ikona_rozwó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rachubka\AppData\Local\Microsoft\Windows\INetCache\Content.Word\ikona_rozwój.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0420" cy="762635"/>
                    </a:xfrm>
                    <a:prstGeom prst="rect">
                      <a:avLst/>
                    </a:prstGeom>
                    <a:noFill/>
                    <a:ln>
                      <a:noFill/>
                    </a:ln>
                  </pic:spPr>
                </pic:pic>
              </a:graphicData>
            </a:graphic>
            <wp14:sizeRelH relativeFrom="page">
              <wp14:pctWidth>0</wp14:pctWidth>
            </wp14:sizeRelH>
            <wp14:sizeRelV relativeFrom="page">
              <wp14:pctHeight>0</wp14:pctHeight>
            </wp14:sizeRelV>
          </wp:anchor>
        </w:drawing>
      </w:r>
      <w:r w:rsidR="00861762">
        <w:t>P</w:t>
      </w:r>
      <w:r w:rsidR="00061773" w:rsidRPr="00892EE8">
        <w:t>romocj</w:t>
      </w:r>
      <w:r w:rsidR="00861762">
        <w:t>a</w:t>
      </w:r>
      <w:r w:rsidR="00061773" w:rsidRPr="00892EE8">
        <w:t xml:space="preserve"> Polityki zakupowej państwa</w:t>
      </w:r>
      <w:bookmarkEnd w:id="204"/>
      <w:bookmarkEnd w:id="205"/>
      <w:bookmarkEnd w:id="206"/>
      <w:bookmarkEnd w:id="207"/>
      <w:bookmarkEnd w:id="208"/>
      <w:r w:rsidR="00061773" w:rsidRPr="00892EE8">
        <w:t xml:space="preserve"> </w:t>
      </w:r>
    </w:p>
    <w:p w:rsidR="00061773" w:rsidRDefault="00A16E26" w:rsidP="00061773">
      <w:pPr>
        <w:pStyle w:val="Tekst"/>
      </w:pPr>
      <w:r>
        <w:rPr>
          <w:noProof/>
          <w:lang w:eastAsia="pl-PL"/>
        </w:rPr>
        <w:drawing>
          <wp:anchor distT="0" distB="0" distL="114300" distR="114300" simplePos="0" relativeHeight="251792384" behindDoc="0" locked="0" layoutInCell="1" allowOverlap="1" wp14:anchorId="4D819527" wp14:editId="7F43DC4B">
            <wp:simplePos x="0" y="0"/>
            <wp:positionH relativeFrom="column">
              <wp:posOffset>5775960</wp:posOffset>
            </wp:positionH>
            <wp:positionV relativeFrom="paragraph">
              <wp:posOffset>586814</wp:posOffset>
            </wp:positionV>
            <wp:extent cx="810895" cy="758825"/>
            <wp:effectExtent l="0" t="0" r="8255" b="3175"/>
            <wp:wrapNone/>
            <wp:docPr id="115" name="Obraz 115" descr="C:\Users\w.rachubka\AppData\Local\Microsoft\Windows\INetCache\Content.Word\ikona_zrównoważ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rachubka\AppData\Local\Microsoft\Windows\INetCache\Content.Word\ikona_zrównoważon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089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061773">
        <w:t xml:space="preserve">Działania </w:t>
      </w:r>
      <w:r w:rsidR="008639FE">
        <w:t>angażujące rynek</w:t>
      </w:r>
      <w:r w:rsidR="00061773">
        <w:t xml:space="preserve"> stanowią </w:t>
      </w:r>
      <w:r w:rsidR="008639FE">
        <w:t>ważny</w:t>
      </w:r>
      <w:r w:rsidR="00061773">
        <w:t xml:space="preserve"> element powodzenia realizacji wszystkich priorytetów Polityki zakupowej państwa. Celem tych działań będzie dotarcie do jak największej liczby podmiotów zainteresowanych (adresat</w:t>
      </w:r>
      <w:r w:rsidR="002A1C34">
        <w:t>ów Polityki zakupowej państwa w </w:t>
      </w:r>
      <w:r w:rsidR="00061773">
        <w:t xml:space="preserve">ramach priorytetu profesjonalizacja). Podejmowane działania marketingowo-promocyjne będą obejmowały kampanię komunikacyjną za pośrednictwem Social Mediów, informacji prasowych oraz artykułów. </w:t>
      </w:r>
    </w:p>
    <w:p w:rsidR="00061773" w:rsidRDefault="00061773" w:rsidP="00061773">
      <w:pPr>
        <w:pStyle w:val="Tekst"/>
      </w:pPr>
      <w:r>
        <w:t xml:space="preserve">W trakcie obowiązywania </w:t>
      </w:r>
      <w:r w:rsidR="00007967">
        <w:t>p</w:t>
      </w:r>
      <w:r>
        <w:t xml:space="preserve">olityki zakupowej, dla praktyków zamówień publicznych, będą organizowane konferencje dotyczące realizacji i ewaluacji priorytetów </w:t>
      </w:r>
      <w:r w:rsidR="00007967">
        <w:t>p</w:t>
      </w:r>
      <w:r>
        <w:t>olityki.</w:t>
      </w:r>
    </w:p>
    <w:p w:rsidR="00832895" w:rsidRDefault="00EE1AC1" w:rsidP="00061773">
      <w:pPr>
        <w:pStyle w:val="Tekst"/>
      </w:pPr>
      <w:r>
        <w:rPr>
          <w:noProof/>
          <w:lang w:eastAsia="pl-PL"/>
        </w:rPr>
        <w:drawing>
          <wp:anchor distT="0" distB="0" distL="114300" distR="114300" simplePos="0" relativeHeight="251771904" behindDoc="0" locked="0" layoutInCell="1" allowOverlap="1" wp14:anchorId="6967355C" wp14:editId="3776FE09">
            <wp:simplePos x="0" y="0"/>
            <wp:positionH relativeFrom="column">
              <wp:posOffset>5848985</wp:posOffset>
            </wp:positionH>
            <wp:positionV relativeFrom="paragraph">
              <wp:posOffset>168910</wp:posOffset>
            </wp:positionV>
            <wp:extent cx="820420" cy="762635"/>
            <wp:effectExtent l="0" t="0" r="0" b="0"/>
            <wp:wrapNone/>
            <wp:docPr id="97" name="Obraz 97" descr="C:\Users\w.rachubka\AppData\Local\Microsoft\Windows\INetCache\Content.Word\ikona_rozwó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rachubka\AppData\Local\Microsoft\Windows\INetCache\Content.Word\ikona_rozwój.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0420" cy="762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0FD2" w:rsidRDefault="00861762" w:rsidP="00833CA3">
      <w:pPr>
        <w:pStyle w:val="Podrozdzia"/>
      </w:pPr>
      <w:bookmarkStart w:id="209" w:name="_Toc86062917"/>
      <w:bookmarkStart w:id="210" w:name="_Toc87278174"/>
      <w:bookmarkStart w:id="211" w:name="_Toc90893178"/>
      <w:bookmarkStart w:id="212" w:name="_Toc83823096"/>
      <w:bookmarkStart w:id="213" w:name="_Toc84238045"/>
      <w:bookmarkStart w:id="214" w:name="_Toc85464281"/>
      <w:r>
        <w:t>R</w:t>
      </w:r>
      <w:r w:rsidR="0058142E">
        <w:t>ozszerzani</w:t>
      </w:r>
      <w:r>
        <w:t>e</w:t>
      </w:r>
      <w:r w:rsidR="0058142E">
        <w:t xml:space="preserve"> dostępu do zamówień publicznych dla sektora</w:t>
      </w:r>
      <w:r w:rsidR="00097B74">
        <w:t xml:space="preserve"> </w:t>
      </w:r>
      <w:r w:rsidR="00A00FD2">
        <w:t>MŚP</w:t>
      </w:r>
      <w:bookmarkEnd w:id="209"/>
      <w:bookmarkEnd w:id="210"/>
      <w:bookmarkEnd w:id="211"/>
    </w:p>
    <w:p w:rsidR="00A00FD2" w:rsidRPr="0076018C" w:rsidRDefault="00A00FD2" w:rsidP="00833CA3">
      <w:pPr>
        <w:pStyle w:val="NazwaProgramu"/>
        <w:rPr>
          <w:rFonts w:asciiTheme="minorHAnsi" w:hAnsiTheme="minorHAnsi"/>
        </w:rPr>
      </w:pPr>
      <w:bookmarkStart w:id="215" w:name="_Toc86062918"/>
      <w:bookmarkStart w:id="216" w:name="_Toc87278175"/>
      <w:r w:rsidRPr="0076018C">
        <w:t>Ramy stosowania zalecanych i obligatoryjnych instrumentów wsparcia rozwoju MŚP</w:t>
      </w:r>
      <w:bookmarkEnd w:id="212"/>
      <w:bookmarkEnd w:id="213"/>
      <w:bookmarkEnd w:id="214"/>
      <w:bookmarkEnd w:id="215"/>
      <w:bookmarkEnd w:id="216"/>
    </w:p>
    <w:p w:rsidR="00A00FD2" w:rsidRDefault="00A00FD2" w:rsidP="00A00FD2">
      <w:pPr>
        <w:pStyle w:val="Tekst"/>
      </w:pPr>
      <w:r>
        <w:t>Zamawiający wchodzący w skład administracji rządowej udzielający zamówień publicznych na usługi, dostawy oraz roboty budowlane w następujących sektorach:</w:t>
      </w:r>
    </w:p>
    <w:p w:rsidR="00A00FD2" w:rsidRDefault="00A00FD2" w:rsidP="0069540E">
      <w:pPr>
        <w:pStyle w:val="Tekst"/>
        <w:numPr>
          <w:ilvl w:val="0"/>
          <w:numId w:val="73"/>
        </w:numPr>
      </w:pPr>
      <w:r>
        <w:t>urządzenia medyczne (CPV: 33100000),</w:t>
      </w:r>
    </w:p>
    <w:p w:rsidR="00A00FD2" w:rsidRDefault="00A00FD2" w:rsidP="0069540E">
      <w:pPr>
        <w:pStyle w:val="Tekst"/>
        <w:numPr>
          <w:ilvl w:val="0"/>
          <w:numId w:val="73"/>
        </w:numPr>
      </w:pPr>
      <w:r>
        <w:t>usługi informatyczne i powiązane (CPV: 72000000 ; 30000000; 48000000),</w:t>
      </w:r>
    </w:p>
    <w:p w:rsidR="00A00FD2" w:rsidRDefault="00A00FD2" w:rsidP="0069540E">
      <w:pPr>
        <w:pStyle w:val="Tekst"/>
        <w:numPr>
          <w:ilvl w:val="0"/>
          <w:numId w:val="73"/>
        </w:numPr>
      </w:pPr>
      <w:r>
        <w:t>meble (włącznie z biurowymi) (CPV: 39100000),</w:t>
      </w:r>
    </w:p>
    <w:p w:rsidR="00A00FD2" w:rsidRDefault="00A00FD2" w:rsidP="0069540E">
      <w:pPr>
        <w:pStyle w:val="Tekst"/>
        <w:numPr>
          <w:ilvl w:val="0"/>
          <w:numId w:val="73"/>
        </w:numPr>
      </w:pPr>
      <w:r>
        <w:t>sprzęt transportowy</w:t>
      </w:r>
      <w:r w:rsidR="00652646">
        <w:t xml:space="preserve"> </w:t>
      </w:r>
      <w:r>
        <w:t>i produkty pomocnicze dla transportu (CPV:34000000),</w:t>
      </w:r>
    </w:p>
    <w:p w:rsidR="00A00FD2" w:rsidRDefault="00A00FD2" w:rsidP="0069540E">
      <w:pPr>
        <w:pStyle w:val="Tekst"/>
        <w:numPr>
          <w:ilvl w:val="0"/>
          <w:numId w:val="73"/>
        </w:numPr>
      </w:pPr>
      <w:r>
        <w:t>usługi naprawcze i konserwacyjne (CPV: 50000000),</w:t>
      </w:r>
    </w:p>
    <w:p w:rsidR="00A00FD2" w:rsidRDefault="00A00FD2" w:rsidP="0069540E">
      <w:pPr>
        <w:pStyle w:val="Tekst"/>
        <w:numPr>
          <w:ilvl w:val="0"/>
          <w:numId w:val="73"/>
        </w:numPr>
      </w:pPr>
      <w:r>
        <w:t>usługi odbioru ścieków, usuwania odpadów, czyszczenia/sprzątania i usługi ekologiczne (CPV: 9000000),</w:t>
      </w:r>
    </w:p>
    <w:p w:rsidR="00A00FD2" w:rsidRDefault="00A00FD2" w:rsidP="0069540E">
      <w:pPr>
        <w:pStyle w:val="Tekst"/>
        <w:numPr>
          <w:ilvl w:val="0"/>
          <w:numId w:val="73"/>
        </w:numPr>
      </w:pPr>
      <w:r>
        <w:t>roboty budowlane (CPV: 45000000),</w:t>
      </w:r>
    </w:p>
    <w:p w:rsidR="00A00FD2" w:rsidRDefault="00A00FD2" w:rsidP="0069540E">
      <w:pPr>
        <w:pStyle w:val="Tekst"/>
        <w:numPr>
          <w:ilvl w:val="0"/>
          <w:numId w:val="73"/>
        </w:numPr>
      </w:pPr>
      <w:r>
        <w:t>usługi rolnicze (CPV: 77100000),</w:t>
      </w:r>
    </w:p>
    <w:p w:rsidR="00A00FD2" w:rsidRDefault="00A00FD2" w:rsidP="0069540E">
      <w:pPr>
        <w:pStyle w:val="Tekst"/>
        <w:numPr>
          <w:ilvl w:val="0"/>
          <w:numId w:val="73"/>
        </w:numPr>
      </w:pPr>
      <w:r>
        <w:t>maszyny przemysłowe (CPV: 42000000),</w:t>
      </w:r>
    </w:p>
    <w:p w:rsidR="00A00FD2" w:rsidRDefault="00A00FD2" w:rsidP="0069540E">
      <w:pPr>
        <w:pStyle w:val="Tekst"/>
        <w:numPr>
          <w:ilvl w:val="0"/>
          <w:numId w:val="73"/>
        </w:numPr>
      </w:pPr>
      <w:r>
        <w:t>konstrukcje i materiały budowlane (CPV: 44000000),</w:t>
      </w:r>
    </w:p>
    <w:p w:rsidR="00A00FD2" w:rsidRDefault="00A00FD2" w:rsidP="00A00FD2">
      <w:pPr>
        <w:pStyle w:val="Tekst"/>
      </w:pPr>
      <w:r>
        <w:t xml:space="preserve"> </w:t>
      </w:r>
      <w:r w:rsidR="00DC33DF">
        <w:rPr>
          <w:rFonts w:cs="Times New Roman"/>
        </w:rPr>
        <w:t>–</w:t>
      </w:r>
      <w:r>
        <w:t xml:space="preserve"> obowiązani są w przypadku każdego zamówienia do ukształtowania całego procesu zakupowego, w tym postępowania o udzielenie zamówienia publicznego, w sposób zapewniający MŚP możliwość ubiegania się o zamówienie. </w:t>
      </w:r>
    </w:p>
    <w:p w:rsidR="00A00FD2" w:rsidRDefault="00A00FD2" w:rsidP="00A00FD2">
      <w:pPr>
        <w:pStyle w:val="Tekst"/>
      </w:pPr>
      <w:r>
        <w:t xml:space="preserve">Zamawiający powinni dokonać wyboru optymalnych dla danego procesu zakupowego rozwiązań oraz instrumentów dostępnych w prawie zamówień publicznych, w szczególności tych wskazanych i rekomendowanych w </w:t>
      </w:r>
      <w:r w:rsidR="00DC33DF">
        <w:t>p</w:t>
      </w:r>
      <w:r>
        <w:t xml:space="preserve">olityce w części </w:t>
      </w:r>
      <w:r w:rsidR="00DC33DF">
        <w:t>instrumenty realizacji</w:t>
      </w:r>
      <w:r>
        <w:t xml:space="preserve">: Instrumenty służące wsparciu rozwoju potencjału MŚP. </w:t>
      </w:r>
    </w:p>
    <w:p w:rsidR="00A00FD2" w:rsidRDefault="00A00FD2" w:rsidP="00A00FD2">
      <w:pPr>
        <w:pStyle w:val="Tekst"/>
      </w:pPr>
      <w:r>
        <w:t xml:space="preserve">Wyboru sektorów dokonano w oparciu o analizę sytuacji MŚP w 15 największych sektorach rynku zamówień publicznych. Są to sektory, które można podzielić na dwie główne kategorie. </w:t>
      </w:r>
      <w:r>
        <w:lastRenderedPageBreak/>
        <w:t>Pierwsza z nich to sektory charakteryzujące się najwyższą liczbą ofert składanych przez MŚP przy jednoczesnym niskim udziale powyższych ofert wśród ofert wybieranych przez zamawiających (np. usługi rolnicze). Drugą kategorię tworzą sektory, gdzie liczba ofert składanych przez MŚP należy wprawdzie do najniższych, lecz są one znacznie częściej wybierane przez zamawiających (np. urządzenia medyczne).</w:t>
      </w:r>
    </w:p>
    <w:p w:rsidR="00A00FD2" w:rsidRDefault="00A00FD2" w:rsidP="00A00FD2">
      <w:pPr>
        <w:pStyle w:val="Tekst"/>
      </w:pPr>
      <w:r>
        <w:t>Obie powyższe kategorie obejmują zate</w:t>
      </w:r>
      <w:r w:rsidR="008639FE">
        <w:t xml:space="preserve">m sektory, w których występuje duży </w:t>
      </w:r>
      <w:r>
        <w:t xml:space="preserve">potencjał po stronie MŚP, lecz nie jest on w pełni wykorzystywany. Stosowne działania zamawiających, polegające np. szerszym wykorzystaniu pozacenowych kryteriów oceny ofert </w:t>
      </w:r>
      <w:r w:rsidR="00BD02FE">
        <w:t xml:space="preserve">lub </w:t>
      </w:r>
      <w:r>
        <w:t xml:space="preserve">podziału zamówienia na części, mogą przyczynić się odpowiednio do zwiększenia liczby zamówień udzielanych MŚP w sektorach należących do pierwszej kategorii </w:t>
      </w:r>
      <w:r w:rsidR="00BD02FE">
        <w:t xml:space="preserve">oraz </w:t>
      </w:r>
      <w:r>
        <w:t xml:space="preserve">zwiększenia liczby ofert składanych przez MŚP w sektorach należących do drugiej kategorii. </w:t>
      </w:r>
    </w:p>
    <w:p w:rsidR="00A00FD2" w:rsidRDefault="00A00FD2" w:rsidP="00A00FD2">
      <w:pPr>
        <w:pStyle w:val="Tekst"/>
      </w:pPr>
      <w:r>
        <w:t>W przypadku zamówień niezal</w:t>
      </w:r>
      <w:r w:rsidR="00727594">
        <w:t xml:space="preserve">iczanych do </w:t>
      </w:r>
      <w:r w:rsidR="00196085">
        <w:t xml:space="preserve">wskazanych wyżej </w:t>
      </w:r>
      <w:r w:rsidR="00727594">
        <w:t>sektorów</w:t>
      </w:r>
      <w:r w:rsidR="00196085">
        <w:t>,</w:t>
      </w:r>
      <w:r>
        <w:t xml:space="preserve"> zamawiający obowiązani</w:t>
      </w:r>
      <w:r w:rsidR="00196085">
        <w:t xml:space="preserve"> są</w:t>
      </w:r>
      <w:r>
        <w:t xml:space="preserve">, w ramach przygotowań do każdego procesu zakupowego, rozważyć stopień potencjalnego zainteresowania oraz zdolność do pozyskania danego zamówienia przez wykonawców należących do sektora MŚP. Stwierdzenie, że dane zamówienie może znajdować się w kręgu zainteresowania oraz możliwości realizacyjnych MŚP, obliguje </w:t>
      </w:r>
      <w:r w:rsidR="00196085">
        <w:t>zamawiających do podjęcia takich działań jakie są wymagane w przypadku zamówień objętych wskazanym wyżej</w:t>
      </w:r>
      <w:r>
        <w:t xml:space="preserve"> katalog</w:t>
      </w:r>
      <w:r w:rsidR="00196085">
        <w:t>iem</w:t>
      </w:r>
      <w:r>
        <w:t xml:space="preserve"> sektorów.</w:t>
      </w:r>
    </w:p>
    <w:p w:rsidR="00A00FD2" w:rsidRDefault="00A00FD2" w:rsidP="00A00FD2">
      <w:pPr>
        <w:pStyle w:val="Tekst"/>
      </w:pPr>
      <w:r>
        <w:t>Odstąpienie od powyższych reguł powinno nastąpić wyłącznie w uzasadnionych przypadkach, w szczególności gdy przemawiają za tym uzasadnione interesy lub potrzeby zamawiającego. Przesłanki odstąpienia nie może nat</w:t>
      </w:r>
      <w:r w:rsidR="00CA20CE">
        <w:t>omiast stanowić brak realnych i </w:t>
      </w:r>
      <w:r>
        <w:t>wymiernych korzyści, w tym korzyści ekonomicznych, po stronie zamawiającego.</w:t>
      </w:r>
      <w:r w:rsidR="00CA20CE">
        <w:t xml:space="preserve"> Dotyczy to również zamówień objętych obowiązkiem stosowania rozwiązań korzystnych dla MŚP. </w:t>
      </w:r>
    </w:p>
    <w:p w:rsidR="00A00FD2" w:rsidRDefault="00A00FD2" w:rsidP="00A00FD2">
      <w:pPr>
        <w:pStyle w:val="Tekst"/>
      </w:pPr>
      <w:r>
        <w:t>Zapewnienie odpowiedniego przygotowania zamawiających do efektywnego wykorzystywania rozwiązań oraz instrumentów przyjaznych MŚP będzie stanowiło element działań realizowanych w ramach priorytetu Profesjonalizacja zamówień publicznych.</w:t>
      </w:r>
    </w:p>
    <w:p w:rsidR="00832895" w:rsidRDefault="00832895" w:rsidP="00A00FD2">
      <w:pPr>
        <w:pStyle w:val="Tekst"/>
      </w:pPr>
    </w:p>
    <w:p w:rsidR="00A00FD2" w:rsidRPr="0076018C" w:rsidRDefault="00A00FD2" w:rsidP="00833CA3">
      <w:pPr>
        <w:pStyle w:val="NazwaProgramu"/>
        <w:rPr>
          <w:rFonts w:asciiTheme="minorHAnsi" w:hAnsiTheme="minorHAnsi"/>
        </w:rPr>
      </w:pPr>
      <w:bookmarkStart w:id="217" w:name="_Toc83823097"/>
      <w:bookmarkStart w:id="218" w:name="_Toc84238046"/>
      <w:bookmarkStart w:id="219" w:name="_Toc85464282"/>
      <w:bookmarkStart w:id="220" w:name="_Toc86062919"/>
      <w:bookmarkStart w:id="221" w:name="_Toc87278176"/>
      <w:r w:rsidRPr="0076018C">
        <w:t>Wsparcie merytoryczne MŚP</w:t>
      </w:r>
      <w:bookmarkEnd w:id="217"/>
      <w:bookmarkEnd w:id="218"/>
      <w:bookmarkEnd w:id="219"/>
      <w:bookmarkEnd w:id="220"/>
      <w:bookmarkEnd w:id="221"/>
    </w:p>
    <w:p w:rsidR="00A00FD2" w:rsidRPr="00892EE8" w:rsidRDefault="00A00FD2" w:rsidP="00A00FD2">
      <w:pPr>
        <w:pStyle w:val="Tekst"/>
      </w:pPr>
      <w:r w:rsidRPr="00892EE8">
        <w:t>W ramach wsparcia merytorycznego MŚP przewiduje się:</w:t>
      </w:r>
    </w:p>
    <w:p w:rsidR="00A00FD2" w:rsidRPr="00892EE8" w:rsidRDefault="00A00FD2" w:rsidP="0076018C">
      <w:pPr>
        <w:pStyle w:val="Tekst"/>
        <w:numPr>
          <w:ilvl w:val="0"/>
          <w:numId w:val="74"/>
        </w:numPr>
        <w:spacing w:before="360"/>
        <w:ind w:left="714" w:hanging="357"/>
      </w:pPr>
      <w:r w:rsidRPr="00892EE8">
        <w:t>wdrożenie programu edukacyjno-informacyjnego dedykowanego MŚP, w ramach którego zostan</w:t>
      </w:r>
      <w:r>
        <w:t>ą</w:t>
      </w:r>
      <w:r w:rsidRPr="00892EE8">
        <w:t xml:space="preserve"> </w:t>
      </w:r>
      <w:r>
        <w:t>przeprowadzone</w:t>
      </w:r>
      <w:r w:rsidR="00CA20CE">
        <w:t xml:space="preserve"> szkolenia (webinaria), seminaria oraz</w:t>
      </w:r>
      <w:r w:rsidRPr="00892EE8">
        <w:t xml:space="preserve"> warsztat</w:t>
      </w:r>
      <w:r w:rsidR="00CA20CE">
        <w:t>y</w:t>
      </w:r>
      <w:r w:rsidRPr="00892EE8">
        <w:t xml:space="preserve"> poświęc</w:t>
      </w:r>
      <w:r w:rsidR="00CA20CE">
        <w:t>one</w:t>
      </w:r>
      <w:r w:rsidRPr="00892EE8">
        <w:t xml:space="preserve"> zamówieniom publicznym;</w:t>
      </w:r>
    </w:p>
    <w:p w:rsidR="00A00FD2" w:rsidRPr="00892EE8" w:rsidRDefault="00A00FD2" w:rsidP="00A00FD2">
      <w:pPr>
        <w:pStyle w:val="Tekst"/>
      </w:pPr>
      <w:r w:rsidRPr="00892EE8">
        <w:t>W celu zwiększenia ich dostępności będą one w s</w:t>
      </w:r>
      <w:r w:rsidR="00CA20CE">
        <w:t>zerszym zakresie organizowane z </w:t>
      </w:r>
      <w:r w:rsidRPr="00892EE8">
        <w:t xml:space="preserve">wykorzystaniem środków komunikacji elektronicznej, a także utrwalane w celu dalszego ich udostępniania zainteresowanym podmiotom. </w:t>
      </w:r>
    </w:p>
    <w:p w:rsidR="00A00FD2" w:rsidRPr="00892EE8" w:rsidRDefault="00A00FD2" w:rsidP="00A00FD2">
      <w:pPr>
        <w:pStyle w:val="Tekst"/>
      </w:pPr>
      <w:r w:rsidRPr="00892EE8">
        <w:t>W ramach programu zostanie podjęta współpraca z krajowymi championami na rynku zamówień publicznych należącymi do sektora MŚP. Jej głównym założeniem będzie promowanie</w:t>
      </w:r>
      <w:r w:rsidR="00F86436">
        <w:t xml:space="preserve"> udziału w</w:t>
      </w:r>
      <w:r w:rsidRPr="00892EE8">
        <w:t xml:space="preserve"> rynku zamówień publicznych poprzez pryzmat wiedzy oraz pozytywnych doświadczeń zgromadzonych przez jego uczestników. </w:t>
      </w:r>
    </w:p>
    <w:p w:rsidR="00A00FD2" w:rsidRPr="00892EE8" w:rsidRDefault="00A00FD2" w:rsidP="00A00FD2">
      <w:pPr>
        <w:pStyle w:val="Tekst"/>
      </w:pPr>
      <w:r w:rsidRPr="00892EE8">
        <w:lastRenderedPageBreak/>
        <w:t>Opracowane zostaną materiały (np. poradniki), które w możliwie syntetyczny i przejrzysty sposób będą prezentowały i wyjaśniały kluczowe - z punktu widzenia MŚP - kwestie związane z poszczególnymi etapami procesu zakupowego. Szczególny nacisk położony zostanie na praktyczne aspekty udzielania zamówień publicznych</w:t>
      </w:r>
      <w:r w:rsidR="000D14B6">
        <w:t>, w tym te związane z elektronizacją procesów zakupowych</w:t>
      </w:r>
      <w:r w:rsidRPr="00892EE8">
        <w:t>.</w:t>
      </w:r>
      <w:r w:rsidR="00F86436" w:rsidRPr="00F86436">
        <w:t xml:space="preserve"> </w:t>
      </w:r>
      <w:r w:rsidR="00F86436" w:rsidRPr="00892EE8">
        <w:t>Pr</w:t>
      </w:r>
      <w:r w:rsidR="00F86436">
        <w:t>zygotowane zostaną również</w:t>
      </w:r>
      <w:r w:rsidR="00F86436" w:rsidRPr="00892EE8">
        <w:t xml:space="preserve"> przewodniki poświęcone najważniejszym zasadom udzielania zamó</w:t>
      </w:r>
      <w:r w:rsidR="000D14B6">
        <w:t>wień publicznych w wybranych, w </w:t>
      </w:r>
      <w:r w:rsidR="00F86436" w:rsidRPr="00892EE8">
        <w:t>oparciu o potrzeby</w:t>
      </w:r>
      <w:r w:rsidR="00F86436">
        <w:t xml:space="preserve"> zgłoszone przez</w:t>
      </w:r>
      <w:r w:rsidR="00F86436" w:rsidRPr="00892EE8">
        <w:t xml:space="preserve"> przedsiębiorców, państwach członkowskich Unii Europejskiej. Przewodniki będą zawierały kluczowe infor</w:t>
      </w:r>
      <w:r w:rsidR="002A1C34">
        <w:t>macje, które mogą być pomocne w </w:t>
      </w:r>
      <w:r w:rsidR="00F86436" w:rsidRPr="00892EE8">
        <w:t xml:space="preserve">procesie ubiegania się o zamówienia. Będą one skierowane nie tylko do przedsiębiorców, którzy mają już doświadczenie w tym zakresie, lecz przede wszystkim do tych zamierzających dopiero rozpocząć działalność na innych rynkach zamówień publicznych. </w:t>
      </w:r>
    </w:p>
    <w:p w:rsidR="000D14B6" w:rsidRDefault="00A00FD2" w:rsidP="00A00FD2">
      <w:pPr>
        <w:pStyle w:val="Tekst"/>
      </w:pPr>
      <w:r w:rsidRPr="00892EE8">
        <w:t>Szczegółowy zakres oraz forma podejmowany</w:t>
      </w:r>
      <w:r w:rsidR="00F86436">
        <w:t>ch działań zostaną opracowane z </w:t>
      </w:r>
      <w:r w:rsidRPr="00892EE8">
        <w:t>uwzględnieniem potrzeb oraz oczekiwań MŚP, w tym w ramach dialogu z organizacjami branżowymi zrzeszającymi przedsiębiorców MŚP.</w:t>
      </w:r>
      <w:r w:rsidR="00D57221">
        <w:t xml:space="preserve"> </w:t>
      </w:r>
      <w:r w:rsidR="00907B1B" w:rsidRPr="00907B1B">
        <w:rPr>
          <w:bCs/>
        </w:rPr>
        <w:t>Do realizacji programu szkoleniow</w:t>
      </w:r>
      <w:r w:rsidR="00652B7E">
        <w:rPr>
          <w:bCs/>
        </w:rPr>
        <w:t xml:space="preserve">ego zostanie </w:t>
      </w:r>
      <w:r w:rsidR="0090344B">
        <w:rPr>
          <w:bCs/>
        </w:rPr>
        <w:t xml:space="preserve">także </w:t>
      </w:r>
      <w:r w:rsidR="00652B7E">
        <w:rPr>
          <w:bCs/>
        </w:rPr>
        <w:t>wykorzystany</w:t>
      </w:r>
      <w:r w:rsidR="00907B1B" w:rsidRPr="00907B1B">
        <w:rPr>
          <w:bCs/>
        </w:rPr>
        <w:t xml:space="preserve"> potencjał podmiotów z rynku prywatnego.</w:t>
      </w:r>
    </w:p>
    <w:p w:rsidR="00F86436" w:rsidRDefault="00074330" w:rsidP="00A00FD2">
      <w:pPr>
        <w:pStyle w:val="Tekst"/>
      </w:pPr>
      <w:r>
        <w:t>W celu zapewnienia</w:t>
      </w:r>
      <w:r w:rsidR="00F86436">
        <w:t xml:space="preserve"> odpowiedniego poziomu informacji n</w:t>
      </w:r>
      <w:r>
        <w:t>a temat działań podejmowanych w </w:t>
      </w:r>
      <w:r w:rsidR="00F86436">
        <w:t>ramach przedmioto</w:t>
      </w:r>
      <w:r>
        <w:t xml:space="preserve">wego programu, co powinno wpłynąć pozytywnie na zwiększenie zainteresowania nimi wśród MŚP, wdrożona zostanie stosowna kampania informacyjna, w szczególności z wykorzystaniem mediów społecznościowych. </w:t>
      </w:r>
      <w:r w:rsidR="000D14B6">
        <w:t xml:space="preserve">Promocja działań ukierunkowanych na wsparcie MŚP będzie realizowana we współpracy z organizacjami przedsiębiorców. </w:t>
      </w:r>
    </w:p>
    <w:p w:rsidR="00A00FD2" w:rsidRPr="00892EE8" w:rsidRDefault="00F7198E" w:rsidP="0076018C">
      <w:pPr>
        <w:pStyle w:val="Tekst"/>
        <w:numPr>
          <w:ilvl w:val="0"/>
          <w:numId w:val="74"/>
        </w:numPr>
        <w:spacing w:before="360"/>
        <w:ind w:left="714" w:hanging="357"/>
      </w:pPr>
      <w:r>
        <w:t>stworzenie na Platformie I</w:t>
      </w:r>
      <w:r w:rsidR="00A00FD2" w:rsidRPr="00892EE8">
        <w:t>nternetowej, która zostanie zrealizowana w ramach priorytetu</w:t>
      </w:r>
      <w:r w:rsidR="00017788">
        <w:t>:</w:t>
      </w:r>
      <w:r w:rsidR="00A00FD2" w:rsidRPr="00892EE8">
        <w:t xml:space="preserve"> </w:t>
      </w:r>
      <w:r w:rsidR="00A00FD2" w:rsidRPr="00017788">
        <w:t>Profesjonalizacja</w:t>
      </w:r>
      <w:r w:rsidR="00A00FD2" w:rsidRPr="00892EE8">
        <w:t>, modułu dedykowanego MŚP;</w:t>
      </w:r>
    </w:p>
    <w:p w:rsidR="00A00FD2" w:rsidRPr="00892EE8" w:rsidRDefault="00A00FD2" w:rsidP="00A00FD2">
      <w:pPr>
        <w:pStyle w:val="Tekst"/>
      </w:pPr>
      <w:r w:rsidRPr="00892EE8">
        <w:t>Celem modułu będzie ułatwienie oraz usprawnienie pozyskiwania przez MŚP wiedzy oraz informacji niezbędnych do udziału w procesach zaku</w:t>
      </w:r>
      <w:r>
        <w:t xml:space="preserve">powych </w:t>
      </w:r>
      <w:r w:rsidRPr="00892EE8">
        <w:t>(zob. str.</w:t>
      </w:r>
      <w:r w:rsidR="009F5B58">
        <w:t xml:space="preserve"> </w:t>
      </w:r>
      <w:r w:rsidRPr="00892EE8">
        <w:fldChar w:fldCharType="begin"/>
      </w:r>
      <w:r w:rsidRPr="00892EE8">
        <w:instrText xml:space="preserve"> PAGEREF _Ref84246777 \h </w:instrText>
      </w:r>
      <w:r w:rsidRPr="00892EE8">
        <w:fldChar w:fldCharType="separate"/>
      </w:r>
      <w:r w:rsidR="00EE1AC1">
        <w:rPr>
          <w:noProof/>
        </w:rPr>
        <w:t>41</w:t>
      </w:r>
      <w:r w:rsidRPr="00892EE8">
        <w:fldChar w:fldCharType="end"/>
      </w:r>
      <w:r w:rsidRPr="00892EE8">
        <w:t>)</w:t>
      </w:r>
      <w:r>
        <w:t>.</w:t>
      </w:r>
    </w:p>
    <w:p w:rsidR="00A00FD2" w:rsidRPr="00892EE8" w:rsidRDefault="00A00FD2" w:rsidP="00A00FD2">
      <w:pPr>
        <w:pStyle w:val="Tekst"/>
      </w:pPr>
      <w:r w:rsidRPr="00892EE8">
        <w:t>Moduł ten będzie m.in. pełnił rolę odpowiednio usystematyzowanej i pogrupowanej bazy wiedzy dla MŚP na temat zamówień publicznych. Skupiał on będzie w jednym miejscu wszelkiego rodzaju materiały edukacyjno-informacyjn</w:t>
      </w:r>
      <w:r w:rsidR="002A1C34">
        <w:t>e, które mogą być pomocne MŚP w </w:t>
      </w:r>
      <w:r w:rsidRPr="00892EE8">
        <w:t>poszerzaniu swych kompetencji w obszarze zamówień publicznych.</w:t>
      </w:r>
    </w:p>
    <w:p w:rsidR="00A00FD2" w:rsidRDefault="00A00FD2" w:rsidP="00A00FD2">
      <w:pPr>
        <w:pStyle w:val="Tekst"/>
      </w:pPr>
      <w:r w:rsidRPr="00892EE8">
        <w:t>Kierując się dążeniem do zapewnienia waloru kompleksowości oraz uniwersalności modułu wszystkie jednostki administracji rządowej będą obowiązane, od momentu jego udostępniania, do przekazywania podmiotowi odpowiedzialnemu za funkcjonowanie modułu przygotowanych przez siebie materiałów edukacyjno-informacyjnych na temat zamówień publicznych, które w swym założeniu będą dedykowane MŚP. Podmiot ten będzie podejmował decyzję odnośnie publikacji</w:t>
      </w:r>
      <w:r>
        <w:t xml:space="preserve"> w module otrzymanych materiałów</w:t>
      </w:r>
      <w:r w:rsidRPr="00892EE8">
        <w:t>.</w:t>
      </w:r>
    </w:p>
    <w:p w:rsidR="00A00FD2" w:rsidRPr="0076018C" w:rsidRDefault="00A00FD2" w:rsidP="00833CA3">
      <w:pPr>
        <w:pStyle w:val="NazwaProgramu"/>
        <w:rPr>
          <w:rFonts w:asciiTheme="minorHAnsi" w:hAnsiTheme="minorHAnsi"/>
        </w:rPr>
      </w:pPr>
      <w:bookmarkStart w:id="222" w:name="_Toc83823098"/>
      <w:bookmarkStart w:id="223" w:name="_Toc84238047"/>
      <w:bookmarkStart w:id="224" w:name="_Toc85464283"/>
      <w:bookmarkStart w:id="225" w:name="_Toc86062920"/>
      <w:bookmarkStart w:id="226" w:name="_Toc87278177"/>
      <w:r w:rsidRPr="0076018C">
        <w:t>Wsparcie nawiązywania współpracy w formie konsorcjum</w:t>
      </w:r>
      <w:bookmarkEnd w:id="222"/>
      <w:bookmarkEnd w:id="223"/>
      <w:bookmarkEnd w:id="224"/>
      <w:bookmarkEnd w:id="225"/>
      <w:bookmarkEnd w:id="226"/>
    </w:p>
    <w:p w:rsidR="00A00FD2" w:rsidRDefault="00A00FD2" w:rsidP="00A00FD2">
      <w:pPr>
        <w:pStyle w:val="Tekst"/>
        <w:rPr>
          <w:rFonts w:eastAsia="Calibri"/>
        </w:rPr>
      </w:pPr>
      <w:r w:rsidRPr="00892EE8">
        <w:rPr>
          <w:rFonts w:eastAsia="Calibri"/>
        </w:rPr>
        <w:t xml:space="preserve">W ramach </w:t>
      </w:r>
      <w:r>
        <w:rPr>
          <w:rFonts w:eastAsia="Calibri"/>
        </w:rPr>
        <w:t xml:space="preserve">wspomnianego </w:t>
      </w:r>
      <w:r w:rsidRPr="00892EE8">
        <w:rPr>
          <w:rFonts w:eastAsia="Calibri"/>
        </w:rPr>
        <w:t xml:space="preserve">modułu dedykowanego MŚP, zostanie zapewniona funkcjonalność polegająca na możliwości </w:t>
      </w:r>
      <w:r>
        <w:rPr>
          <w:rFonts w:eastAsia="Calibri"/>
        </w:rPr>
        <w:t>wymiany informacji</w:t>
      </w:r>
      <w:r w:rsidRPr="00892EE8">
        <w:rPr>
          <w:rFonts w:eastAsia="Calibri"/>
        </w:rPr>
        <w:t xml:space="preserve"> przez zainteresowane MŚP, np. w formie ogłoszeń</w:t>
      </w:r>
      <w:r>
        <w:rPr>
          <w:rFonts w:eastAsia="Calibri"/>
        </w:rPr>
        <w:t xml:space="preserve"> o</w:t>
      </w:r>
      <w:r w:rsidRPr="00892EE8">
        <w:rPr>
          <w:rFonts w:eastAsia="Calibri"/>
        </w:rPr>
        <w:t xml:space="preserve"> gotowości do podjęcia współpracy w ramach konsorcjum (o charakterze stałym lub na potrzeby konkretnego postępowania o udzielenie zamówienia).</w:t>
      </w:r>
    </w:p>
    <w:p w:rsidR="00A00FD2" w:rsidRPr="0076018C" w:rsidRDefault="00A00FD2" w:rsidP="00833CA3">
      <w:pPr>
        <w:pStyle w:val="NazwaProgramu"/>
        <w:rPr>
          <w:rFonts w:asciiTheme="minorHAnsi" w:hAnsiTheme="minorHAnsi"/>
        </w:rPr>
      </w:pPr>
      <w:bookmarkStart w:id="227" w:name="_Toc83823099"/>
      <w:bookmarkStart w:id="228" w:name="_Toc84238048"/>
      <w:bookmarkStart w:id="229" w:name="_Toc85464284"/>
      <w:bookmarkStart w:id="230" w:name="_Toc86062921"/>
      <w:bookmarkStart w:id="231" w:name="_Toc87278178"/>
      <w:r w:rsidRPr="0076018C">
        <w:lastRenderedPageBreak/>
        <w:t>Wprowadzenie mechanizmu certyfikacji</w:t>
      </w:r>
      <w:bookmarkEnd w:id="227"/>
      <w:bookmarkEnd w:id="228"/>
      <w:bookmarkEnd w:id="229"/>
      <w:bookmarkEnd w:id="230"/>
      <w:bookmarkEnd w:id="231"/>
    </w:p>
    <w:p w:rsidR="00A00FD2" w:rsidRDefault="00A00FD2" w:rsidP="00A00FD2">
      <w:pPr>
        <w:pStyle w:val="Tekst"/>
        <w:rPr>
          <w:rFonts w:eastAsia="Calibri"/>
        </w:rPr>
      </w:pPr>
      <w:r w:rsidRPr="00892EE8">
        <w:rPr>
          <w:rFonts w:eastAsia="Calibri"/>
        </w:rPr>
        <w:t>Wprowadzenie mechanizmu certyfikacji do systemu zamówień publicznych stworzy wykonawcom możliwość uzyskania certyfikatu, który będzie służył do wykazania braku podstaw wykluczenia wykonawcy z postępowania o udzielenie zamówienia publicznego lub potwierdzenia spełniania warunków udziału w postępowaniu (dysponowanie określoną wiedzą, doświadczeniem, personelem, sprzętem itp.).</w:t>
      </w:r>
      <w:r w:rsidR="002A1C34">
        <w:rPr>
          <w:rFonts w:eastAsia="Calibri"/>
        </w:rPr>
        <w:t xml:space="preserve"> Wykonawca będzie uprawniony do </w:t>
      </w:r>
      <w:r w:rsidRPr="00892EE8">
        <w:rPr>
          <w:rFonts w:eastAsia="Calibri"/>
        </w:rPr>
        <w:t>posługiwania się certyfikatem na potrzeby wielu różnych postępowań, bez potrzeby każdorazowego gromadzenia i składania dokumentów (podmiotowych środków dowodowych).</w:t>
      </w:r>
    </w:p>
    <w:p w:rsidR="00485791" w:rsidRPr="00892EE8" w:rsidRDefault="00485791" w:rsidP="00A00FD2">
      <w:pPr>
        <w:pStyle w:val="Tekst"/>
        <w:rPr>
          <w:rFonts w:eastAsia="Calibri"/>
        </w:rPr>
      </w:pPr>
    </w:p>
    <w:p w:rsidR="00A00FD2" w:rsidRPr="0076018C" w:rsidRDefault="00A00FD2" w:rsidP="00833CA3">
      <w:pPr>
        <w:pStyle w:val="NazwaProgramu"/>
        <w:rPr>
          <w:rFonts w:asciiTheme="minorHAnsi" w:hAnsiTheme="minorHAnsi"/>
        </w:rPr>
      </w:pPr>
      <w:bookmarkStart w:id="232" w:name="_Toc83823100"/>
      <w:bookmarkStart w:id="233" w:name="_Toc84238049"/>
      <w:bookmarkStart w:id="234" w:name="_Toc85464285"/>
      <w:bookmarkStart w:id="235" w:name="_Toc86062922"/>
      <w:bookmarkStart w:id="236" w:name="_Toc87278179"/>
      <w:r w:rsidRPr="0076018C">
        <w:t>Standaryzacja dokumentów zamówienia</w:t>
      </w:r>
      <w:bookmarkEnd w:id="232"/>
      <w:bookmarkEnd w:id="233"/>
      <w:bookmarkEnd w:id="234"/>
      <w:bookmarkEnd w:id="235"/>
      <w:bookmarkEnd w:id="236"/>
    </w:p>
    <w:p w:rsidR="00A00FD2" w:rsidRPr="00892EE8" w:rsidRDefault="00A00FD2" w:rsidP="00A00FD2">
      <w:pPr>
        <w:pStyle w:val="Tekst"/>
        <w:rPr>
          <w:rFonts w:eastAsia="Calibri"/>
        </w:rPr>
      </w:pPr>
      <w:r w:rsidRPr="00892EE8">
        <w:rPr>
          <w:rFonts w:eastAsia="Calibri"/>
        </w:rPr>
        <w:t>W ramach standaryzacji dokumentów zamówienia przewiduje się:</w:t>
      </w:r>
    </w:p>
    <w:p w:rsidR="00A00FD2" w:rsidRPr="00892EE8" w:rsidRDefault="00A00FD2" w:rsidP="0069540E">
      <w:pPr>
        <w:pStyle w:val="Tekst"/>
        <w:numPr>
          <w:ilvl w:val="0"/>
          <w:numId w:val="75"/>
        </w:numPr>
        <w:rPr>
          <w:rFonts w:eastAsia="Calibri"/>
        </w:rPr>
      </w:pPr>
      <w:r w:rsidRPr="00892EE8">
        <w:rPr>
          <w:rFonts w:eastAsia="Calibri"/>
        </w:rPr>
        <w:t>zidentyfikowanie, także we współpracy z organizacjami branżowymi przedsiębiorców, kluczowych dla rynku rodzajów usług</w:t>
      </w:r>
      <w:r>
        <w:rPr>
          <w:rFonts w:eastAsia="Calibri"/>
        </w:rPr>
        <w:t>, dostaw oraz robót budowlanych;</w:t>
      </w:r>
    </w:p>
    <w:p w:rsidR="00A00FD2" w:rsidRPr="00DA461F" w:rsidRDefault="00A00FD2" w:rsidP="0069540E">
      <w:pPr>
        <w:pStyle w:val="Tekst"/>
        <w:numPr>
          <w:ilvl w:val="0"/>
          <w:numId w:val="75"/>
        </w:numPr>
        <w:rPr>
          <w:rFonts w:eastAsia="Calibri"/>
        </w:rPr>
      </w:pPr>
      <w:r w:rsidRPr="00892EE8">
        <w:rPr>
          <w:rFonts w:eastAsia="Calibri"/>
        </w:rPr>
        <w:t>opracowanie „</w:t>
      </w:r>
      <w:r w:rsidRPr="0055528D">
        <w:rPr>
          <w:rFonts w:eastAsia="Calibri"/>
          <w:i/>
        </w:rPr>
        <w:t>pakietów</w:t>
      </w:r>
      <w:r w:rsidRPr="00892EE8">
        <w:rPr>
          <w:rFonts w:eastAsia="Calibri"/>
        </w:rPr>
        <w:t>” standardowych dokumentów zamówienia</w:t>
      </w:r>
      <w:r w:rsidRPr="00DA461F">
        <w:rPr>
          <w:rFonts w:eastAsia="Calibri"/>
        </w:rPr>
        <w:t xml:space="preserve">. </w:t>
      </w:r>
    </w:p>
    <w:p w:rsidR="00A00FD2" w:rsidRPr="00892EE8" w:rsidRDefault="00A00FD2" w:rsidP="00A00FD2">
      <w:pPr>
        <w:pStyle w:val="Tekst"/>
        <w:ind w:left="720"/>
        <w:rPr>
          <w:rFonts w:eastAsia="Calibri"/>
        </w:rPr>
      </w:pPr>
    </w:p>
    <w:p w:rsidR="00A00FD2" w:rsidRPr="0076018C" w:rsidRDefault="00A00FD2" w:rsidP="00833CA3">
      <w:pPr>
        <w:pStyle w:val="NazwaProgramu"/>
        <w:rPr>
          <w:rFonts w:asciiTheme="minorHAnsi" w:hAnsiTheme="minorHAnsi"/>
        </w:rPr>
      </w:pPr>
      <w:bookmarkStart w:id="237" w:name="_Toc83823101"/>
      <w:bookmarkStart w:id="238" w:name="_Toc84238050"/>
      <w:bookmarkStart w:id="239" w:name="_Toc85464286"/>
      <w:bookmarkStart w:id="240" w:name="_Toc86062923"/>
      <w:bookmarkStart w:id="241" w:name="_Toc87278180"/>
      <w:r w:rsidRPr="0076018C">
        <w:t>Zwiększenie udziału polskic</w:t>
      </w:r>
      <w:r w:rsidR="00832895">
        <w:t>h przedsiębiorców, w tym MŚP, w </w:t>
      </w:r>
      <w:r w:rsidRPr="0076018C">
        <w:t>zamówieniach międzynarodowych</w:t>
      </w:r>
      <w:bookmarkEnd w:id="237"/>
      <w:bookmarkEnd w:id="238"/>
      <w:bookmarkEnd w:id="239"/>
      <w:bookmarkEnd w:id="240"/>
      <w:bookmarkEnd w:id="241"/>
    </w:p>
    <w:p w:rsidR="00A00FD2" w:rsidRPr="00892EE8" w:rsidRDefault="00A00FD2" w:rsidP="00A00FD2">
      <w:pPr>
        <w:pStyle w:val="Tekst"/>
        <w:rPr>
          <w:rFonts w:eastAsia="Calibri"/>
        </w:rPr>
      </w:pPr>
      <w:r w:rsidRPr="00892EE8">
        <w:rPr>
          <w:rFonts w:eastAsia="Calibri"/>
        </w:rPr>
        <w:t>Kluczowym elementem działań na rzecz zwiększenia uczestnictwa polskich przedsiębiorców, w tym MŚP, w zamówieniach organizacji międzynarodowych będzie kontynuowanie:</w:t>
      </w:r>
    </w:p>
    <w:p w:rsidR="00A00FD2" w:rsidRPr="00892EE8" w:rsidRDefault="00A00FD2" w:rsidP="0069540E">
      <w:pPr>
        <w:pStyle w:val="Tekst"/>
        <w:numPr>
          <w:ilvl w:val="0"/>
          <w:numId w:val="76"/>
        </w:numPr>
        <w:rPr>
          <w:rFonts w:eastAsia="Calibri"/>
        </w:rPr>
      </w:pPr>
      <w:r w:rsidRPr="00892EE8">
        <w:rPr>
          <w:rFonts w:eastAsia="Calibri"/>
        </w:rPr>
        <w:t>aktywizacji i koordynacji promocji możliwości pozyskania zamówień;</w:t>
      </w:r>
    </w:p>
    <w:p w:rsidR="00A00FD2" w:rsidRPr="00892EE8" w:rsidRDefault="00A00FD2" w:rsidP="0069540E">
      <w:pPr>
        <w:pStyle w:val="Tekst"/>
        <w:numPr>
          <w:ilvl w:val="0"/>
          <w:numId w:val="76"/>
        </w:numPr>
        <w:rPr>
          <w:rFonts w:eastAsia="Calibri"/>
        </w:rPr>
      </w:pPr>
      <w:r w:rsidRPr="00892EE8">
        <w:rPr>
          <w:rFonts w:eastAsia="Calibri"/>
        </w:rPr>
        <w:t>rozpowszechniania źródeł informacji o zamówieniach;</w:t>
      </w:r>
    </w:p>
    <w:p w:rsidR="00A00FD2" w:rsidRPr="00892EE8" w:rsidRDefault="00A00FD2" w:rsidP="0069540E">
      <w:pPr>
        <w:pStyle w:val="Tekst"/>
        <w:numPr>
          <w:ilvl w:val="0"/>
          <w:numId w:val="76"/>
        </w:numPr>
        <w:rPr>
          <w:rFonts w:eastAsia="Calibri"/>
        </w:rPr>
      </w:pPr>
      <w:r w:rsidRPr="00892EE8">
        <w:rPr>
          <w:rFonts w:eastAsia="Calibri"/>
        </w:rPr>
        <w:t>organizacji szkoleń</w:t>
      </w:r>
      <w:r w:rsidR="00264A13">
        <w:rPr>
          <w:rFonts w:eastAsia="Calibri"/>
        </w:rPr>
        <w:t xml:space="preserve"> na temat procedur udzielania zamówień międzynarodowych</w:t>
      </w:r>
      <w:r w:rsidR="00E14B5B">
        <w:rPr>
          <w:rFonts w:eastAsia="Calibri"/>
        </w:rPr>
        <w:t xml:space="preserve"> i </w:t>
      </w:r>
      <w:r w:rsidRPr="00892EE8">
        <w:rPr>
          <w:rFonts w:eastAsia="Calibri"/>
        </w:rPr>
        <w:t>wymogów uczestnictwa;</w:t>
      </w:r>
    </w:p>
    <w:p w:rsidR="00A00FD2" w:rsidRPr="00892EE8" w:rsidRDefault="00A00FD2" w:rsidP="0069540E">
      <w:pPr>
        <w:pStyle w:val="Tekst"/>
        <w:numPr>
          <w:ilvl w:val="0"/>
          <w:numId w:val="76"/>
        </w:numPr>
        <w:rPr>
          <w:rFonts w:eastAsia="Calibri"/>
        </w:rPr>
      </w:pPr>
      <w:r w:rsidRPr="00892EE8">
        <w:rPr>
          <w:rFonts w:eastAsia="Calibri"/>
        </w:rPr>
        <w:t>wsparcia instytucjonalnego, obejmującego m.in.: lobbing na rzecz polskich przedsiębiorców (uczestników przetargów); udział w projektach organizacji międzynarodowych, finansowanych ze środk</w:t>
      </w:r>
      <w:r w:rsidR="002A1C34">
        <w:rPr>
          <w:rFonts w:eastAsia="Calibri"/>
        </w:rPr>
        <w:t>ów polskiej pomocy rozwojowej i </w:t>
      </w:r>
      <w:r w:rsidRPr="00892EE8">
        <w:rPr>
          <w:rFonts w:eastAsia="Calibri"/>
        </w:rPr>
        <w:t>składek dobrowolnych do organizacji, które m</w:t>
      </w:r>
      <w:r w:rsidR="002A1C34">
        <w:rPr>
          <w:rFonts w:eastAsia="Calibri"/>
        </w:rPr>
        <w:t>ogą zapewnić udział podmiotów z </w:t>
      </w:r>
      <w:r w:rsidRPr="00892EE8">
        <w:rPr>
          <w:rFonts w:eastAsia="Calibri"/>
        </w:rPr>
        <w:t xml:space="preserve">Polski; wsparcie w zakresie wydawania niezbędnych dokumentów (np. deklaracji uprawnień, nominacji, poświadczeń bezpieczeństwa), pozostających we właściwościach organów i instytucji centralnych. </w:t>
      </w:r>
    </w:p>
    <w:p w:rsidR="00A00FD2" w:rsidRPr="00892EE8" w:rsidRDefault="000D14B6" w:rsidP="00A00FD2">
      <w:pPr>
        <w:pStyle w:val="Tekst"/>
        <w:rPr>
          <w:rFonts w:eastAsia="Calibri"/>
        </w:rPr>
      </w:pPr>
      <w:r>
        <w:rPr>
          <w:rFonts w:eastAsia="Calibri"/>
        </w:rPr>
        <w:t>Przy m</w:t>
      </w:r>
      <w:r w:rsidR="00A00FD2" w:rsidRPr="00892EE8">
        <w:rPr>
          <w:rFonts w:eastAsia="Calibri"/>
        </w:rPr>
        <w:t xml:space="preserve">inistrze </w:t>
      </w:r>
      <w:r w:rsidR="00A00FD2" w:rsidRPr="001A4A56">
        <w:rPr>
          <w:rFonts w:eastAsia="Calibri"/>
        </w:rPr>
        <w:t xml:space="preserve">właściwym ds. gospodarki </w:t>
      </w:r>
      <w:r w:rsidR="00A00FD2" w:rsidRPr="00892EE8">
        <w:rPr>
          <w:rFonts w:eastAsia="Calibri"/>
        </w:rPr>
        <w:t xml:space="preserve">zostanie powołany </w:t>
      </w:r>
      <w:r w:rsidR="00A00FD2" w:rsidRPr="00892EE8">
        <w:rPr>
          <w:rFonts w:eastAsia="Calibri"/>
          <w:i/>
        </w:rPr>
        <w:t>Zespół do spraw Zamówień Publicznych Organizacji Międzynarodowych</w:t>
      </w:r>
      <w:r w:rsidR="00A00FD2" w:rsidRPr="00892EE8">
        <w:rPr>
          <w:rFonts w:eastAsia="Calibri"/>
        </w:rPr>
        <w:t xml:space="preserve">. </w:t>
      </w:r>
      <w:r w:rsidR="00F421C3" w:rsidRPr="00F421C3">
        <w:rPr>
          <w:rFonts w:eastAsia="Calibri"/>
        </w:rPr>
        <w:t>Jego zadaniem będzie m.in. koordynacja promocji zamówień międzynarodowych wśród administracji centralnej</w:t>
      </w:r>
      <w:r w:rsidR="00A00FD2" w:rsidRPr="00892EE8">
        <w:rPr>
          <w:rFonts w:eastAsia="Calibri"/>
        </w:rPr>
        <w:t xml:space="preserve"> W skład Zespołu wejdą przedstawiciele administracji, jak i organizacji wsparcia biznesu.</w:t>
      </w:r>
    </w:p>
    <w:p w:rsidR="00A00FD2" w:rsidRDefault="00A00FD2" w:rsidP="00061773">
      <w:pPr>
        <w:pStyle w:val="Tekst"/>
      </w:pPr>
    </w:p>
    <w:p w:rsidR="00376920" w:rsidRDefault="00A16E26" w:rsidP="00833CA3">
      <w:pPr>
        <w:pStyle w:val="Podrozdzia"/>
      </w:pPr>
      <w:bookmarkStart w:id="242" w:name="_Toc84238062"/>
      <w:bookmarkStart w:id="243" w:name="_Toc85464299"/>
      <w:bookmarkStart w:id="244" w:name="_Toc86062924"/>
      <w:bookmarkStart w:id="245" w:name="_Toc87278181"/>
      <w:bookmarkStart w:id="246" w:name="_Toc90893179"/>
      <w:r>
        <w:rPr>
          <w:noProof/>
          <w:lang w:eastAsia="pl-PL"/>
        </w:rPr>
        <w:lastRenderedPageBreak/>
        <w:drawing>
          <wp:anchor distT="0" distB="0" distL="114300" distR="114300" simplePos="0" relativeHeight="251773952" behindDoc="0" locked="0" layoutInCell="1" allowOverlap="1" wp14:anchorId="6AFC8385" wp14:editId="744E86DD">
            <wp:simplePos x="0" y="0"/>
            <wp:positionH relativeFrom="column">
              <wp:posOffset>5821680</wp:posOffset>
            </wp:positionH>
            <wp:positionV relativeFrom="paragraph">
              <wp:posOffset>-108585</wp:posOffset>
            </wp:positionV>
            <wp:extent cx="820420" cy="762635"/>
            <wp:effectExtent l="0" t="0" r="0" b="0"/>
            <wp:wrapNone/>
            <wp:docPr id="98" name="Obraz 98" descr="C:\Users\w.rachubka\AppData\Local\Microsoft\Windows\INetCache\Content.Word\ikona_rozwó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rachubka\AppData\Local\Microsoft\Windows\INetCache\Content.Word\ikona_rozwój.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0420" cy="7626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796480" behindDoc="0" locked="0" layoutInCell="1" allowOverlap="1" wp14:anchorId="0398CEBD" wp14:editId="183FE548">
            <wp:simplePos x="0" y="0"/>
            <wp:positionH relativeFrom="column">
              <wp:posOffset>5815965</wp:posOffset>
            </wp:positionH>
            <wp:positionV relativeFrom="paragraph">
              <wp:posOffset>709930</wp:posOffset>
            </wp:positionV>
            <wp:extent cx="810895" cy="758825"/>
            <wp:effectExtent l="0" t="0" r="8255" b="3175"/>
            <wp:wrapNone/>
            <wp:docPr id="118" name="Obraz 118" descr="C:\Users\w.rachubka\AppData\Local\Microsoft\Windows\INetCache\Content.Word\ikona_zrównoważ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rachubka\AppData\Local\Microsoft\Windows\INetCache\Content.Word\ikona_zrównoważon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089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376920">
        <w:t>Powiązanie celów</w:t>
      </w:r>
      <w:r w:rsidR="00376920" w:rsidRPr="00892EE8">
        <w:t xml:space="preserve"> </w:t>
      </w:r>
      <w:r w:rsidR="00376920" w:rsidRPr="008952B6">
        <w:t>Polityki zakupowej państwa</w:t>
      </w:r>
      <w:r w:rsidR="00376920">
        <w:t xml:space="preserve"> w zakresie zrównoważonych oraz innowacyjnych zamówień</w:t>
      </w:r>
      <w:r w:rsidR="00376920" w:rsidRPr="00892EE8">
        <w:t xml:space="preserve"> z</w:t>
      </w:r>
      <w:r w:rsidR="00376920">
        <w:t xml:space="preserve"> wydatkowaniem środków pochodzących z</w:t>
      </w:r>
      <w:r w:rsidR="00376920" w:rsidRPr="00892EE8">
        <w:t xml:space="preserve"> państwowy</w:t>
      </w:r>
      <w:r w:rsidR="00376920">
        <w:t>ch</w:t>
      </w:r>
      <w:r w:rsidR="00376920" w:rsidRPr="00892EE8">
        <w:t xml:space="preserve"> fundusz</w:t>
      </w:r>
      <w:r w:rsidR="00376920">
        <w:t>y</w:t>
      </w:r>
      <w:r w:rsidR="00376920" w:rsidRPr="00892EE8">
        <w:t xml:space="preserve"> celowy</w:t>
      </w:r>
      <w:r w:rsidR="009A16F4">
        <w:t xml:space="preserve">ch </w:t>
      </w:r>
      <w:r w:rsidR="00376920" w:rsidRPr="00892EE8">
        <w:t>pozostający</w:t>
      </w:r>
      <w:r w:rsidR="00376920">
        <w:t>ch</w:t>
      </w:r>
      <w:r w:rsidR="00376920" w:rsidRPr="00892EE8">
        <w:t xml:space="preserve"> w dyspozycji ministra lub innego organu administracji rządowej</w:t>
      </w:r>
      <w:bookmarkEnd w:id="242"/>
      <w:bookmarkEnd w:id="243"/>
      <w:bookmarkEnd w:id="244"/>
      <w:bookmarkEnd w:id="245"/>
      <w:r w:rsidR="009A16F4">
        <w:t xml:space="preserve"> oraz programów rządowych</w:t>
      </w:r>
      <w:bookmarkEnd w:id="246"/>
    </w:p>
    <w:p w:rsidR="00376920" w:rsidRDefault="00376920" w:rsidP="00376920">
      <w:pPr>
        <w:pStyle w:val="Tekst"/>
      </w:pPr>
      <w:r>
        <w:t>Zrównoważone oraz innowacyjne zamówienia publiczne powinny odgrywać większą rolę w procesie wydatkowania środków publicznych pochodzących z państwowych funduszy celowych pozostających w dyspozycji ministra lub innego organu administracji rządowej, jak również programów rządowych, w szczególności tych ukierunkowanych na inwestycje infrastrukturalne. Powiązanie przedmiotowych środków p</w:t>
      </w:r>
      <w:r w:rsidR="00832895">
        <w:t>ublicznych z realizacją celów i </w:t>
      </w:r>
      <w:r>
        <w:t xml:space="preserve">założeń </w:t>
      </w:r>
      <w:r w:rsidR="009F745E">
        <w:t>p</w:t>
      </w:r>
      <w:r w:rsidRPr="0076018C">
        <w:t>olityki</w:t>
      </w:r>
      <w:r>
        <w:rPr>
          <w:i/>
        </w:rPr>
        <w:t xml:space="preserve"> </w:t>
      </w:r>
      <w:r>
        <w:t xml:space="preserve">w zakresie zrównoważonych oraz innowacyjnych zamówień będzie stanowiło pozytywny impuls do dalszego rozwoju rynku zamówień publicznych. Ponadto będzie sprzyjało osiągnieciu istotnych z punktu widzenia interesu państwa celów o charakterze gospodarczym, społecznym lub środowiskowym (np. upowszechnienie technologii o ograniczonym oddziaływaniu na środowisko, włączanie grup defaworyzowanych, wzrost innowacyjności gospodarki). </w:t>
      </w:r>
    </w:p>
    <w:p w:rsidR="00376920" w:rsidRDefault="00376920" w:rsidP="00376920">
      <w:pPr>
        <w:pStyle w:val="Tekst"/>
      </w:pPr>
      <w:r>
        <w:t>W ramach programu</w:t>
      </w:r>
      <w:r w:rsidR="00F05875">
        <w:t xml:space="preserve"> realizacji</w:t>
      </w:r>
      <w:r>
        <w:t xml:space="preserve"> podjęte zostaną działania</w:t>
      </w:r>
      <w:r w:rsidR="00BF2DF1">
        <w:t xml:space="preserve"> zmierzające do uwzględnienia w </w:t>
      </w:r>
      <w:r>
        <w:t xml:space="preserve">warunkach dofinansowania lub finansowania ze środków poszczególnych funduszy lub programów </w:t>
      </w:r>
      <w:r w:rsidR="006E3013">
        <w:t xml:space="preserve">rządowych </w:t>
      </w:r>
      <w:r>
        <w:t xml:space="preserve">obowiązku stosowania przez beneficjentów podlegających reżimowi ustawy </w:t>
      </w:r>
      <w:r w:rsidR="005147A4">
        <w:t>Pzp</w:t>
      </w:r>
      <w:r w:rsidR="009F745E">
        <w:t>,</w:t>
      </w:r>
      <w:r w:rsidR="005147A4">
        <w:t xml:space="preserve"> </w:t>
      </w:r>
      <w:r w:rsidR="00963E16">
        <w:t xml:space="preserve">w prowadzonych postępowaniach, </w:t>
      </w:r>
      <w:r>
        <w:t>aspektów środowiskowych, społecznych</w:t>
      </w:r>
      <w:r w:rsidR="009A16F4">
        <w:t>, zdrowotnych</w:t>
      </w:r>
      <w:r>
        <w:t xml:space="preserve"> oraz innowacyjnych</w:t>
      </w:r>
      <w:r w:rsidR="009F745E">
        <w:t>,</w:t>
      </w:r>
      <w:r>
        <w:t xml:space="preserve"> w tym instrumentów i narzędzi wskazanych w </w:t>
      </w:r>
      <w:r w:rsidR="00963E16">
        <w:t>polityce</w:t>
      </w:r>
      <w:r>
        <w:rPr>
          <w:i/>
        </w:rPr>
        <w:t xml:space="preserve">. </w:t>
      </w:r>
      <w:r>
        <w:t>Włącz</w:t>
      </w:r>
      <w:r w:rsidR="00963E16">
        <w:t>e</w:t>
      </w:r>
      <w:r>
        <w:t xml:space="preserve">nie do zakresu podmiotowego </w:t>
      </w:r>
      <w:r w:rsidR="00963E16">
        <w:t>p</w:t>
      </w:r>
      <w:r w:rsidRPr="0076018C">
        <w:t>olityki</w:t>
      </w:r>
      <w:r>
        <w:rPr>
          <w:i/>
        </w:rPr>
        <w:t xml:space="preserve"> </w:t>
      </w:r>
      <w:r>
        <w:t>także beneficjentów wspomnianych funduszy oraz programów będzie oznaczało, że zdefiniowane w n</w:t>
      </w:r>
      <w:r w:rsidR="00832895">
        <w:t>iej cele strategiczne państwa w </w:t>
      </w:r>
      <w:r>
        <w:t xml:space="preserve">zakresie zrównoważonych oraz innowacyjnych zamówień publicznych wpisane </w:t>
      </w:r>
      <w:r w:rsidR="00832895">
        <w:t>zostaną w </w:t>
      </w:r>
      <w:r>
        <w:t>działalność podmiotów spoza administracji rządowej, jak np. jednostki samorządu terytorialnego.</w:t>
      </w:r>
      <w:r w:rsidR="00055288">
        <w:t xml:space="preserve"> </w:t>
      </w:r>
      <w:r w:rsidRPr="00892EE8">
        <w:t xml:space="preserve">Przykładowa lista </w:t>
      </w:r>
      <w:r>
        <w:t>aktualnych państwowych</w:t>
      </w:r>
      <w:r w:rsidRPr="00892EE8">
        <w:t xml:space="preserve"> funduszy</w:t>
      </w:r>
      <w:r>
        <w:t xml:space="preserve"> celowych oraz programów rządowych stanowi załącznik nr </w:t>
      </w:r>
      <w:r w:rsidR="00EC317A">
        <w:t>1</w:t>
      </w:r>
      <w:r>
        <w:t xml:space="preserve"> do </w:t>
      </w:r>
      <w:r w:rsidR="00963E16" w:rsidRPr="003E0845">
        <w:t>p</w:t>
      </w:r>
      <w:r w:rsidRPr="0076018C">
        <w:t>olityki.</w:t>
      </w:r>
      <w:r w:rsidRPr="00892EE8">
        <w:t xml:space="preserve"> Lista ta </w:t>
      </w:r>
      <w:r>
        <w:t>ma charakter otwarty</w:t>
      </w:r>
      <w:r w:rsidR="00963E16">
        <w:t xml:space="preserve">, </w:t>
      </w:r>
      <w:r w:rsidR="00832895">
        <w:t>w </w:t>
      </w:r>
      <w:r w:rsidR="00F05875">
        <w:t>związku z czym program realizacji</w:t>
      </w:r>
      <w:r w:rsidR="00963E16">
        <w:t xml:space="preserve"> będzie obejmowa</w:t>
      </w:r>
      <w:r w:rsidR="00F05875">
        <w:t>ł</w:t>
      </w:r>
      <w:r w:rsidR="00963E16">
        <w:t xml:space="preserve"> swoim </w:t>
      </w:r>
      <w:r>
        <w:t xml:space="preserve">zakresem również fundusze </w:t>
      </w:r>
      <w:r w:rsidR="003E0845">
        <w:t xml:space="preserve">celowe pozostające w dyspozycji ministra lub innego organu administracji rządowej </w:t>
      </w:r>
      <w:r>
        <w:t xml:space="preserve">oraz programy </w:t>
      </w:r>
      <w:r w:rsidR="003E0845">
        <w:t xml:space="preserve">rządowe </w:t>
      </w:r>
      <w:r>
        <w:t xml:space="preserve">ustanowione w okresie obowiązywania </w:t>
      </w:r>
      <w:r w:rsidR="00963E16">
        <w:t>p</w:t>
      </w:r>
      <w:r w:rsidRPr="0076018C">
        <w:t>olityki</w:t>
      </w:r>
      <w:r w:rsidRPr="00892EE8">
        <w:t xml:space="preserve">. </w:t>
      </w:r>
    </w:p>
    <w:p w:rsidR="00376920" w:rsidRDefault="00A16E26" w:rsidP="00376920">
      <w:pPr>
        <w:pStyle w:val="Tekst"/>
      </w:pPr>
      <w:r>
        <w:rPr>
          <w:noProof/>
          <w:lang w:eastAsia="pl-PL"/>
        </w:rPr>
        <w:drawing>
          <wp:anchor distT="0" distB="0" distL="114300" distR="114300" simplePos="0" relativeHeight="251759616" behindDoc="0" locked="0" layoutInCell="1" allowOverlap="1" wp14:anchorId="664BAC9B" wp14:editId="0029B205">
            <wp:simplePos x="0" y="0"/>
            <wp:positionH relativeFrom="column">
              <wp:posOffset>5813425</wp:posOffset>
            </wp:positionH>
            <wp:positionV relativeFrom="paragraph">
              <wp:posOffset>789940</wp:posOffset>
            </wp:positionV>
            <wp:extent cx="819785" cy="758825"/>
            <wp:effectExtent l="0" t="0" r="0" b="3175"/>
            <wp:wrapNone/>
            <wp:docPr id="87" name="Obraz 87" descr="C:\Users\w.rachubka\AppData\Local\Microsoft\Windows\INetCache\Content.Word\ikona_profesjonalizac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rachubka\AppData\Local\Microsoft\Windows\INetCache\Content.Word\ikona_profesjonalizacja.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1978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F05875">
        <w:t>Podmiotami o</w:t>
      </w:r>
      <w:r w:rsidR="00376920">
        <w:t>dpowiedzialn</w:t>
      </w:r>
      <w:r w:rsidR="00F05875">
        <w:t>ymi</w:t>
      </w:r>
      <w:r w:rsidR="00376920">
        <w:t xml:space="preserve"> za wdrożenie programu </w:t>
      </w:r>
      <w:r w:rsidR="006E3013">
        <w:t xml:space="preserve">realizacji w tym zakresie </w:t>
      </w:r>
      <w:r w:rsidR="003E0845">
        <w:t>są ministrowie wskazani w załączniku nr 1 do polityki. W przypadku zaś funduszy celowych oraz programów rządowych ustanowionych w okresie obowiązywania p</w:t>
      </w:r>
      <w:r w:rsidR="003E0845" w:rsidRPr="00DC15B9">
        <w:t>olityki</w:t>
      </w:r>
      <w:r w:rsidR="003E0845">
        <w:t xml:space="preserve">, za wdrożenie programu realizacji </w:t>
      </w:r>
      <w:r w:rsidR="00376920">
        <w:t xml:space="preserve">będą </w:t>
      </w:r>
      <w:r w:rsidR="003E0845">
        <w:t xml:space="preserve">odpowiedzialni </w:t>
      </w:r>
      <w:r w:rsidR="00376920">
        <w:t>operatorzy poszczególnych funduszy oraz programów.</w:t>
      </w:r>
    </w:p>
    <w:p w:rsidR="00116C6E" w:rsidRDefault="00116C6E" w:rsidP="00376920">
      <w:pPr>
        <w:pStyle w:val="Tekst"/>
      </w:pPr>
    </w:p>
    <w:p w:rsidR="00055288" w:rsidRDefault="00A16E26" w:rsidP="00833CA3">
      <w:pPr>
        <w:pStyle w:val="Podrozdzia"/>
      </w:pPr>
      <w:bookmarkStart w:id="247" w:name="_Toc86062926"/>
      <w:bookmarkStart w:id="248" w:name="_Toc87278182"/>
      <w:bookmarkStart w:id="249" w:name="_Toc90893180"/>
      <w:r>
        <w:rPr>
          <w:noProof/>
          <w:lang w:eastAsia="pl-PL"/>
        </w:rPr>
        <w:drawing>
          <wp:anchor distT="0" distB="0" distL="114300" distR="114300" simplePos="0" relativeHeight="251798528" behindDoc="0" locked="0" layoutInCell="1" allowOverlap="1" wp14:anchorId="5A9F1905" wp14:editId="248FBF4B">
            <wp:simplePos x="0" y="0"/>
            <wp:positionH relativeFrom="column">
              <wp:posOffset>5833110</wp:posOffset>
            </wp:positionH>
            <wp:positionV relativeFrom="paragraph">
              <wp:posOffset>238879</wp:posOffset>
            </wp:positionV>
            <wp:extent cx="810895" cy="758825"/>
            <wp:effectExtent l="0" t="0" r="8255" b="3175"/>
            <wp:wrapNone/>
            <wp:docPr id="119" name="Obraz 119" descr="C:\Users\w.rachubka\AppData\Local\Microsoft\Windows\INetCache\Content.Word\ikona_zrównoważ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rachubka\AppData\Local\Microsoft\Windows\INetCache\Content.Word\ikona_zrównoważon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089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861762">
        <w:t>B</w:t>
      </w:r>
      <w:r w:rsidR="00055288" w:rsidRPr="00055288">
        <w:t>udowani</w:t>
      </w:r>
      <w:r w:rsidR="007B0BE3">
        <w:t>e</w:t>
      </w:r>
      <w:r w:rsidR="00055288" w:rsidRPr="00055288">
        <w:t xml:space="preserve"> potencjału </w:t>
      </w:r>
      <w:bookmarkEnd w:id="247"/>
      <w:r w:rsidR="00097B74">
        <w:t>zamawiających dla szerszego realizowania zamówień zrównoważonych i innowacyjnych</w:t>
      </w:r>
      <w:bookmarkEnd w:id="248"/>
      <w:bookmarkEnd w:id="249"/>
    </w:p>
    <w:p w:rsidR="00255705" w:rsidRDefault="00255705" w:rsidP="00255705">
      <w:pPr>
        <w:pStyle w:val="Tekst"/>
      </w:pPr>
      <w:r>
        <w:t>W ramach tego programu</w:t>
      </w:r>
      <w:r w:rsidR="007B0BE3">
        <w:t xml:space="preserve"> realizacji</w:t>
      </w:r>
      <w:r>
        <w:t xml:space="preserve"> powstanie wykaz publicznych jednostek i instytutów naukowych, które </w:t>
      </w:r>
      <w:r w:rsidR="007B0BE3">
        <w:t xml:space="preserve">byłyby </w:t>
      </w:r>
      <w:r>
        <w:t xml:space="preserve">zainteresowane świadczeniem merytorycznej pomocy instytucjom </w:t>
      </w:r>
      <w:r>
        <w:lastRenderedPageBreak/>
        <w:t>zamawiającym z administracji rządowej, przy przygotowaniu i przeprowadzeniu postępowania o udzielenie zamówienia, dysponujących odpowiednim potencjałem w tym zakresie.</w:t>
      </w:r>
    </w:p>
    <w:p w:rsidR="00255705" w:rsidRDefault="00255705" w:rsidP="00255705">
      <w:pPr>
        <w:pStyle w:val="Tekst"/>
      </w:pPr>
      <w:r>
        <w:t xml:space="preserve">Zakres świadczonego przez te jednostki wsparcia </w:t>
      </w:r>
      <w:r w:rsidR="00E320E0">
        <w:t xml:space="preserve">będzie </w:t>
      </w:r>
      <w:r>
        <w:t>obejmować przede wszystkim etap przygotowania postępowania, w tym pomoc przy</w:t>
      </w:r>
      <w:r w:rsidR="00E320E0">
        <w:t>:</w:t>
      </w:r>
      <w:r>
        <w:t xml:space="preserve"> identyfikowaniu innowacyjnego rozwiązania, które odpowiadałoby potrzebie zakupowej</w:t>
      </w:r>
      <w:r w:rsidR="00E320E0">
        <w:t>;</w:t>
      </w:r>
      <w:r>
        <w:t xml:space="preserve"> opisie przedmiotu zamówienia</w:t>
      </w:r>
      <w:r w:rsidR="00E320E0">
        <w:t>;</w:t>
      </w:r>
      <w:r>
        <w:t xml:space="preserve"> </w:t>
      </w:r>
      <w:r w:rsidR="00E320E0">
        <w:t xml:space="preserve">identyfikowaniu </w:t>
      </w:r>
      <w:r>
        <w:t xml:space="preserve">możliwości zastosowania innowacyjnych i nowatorskich rozwiązań </w:t>
      </w:r>
      <w:r w:rsidR="00E320E0">
        <w:t xml:space="preserve">oraz zoptymalizowania </w:t>
      </w:r>
      <w:r>
        <w:t>pod tym kątem zastosowanych kryteriów oceny ofert,</w:t>
      </w:r>
      <w:r w:rsidR="00E320E0">
        <w:t xml:space="preserve"> czy też</w:t>
      </w:r>
      <w:r>
        <w:t xml:space="preserve"> warunków udziału</w:t>
      </w:r>
      <w:r w:rsidR="00E320E0">
        <w:t xml:space="preserve"> w postępowaniu;</w:t>
      </w:r>
      <w:r>
        <w:t xml:space="preserve"> </w:t>
      </w:r>
      <w:r w:rsidR="00E320E0">
        <w:t>szacowaniu</w:t>
      </w:r>
      <w:r>
        <w:t xml:space="preserve"> wartości zamówienia, </w:t>
      </w:r>
      <w:r w:rsidR="00E320E0">
        <w:t>a także</w:t>
      </w:r>
      <w:r>
        <w:t xml:space="preserve"> wsparcie podczas przeprowadzanych wstępnych konsultacji rynkowych. W razie konieczności wsparcie będzie mogło również odbywać się na etapie realizacji zamówienia.</w:t>
      </w:r>
    </w:p>
    <w:p w:rsidR="00255705" w:rsidRDefault="00255705" w:rsidP="00255705">
      <w:pPr>
        <w:pStyle w:val="Tekst"/>
      </w:pPr>
      <w:r>
        <w:t>Przykładem podmiotów gotowych aby świadczyć taką pomoc są: Sieć Badawcza Łukasiewicz (w ramach Wyzwania Łukasiewicza) oraz działający w t</w:t>
      </w:r>
      <w:r w:rsidR="00832895">
        <w:t>ej sieci Instytut Organizacji i </w:t>
      </w:r>
      <w:r>
        <w:t>Zarządzania w Przemyśle „Orgmasz” (Centrum Oceny Technologii), a także Narodowe Centrum Badań i Rozwoju, Polska Agencja Rozwoju Przedsiębiorczości, czy także instytuty uprawnione do przeprowadzania weryfikacji technol</w:t>
      </w:r>
      <w:r w:rsidR="00832895">
        <w:t>ogii środowiskowych (ETV). W </w:t>
      </w:r>
      <w:r>
        <w:t>programie będą mogły wziąć udział również inne instytuty, jednostki naukowe i badawcze, jeżeli wyrażą takie zainteresowanie.</w:t>
      </w:r>
    </w:p>
    <w:p w:rsidR="00255705" w:rsidRDefault="00255705" w:rsidP="00255705">
      <w:pPr>
        <w:pStyle w:val="Tekst"/>
      </w:pPr>
      <w:r>
        <w:t>Stworzenie zamawiającym możliwości wsparcia i ułatwieni</w:t>
      </w:r>
      <w:r w:rsidR="00832895">
        <w:t>e instytucjonalnej współpracy z </w:t>
      </w:r>
      <w:r>
        <w:t xml:space="preserve">wyspecjalizowanymi instytucjami i jednostkami naukowymi ma doprowadzić do przełamania barier uniemożliwiających wzrost </w:t>
      </w:r>
      <w:r w:rsidR="005F29A0">
        <w:t xml:space="preserve">liczby </w:t>
      </w:r>
      <w:r>
        <w:t>zamówień innowacyjnych oraz uwolnić rzeczywisty potencjał w zakresie innowacji i ekoinnowacji, jakie mogą znaleźć zastosowanie w administracji</w:t>
      </w:r>
      <w:r w:rsidR="005F29A0">
        <w:t xml:space="preserve"> publicznej</w:t>
      </w:r>
      <w:r>
        <w:t>.</w:t>
      </w:r>
    </w:p>
    <w:p w:rsidR="00116C6E" w:rsidRDefault="00116C6E" w:rsidP="00255705">
      <w:pPr>
        <w:pStyle w:val="Tekst"/>
      </w:pPr>
    </w:p>
    <w:p w:rsidR="00097B74" w:rsidRPr="00055288" w:rsidRDefault="00097B74" w:rsidP="00833CA3">
      <w:pPr>
        <w:pStyle w:val="Podrozdzia"/>
      </w:pPr>
      <w:bookmarkStart w:id="250" w:name="_Toc86062930"/>
      <w:bookmarkStart w:id="251" w:name="_Toc86062928"/>
      <w:bookmarkStart w:id="252" w:name="_Toc87278187"/>
      <w:bookmarkStart w:id="253" w:name="_Toc90893181"/>
      <w:bookmarkEnd w:id="250"/>
      <w:r w:rsidRPr="00055288">
        <w:t>Alokacja budżetu zamawiających</w:t>
      </w:r>
      <w:bookmarkEnd w:id="251"/>
      <w:bookmarkEnd w:id="252"/>
      <w:bookmarkEnd w:id="253"/>
    </w:p>
    <w:p w:rsidR="009E5713" w:rsidRDefault="009E5713" w:rsidP="00097B74">
      <w:pPr>
        <w:spacing w:before="120" w:after="120"/>
        <w:jc w:val="both"/>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Proponuje się</w:t>
      </w:r>
      <w:r w:rsidR="00CB766A">
        <w:rPr>
          <w:rFonts w:ascii="Times New Roman" w:eastAsia="Times New Roman" w:hAnsi="Times New Roman" w:cs="Calibri"/>
          <w:color w:val="000000"/>
          <w:sz w:val="24"/>
          <w:szCs w:val="24"/>
          <w:lang w:eastAsia="en-GB"/>
        </w:rPr>
        <w:t>,</w:t>
      </w:r>
      <w:r>
        <w:rPr>
          <w:rFonts w:ascii="Times New Roman" w:eastAsia="Times New Roman" w:hAnsi="Times New Roman" w:cs="Calibri"/>
          <w:color w:val="000000"/>
          <w:sz w:val="24"/>
          <w:szCs w:val="24"/>
          <w:lang w:eastAsia="en-GB"/>
        </w:rPr>
        <w:t xml:space="preserve"> aby wszyscy zamawiający na potrzeby zamówień B+R i PPI wydzielili odpowiednią dla swojej skali część środków </w:t>
      </w:r>
      <w:r w:rsidR="009C3CA7">
        <w:rPr>
          <w:rFonts w:ascii="Times New Roman" w:eastAsia="Times New Roman" w:hAnsi="Times New Roman" w:cs="Calibri"/>
          <w:color w:val="000000"/>
          <w:sz w:val="24"/>
          <w:szCs w:val="24"/>
          <w:lang w:eastAsia="en-GB"/>
        </w:rPr>
        <w:t>budżetowych. Ponadto</w:t>
      </w:r>
      <w:r>
        <w:rPr>
          <w:rFonts w:ascii="Times New Roman" w:eastAsia="Times New Roman" w:hAnsi="Times New Roman" w:cs="Calibri"/>
          <w:color w:val="000000"/>
          <w:sz w:val="24"/>
          <w:szCs w:val="24"/>
          <w:lang w:eastAsia="en-GB"/>
        </w:rPr>
        <w:t xml:space="preserve">, </w:t>
      </w:r>
      <w:r w:rsidR="008228C6">
        <w:rPr>
          <w:rFonts w:ascii="Times New Roman" w:eastAsia="Times New Roman" w:hAnsi="Times New Roman" w:cs="Calibri"/>
          <w:color w:val="000000"/>
          <w:sz w:val="24"/>
          <w:szCs w:val="24"/>
          <w:lang w:eastAsia="en-GB"/>
        </w:rPr>
        <w:t>zamawiającym zaleca się dążenie do osiągnięcia następujących celów</w:t>
      </w:r>
      <w:r>
        <w:rPr>
          <w:rFonts w:ascii="Times New Roman" w:eastAsia="Times New Roman" w:hAnsi="Times New Roman" w:cs="Calibri"/>
          <w:color w:val="000000"/>
          <w:sz w:val="24"/>
          <w:szCs w:val="24"/>
          <w:lang w:eastAsia="en-GB"/>
        </w:rPr>
        <w:t>:</w:t>
      </w:r>
    </w:p>
    <w:p w:rsidR="00097B74" w:rsidRPr="00055288" w:rsidRDefault="00097B74" w:rsidP="0069540E">
      <w:pPr>
        <w:numPr>
          <w:ilvl w:val="0"/>
          <w:numId w:val="87"/>
        </w:numPr>
        <w:spacing w:before="120" w:after="120"/>
        <w:jc w:val="both"/>
        <w:rPr>
          <w:rFonts w:ascii="Times New Roman" w:eastAsia="Times New Roman" w:hAnsi="Times New Roman" w:cs="Calibri"/>
          <w:color w:val="000000"/>
          <w:sz w:val="24"/>
          <w:szCs w:val="24"/>
          <w:lang w:eastAsia="en-GB"/>
        </w:rPr>
      </w:pPr>
      <w:r w:rsidRPr="00055288">
        <w:rPr>
          <w:rFonts w:ascii="Times New Roman" w:eastAsia="Times New Roman" w:hAnsi="Times New Roman" w:cs="Calibri"/>
          <w:color w:val="000000"/>
          <w:sz w:val="24"/>
          <w:szCs w:val="24"/>
          <w:lang w:eastAsia="en-GB"/>
        </w:rPr>
        <w:t xml:space="preserve">3% całego budżetu na </w:t>
      </w:r>
      <w:r w:rsidR="008173CF">
        <w:rPr>
          <w:rFonts w:ascii="Times New Roman" w:eastAsia="Times New Roman" w:hAnsi="Times New Roman" w:cs="Calibri"/>
          <w:color w:val="000000"/>
          <w:sz w:val="24"/>
          <w:szCs w:val="24"/>
          <w:lang w:eastAsia="en-GB"/>
        </w:rPr>
        <w:t xml:space="preserve">dane </w:t>
      </w:r>
      <w:r w:rsidR="008173CF" w:rsidRPr="00055288">
        <w:rPr>
          <w:rFonts w:ascii="Times New Roman" w:eastAsia="Times New Roman" w:hAnsi="Times New Roman" w:cs="Calibri"/>
          <w:color w:val="000000"/>
          <w:sz w:val="24"/>
          <w:szCs w:val="24"/>
          <w:lang w:eastAsia="en-GB"/>
        </w:rPr>
        <w:t>zamówieni</w:t>
      </w:r>
      <w:r w:rsidR="008173CF">
        <w:rPr>
          <w:rFonts w:ascii="Times New Roman" w:eastAsia="Times New Roman" w:hAnsi="Times New Roman" w:cs="Calibri"/>
          <w:color w:val="000000"/>
          <w:sz w:val="24"/>
          <w:szCs w:val="24"/>
          <w:lang w:eastAsia="en-GB"/>
        </w:rPr>
        <w:t>e,</w:t>
      </w:r>
      <w:r w:rsidRPr="00055288">
        <w:rPr>
          <w:rFonts w:ascii="Times New Roman" w:eastAsia="Times New Roman" w:hAnsi="Times New Roman" w:cs="Calibri"/>
          <w:color w:val="000000"/>
          <w:sz w:val="24"/>
          <w:szCs w:val="24"/>
          <w:lang w:eastAsia="en-GB"/>
        </w:rPr>
        <w:t xml:space="preserve"> </w:t>
      </w:r>
      <w:r w:rsidR="008173CF">
        <w:rPr>
          <w:rFonts w:ascii="Times New Roman" w:eastAsia="Times New Roman" w:hAnsi="Times New Roman" w:cs="Calibri"/>
          <w:color w:val="000000"/>
          <w:sz w:val="24"/>
          <w:szCs w:val="24"/>
          <w:lang w:eastAsia="en-GB"/>
        </w:rPr>
        <w:t xml:space="preserve">będzie przeznaczone </w:t>
      </w:r>
      <w:r w:rsidR="00BF2DF1">
        <w:rPr>
          <w:rFonts w:ascii="Times New Roman" w:eastAsia="Times New Roman" w:hAnsi="Times New Roman" w:cs="Calibri"/>
          <w:color w:val="000000"/>
          <w:sz w:val="24"/>
          <w:szCs w:val="24"/>
          <w:lang w:eastAsia="en-GB"/>
        </w:rPr>
        <w:t>na badania i rozwój (np. </w:t>
      </w:r>
      <w:r w:rsidRPr="008E0601">
        <w:rPr>
          <w:rFonts w:ascii="Times New Roman" w:eastAsia="Times New Roman" w:hAnsi="Times New Roman" w:cs="Calibri"/>
          <w:i/>
          <w:color w:val="000000"/>
          <w:sz w:val="24"/>
          <w:szCs w:val="24"/>
          <w:lang w:eastAsia="en-GB"/>
        </w:rPr>
        <w:t>PCP</w:t>
      </w:r>
      <w:r w:rsidR="008E0601">
        <w:rPr>
          <w:rFonts w:ascii="Times New Roman" w:eastAsia="Times New Roman" w:hAnsi="Times New Roman" w:cs="Calibri"/>
          <w:color w:val="000000"/>
          <w:sz w:val="24"/>
          <w:szCs w:val="24"/>
          <w:lang w:eastAsia="en-GB"/>
        </w:rPr>
        <w:t xml:space="preserve"> </w:t>
      </w:r>
      <w:r w:rsidR="008E0601" w:rsidRPr="008E0601">
        <w:rPr>
          <w:rFonts w:ascii="Times New Roman" w:hAnsi="Times New Roman" w:cs="Times New Roman"/>
          <w:i/>
          <w:sz w:val="24"/>
          <w:szCs w:val="24"/>
        </w:rPr>
        <w:t>– Pre-Commercial Procurement</w:t>
      </w:r>
      <w:r w:rsidRPr="008E0601">
        <w:rPr>
          <w:rFonts w:ascii="Times New Roman" w:eastAsia="Times New Roman" w:hAnsi="Times New Roman" w:cs="Times New Roman"/>
          <w:color w:val="000000"/>
          <w:sz w:val="24"/>
          <w:szCs w:val="24"/>
          <w:lang w:eastAsia="en-GB"/>
        </w:rPr>
        <w:t>,</w:t>
      </w:r>
      <w:r w:rsidRPr="00055288">
        <w:rPr>
          <w:rFonts w:ascii="Times New Roman" w:eastAsia="Times New Roman" w:hAnsi="Times New Roman" w:cs="Calibri"/>
          <w:color w:val="000000"/>
          <w:sz w:val="24"/>
          <w:szCs w:val="24"/>
          <w:lang w:eastAsia="en-GB"/>
        </w:rPr>
        <w:t xml:space="preserve"> Konkurs, </w:t>
      </w:r>
      <w:r w:rsidR="008E0601">
        <w:rPr>
          <w:rFonts w:ascii="Times New Roman" w:eastAsia="Times New Roman" w:hAnsi="Times New Roman" w:cs="Calibri"/>
          <w:color w:val="000000"/>
          <w:sz w:val="24"/>
          <w:szCs w:val="24"/>
          <w:lang w:eastAsia="en-GB"/>
        </w:rPr>
        <w:t>p</w:t>
      </w:r>
      <w:r w:rsidRPr="00055288">
        <w:rPr>
          <w:rFonts w:ascii="Times New Roman" w:eastAsia="Times New Roman" w:hAnsi="Times New Roman" w:cs="Calibri"/>
          <w:color w:val="000000"/>
          <w:sz w:val="24"/>
          <w:szCs w:val="24"/>
          <w:lang w:eastAsia="en-GB"/>
        </w:rPr>
        <w:t xml:space="preserve">artnerstwo </w:t>
      </w:r>
      <w:r w:rsidR="008E0601">
        <w:rPr>
          <w:rFonts w:ascii="Times New Roman" w:eastAsia="Times New Roman" w:hAnsi="Times New Roman" w:cs="Calibri"/>
          <w:color w:val="000000"/>
          <w:sz w:val="24"/>
          <w:szCs w:val="24"/>
          <w:lang w:eastAsia="en-GB"/>
        </w:rPr>
        <w:t>i</w:t>
      </w:r>
      <w:r w:rsidRPr="00055288">
        <w:rPr>
          <w:rFonts w:ascii="Times New Roman" w:eastAsia="Times New Roman" w:hAnsi="Times New Roman" w:cs="Calibri"/>
          <w:color w:val="000000"/>
          <w:sz w:val="24"/>
          <w:szCs w:val="24"/>
          <w:lang w:eastAsia="en-GB"/>
        </w:rPr>
        <w:t>nnowacyjne)</w:t>
      </w:r>
      <w:r w:rsidR="00C62DEF">
        <w:rPr>
          <w:rStyle w:val="Odwoanieprzypisudolnego"/>
          <w:rFonts w:ascii="Times New Roman" w:eastAsia="Times New Roman" w:hAnsi="Times New Roman" w:cs="Calibri"/>
          <w:color w:val="000000"/>
          <w:sz w:val="24"/>
          <w:szCs w:val="24"/>
          <w:lang w:eastAsia="en-GB"/>
        </w:rPr>
        <w:footnoteReference w:id="27"/>
      </w:r>
      <w:r w:rsidR="005040C1" w:rsidRPr="008173CF">
        <w:rPr>
          <w:rFonts w:ascii="Times New Roman" w:eastAsia="Times New Roman" w:hAnsi="Times New Roman" w:cs="Calibri"/>
          <w:color w:val="000000"/>
          <w:sz w:val="24"/>
          <w:szCs w:val="24"/>
          <w:vertAlign w:val="superscript"/>
          <w:lang w:eastAsia="en-GB"/>
        </w:rPr>
        <w:t>)</w:t>
      </w:r>
      <w:r w:rsidR="005040C1">
        <w:rPr>
          <w:rFonts w:ascii="Times New Roman" w:eastAsia="Times New Roman" w:hAnsi="Times New Roman" w:cs="Calibri"/>
          <w:color w:val="000000"/>
          <w:sz w:val="24"/>
          <w:szCs w:val="24"/>
          <w:lang w:eastAsia="en-GB"/>
        </w:rPr>
        <w:t>;</w:t>
      </w:r>
    </w:p>
    <w:p w:rsidR="00097B74" w:rsidRPr="00055288" w:rsidRDefault="00097B74" w:rsidP="0069540E">
      <w:pPr>
        <w:numPr>
          <w:ilvl w:val="0"/>
          <w:numId w:val="87"/>
        </w:numPr>
        <w:spacing w:before="120" w:after="120"/>
        <w:jc w:val="both"/>
        <w:rPr>
          <w:rFonts w:ascii="Times New Roman" w:eastAsia="Times New Roman" w:hAnsi="Times New Roman" w:cs="Calibri"/>
          <w:color w:val="000000"/>
          <w:sz w:val="24"/>
          <w:szCs w:val="24"/>
          <w:lang w:eastAsia="en-GB"/>
        </w:rPr>
      </w:pPr>
      <w:r w:rsidRPr="00055288">
        <w:rPr>
          <w:rFonts w:ascii="Times New Roman" w:eastAsia="Times New Roman" w:hAnsi="Times New Roman" w:cs="Calibri"/>
          <w:color w:val="000000"/>
          <w:sz w:val="24"/>
          <w:szCs w:val="24"/>
          <w:lang w:eastAsia="en-GB"/>
        </w:rPr>
        <w:t xml:space="preserve">20% wszystkich zamówień </w:t>
      </w:r>
      <w:r w:rsidR="00CB766A">
        <w:rPr>
          <w:rFonts w:ascii="Times New Roman" w:eastAsia="Times New Roman" w:hAnsi="Times New Roman" w:cs="Calibri"/>
          <w:color w:val="000000"/>
          <w:sz w:val="24"/>
          <w:szCs w:val="24"/>
          <w:lang w:eastAsia="en-GB"/>
        </w:rPr>
        <w:t>(</w:t>
      </w:r>
      <w:r w:rsidRPr="00055288">
        <w:rPr>
          <w:rFonts w:ascii="Times New Roman" w:eastAsia="Times New Roman" w:hAnsi="Times New Roman" w:cs="Calibri"/>
          <w:color w:val="000000"/>
          <w:sz w:val="24"/>
          <w:szCs w:val="24"/>
          <w:lang w:eastAsia="en-GB"/>
        </w:rPr>
        <w:t>ich element lub część</w:t>
      </w:r>
      <w:r w:rsidR="00CB766A">
        <w:rPr>
          <w:rFonts w:ascii="Times New Roman" w:eastAsia="Times New Roman" w:hAnsi="Times New Roman" w:cs="Calibri"/>
          <w:color w:val="000000"/>
          <w:sz w:val="24"/>
          <w:szCs w:val="24"/>
          <w:lang w:eastAsia="en-GB"/>
        </w:rPr>
        <w:t>)</w:t>
      </w:r>
      <w:r w:rsidRPr="00055288">
        <w:rPr>
          <w:rFonts w:ascii="Times New Roman" w:eastAsia="Times New Roman" w:hAnsi="Times New Roman" w:cs="Calibri"/>
          <w:color w:val="000000"/>
          <w:sz w:val="24"/>
          <w:szCs w:val="24"/>
          <w:lang w:eastAsia="en-GB"/>
        </w:rPr>
        <w:t xml:space="preserve"> </w:t>
      </w:r>
      <w:r w:rsidR="008173CF">
        <w:rPr>
          <w:rFonts w:ascii="Times New Roman" w:eastAsia="Times New Roman" w:hAnsi="Times New Roman" w:cs="Calibri"/>
          <w:color w:val="000000"/>
          <w:sz w:val="24"/>
          <w:szCs w:val="24"/>
          <w:lang w:eastAsia="en-GB"/>
        </w:rPr>
        <w:t xml:space="preserve">będzie </w:t>
      </w:r>
      <w:r w:rsidRPr="00055288">
        <w:rPr>
          <w:rFonts w:ascii="Times New Roman" w:eastAsia="Times New Roman" w:hAnsi="Times New Roman" w:cs="Calibri"/>
          <w:color w:val="000000"/>
          <w:sz w:val="24"/>
          <w:szCs w:val="24"/>
          <w:lang w:eastAsia="en-GB"/>
        </w:rPr>
        <w:t>zawierał</w:t>
      </w:r>
      <w:r w:rsidR="008173CF">
        <w:rPr>
          <w:rFonts w:ascii="Times New Roman" w:eastAsia="Times New Roman" w:hAnsi="Times New Roman" w:cs="Calibri"/>
          <w:color w:val="000000"/>
          <w:sz w:val="24"/>
          <w:szCs w:val="24"/>
          <w:lang w:eastAsia="en-GB"/>
        </w:rPr>
        <w:t>o</w:t>
      </w:r>
      <w:r w:rsidRPr="00055288">
        <w:rPr>
          <w:rFonts w:ascii="Times New Roman" w:eastAsia="Times New Roman" w:hAnsi="Times New Roman" w:cs="Calibri"/>
          <w:color w:val="000000"/>
          <w:sz w:val="24"/>
          <w:szCs w:val="24"/>
          <w:lang w:eastAsia="en-GB"/>
        </w:rPr>
        <w:t xml:space="preserve"> zakup w formule pierwszy klient innowacji (PPI)</w:t>
      </w:r>
      <w:r w:rsidR="00C62DEF">
        <w:rPr>
          <w:rStyle w:val="Odwoanieprzypisudolnego"/>
          <w:rFonts w:ascii="Times New Roman" w:eastAsia="Times New Roman" w:hAnsi="Times New Roman" w:cs="Calibri"/>
          <w:color w:val="000000"/>
          <w:sz w:val="24"/>
          <w:szCs w:val="24"/>
          <w:lang w:eastAsia="en-GB"/>
        </w:rPr>
        <w:footnoteReference w:id="28"/>
      </w:r>
      <w:r w:rsidR="005040C1" w:rsidRPr="008173CF">
        <w:rPr>
          <w:rFonts w:ascii="Times New Roman" w:eastAsia="Times New Roman" w:hAnsi="Times New Roman" w:cs="Calibri"/>
          <w:color w:val="000000"/>
          <w:sz w:val="24"/>
          <w:szCs w:val="24"/>
          <w:vertAlign w:val="superscript"/>
          <w:lang w:eastAsia="en-GB"/>
        </w:rPr>
        <w:t>)</w:t>
      </w:r>
      <w:r w:rsidR="005040C1">
        <w:rPr>
          <w:rFonts w:ascii="Times New Roman" w:eastAsia="Times New Roman" w:hAnsi="Times New Roman" w:cs="Calibri"/>
          <w:color w:val="000000"/>
          <w:sz w:val="24"/>
          <w:szCs w:val="24"/>
          <w:lang w:eastAsia="en-GB"/>
        </w:rPr>
        <w:t>;</w:t>
      </w:r>
    </w:p>
    <w:p w:rsidR="00097B74" w:rsidRPr="00055288" w:rsidRDefault="00097B74" w:rsidP="0069540E">
      <w:pPr>
        <w:numPr>
          <w:ilvl w:val="0"/>
          <w:numId w:val="87"/>
        </w:numPr>
        <w:spacing w:before="120" w:after="120"/>
        <w:jc w:val="both"/>
        <w:rPr>
          <w:rFonts w:ascii="Times New Roman" w:eastAsia="Times New Roman" w:hAnsi="Times New Roman" w:cs="Calibri"/>
          <w:color w:val="000000"/>
          <w:sz w:val="24"/>
          <w:szCs w:val="24"/>
          <w:lang w:eastAsia="en-GB"/>
        </w:rPr>
      </w:pPr>
      <w:r w:rsidRPr="00055288">
        <w:rPr>
          <w:rFonts w:ascii="Times New Roman" w:eastAsia="Times New Roman" w:hAnsi="Times New Roman" w:cs="Calibri"/>
          <w:color w:val="000000"/>
          <w:sz w:val="24"/>
          <w:szCs w:val="24"/>
          <w:lang w:eastAsia="en-GB"/>
        </w:rPr>
        <w:t xml:space="preserve">30% wszystkich zamówień </w:t>
      </w:r>
      <w:r w:rsidR="008173CF">
        <w:rPr>
          <w:rFonts w:ascii="Times New Roman" w:eastAsia="Times New Roman" w:hAnsi="Times New Roman" w:cs="Calibri"/>
          <w:color w:val="000000"/>
          <w:sz w:val="24"/>
          <w:szCs w:val="24"/>
          <w:lang w:eastAsia="en-GB"/>
        </w:rPr>
        <w:t xml:space="preserve">będzie </w:t>
      </w:r>
      <w:r w:rsidRPr="00055288">
        <w:rPr>
          <w:rFonts w:ascii="Times New Roman" w:eastAsia="Times New Roman" w:hAnsi="Times New Roman" w:cs="Calibri"/>
          <w:color w:val="000000"/>
          <w:sz w:val="24"/>
          <w:szCs w:val="24"/>
          <w:lang w:eastAsia="en-GB"/>
        </w:rPr>
        <w:t>uwzględniać aspekty środowiskowe</w:t>
      </w:r>
      <w:r w:rsidR="00F201BA">
        <w:rPr>
          <w:rStyle w:val="Odwoanieprzypisudolnego"/>
          <w:rFonts w:ascii="Times New Roman" w:eastAsia="Times New Roman" w:hAnsi="Times New Roman" w:cs="Calibri"/>
          <w:color w:val="000000"/>
          <w:sz w:val="24"/>
          <w:szCs w:val="24"/>
          <w:lang w:eastAsia="en-GB"/>
        </w:rPr>
        <w:footnoteReference w:id="29"/>
      </w:r>
      <w:r w:rsidR="008173CF" w:rsidRPr="008173CF">
        <w:rPr>
          <w:rFonts w:ascii="Times New Roman" w:eastAsia="Times New Roman" w:hAnsi="Times New Roman" w:cs="Calibri"/>
          <w:color w:val="000000"/>
          <w:sz w:val="24"/>
          <w:szCs w:val="24"/>
          <w:vertAlign w:val="superscript"/>
          <w:lang w:eastAsia="en-GB"/>
        </w:rPr>
        <w:t>)</w:t>
      </w:r>
      <w:r w:rsidR="008173CF">
        <w:rPr>
          <w:rFonts w:ascii="Times New Roman" w:eastAsia="Times New Roman" w:hAnsi="Times New Roman" w:cs="Calibri"/>
          <w:color w:val="000000"/>
          <w:sz w:val="24"/>
          <w:szCs w:val="24"/>
          <w:lang w:eastAsia="en-GB"/>
        </w:rPr>
        <w:t>;</w:t>
      </w:r>
    </w:p>
    <w:p w:rsidR="00097B74" w:rsidRPr="00055288" w:rsidRDefault="009E5713" w:rsidP="0069540E">
      <w:pPr>
        <w:numPr>
          <w:ilvl w:val="0"/>
          <w:numId w:val="87"/>
        </w:numPr>
        <w:spacing w:before="120" w:after="120"/>
        <w:jc w:val="both"/>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20</w:t>
      </w:r>
      <w:r w:rsidR="00097B74" w:rsidRPr="00055288">
        <w:rPr>
          <w:rFonts w:ascii="Times New Roman" w:eastAsia="Times New Roman" w:hAnsi="Times New Roman" w:cs="Calibri"/>
          <w:color w:val="000000"/>
          <w:sz w:val="24"/>
          <w:szCs w:val="24"/>
          <w:lang w:eastAsia="en-GB"/>
        </w:rPr>
        <w:t xml:space="preserve">% wszystkich zamówień </w:t>
      </w:r>
      <w:r w:rsidR="008173CF">
        <w:rPr>
          <w:rFonts w:ascii="Times New Roman" w:eastAsia="Times New Roman" w:hAnsi="Times New Roman" w:cs="Calibri"/>
          <w:color w:val="000000"/>
          <w:sz w:val="24"/>
          <w:szCs w:val="24"/>
          <w:lang w:eastAsia="en-GB"/>
        </w:rPr>
        <w:t xml:space="preserve">będzie </w:t>
      </w:r>
      <w:r w:rsidR="00097B74" w:rsidRPr="00055288">
        <w:rPr>
          <w:rFonts w:ascii="Times New Roman" w:eastAsia="Times New Roman" w:hAnsi="Times New Roman" w:cs="Calibri"/>
          <w:color w:val="000000"/>
          <w:sz w:val="24"/>
          <w:szCs w:val="24"/>
          <w:lang w:eastAsia="en-GB"/>
        </w:rPr>
        <w:t>uwzględniać aspekty społeczne</w:t>
      </w:r>
      <w:r w:rsidR="00F201BA">
        <w:rPr>
          <w:rStyle w:val="Odwoanieprzypisudolnego"/>
          <w:rFonts w:ascii="Times New Roman" w:eastAsia="Times New Roman" w:hAnsi="Times New Roman" w:cs="Calibri"/>
          <w:color w:val="000000"/>
          <w:sz w:val="24"/>
          <w:szCs w:val="24"/>
          <w:lang w:eastAsia="en-GB"/>
        </w:rPr>
        <w:footnoteReference w:id="30"/>
      </w:r>
      <w:r w:rsidR="008173CF" w:rsidRPr="008173CF">
        <w:rPr>
          <w:rFonts w:ascii="Times New Roman" w:eastAsia="Times New Roman" w:hAnsi="Times New Roman" w:cs="Calibri"/>
          <w:color w:val="000000"/>
          <w:sz w:val="24"/>
          <w:szCs w:val="24"/>
          <w:vertAlign w:val="superscript"/>
          <w:lang w:eastAsia="en-GB"/>
        </w:rPr>
        <w:t>)</w:t>
      </w:r>
      <w:r w:rsidR="00097B74" w:rsidRPr="00055288">
        <w:rPr>
          <w:rFonts w:ascii="Times New Roman" w:eastAsia="Times New Roman" w:hAnsi="Times New Roman" w:cs="Calibri"/>
          <w:color w:val="000000"/>
          <w:sz w:val="24"/>
          <w:szCs w:val="24"/>
          <w:lang w:eastAsia="en-GB"/>
        </w:rPr>
        <w:t>.</w:t>
      </w:r>
    </w:p>
    <w:p w:rsidR="00097B74" w:rsidRDefault="00097B74" w:rsidP="00097B74">
      <w:pPr>
        <w:spacing w:before="120" w:after="120"/>
        <w:jc w:val="both"/>
        <w:rPr>
          <w:rFonts w:ascii="Times New Roman" w:eastAsia="Times New Roman" w:hAnsi="Times New Roman" w:cs="Calibri"/>
          <w:color w:val="000000"/>
          <w:sz w:val="24"/>
          <w:szCs w:val="24"/>
          <w:lang w:eastAsia="en-GB"/>
        </w:rPr>
      </w:pPr>
      <w:r w:rsidRPr="00055288">
        <w:rPr>
          <w:rFonts w:ascii="Times New Roman" w:eastAsia="Times New Roman" w:hAnsi="Times New Roman" w:cs="Calibri"/>
          <w:color w:val="000000"/>
          <w:sz w:val="24"/>
          <w:szCs w:val="24"/>
          <w:lang w:eastAsia="en-GB"/>
        </w:rPr>
        <w:lastRenderedPageBreak/>
        <w:t xml:space="preserve">Rekomendacje te powinny zostać w szczególnym stopniu wzięte pod uwagę przez zamawiających udzielających zamówień w branżach </w:t>
      </w:r>
      <w:r w:rsidR="003B15D6">
        <w:rPr>
          <w:rFonts w:ascii="Times New Roman" w:eastAsia="Times New Roman" w:hAnsi="Times New Roman" w:cs="Calibri"/>
          <w:color w:val="000000"/>
          <w:sz w:val="24"/>
          <w:szCs w:val="24"/>
          <w:lang w:eastAsia="en-GB"/>
        </w:rPr>
        <w:t xml:space="preserve">w </w:t>
      </w:r>
      <w:r w:rsidRPr="00055288">
        <w:rPr>
          <w:rFonts w:ascii="Times New Roman" w:eastAsia="Times New Roman" w:hAnsi="Times New Roman" w:cs="Calibri"/>
          <w:color w:val="000000"/>
          <w:sz w:val="24"/>
          <w:szCs w:val="24"/>
          <w:lang w:eastAsia="en-GB"/>
        </w:rPr>
        <w:t>wysokim stopniu zależnych od sektora publicznego</w:t>
      </w:r>
      <w:r w:rsidR="008173CF">
        <w:rPr>
          <w:rFonts w:ascii="Times New Roman" w:eastAsia="Times New Roman" w:hAnsi="Times New Roman" w:cs="Calibri"/>
          <w:color w:val="000000"/>
          <w:sz w:val="24"/>
          <w:szCs w:val="24"/>
          <w:lang w:eastAsia="en-GB"/>
        </w:rPr>
        <w:t>,</w:t>
      </w:r>
      <w:r w:rsidRPr="00055288">
        <w:rPr>
          <w:rFonts w:ascii="Times New Roman" w:eastAsia="Times New Roman" w:hAnsi="Times New Roman" w:cs="Calibri"/>
          <w:color w:val="000000"/>
          <w:sz w:val="24"/>
          <w:szCs w:val="24"/>
          <w:lang w:eastAsia="en-GB"/>
        </w:rPr>
        <w:t xml:space="preserve"> jak infrastruktura kolejowa, drogowa, lotniskowa, branża medyczna oraz energetyka. </w:t>
      </w:r>
    </w:p>
    <w:p w:rsidR="00875A22" w:rsidRDefault="00A16E26" w:rsidP="00CD6694">
      <w:pPr>
        <w:pStyle w:val="Tekst"/>
      </w:pPr>
      <w:r>
        <w:rPr>
          <w:noProof/>
          <w:lang w:eastAsia="pl-PL"/>
        </w:rPr>
        <w:drawing>
          <wp:anchor distT="0" distB="0" distL="114300" distR="114300" simplePos="0" relativeHeight="251800576" behindDoc="0" locked="0" layoutInCell="1" allowOverlap="1" wp14:anchorId="39AA6661" wp14:editId="592671AD">
            <wp:simplePos x="0" y="0"/>
            <wp:positionH relativeFrom="column">
              <wp:posOffset>5842000</wp:posOffset>
            </wp:positionH>
            <wp:positionV relativeFrom="paragraph">
              <wp:posOffset>1043940</wp:posOffset>
            </wp:positionV>
            <wp:extent cx="810895" cy="758825"/>
            <wp:effectExtent l="0" t="0" r="8255" b="3175"/>
            <wp:wrapNone/>
            <wp:docPr id="120" name="Obraz 120" descr="C:\Users\w.rachubka\AppData\Local\Microsoft\Windows\INetCache\Content.Word\ikona_zrównoważ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rachubka\AppData\Local\Microsoft\Windows\INetCache\Content.Word\ikona_zrównoważon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089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9C3CA7">
        <w:t>Rozwiązanie to ma na celu wskazanie zamawiającym pożądanego modelu</w:t>
      </w:r>
      <w:r w:rsidR="003B15D6">
        <w:t>,</w:t>
      </w:r>
      <w:r w:rsidR="009C3CA7">
        <w:t xml:space="preserve"> do którego każdy zamawiający powinien dążyć. W ramach własnych strategii zakupowych zamawiający powinni zatem wyznaczać sobie indywidualne cele w ww. zakresie i dążyć do ich realizacji. Model ten rozpowszechniany będzie w ramach szkoleń</w:t>
      </w:r>
      <w:r w:rsidR="00832895">
        <w:t xml:space="preserve"> i konferencji przewidzianych w </w:t>
      </w:r>
      <w:r w:rsidR="008173CF">
        <w:t>p</w:t>
      </w:r>
      <w:r w:rsidR="009C3CA7">
        <w:t>olityce (zob. str.</w:t>
      </w:r>
      <w:r w:rsidR="00CB4A6E">
        <w:fldChar w:fldCharType="begin"/>
      </w:r>
      <w:r w:rsidR="00CB4A6E">
        <w:instrText xml:space="preserve"> PAGEREF _Ref89345894 \h </w:instrText>
      </w:r>
      <w:r w:rsidR="00CB4A6E">
        <w:fldChar w:fldCharType="separate"/>
      </w:r>
      <w:r w:rsidR="00EE1AC1">
        <w:rPr>
          <w:noProof/>
        </w:rPr>
        <w:t>41</w:t>
      </w:r>
      <w:r w:rsidR="00CB4A6E">
        <w:fldChar w:fldCharType="end"/>
      </w:r>
      <w:r w:rsidR="009C3CA7">
        <w:t>)</w:t>
      </w:r>
      <w:r w:rsidR="008173CF">
        <w:t>.</w:t>
      </w:r>
    </w:p>
    <w:p w:rsidR="00116C6E" w:rsidRDefault="00116C6E" w:rsidP="00CD6694">
      <w:pPr>
        <w:pStyle w:val="Tekst"/>
      </w:pPr>
    </w:p>
    <w:p w:rsidR="00CB4A6E" w:rsidRDefault="00CB4A6E" w:rsidP="00833CA3">
      <w:pPr>
        <w:pStyle w:val="Podrozdzia"/>
      </w:pPr>
      <w:bookmarkStart w:id="254" w:name="_Toc90893182"/>
      <w:r>
        <w:t>Powołanie Zespołu ds. zielonych zamówień</w:t>
      </w:r>
      <w:bookmarkEnd w:id="254"/>
    </w:p>
    <w:p w:rsidR="00CB4A6E" w:rsidRDefault="00CB4A6E" w:rsidP="00CB4A6E">
      <w:pPr>
        <w:pStyle w:val="Tekst"/>
      </w:pPr>
      <w:r>
        <w:t>Minister właściwy do spraw gospodarki wystąpi do Prezesa Rady Ministrów o powołanie zespołu międzyresortowego, który będzie zajmował się sprawami zielonych zamówień publicznych. W skład zespołu będą wchodzić przedstawiciele wskazanych ministrów oraz centralnych organów administracji rządowej, dla</w:t>
      </w:r>
      <w:r w:rsidR="00832895">
        <w:t xml:space="preserve"> których kwestie środowiskowe w </w:t>
      </w:r>
      <w:r>
        <w:t xml:space="preserve">zamówieniach publicznych mają istotne znacznie ze względu na realizowane przez nie zadania, tj.: ministra właściwego do spraw klimatu, ministra właściwego do spraw środowiska, ministra właściwego do spraw transportu, ministra do spraw energii, ministra właściwego do spraw gospodarki, ministra właściwego do spraw rozwoju regionalnego, Prezesa Urzędu Zamówień Publicznych. </w:t>
      </w:r>
    </w:p>
    <w:p w:rsidR="00CB4A6E" w:rsidRDefault="00CB4A6E" w:rsidP="00CB4A6E">
      <w:pPr>
        <w:pStyle w:val="Tekst"/>
      </w:pPr>
      <w:r>
        <w:t xml:space="preserve">Zespół będzie pełnił rolę koordynacyjną w ramach administracji rządowej w zakresie zielonych zamówień publicznych. </w:t>
      </w:r>
      <w:r w:rsidRPr="001A4397">
        <w:t>W związku z powyższym, zespół będzie przeprowadzał analizę stopnia realizacji celów zielonych zamówień publicznych</w:t>
      </w:r>
      <w:r>
        <w:t xml:space="preserve"> </w:t>
      </w:r>
      <w:r w:rsidRPr="001A4397">
        <w:t>oraz możliwości zawarcia w planowanych postępowaniach kryteriów środowiskowych zaczerpniętych z opracowanych przez Komisję Europejską zestawów</w:t>
      </w:r>
      <w:r>
        <w:t xml:space="preserve">. </w:t>
      </w:r>
      <w:r w:rsidR="007912E0" w:rsidRPr="00875A22">
        <w:t xml:space="preserve">Katalog produktów oraz usług wraz z przypisanymi do nich kryteriami środowiskowymi </w:t>
      </w:r>
      <w:r w:rsidR="007912E0">
        <w:t>aktualizowany</w:t>
      </w:r>
      <w:r w:rsidR="007912E0" w:rsidRPr="00875A22">
        <w:t xml:space="preserve"> będzie </w:t>
      </w:r>
      <w:r w:rsidR="007912E0">
        <w:t xml:space="preserve">przez </w:t>
      </w:r>
      <w:r w:rsidR="004A1DA1">
        <w:t>Z</w:t>
      </w:r>
      <w:r w:rsidR="007912E0">
        <w:t>espół cyklicznie co na</w:t>
      </w:r>
      <w:r w:rsidR="007912E0" w:rsidRPr="00E5459C">
        <w:t>jmniej raz na dwa lata</w:t>
      </w:r>
      <w:r w:rsidR="007912E0">
        <w:t>.</w:t>
      </w:r>
    </w:p>
    <w:p w:rsidR="00CB4A6E" w:rsidRDefault="00CB4A6E" w:rsidP="00CB4A6E">
      <w:pPr>
        <w:pStyle w:val="Tekst"/>
      </w:pPr>
      <w:r w:rsidRPr="00AA25B6">
        <w:t>Ponadto Zespół będzie także pracował nad dostosowaniem zestawów kryteriów środowiskowych, jakie zostały opracowane przez Komisję Europejską, tak aby zamawiający mogli otrzymać gotowy i wzorcowy zestaw kryteriów, optymalnych w stosunku do ich potrzeb oraz</w:t>
      </w:r>
      <w:r>
        <w:t xml:space="preserve"> </w:t>
      </w:r>
      <w:r w:rsidRPr="00AA25B6">
        <w:t>możliwości.</w:t>
      </w:r>
    </w:p>
    <w:p w:rsidR="00CB4A6E" w:rsidRDefault="00CB4A6E" w:rsidP="00CD6694">
      <w:pPr>
        <w:pStyle w:val="Tekst"/>
      </w:pPr>
      <w:r>
        <w:t>W związku z powyższym, zamawiających zobowiązuje się do stosowania przy udzielaniu zamówień publicznych obejmujących produkty lub usługi objęte katalogiem</w:t>
      </w:r>
      <w:r w:rsidRPr="00F0157B">
        <w:t xml:space="preserve"> </w:t>
      </w:r>
      <w:r>
        <w:t>opracowanym przez Zespół, wskazanych kryteriów środowiskowych przypisanych do poszc</w:t>
      </w:r>
      <w:r w:rsidR="00832895">
        <w:t>zególnych produktów oraz usług.</w:t>
      </w:r>
    </w:p>
    <w:p w:rsidR="00061773" w:rsidRDefault="00061773">
      <w:pPr>
        <w:rPr>
          <w:rFonts w:ascii="Times New Roman" w:eastAsia="Times New Roman" w:hAnsi="Times New Roman" w:cs="Calibri"/>
          <w:color w:val="000000"/>
          <w:sz w:val="24"/>
          <w:szCs w:val="24"/>
          <w:lang w:eastAsia="en-GB"/>
        </w:rPr>
      </w:pPr>
      <w:r>
        <w:br w:type="page"/>
      </w:r>
    </w:p>
    <w:p w:rsidR="00061773" w:rsidRDefault="00B11FB9" w:rsidP="00833CA3">
      <w:pPr>
        <w:pStyle w:val="Rozdzia"/>
      </w:pPr>
      <w:bookmarkStart w:id="255" w:name="_Toc86062931"/>
      <w:bookmarkStart w:id="256" w:name="_Toc87278188"/>
      <w:bookmarkStart w:id="257" w:name="_Toc90893183"/>
      <w:r>
        <w:rPr>
          <w:noProof/>
          <w:lang w:eastAsia="pl-PL"/>
        </w:rPr>
        <w:lastRenderedPageBreak/>
        <w:drawing>
          <wp:anchor distT="0" distB="0" distL="114300" distR="114300" simplePos="0" relativeHeight="251760640" behindDoc="0" locked="0" layoutInCell="1" allowOverlap="1" wp14:anchorId="32E3DCE7" wp14:editId="6A9E68B3">
            <wp:simplePos x="0" y="0"/>
            <wp:positionH relativeFrom="column">
              <wp:posOffset>5822160</wp:posOffset>
            </wp:positionH>
            <wp:positionV relativeFrom="paragraph">
              <wp:posOffset>160008</wp:posOffset>
            </wp:positionV>
            <wp:extent cx="819785" cy="758825"/>
            <wp:effectExtent l="0" t="0" r="0" b="3175"/>
            <wp:wrapNone/>
            <wp:docPr id="88" name="Obraz 88" descr="C:\Users\w.rachubka\AppData\Local\Microsoft\Windows\INetCache\Content.Word\ikona_profesjonalizac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rachubka\AppData\Local\Microsoft\Windows\INetCache\Content.Word\ikona_profesjonalizacja.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1978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061773">
        <w:t>Instrumenty Realizacji</w:t>
      </w:r>
      <w:bookmarkEnd w:id="255"/>
      <w:bookmarkEnd w:id="256"/>
      <w:bookmarkEnd w:id="257"/>
    </w:p>
    <w:p w:rsidR="00061773" w:rsidRDefault="00061773" w:rsidP="00833CA3">
      <w:pPr>
        <w:pStyle w:val="Podrozdzia"/>
      </w:pPr>
      <w:bookmarkStart w:id="258" w:name="_Ref83994152"/>
      <w:bookmarkStart w:id="259" w:name="_Ref83994158"/>
      <w:bookmarkStart w:id="260" w:name="_Ref83994166"/>
      <w:bookmarkStart w:id="261" w:name="_Toc84238025"/>
      <w:bookmarkStart w:id="262" w:name="_Toc85464261"/>
      <w:bookmarkStart w:id="263" w:name="_Toc86062932"/>
      <w:bookmarkStart w:id="264" w:name="_Toc87278189"/>
      <w:bookmarkStart w:id="265" w:name="_Toc90893184"/>
      <w:r w:rsidRPr="00892EE8">
        <w:t>Organizacja u zamawiającego</w:t>
      </w:r>
      <w:bookmarkEnd w:id="258"/>
      <w:bookmarkEnd w:id="259"/>
      <w:bookmarkEnd w:id="260"/>
      <w:bookmarkEnd w:id="261"/>
      <w:bookmarkEnd w:id="262"/>
      <w:bookmarkEnd w:id="263"/>
      <w:bookmarkEnd w:id="264"/>
      <w:bookmarkEnd w:id="265"/>
    </w:p>
    <w:p w:rsidR="00061773" w:rsidRDefault="00061773" w:rsidP="00833CA3">
      <w:pPr>
        <w:pStyle w:val="NazwaProgramu"/>
      </w:pPr>
      <w:bookmarkStart w:id="266" w:name="_Toc84238026"/>
      <w:bookmarkStart w:id="267" w:name="_Toc85464262"/>
      <w:bookmarkStart w:id="268" w:name="_Toc86062933"/>
      <w:bookmarkStart w:id="269" w:name="_Ref86149049"/>
      <w:bookmarkStart w:id="270" w:name="_Toc87278190"/>
      <w:r w:rsidRPr="00892EE8">
        <w:t>Powszechne Profile Zawodowe</w:t>
      </w:r>
      <w:bookmarkEnd w:id="266"/>
      <w:bookmarkEnd w:id="267"/>
      <w:bookmarkEnd w:id="268"/>
      <w:bookmarkEnd w:id="269"/>
      <w:bookmarkEnd w:id="270"/>
    </w:p>
    <w:p w:rsidR="00061773" w:rsidRPr="00892EE8" w:rsidRDefault="00061773" w:rsidP="00061773">
      <w:pPr>
        <w:pStyle w:val="Tekst"/>
      </w:pPr>
      <w:r w:rsidRPr="00892EE8">
        <w:t>Procedury wewnętrzne muszą być czytelne. Należy dążyć do tego, aby jasno i wyraźnie sformułować zakresy obowiązków członków komisji przetargowych i innych osób wykonujących czynności związane z przygotowaniem i przeprowadzeniem postępowania o udzielenie zamówienia. Pracownicy muszą znać zakres swoich obowiązków i odpowiedzialności w procesie zakupowym. Przy czym, odpowiedzialność powinna być przypisana do konkretnej osoby. </w:t>
      </w:r>
    </w:p>
    <w:p w:rsidR="00061773" w:rsidRPr="00892EE8" w:rsidRDefault="00061773" w:rsidP="00061773">
      <w:pPr>
        <w:pStyle w:val="Tekst"/>
      </w:pPr>
      <w:r w:rsidRPr="00892EE8">
        <w:t xml:space="preserve">Polityka wskazuje, </w:t>
      </w:r>
      <w:r w:rsidR="005C1272">
        <w:t>dostosowaną do ram ProcurCompEU</w:t>
      </w:r>
      <w:r w:rsidRPr="00892EE8">
        <w:t>, propozycję:</w:t>
      </w:r>
    </w:p>
    <w:p w:rsidR="00061773" w:rsidRPr="00892EE8" w:rsidRDefault="00061773" w:rsidP="0069540E">
      <w:pPr>
        <w:pStyle w:val="Tekst"/>
        <w:numPr>
          <w:ilvl w:val="0"/>
          <w:numId w:val="5"/>
        </w:numPr>
      </w:pPr>
      <w:r w:rsidRPr="00892EE8">
        <w:t>podziału kompetencji między poszczególnymi komórkami organizacyjnymi zamawiającego, dotyczącą m.in. takich czynności, jak</w:t>
      </w:r>
      <w:r w:rsidR="005C1272">
        <w:t>:</w:t>
      </w:r>
      <w:r w:rsidRPr="00892EE8">
        <w:t xml:space="preserve"> przeprowadzenie analizy potrzeb i wymagań, wstępnych konsultacji rynkowych, przygotowania projektów umów,</w:t>
      </w:r>
      <w:r>
        <w:t xml:space="preserve"> przygotowania opisu przedmiotu zamówienia, przygotowania SWZ, kryteriów oceny ofert</w:t>
      </w:r>
      <w:r w:rsidRPr="00892EE8">
        <w:t xml:space="preserve"> czy też sporządzenia raportu z realizacji zamówienia</w:t>
      </w:r>
      <w:r w:rsidR="005C1272">
        <w:t>,</w:t>
      </w:r>
      <w:r>
        <w:t xml:space="preserve"> </w:t>
      </w:r>
      <w:r w:rsidRPr="00892EE8">
        <w:t>organizacji komórek zakupowych każdego zamawiającego. Zamawiający powinien budować zespół praktyków zamówień publicznych w oparciu o takie narzędzia</w:t>
      </w:r>
      <w:r w:rsidR="005C1272">
        <w:t>,</w:t>
      </w:r>
      <w:r w:rsidRPr="00892EE8">
        <w:t xml:space="preserve"> jak: matryca kompetencji, profile zawodowe oraz narzędzia samooceny. Narzędzia powinny być dostosowane do wielkości organizacji zamawiaj</w:t>
      </w:r>
      <w:r w:rsidR="00832895">
        <w:t>ącego. Jednoczesne stosowanie w </w:t>
      </w:r>
      <w:r w:rsidRPr="00892EE8">
        <w:t>organizacji wskazanych narzędzi może istotnie przyczynić się do poprawy efektywności każdego zespołu praktyków zamówień publicznych.</w:t>
      </w:r>
    </w:p>
    <w:p w:rsidR="00061773" w:rsidRPr="00892EE8" w:rsidRDefault="009C0EBF" w:rsidP="00061773">
      <w:pPr>
        <w:pStyle w:val="Tekst"/>
      </w:pPr>
      <w:r>
        <w:t>W tym miejscu należy wskazać, że reorganizacja komórek zakupowych zamawiającego nie wyklucza potrzeby współpracy tych komórek z przedstawicielami komórek merytorycznych. Kluczowe jest zatem aby ta</w:t>
      </w:r>
      <w:r w:rsidR="005C1272">
        <w:t>m</w:t>
      </w:r>
      <w:r>
        <w:t xml:space="preserve">, gdzie to jest zasadne wewnątrz organizacji każdego zamawiającego było pole do współpracy między praktykami zamówień a pracownikami merytorycznymi. </w:t>
      </w:r>
    </w:p>
    <w:p w:rsidR="00061773" w:rsidRPr="00892EE8" w:rsidRDefault="00061773" w:rsidP="00061773">
      <w:pPr>
        <w:pStyle w:val="Tekst"/>
      </w:pPr>
      <w:r w:rsidRPr="00892EE8">
        <w:rPr>
          <w:b/>
        </w:rPr>
        <w:t>Zmiana organizacji zamawiającego powinna być realizowana w 5 etapach.</w:t>
      </w:r>
      <w:r w:rsidRPr="00892EE8">
        <w:t xml:space="preserve"> Przejście wszystkich 5 etapów powinno pozwolić zamawiającemu na</w:t>
      </w:r>
      <w:r w:rsidR="00832895">
        <w:t xml:space="preserve"> precyzyjne określenie braków w </w:t>
      </w:r>
      <w:r w:rsidRPr="00892EE8">
        <w:t xml:space="preserve">wiedzy i doświadczeniu swojego zespołu zakupowego. </w:t>
      </w:r>
    </w:p>
    <w:p w:rsidR="00061773" w:rsidRPr="00E21ABF" w:rsidRDefault="00061773" w:rsidP="00833CA3">
      <w:pPr>
        <w:pStyle w:val="Podprogram"/>
      </w:pPr>
      <w:r w:rsidRPr="00E21ABF">
        <w:t>Etap 1. Dostosowanie matrycy kompetencji. </w:t>
      </w:r>
    </w:p>
    <w:p w:rsidR="00061773" w:rsidRPr="00892EE8" w:rsidRDefault="00061773" w:rsidP="00061773">
      <w:pPr>
        <w:pStyle w:val="Tekst"/>
      </w:pPr>
      <w:r w:rsidRPr="00892EE8">
        <w:t>Pierwszym krokiem jaki zamawiający powinien wykonać jest zapoznanie się z niżej omówioną matrycą kompetencji. Matryca stanowi punkt odniesienia dla wszystkich specjalistów i praktyków zamówień publicznych</w:t>
      </w:r>
      <w:r>
        <w:t>.</w:t>
      </w:r>
      <w:r w:rsidRPr="00892EE8">
        <w:t> </w:t>
      </w:r>
    </w:p>
    <w:p w:rsidR="00061773" w:rsidRPr="00892EE8" w:rsidRDefault="00061773" w:rsidP="00061773">
      <w:pPr>
        <w:pStyle w:val="Tekst"/>
      </w:pPr>
      <w:r w:rsidRPr="00892EE8">
        <w:t>Mając świadomość potrzeb oraz kontekstu działalności, należy wskazać, że matryca kompetencji nie jest wymogiem sztywnym, do którego każdy zamawiający musi się dostosować</w:t>
      </w:r>
      <w:r w:rsidR="00352B24">
        <w:t xml:space="preserve"> wprost</w:t>
      </w:r>
      <w:r w:rsidRPr="00892EE8">
        <w:t xml:space="preserve">. Matryca stanowić ma fundament i narzędzie do samodzielnego dostosowania i wykorzystania przez zamawiających. Wykorzystując matrycę, każdy zamawiający może dokonać zmian zmierzających do dostosowania zawartości wymienionych </w:t>
      </w:r>
      <w:r w:rsidRPr="00892EE8">
        <w:lastRenderedPageBreak/>
        <w:t>niżej kompetencji lub zmodyfikowania listy kompetencji poprzez dodawanie nowych kompetencji bądź odejmowanie tych, które zostaną uznane za nieistotne.</w:t>
      </w:r>
    </w:p>
    <w:p w:rsidR="00061773" w:rsidRPr="00892EE8" w:rsidRDefault="00061773" w:rsidP="00061773">
      <w:pPr>
        <w:pStyle w:val="Tekst"/>
      </w:pPr>
      <w:r w:rsidRPr="00892EE8">
        <w:t>W ramach matrycy kompetencji wskazane zostały kluczowe umiejętności, postawy oraz wiedza jakimi powinni cechować się praktycy zamówień publicznych. Kompetencje te można podzielić na dwie kategorie: kompetencje twarde (specyficzne dla zamówień) oraz kompetencje miękkie. Każda z tych kategorii dzieli się</w:t>
      </w:r>
      <w:r w:rsidR="00652646">
        <w:t xml:space="preserve"> </w:t>
      </w:r>
      <w:r w:rsidRPr="00892EE8">
        <w:t>na 3 podkategorie. Odpowiednio dla kompetencji zamówieniowych wyróżnić można kompetencje, które należy uznać za kluczowe przed udzieleniem zamówienia, po udzieleniu zamówienia oraz horyzontalne. Kompetencje miękkie uszczegółowić można poprzez kompetencje osobiste, międzyludzkie oraz wyniki.</w:t>
      </w:r>
    </w:p>
    <w:p w:rsidR="00061773" w:rsidRDefault="00061773" w:rsidP="00A45CF1">
      <w:pPr>
        <w:pStyle w:val="Tekst"/>
        <w:jc w:val="center"/>
      </w:pPr>
      <w:r w:rsidRPr="00892EE8">
        <w:rPr>
          <w:noProof/>
          <w:bdr w:val="none" w:sz="0" w:space="0" w:color="auto" w:frame="1"/>
          <w:lang w:eastAsia="pl-PL"/>
        </w:rPr>
        <w:drawing>
          <wp:inline distT="0" distB="0" distL="0" distR="0" wp14:anchorId="5A23929D" wp14:editId="21BC66FB">
            <wp:extent cx="3582670" cy="3684905"/>
            <wp:effectExtent l="0" t="0" r="0" b="0"/>
            <wp:docPr id="11" name="Obraz 11" descr="https://lh3.googleusercontent.com/WzanQnzQ5bdxyUOEdDM_z1wCZQQAdTayhS-PM4edpCB6peWFT0IdCBSzenGO5bBSURzHmpjn9R9JFLwMYBMxF3mR1YIfRvygWukEJFvAV-I5A49hg0tvp4g_aOR-n2sSPFIhu5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3.googleusercontent.com/WzanQnzQ5bdxyUOEdDM_z1wCZQQAdTayhS-PM4edpCB6peWFT0IdCBSzenGO5bBSURzHmpjn9R9JFLwMYBMxF3mR1YIfRvygWukEJFvAV-I5A49hg0tvp4g_aOR-n2sSPFIhu5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82670" cy="3684905"/>
                    </a:xfrm>
                    <a:prstGeom prst="rect">
                      <a:avLst/>
                    </a:prstGeom>
                    <a:noFill/>
                    <a:ln>
                      <a:noFill/>
                    </a:ln>
                  </pic:spPr>
                </pic:pic>
              </a:graphicData>
            </a:graphic>
          </wp:inline>
        </w:drawing>
      </w:r>
    </w:p>
    <w:p w:rsidR="00061773" w:rsidRDefault="00061773" w:rsidP="00A45CF1">
      <w:pPr>
        <w:pStyle w:val="Tekst"/>
        <w:jc w:val="center"/>
      </w:pPr>
      <w:r>
        <w:t xml:space="preserve">(Źródło: </w:t>
      </w:r>
      <w:r w:rsidRPr="00B82F44">
        <w:t>https://ec.europa.eu/info/sites/default/files/procurcompeu-in_a_nutshell_pl.pdf</w:t>
      </w:r>
      <w:r>
        <w:t>)</w:t>
      </w:r>
    </w:p>
    <w:p w:rsidR="00633CBD" w:rsidRPr="00633CBD" w:rsidRDefault="00633CBD" w:rsidP="006E3340">
      <w:pPr>
        <w:pStyle w:val="Tekst"/>
        <w:spacing w:before="240"/>
        <w:rPr>
          <w:b/>
        </w:rPr>
      </w:pPr>
      <w:r w:rsidRPr="00633CBD">
        <w:rPr>
          <w:b/>
        </w:rPr>
        <w:t>Kompetencje specyficzne dla zamówień:</w:t>
      </w:r>
    </w:p>
    <w:p w:rsidR="00633CBD" w:rsidRPr="00633CBD" w:rsidRDefault="00633CBD" w:rsidP="0069540E">
      <w:pPr>
        <w:pStyle w:val="Tekst"/>
        <w:numPr>
          <w:ilvl w:val="0"/>
          <w:numId w:val="7"/>
        </w:numPr>
      </w:pPr>
      <w:r w:rsidRPr="00633CBD">
        <w:rPr>
          <w:b/>
        </w:rPr>
        <w:t>Horyzontalne</w:t>
      </w:r>
      <w:r w:rsidRPr="00633CBD">
        <w:t xml:space="preserve"> </w:t>
      </w:r>
      <w:r w:rsidR="006E3340">
        <w:rPr>
          <w:rFonts w:cs="Times New Roman"/>
        </w:rPr>
        <w:t>–</w:t>
      </w:r>
      <w:r w:rsidRPr="00633CBD">
        <w:t xml:space="preserve"> mają zastosowanie na każdym etapie procesu zakupowego.</w:t>
      </w:r>
    </w:p>
    <w:p w:rsidR="00633CBD" w:rsidRPr="00633CBD" w:rsidRDefault="00633CBD" w:rsidP="0069540E">
      <w:pPr>
        <w:pStyle w:val="Tekst"/>
        <w:numPr>
          <w:ilvl w:val="0"/>
          <w:numId w:val="7"/>
        </w:numPr>
      </w:pPr>
      <w:r w:rsidRPr="00633CBD">
        <w:rPr>
          <w:b/>
        </w:rPr>
        <w:t>Przed udzieleniem zamówienia</w:t>
      </w:r>
      <w:r w:rsidRPr="00633CBD">
        <w:t xml:space="preserve"> </w:t>
      </w:r>
      <w:r w:rsidR="006E3340">
        <w:rPr>
          <w:rFonts w:cs="Times New Roman"/>
        </w:rPr>
        <w:t>–</w:t>
      </w:r>
      <w:r w:rsidRPr="00633CBD">
        <w:t xml:space="preserve"> wykonanie wszelkich niezbędnych czynności związanych z planowaniem i przygotowaniem zamówienia publicznego.</w:t>
      </w:r>
    </w:p>
    <w:p w:rsidR="00633CBD" w:rsidRPr="00633CBD" w:rsidRDefault="00633CBD" w:rsidP="0069540E">
      <w:pPr>
        <w:pStyle w:val="Tekst"/>
        <w:numPr>
          <w:ilvl w:val="0"/>
          <w:numId w:val="7"/>
        </w:numPr>
      </w:pPr>
      <w:r w:rsidRPr="00633CBD">
        <w:rPr>
          <w:b/>
        </w:rPr>
        <w:t>Po udzieleniu zamówienia</w:t>
      </w:r>
      <w:r w:rsidRPr="00633CBD">
        <w:t xml:space="preserve"> </w:t>
      </w:r>
      <w:r w:rsidR="006E3340">
        <w:rPr>
          <w:rFonts w:cs="Times New Roman"/>
        </w:rPr>
        <w:t>–</w:t>
      </w:r>
      <w:r w:rsidRPr="00633CBD">
        <w:t xml:space="preserve"> obejmują kompetencje</w:t>
      </w:r>
      <w:r w:rsidR="00652646">
        <w:t xml:space="preserve"> </w:t>
      </w:r>
      <w:r w:rsidRPr="00633CBD">
        <w:t>do wykonania wszelkich niezbędnych czynności związanych z realizacją i ewaluacją umowy, a także rozwiązywaniem ewentualnych sporów.</w:t>
      </w:r>
    </w:p>
    <w:p w:rsidR="00633CBD" w:rsidRPr="00633CBD" w:rsidRDefault="00633CBD" w:rsidP="0076018C">
      <w:pPr>
        <w:pStyle w:val="Tekst"/>
        <w:spacing w:before="240"/>
        <w:rPr>
          <w:b/>
        </w:rPr>
      </w:pPr>
      <w:r w:rsidRPr="00633CBD">
        <w:rPr>
          <w:b/>
        </w:rPr>
        <w:t>Kompetencje miękkie:</w:t>
      </w:r>
    </w:p>
    <w:p w:rsidR="00633CBD" w:rsidRPr="00633CBD" w:rsidRDefault="00633CBD" w:rsidP="0069540E">
      <w:pPr>
        <w:pStyle w:val="Tekst"/>
        <w:numPr>
          <w:ilvl w:val="0"/>
          <w:numId w:val="6"/>
        </w:numPr>
      </w:pPr>
      <w:r w:rsidRPr="00633CBD">
        <w:rPr>
          <w:b/>
        </w:rPr>
        <w:t xml:space="preserve">Osobiste </w:t>
      </w:r>
      <w:r w:rsidR="006E3340">
        <w:rPr>
          <w:rFonts w:cs="Times New Roman"/>
        </w:rPr>
        <w:t>–</w:t>
      </w:r>
      <w:r w:rsidRPr="00633CBD">
        <w:t xml:space="preserve"> umiejętności, cechy</w:t>
      </w:r>
      <w:r w:rsidR="00352B24">
        <w:t>,</w:t>
      </w:r>
      <w:r w:rsidRPr="00633CBD">
        <w:t xml:space="preserve"> jakie powinni mieć praktycy zamówień publicznych.</w:t>
      </w:r>
    </w:p>
    <w:p w:rsidR="00633CBD" w:rsidRPr="00633CBD" w:rsidRDefault="00633CBD" w:rsidP="0069540E">
      <w:pPr>
        <w:pStyle w:val="Tekst"/>
        <w:numPr>
          <w:ilvl w:val="0"/>
          <w:numId w:val="6"/>
        </w:numPr>
      </w:pPr>
      <w:r w:rsidRPr="00633CBD">
        <w:rPr>
          <w:b/>
        </w:rPr>
        <w:t>Międzyludzkie</w:t>
      </w:r>
      <w:r w:rsidRPr="00633CBD">
        <w:t xml:space="preserve"> </w:t>
      </w:r>
      <w:r w:rsidR="006E3340">
        <w:rPr>
          <w:rFonts w:cs="Times New Roman"/>
        </w:rPr>
        <w:t>–</w:t>
      </w:r>
      <w:r w:rsidRPr="00633CBD">
        <w:t xml:space="preserve"> kompetencje jakie niezbędne są praktykom zamówień publicznych do podejmowania współpracy zarówno wewnątrz organizacji, jak i poza nią.</w:t>
      </w:r>
    </w:p>
    <w:p w:rsidR="00633CBD" w:rsidRPr="00633CBD" w:rsidRDefault="00633CBD" w:rsidP="0076018C">
      <w:pPr>
        <w:pStyle w:val="Tekst"/>
        <w:numPr>
          <w:ilvl w:val="0"/>
          <w:numId w:val="6"/>
        </w:numPr>
        <w:spacing w:after="360"/>
        <w:ind w:left="714" w:hanging="357"/>
      </w:pPr>
      <w:r w:rsidRPr="00633CBD">
        <w:rPr>
          <w:b/>
        </w:rPr>
        <w:lastRenderedPageBreak/>
        <w:t>Wyniki</w:t>
      </w:r>
      <w:r w:rsidRPr="00633CBD">
        <w:t xml:space="preserve"> </w:t>
      </w:r>
      <w:r w:rsidR="006E3340">
        <w:rPr>
          <w:rFonts w:cs="Times New Roman"/>
        </w:rPr>
        <w:t>–</w:t>
      </w:r>
      <w:r w:rsidRPr="00633CBD">
        <w:t xml:space="preserve"> kompetencje, które pozwalają na op</w:t>
      </w:r>
      <w:r w:rsidR="00832895">
        <w:t>tymalne wykorzystanie środków w </w:t>
      </w:r>
      <w:r w:rsidRPr="00633CBD">
        <w:t>ramach postępowań o udzielenie zamówienia publicznego.</w:t>
      </w:r>
    </w:p>
    <w:tbl>
      <w:tblPr>
        <w:tblW w:w="0" w:type="auto"/>
        <w:tblCellMar>
          <w:top w:w="15" w:type="dxa"/>
          <w:left w:w="15" w:type="dxa"/>
          <w:bottom w:w="15" w:type="dxa"/>
          <w:right w:w="15" w:type="dxa"/>
        </w:tblCellMar>
        <w:tblLook w:val="04A0" w:firstRow="1" w:lastRow="0" w:firstColumn="1" w:lastColumn="0" w:noHBand="0" w:noVBand="1"/>
      </w:tblPr>
      <w:tblGrid>
        <w:gridCol w:w="2170"/>
        <w:gridCol w:w="2529"/>
        <w:gridCol w:w="4573"/>
      </w:tblGrid>
      <w:tr w:rsidR="00633CBD" w:rsidRPr="00892EE8" w:rsidTr="00564D0B">
        <w:trPr>
          <w:trHeight w:val="44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76018C" w:rsidRDefault="00633CBD" w:rsidP="00564D0B">
            <w:pPr>
              <w:spacing w:after="0"/>
              <w:jc w:val="center"/>
              <w:rPr>
                <w:rFonts w:ascii="Times New Roman" w:eastAsia="Times New Roman" w:hAnsi="Times New Roman" w:cs="Times New Roman"/>
                <w:sz w:val="24"/>
                <w:szCs w:val="24"/>
                <w:lang w:eastAsia="en-GB"/>
              </w:rPr>
            </w:pPr>
            <w:r w:rsidRPr="00F11EED">
              <w:rPr>
                <w:rFonts w:ascii="Times New Roman" w:eastAsia="Times New Roman" w:hAnsi="Times New Roman" w:cs="Times New Roman"/>
                <w:color w:val="000000"/>
                <w:sz w:val="24"/>
                <w:szCs w:val="24"/>
                <w:lang w:eastAsia="en-GB"/>
              </w:rPr>
              <w:t>Specyficzne dla zamówień</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76018C" w:rsidRDefault="00633CBD" w:rsidP="00564D0B">
            <w:pPr>
              <w:spacing w:after="0"/>
              <w:jc w:val="center"/>
              <w:rPr>
                <w:rFonts w:ascii="Times New Roman" w:eastAsia="Times New Roman" w:hAnsi="Times New Roman" w:cs="Times New Roman"/>
                <w:sz w:val="24"/>
                <w:szCs w:val="24"/>
                <w:lang w:eastAsia="en-GB"/>
              </w:rPr>
            </w:pPr>
            <w:r w:rsidRPr="0076018C">
              <w:rPr>
                <w:rFonts w:ascii="Times New Roman" w:eastAsia="Times New Roman" w:hAnsi="Times New Roman" w:cs="Times New Roman"/>
                <w:color w:val="000000"/>
                <w:sz w:val="24"/>
                <w:szCs w:val="24"/>
                <w:lang w:eastAsia="en-GB"/>
              </w:rPr>
              <w:t>Horyzontalne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76018C" w:rsidRDefault="00633CBD" w:rsidP="0069540E">
            <w:pPr>
              <w:numPr>
                <w:ilvl w:val="0"/>
                <w:numId w:val="8"/>
              </w:numPr>
              <w:spacing w:after="0"/>
              <w:ind w:hanging="720"/>
              <w:textAlignment w:val="baseline"/>
              <w:rPr>
                <w:rFonts w:ascii="Times New Roman" w:eastAsia="Times New Roman" w:hAnsi="Times New Roman" w:cs="Times New Roman"/>
                <w:color w:val="000000"/>
                <w:sz w:val="24"/>
                <w:szCs w:val="24"/>
                <w:lang w:eastAsia="en-GB"/>
              </w:rPr>
            </w:pPr>
            <w:r w:rsidRPr="0076018C">
              <w:rPr>
                <w:rFonts w:ascii="Times New Roman" w:eastAsia="Times New Roman" w:hAnsi="Times New Roman" w:cs="Times New Roman"/>
                <w:color w:val="000000"/>
                <w:sz w:val="24"/>
                <w:szCs w:val="24"/>
                <w:lang w:eastAsia="en-GB"/>
              </w:rPr>
              <w:t>Planowanie</w:t>
            </w:r>
          </w:p>
        </w:tc>
      </w:tr>
      <w:tr w:rsidR="00633CBD" w:rsidRPr="00892EE8" w:rsidTr="00564D0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69540E">
            <w:pPr>
              <w:numPr>
                <w:ilvl w:val="0"/>
                <w:numId w:val="9"/>
              </w:numPr>
              <w:spacing w:after="0"/>
              <w:textAlignment w:val="baseline"/>
              <w:rPr>
                <w:rFonts w:ascii="Times New Roman" w:eastAsia="Times New Roman" w:hAnsi="Times New Roman" w:cs="Times New Roman"/>
                <w:color w:val="000000"/>
                <w:sz w:val="24"/>
                <w:szCs w:val="24"/>
                <w:lang w:eastAsia="en-GB"/>
              </w:rPr>
            </w:pPr>
            <w:r w:rsidRPr="00F11EED">
              <w:rPr>
                <w:rFonts w:ascii="Times New Roman" w:eastAsia="Times New Roman" w:hAnsi="Times New Roman" w:cs="Times New Roman"/>
                <w:color w:val="000000"/>
                <w:sz w:val="24"/>
                <w:szCs w:val="24"/>
                <w:lang w:eastAsia="en-GB"/>
              </w:rPr>
              <w:t>Proces Zakupowy</w:t>
            </w:r>
          </w:p>
        </w:tc>
      </w:tr>
      <w:tr w:rsidR="00633CBD" w:rsidRPr="00892EE8" w:rsidTr="00564D0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69540E">
            <w:pPr>
              <w:numPr>
                <w:ilvl w:val="0"/>
                <w:numId w:val="10"/>
              </w:numPr>
              <w:spacing w:after="0"/>
              <w:textAlignment w:val="baseline"/>
              <w:rPr>
                <w:rFonts w:ascii="Times New Roman" w:eastAsia="Times New Roman" w:hAnsi="Times New Roman" w:cs="Times New Roman"/>
                <w:color w:val="000000"/>
                <w:sz w:val="24"/>
                <w:szCs w:val="24"/>
                <w:lang w:eastAsia="en-GB"/>
              </w:rPr>
            </w:pPr>
            <w:r w:rsidRPr="00F11EED">
              <w:rPr>
                <w:rFonts w:ascii="Times New Roman" w:eastAsia="Times New Roman" w:hAnsi="Times New Roman" w:cs="Times New Roman"/>
                <w:color w:val="000000"/>
                <w:sz w:val="24"/>
                <w:szCs w:val="24"/>
                <w:lang w:eastAsia="en-GB"/>
              </w:rPr>
              <w:t>Przepisy prawa</w:t>
            </w:r>
          </w:p>
        </w:tc>
      </w:tr>
      <w:tr w:rsidR="00633CBD" w:rsidRPr="00BE6C90" w:rsidTr="00564D0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69540E">
            <w:pPr>
              <w:numPr>
                <w:ilvl w:val="0"/>
                <w:numId w:val="11"/>
              </w:numPr>
              <w:spacing w:after="0"/>
              <w:textAlignment w:val="baseline"/>
              <w:rPr>
                <w:rFonts w:ascii="Times New Roman" w:eastAsia="Times New Roman" w:hAnsi="Times New Roman" w:cs="Times New Roman"/>
                <w:color w:val="000000"/>
                <w:sz w:val="24"/>
                <w:szCs w:val="24"/>
                <w:lang w:eastAsia="en-GB"/>
              </w:rPr>
            </w:pPr>
            <w:r w:rsidRPr="00F11EED">
              <w:rPr>
                <w:rFonts w:ascii="Times New Roman" w:eastAsia="Times New Roman" w:hAnsi="Times New Roman" w:cs="Times New Roman"/>
                <w:color w:val="000000"/>
                <w:sz w:val="24"/>
                <w:szCs w:val="24"/>
                <w:lang w:eastAsia="en-GB"/>
              </w:rPr>
              <w:t>Platforma eZamówień i inne narzędzia elektroniczne</w:t>
            </w:r>
          </w:p>
        </w:tc>
      </w:tr>
      <w:tr w:rsidR="00633CBD" w:rsidRPr="00BE6C90" w:rsidTr="00564D0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69540E">
            <w:pPr>
              <w:numPr>
                <w:ilvl w:val="0"/>
                <w:numId w:val="12"/>
              </w:numPr>
              <w:spacing w:after="0"/>
              <w:textAlignment w:val="baseline"/>
              <w:rPr>
                <w:rFonts w:ascii="Times New Roman" w:eastAsia="Times New Roman" w:hAnsi="Times New Roman" w:cs="Times New Roman"/>
                <w:color w:val="000000"/>
                <w:sz w:val="24"/>
                <w:szCs w:val="24"/>
                <w:lang w:eastAsia="en-GB"/>
              </w:rPr>
            </w:pPr>
            <w:r w:rsidRPr="00F11EED">
              <w:rPr>
                <w:rFonts w:ascii="Times New Roman" w:eastAsia="Times New Roman" w:hAnsi="Times New Roman" w:cs="Times New Roman"/>
                <w:color w:val="000000"/>
                <w:sz w:val="24"/>
                <w:szCs w:val="24"/>
                <w:lang w:eastAsia="en-GB"/>
              </w:rPr>
              <w:t>Zielone i zrównoważone zamówienia publiczne</w:t>
            </w:r>
          </w:p>
        </w:tc>
      </w:tr>
      <w:tr w:rsidR="00633CBD" w:rsidRPr="00892EE8" w:rsidTr="00564D0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69540E">
            <w:pPr>
              <w:numPr>
                <w:ilvl w:val="0"/>
                <w:numId w:val="13"/>
              </w:numPr>
              <w:spacing w:after="0"/>
              <w:textAlignment w:val="baseline"/>
              <w:rPr>
                <w:rFonts w:ascii="Times New Roman" w:eastAsia="Times New Roman" w:hAnsi="Times New Roman" w:cs="Times New Roman"/>
                <w:color w:val="000000"/>
                <w:sz w:val="24"/>
                <w:szCs w:val="24"/>
                <w:lang w:eastAsia="en-GB"/>
              </w:rPr>
            </w:pPr>
            <w:r w:rsidRPr="00F11EED">
              <w:rPr>
                <w:rFonts w:ascii="Times New Roman" w:eastAsia="Times New Roman" w:hAnsi="Times New Roman" w:cs="Times New Roman"/>
                <w:color w:val="000000"/>
                <w:sz w:val="24"/>
                <w:szCs w:val="24"/>
                <w:lang w:eastAsia="en-GB"/>
              </w:rPr>
              <w:t>Innowacyjne zamówienia publiczne</w:t>
            </w:r>
          </w:p>
        </w:tc>
      </w:tr>
      <w:tr w:rsidR="00633CBD" w:rsidRPr="00892EE8" w:rsidTr="00564D0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69540E">
            <w:pPr>
              <w:numPr>
                <w:ilvl w:val="0"/>
                <w:numId w:val="14"/>
              </w:numPr>
              <w:spacing w:after="0"/>
              <w:textAlignment w:val="baseline"/>
              <w:rPr>
                <w:rFonts w:ascii="Times New Roman" w:eastAsia="Times New Roman" w:hAnsi="Times New Roman" w:cs="Times New Roman"/>
                <w:color w:val="000000"/>
                <w:sz w:val="24"/>
                <w:szCs w:val="24"/>
                <w:lang w:eastAsia="en-GB"/>
              </w:rPr>
            </w:pPr>
            <w:r w:rsidRPr="00F11EED">
              <w:rPr>
                <w:rFonts w:ascii="Times New Roman" w:eastAsia="Times New Roman" w:hAnsi="Times New Roman" w:cs="Times New Roman"/>
                <w:color w:val="000000"/>
                <w:sz w:val="24"/>
                <w:szCs w:val="24"/>
                <w:lang w:eastAsia="en-GB"/>
              </w:rPr>
              <w:t>Wiedza o przedmiocie zamówienia</w:t>
            </w:r>
          </w:p>
        </w:tc>
      </w:tr>
      <w:tr w:rsidR="00633CBD" w:rsidRPr="00892EE8" w:rsidTr="00564D0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69540E">
            <w:pPr>
              <w:numPr>
                <w:ilvl w:val="0"/>
                <w:numId w:val="15"/>
              </w:numPr>
              <w:spacing w:after="0"/>
              <w:textAlignment w:val="baseline"/>
              <w:rPr>
                <w:rFonts w:ascii="Times New Roman" w:eastAsia="Times New Roman" w:hAnsi="Times New Roman" w:cs="Times New Roman"/>
                <w:color w:val="000000"/>
                <w:sz w:val="24"/>
                <w:szCs w:val="24"/>
                <w:lang w:eastAsia="en-GB"/>
              </w:rPr>
            </w:pPr>
            <w:r w:rsidRPr="00F11EED">
              <w:rPr>
                <w:rFonts w:ascii="Times New Roman" w:eastAsia="Times New Roman" w:hAnsi="Times New Roman" w:cs="Times New Roman"/>
                <w:color w:val="000000"/>
                <w:sz w:val="24"/>
                <w:szCs w:val="24"/>
                <w:lang w:eastAsia="en-GB"/>
              </w:rPr>
              <w:t>Zarządzanie dostawcami</w:t>
            </w:r>
          </w:p>
        </w:tc>
      </w:tr>
      <w:tr w:rsidR="00633CBD" w:rsidRPr="00892EE8" w:rsidTr="00564D0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69540E">
            <w:pPr>
              <w:numPr>
                <w:ilvl w:val="0"/>
                <w:numId w:val="16"/>
              </w:numPr>
              <w:spacing w:after="0"/>
              <w:textAlignment w:val="baseline"/>
              <w:rPr>
                <w:rFonts w:ascii="Times New Roman" w:eastAsia="Times New Roman" w:hAnsi="Times New Roman" w:cs="Times New Roman"/>
                <w:color w:val="000000"/>
                <w:sz w:val="24"/>
                <w:szCs w:val="24"/>
                <w:lang w:eastAsia="en-GB"/>
              </w:rPr>
            </w:pPr>
            <w:r w:rsidRPr="00F11EED">
              <w:rPr>
                <w:rFonts w:ascii="Times New Roman" w:eastAsia="Times New Roman" w:hAnsi="Times New Roman" w:cs="Times New Roman"/>
                <w:color w:val="000000"/>
                <w:sz w:val="24"/>
                <w:szCs w:val="24"/>
                <w:lang w:eastAsia="en-GB"/>
              </w:rPr>
              <w:t>Negocjacje</w:t>
            </w:r>
          </w:p>
        </w:tc>
      </w:tr>
      <w:tr w:rsidR="00633CBD" w:rsidRPr="00892EE8" w:rsidTr="00564D0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564D0B">
            <w:pPr>
              <w:spacing w:after="0"/>
              <w:jc w:val="center"/>
              <w:rPr>
                <w:rFonts w:ascii="Times New Roman" w:eastAsia="Times New Roman" w:hAnsi="Times New Roman" w:cs="Times New Roman"/>
                <w:sz w:val="24"/>
                <w:szCs w:val="24"/>
                <w:lang w:eastAsia="en-GB"/>
              </w:rPr>
            </w:pPr>
            <w:r w:rsidRPr="00F11EED">
              <w:rPr>
                <w:rFonts w:ascii="Times New Roman" w:eastAsia="Times New Roman" w:hAnsi="Times New Roman" w:cs="Times New Roman"/>
                <w:color w:val="000000"/>
                <w:sz w:val="24"/>
                <w:szCs w:val="24"/>
                <w:lang w:eastAsia="en-GB"/>
              </w:rPr>
              <w:t>Przed udzieleniem zamówienia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F201BA" w:rsidP="007912E0">
            <w:pPr>
              <w:numPr>
                <w:ilvl w:val="0"/>
                <w:numId w:val="17"/>
              </w:numPr>
              <w:spacing w:after="0"/>
              <w:textAlignment w:val="baseline"/>
              <w:rPr>
                <w:rFonts w:ascii="Times New Roman" w:eastAsia="Times New Roman" w:hAnsi="Times New Roman" w:cs="Times New Roman"/>
                <w:color w:val="000000"/>
                <w:sz w:val="24"/>
                <w:szCs w:val="24"/>
                <w:lang w:eastAsia="en-GB"/>
              </w:rPr>
            </w:pPr>
            <w:r w:rsidRPr="00F11EED">
              <w:rPr>
                <w:rFonts w:ascii="Times New Roman" w:eastAsia="Times New Roman" w:hAnsi="Times New Roman" w:cs="Times New Roman"/>
                <w:color w:val="000000"/>
                <w:sz w:val="24"/>
                <w:szCs w:val="24"/>
                <w:lang w:eastAsia="en-GB"/>
              </w:rPr>
              <w:t xml:space="preserve">Analiza </w:t>
            </w:r>
            <w:r w:rsidR="007912E0">
              <w:rPr>
                <w:rFonts w:ascii="Times New Roman" w:eastAsia="Times New Roman" w:hAnsi="Times New Roman" w:cs="Times New Roman"/>
                <w:color w:val="000000"/>
                <w:sz w:val="24"/>
                <w:szCs w:val="24"/>
                <w:lang w:eastAsia="en-GB"/>
              </w:rPr>
              <w:t>p</w:t>
            </w:r>
            <w:r w:rsidRPr="00F11EED">
              <w:rPr>
                <w:rFonts w:ascii="Times New Roman" w:eastAsia="Times New Roman" w:hAnsi="Times New Roman" w:cs="Times New Roman"/>
                <w:color w:val="000000"/>
                <w:sz w:val="24"/>
                <w:szCs w:val="24"/>
                <w:lang w:eastAsia="en-GB"/>
              </w:rPr>
              <w:t>otrzeb i wymagań</w:t>
            </w:r>
          </w:p>
        </w:tc>
      </w:tr>
      <w:tr w:rsidR="00633CBD" w:rsidRPr="00BE6C90" w:rsidTr="00564D0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F201BA" w:rsidP="00F201BA">
            <w:pPr>
              <w:numPr>
                <w:ilvl w:val="0"/>
                <w:numId w:val="18"/>
              </w:numPr>
              <w:spacing w:after="0"/>
              <w:textAlignment w:val="baseline"/>
              <w:rPr>
                <w:rFonts w:ascii="Times New Roman" w:eastAsia="Times New Roman" w:hAnsi="Times New Roman" w:cs="Times New Roman"/>
                <w:color w:val="000000"/>
                <w:sz w:val="24"/>
                <w:szCs w:val="24"/>
                <w:lang w:eastAsia="en-GB"/>
              </w:rPr>
            </w:pPr>
            <w:r w:rsidRPr="00F11EED">
              <w:rPr>
                <w:rFonts w:ascii="Times New Roman" w:eastAsia="Times New Roman" w:hAnsi="Times New Roman" w:cs="Times New Roman"/>
                <w:color w:val="000000"/>
                <w:sz w:val="24"/>
                <w:szCs w:val="24"/>
                <w:lang w:eastAsia="en-GB"/>
              </w:rPr>
              <w:t>Wstępne konsultacje rynkowe</w:t>
            </w:r>
          </w:p>
        </w:tc>
      </w:tr>
      <w:tr w:rsidR="00633CBD" w:rsidRPr="00892EE8" w:rsidTr="00564D0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69540E">
            <w:pPr>
              <w:numPr>
                <w:ilvl w:val="0"/>
                <w:numId w:val="19"/>
              </w:numPr>
              <w:spacing w:after="0"/>
              <w:textAlignment w:val="baseline"/>
              <w:rPr>
                <w:rFonts w:ascii="Times New Roman" w:eastAsia="Times New Roman" w:hAnsi="Times New Roman" w:cs="Times New Roman"/>
                <w:color w:val="000000"/>
                <w:sz w:val="24"/>
                <w:szCs w:val="24"/>
                <w:lang w:eastAsia="en-GB"/>
              </w:rPr>
            </w:pPr>
            <w:r w:rsidRPr="00F11EED">
              <w:rPr>
                <w:rFonts w:ascii="Times New Roman" w:eastAsia="Times New Roman" w:hAnsi="Times New Roman" w:cs="Times New Roman"/>
                <w:color w:val="000000"/>
                <w:sz w:val="24"/>
                <w:szCs w:val="24"/>
                <w:lang w:eastAsia="en-GB"/>
              </w:rPr>
              <w:t>Strategie udzielenia zamówień publicznych</w:t>
            </w:r>
          </w:p>
        </w:tc>
      </w:tr>
      <w:tr w:rsidR="00633CBD" w:rsidRPr="00892EE8" w:rsidTr="00564D0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69540E">
            <w:pPr>
              <w:numPr>
                <w:ilvl w:val="0"/>
                <w:numId w:val="20"/>
              </w:numPr>
              <w:spacing w:after="0"/>
              <w:textAlignment w:val="baseline"/>
              <w:rPr>
                <w:rFonts w:ascii="Times New Roman" w:eastAsia="Times New Roman" w:hAnsi="Times New Roman" w:cs="Times New Roman"/>
                <w:color w:val="000000"/>
                <w:sz w:val="24"/>
                <w:szCs w:val="24"/>
                <w:lang w:eastAsia="en-GB"/>
              </w:rPr>
            </w:pPr>
            <w:r w:rsidRPr="00F11EED">
              <w:rPr>
                <w:rFonts w:ascii="Times New Roman" w:eastAsia="Times New Roman" w:hAnsi="Times New Roman" w:cs="Times New Roman"/>
                <w:color w:val="000000"/>
                <w:sz w:val="24"/>
                <w:szCs w:val="24"/>
                <w:lang w:eastAsia="en-GB"/>
              </w:rPr>
              <w:t>Specyfikacja techniczna</w:t>
            </w:r>
          </w:p>
        </w:tc>
      </w:tr>
      <w:tr w:rsidR="00633CBD" w:rsidRPr="00892EE8" w:rsidTr="00564D0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69540E">
            <w:pPr>
              <w:numPr>
                <w:ilvl w:val="0"/>
                <w:numId w:val="21"/>
              </w:numPr>
              <w:spacing w:after="0"/>
              <w:textAlignment w:val="baseline"/>
              <w:rPr>
                <w:rFonts w:ascii="Times New Roman" w:eastAsia="Times New Roman" w:hAnsi="Times New Roman" w:cs="Times New Roman"/>
                <w:color w:val="000000"/>
                <w:sz w:val="24"/>
                <w:szCs w:val="24"/>
                <w:lang w:eastAsia="en-GB"/>
              </w:rPr>
            </w:pPr>
            <w:r w:rsidRPr="00F11EED">
              <w:rPr>
                <w:rFonts w:ascii="Times New Roman" w:eastAsia="Times New Roman" w:hAnsi="Times New Roman" w:cs="Times New Roman"/>
                <w:color w:val="000000"/>
                <w:sz w:val="24"/>
                <w:szCs w:val="24"/>
                <w:lang w:eastAsia="en-GB"/>
              </w:rPr>
              <w:t>Dokumentacja przetargowa</w:t>
            </w:r>
          </w:p>
        </w:tc>
      </w:tr>
      <w:tr w:rsidR="00633CBD" w:rsidRPr="00892EE8" w:rsidTr="00564D0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69540E">
            <w:pPr>
              <w:numPr>
                <w:ilvl w:val="0"/>
                <w:numId w:val="22"/>
              </w:numPr>
              <w:spacing w:after="0"/>
              <w:textAlignment w:val="baseline"/>
              <w:rPr>
                <w:rFonts w:ascii="Times New Roman" w:eastAsia="Times New Roman" w:hAnsi="Times New Roman" w:cs="Times New Roman"/>
                <w:color w:val="000000"/>
                <w:sz w:val="24"/>
                <w:szCs w:val="24"/>
                <w:lang w:eastAsia="en-GB"/>
              </w:rPr>
            </w:pPr>
            <w:r w:rsidRPr="00F11EED">
              <w:rPr>
                <w:rFonts w:ascii="Times New Roman" w:eastAsia="Times New Roman" w:hAnsi="Times New Roman" w:cs="Times New Roman"/>
                <w:color w:val="000000"/>
                <w:sz w:val="24"/>
                <w:szCs w:val="24"/>
                <w:lang w:eastAsia="en-GB"/>
              </w:rPr>
              <w:t>Ocena</w:t>
            </w:r>
            <w:r w:rsidR="00F201BA" w:rsidRPr="00F11EED">
              <w:rPr>
                <w:rFonts w:ascii="Times New Roman" w:eastAsia="Times New Roman" w:hAnsi="Times New Roman" w:cs="Times New Roman"/>
                <w:color w:val="000000"/>
                <w:sz w:val="24"/>
                <w:szCs w:val="24"/>
                <w:lang w:eastAsia="en-GB"/>
              </w:rPr>
              <w:t xml:space="preserve"> i wybór najkorzystniejszej</w:t>
            </w:r>
            <w:r w:rsidRPr="00F11EED">
              <w:rPr>
                <w:rFonts w:ascii="Times New Roman" w:eastAsia="Times New Roman" w:hAnsi="Times New Roman" w:cs="Times New Roman"/>
                <w:color w:val="000000"/>
                <w:sz w:val="24"/>
                <w:szCs w:val="24"/>
                <w:lang w:eastAsia="en-GB"/>
              </w:rPr>
              <w:t xml:space="preserve"> ofert</w:t>
            </w:r>
          </w:p>
        </w:tc>
      </w:tr>
      <w:tr w:rsidR="00633CBD" w:rsidRPr="00892EE8" w:rsidTr="00564D0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76018C" w:rsidRDefault="00633CBD" w:rsidP="00564D0B">
            <w:pPr>
              <w:spacing w:after="0"/>
              <w:jc w:val="center"/>
              <w:rPr>
                <w:rFonts w:ascii="Times New Roman" w:eastAsia="Times New Roman" w:hAnsi="Times New Roman" w:cs="Times New Roman"/>
                <w:sz w:val="24"/>
                <w:szCs w:val="24"/>
                <w:lang w:eastAsia="en-GB"/>
              </w:rPr>
            </w:pPr>
            <w:r w:rsidRPr="00F11EED">
              <w:rPr>
                <w:rFonts w:ascii="Times New Roman" w:eastAsia="Times New Roman" w:hAnsi="Times New Roman" w:cs="Times New Roman"/>
                <w:color w:val="000000"/>
                <w:sz w:val="24"/>
                <w:szCs w:val="24"/>
                <w:lang w:eastAsia="en-GB"/>
              </w:rPr>
              <w:t>Po udzieleniu zamówienia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76018C" w:rsidRDefault="00633CBD" w:rsidP="0069540E">
            <w:pPr>
              <w:numPr>
                <w:ilvl w:val="0"/>
                <w:numId w:val="23"/>
              </w:numPr>
              <w:spacing w:after="0"/>
              <w:textAlignment w:val="baseline"/>
              <w:rPr>
                <w:rFonts w:ascii="Times New Roman" w:eastAsia="Times New Roman" w:hAnsi="Times New Roman" w:cs="Times New Roman"/>
                <w:color w:val="000000"/>
                <w:sz w:val="24"/>
                <w:szCs w:val="24"/>
                <w:lang w:eastAsia="en-GB"/>
              </w:rPr>
            </w:pPr>
            <w:r w:rsidRPr="0076018C">
              <w:rPr>
                <w:rFonts w:ascii="Times New Roman" w:eastAsia="Times New Roman" w:hAnsi="Times New Roman" w:cs="Times New Roman"/>
                <w:color w:val="000000"/>
                <w:sz w:val="24"/>
                <w:szCs w:val="24"/>
                <w:lang w:eastAsia="en-GB"/>
              </w:rPr>
              <w:t>Zarządzanie umowami</w:t>
            </w:r>
          </w:p>
        </w:tc>
      </w:tr>
      <w:tr w:rsidR="00633CBD" w:rsidRPr="00892EE8" w:rsidTr="00564D0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69540E">
            <w:pPr>
              <w:numPr>
                <w:ilvl w:val="0"/>
                <w:numId w:val="24"/>
              </w:numPr>
              <w:spacing w:after="0"/>
              <w:textAlignment w:val="baseline"/>
              <w:rPr>
                <w:rFonts w:ascii="Times New Roman" w:eastAsia="Times New Roman" w:hAnsi="Times New Roman" w:cs="Times New Roman"/>
                <w:color w:val="000000"/>
                <w:sz w:val="24"/>
                <w:szCs w:val="24"/>
                <w:lang w:eastAsia="en-GB"/>
              </w:rPr>
            </w:pPr>
            <w:r w:rsidRPr="00F11EED">
              <w:rPr>
                <w:rFonts w:ascii="Times New Roman" w:eastAsia="Times New Roman" w:hAnsi="Times New Roman" w:cs="Times New Roman"/>
                <w:color w:val="000000"/>
                <w:sz w:val="24"/>
                <w:szCs w:val="24"/>
                <w:lang w:eastAsia="en-GB"/>
              </w:rPr>
              <w:t>Certyfikacja i płatność</w:t>
            </w:r>
          </w:p>
        </w:tc>
      </w:tr>
      <w:tr w:rsidR="00633CBD" w:rsidRPr="00892EE8" w:rsidTr="00564D0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69540E">
            <w:pPr>
              <w:numPr>
                <w:ilvl w:val="0"/>
                <w:numId w:val="25"/>
              </w:numPr>
              <w:spacing w:after="0"/>
              <w:textAlignment w:val="baseline"/>
              <w:rPr>
                <w:rFonts w:ascii="Times New Roman" w:eastAsia="Times New Roman" w:hAnsi="Times New Roman" w:cs="Times New Roman"/>
                <w:color w:val="000000"/>
                <w:sz w:val="24"/>
                <w:szCs w:val="24"/>
                <w:lang w:eastAsia="en-GB"/>
              </w:rPr>
            </w:pPr>
            <w:r w:rsidRPr="00F11EED">
              <w:rPr>
                <w:rFonts w:ascii="Times New Roman" w:eastAsia="Times New Roman" w:hAnsi="Times New Roman" w:cs="Times New Roman"/>
                <w:color w:val="000000"/>
                <w:sz w:val="24"/>
                <w:szCs w:val="24"/>
                <w:lang w:eastAsia="en-GB"/>
              </w:rPr>
              <w:t>Sprawozdawczość i ocena</w:t>
            </w:r>
          </w:p>
        </w:tc>
      </w:tr>
      <w:tr w:rsidR="00633CBD" w:rsidRPr="00892EE8" w:rsidTr="00564D0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F201BA" w:rsidP="0069540E">
            <w:pPr>
              <w:numPr>
                <w:ilvl w:val="0"/>
                <w:numId w:val="26"/>
              </w:numPr>
              <w:spacing w:after="0"/>
              <w:textAlignment w:val="baseline"/>
              <w:rPr>
                <w:rFonts w:ascii="Times New Roman" w:eastAsia="Times New Roman" w:hAnsi="Times New Roman" w:cs="Times New Roman"/>
                <w:color w:val="000000"/>
                <w:sz w:val="24"/>
                <w:szCs w:val="24"/>
                <w:lang w:eastAsia="en-GB"/>
              </w:rPr>
            </w:pPr>
            <w:r w:rsidRPr="00F11EED">
              <w:rPr>
                <w:rFonts w:ascii="Times New Roman" w:eastAsia="Times New Roman" w:hAnsi="Times New Roman" w:cs="Times New Roman"/>
                <w:color w:val="000000"/>
                <w:sz w:val="24"/>
                <w:szCs w:val="24"/>
                <w:lang w:eastAsia="en-GB"/>
              </w:rPr>
              <w:t>Polubowne rozwiązywanie sporó</w:t>
            </w:r>
            <w:r w:rsidR="007912E0">
              <w:rPr>
                <w:rFonts w:ascii="Times New Roman" w:eastAsia="Times New Roman" w:hAnsi="Times New Roman" w:cs="Times New Roman"/>
                <w:color w:val="000000"/>
                <w:sz w:val="24"/>
                <w:szCs w:val="24"/>
                <w:lang w:eastAsia="en-GB"/>
              </w:rPr>
              <w:t>w</w:t>
            </w:r>
          </w:p>
        </w:tc>
      </w:tr>
      <w:tr w:rsidR="00633CBD" w:rsidRPr="00892EE8" w:rsidTr="00564D0B">
        <w:trPr>
          <w:trHeight w:val="44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564D0B">
            <w:pPr>
              <w:spacing w:after="0"/>
              <w:rPr>
                <w:rFonts w:ascii="Times New Roman" w:eastAsia="Times New Roman" w:hAnsi="Times New Roman" w:cs="Times New Roman"/>
                <w:sz w:val="24"/>
                <w:szCs w:val="24"/>
                <w:lang w:eastAsia="en-GB"/>
              </w:rPr>
            </w:pPr>
            <w:r w:rsidRPr="00F11EED">
              <w:rPr>
                <w:rFonts w:ascii="Times New Roman" w:eastAsia="Times New Roman" w:hAnsi="Times New Roman" w:cs="Times New Roman"/>
                <w:color w:val="000000"/>
                <w:sz w:val="24"/>
                <w:szCs w:val="24"/>
                <w:lang w:eastAsia="en-GB"/>
              </w:rPr>
              <w:t>Miękkie</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564D0B">
            <w:pPr>
              <w:spacing w:after="0"/>
              <w:jc w:val="center"/>
              <w:rPr>
                <w:rFonts w:ascii="Times New Roman" w:eastAsia="Times New Roman" w:hAnsi="Times New Roman" w:cs="Times New Roman"/>
                <w:sz w:val="24"/>
                <w:szCs w:val="24"/>
                <w:lang w:eastAsia="en-GB"/>
              </w:rPr>
            </w:pPr>
            <w:r w:rsidRPr="00F11EED">
              <w:rPr>
                <w:rFonts w:ascii="Times New Roman" w:eastAsia="Times New Roman" w:hAnsi="Times New Roman" w:cs="Times New Roman"/>
                <w:color w:val="000000"/>
                <w:sz w:val="24"/>
                <w:szCs w:val="24"/>
                <w:lang w:eastAsia="en-GB"/>
              </w:rPr>
              <w:t>Osobiste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69540E">
            <w:pPr>
              <w:numPr>
                <w:ilvl w:val="0"/>
                <w:numId w:val="27"/>
              </w:numPr>
              <w:spacing w:after="0"/>
              <w:textAlignment w:val="baseline"/>
              <w:rPr>
                <w:rFonts w:ascii="Times New Roman" w:eastAsia="Times New Roman" w:hAnsi="Times New Roman" w:cs="Times New Roman"/>
                <w:color w:val="000000"/>
                <w:sz w:val="24"/>
                <w:szCs w:val="24"/>
                <w:lang w:eastAsia="en-GB"/>
              </w:rPr>
            </w:pPr>
            <w:r w:rsidRPr="00F11EED">
              <w:rPr>
                <w:rFonts w:ascii="Times New Roman" w:eastAsia="Times New Roman" w:hAnsi="Times New Roman" w:cs="Times New Roman"/>
                <w:color w:val="000000"/>
                <w:sz w:val="24"/>
                <w:szCs w:val="24"/>
                <w:lang w:eastAsia="en-GB"/>
              </w:rPr>
              <w:t>Zdolności dostosowawcze i modernizacje</w:t>
            </w:r>
          </w:p>
        </w:tc>
      </w:tr>
      <w:tr w:rsidR="00633CBD" w:rsidRPr="00892EE8" w:rsidTr="00564D0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69540E">
            <w:pPr>
              <w:numPr>
                <w:ilvl w:val="0"/>
                <w:numId w:val="28"/>
              </w:numPr>
              <w:spacing w:after="0"/>
              <w:textAlignment w:val="baseline"/>
              <w:rPr>
                <w:rFonts w:ascii="Times New Roman" w:eastAsia="Times New Roman" w:hAnsi="Times New Roman" w:cs="Times New Roman"/>
                <w:color w:val="000000"/>
                <w:sz w:val="24"/>
                <w:szCs w:val="24"/>
                <w:lang w:eastAsia="en-GB"/>
              </w:rPr>
            </w:pPr>
            <w:r w:rsidRPr="00F11EED">
              <w:rPr>
                <w:rFonts w:ascii="Times New Roman" w:eastAsia="Times New Roman" w:hAnsi="Times New Roman" w:cs="Times New Roman"/>
                <w:color w:val="000000"/>
                <w:sz w:val="24"/>
                <w:szCs w:val="24"/>
                <w:lang w:eastAsia="en-GB"/>
              </w:rPr>
              <w:t>Myślenie analityczne i krytyczne</w:t>
            </w:r>
          </w:p>
        </w:tc>
      </w:tr>
      <w:tr w:rsidR="00633CBD" w:rsidRPr="00892EE8" w:rsidTr="00564D0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69540E">
            <w:pPr>
              <w:numPr>
                <w:ilvl w:val="0"/>
                <w:numId w:val="29"/>
              </w:numPr>
              <w:spacing w:after="0"/>
              <w:textAlignment w:val="baseline"/>
              <w:rPr>
                <w:rFonts w:ascii="Times New Roman" w:eastAsia="Times New Roman" w:hAnsi="Times New Roman" w:cs="Times New Roman"/>
                <w:color w:val="000000"/>
                <w:sz w:val="24"/>
                <w:szCs w:val="24"/>
                <w:lang w:eastAsia="en-GB"/>
              </w:rPr>
            </w:pPr>
            <w:r w:rsidRPr="00F11EED">
              <w:rPr>
                <w:rFonts w:ascii="Times New Roman" w:eastAsia="Times New Roman" w:hAnsi="Times New Roman" w:cs="Times New Roman"/>
                <w:color w:val="000000"/>
                <w:sz w:val="24"/>
                <w:szCs w:val="24"/>
                <w:lang w:eastAsia="en-GB"/>
              </w:rPr>
              <w:t>Komunikacja</w:t>
            </w:r>
          </w:p>
        </w:tc>
      </w:tr>
      <w:tr w:rsidR="00633CBD" w:rsidRPr="00892EE8" w:rsidTr="00564D0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69540E">
            <w:pPr>
              <w:numPr>
                <w:ilvl w:val="0"/>
                <w:numId w:val="30"/>
              </w:numPr>
              <w:spacing w:after="0"/>
              <w:textAlignment w:val="baseline"/>
              <w:rPr>
                <w:rFonts w:ascii="Times New Roman" w:eastAsia="Times New Roman" w:hAnsi="Times New Roman" w:cs="Times New Roman"/>
                <w:color w:val="000000"/>
                <w:sz w:val="24"/>
                <w:szCs w:val="24"/>
                <w:lang w:eastAsia="en-GB"/>
              </w:rPr>
            </w:pPr>
            <w:r w:rsidRPr="00F11EED">
              <w:rPr>
                <w:rFonts w:ascii="Times New Roman" w:eastAsia="Times New Roman" w:hAnsi="Times New Roman" w:cs="Times New Roman"/>
                <w:color w:val="000000"/>
                <w:sz w:val="24"/>
                <w:szCs w:val="24"/>
                <w:lang w:eastAsia="en-GB"/>
              </w:rPr>
              <w:t>Etyka i przestrzeganie przepisów</w:t>
            </w:r>
          </w:p>
        </w:tc>
      </w:tr>
      <w:tr w:rsidR="00633CBD" w:rsidRPr="00892EE8" w:rsidTr="00564D0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564D0B">
            <w:pPr>
              <w:spacing w:after="0"/>
              <w:jc w:val="center"/>
              <w:rPr>
                <w:rFonts w:ascii="Times New Roman" w:eastAsia="Times New Roman" w:hAnsi="Times New Roman" w:cs="Times New Roman"/>
                <w:sz w:val="24"/>
                <w:szCs w:val="24"/>
                <w:lang w:eastAsia="en-GB"/>
              </w:rPr>
            </w:pPr>
            <w:r w:rsidRPr="00F11EED">
              <w:rPr>
                <w:rFonts w:ascii="Times New Roman" w:eastAsia="Times New Roman" w:hAnsi="Times New Roman" w:cs="Times New Roman"/>
                <w:color w:val="000000"/>
                <w:sz w:val="24"/>
                <w:szCs w:val="24"/>
                <w:lang w:eastAsia="en-GB"/>
              </w:rPr>
              <w:t>Międzyludzkie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69540E">
            <w:pPr>
              <w:numPr>
                <w:ilvl w:val="0"/>
                <w:numId w:val="31"/>
              </w:numPr>
              <w:spacing w:after="0"/>
              <w:textAlignment w:val="baseline"/>
              <w:rPr>
                <w:rFonts w:ascii="Times New Roman" w:eastAsia="Times New Roman" w:hAnsi="Times New Roman" w:cs="Times New Roman"/>
                <w:color w:val="000000"/>
                <w:sz w:val="24"/>
                <w:szCs w:val="24"/>
                <w:lang w:eastAsia="en-GB"/>
              </w:rPr>
            </w:pPr>
            <w:r w:rsidRPr="00F11EED">
              <w:rPr>
                <w:rFonts w:ascii="Times New Roman" w:eastAsia="Times New Roman" w:hAnsi="Times New Roman" w:cs="Times New Roman"/>
                <w:color w:val="000000"/>
                <w:sz w:val="24"/>
                <w:szCs w:val="24"/>
                <w:lang w:eastAsia="en-GB"/>
              </w:rPr>
              <w:t>Współpraca</w:t>
            </w:r>
          </w:p>
        </w:tc>
      </w:tr>
      <w:tr w:rsidR="00633CBD" w:rsidRPr="00BE6C90" w:rsidTr="00564D0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69540E">
            <w:pPr>
              <w:numPr>
                <w:ilvl w:val="0"/>
                <w:numId w:val="32"/>
              </w:numPr>
              <w:spacing w:after="0"/>
              <w:textAlignment w:val="baseline"/>
              <w:rPr>
                <w:rFonts w:ascii="Times New Roman" w:eastAsia="Times New Roman" w:hAnsi="Times New Roman" w:cs="Times New Roman"/>
                <w:color w:val="000000"/>
                <w:sz w:val="24"/>
                <w:szCs w:val="24"/>
                <w:lang w:eastAsia="en-GB"/>
              </w:rPr>
            </w:pPr>
            <w:r w:rsidRPr="00F11EED">
              <w:rPr>
                <w:rFonts w:ascii="Times New Roman" w:eastAsia="Times New Roman" w:hAnsi="Times New Roman" w:cs="Times New Roman"/>
                <w:color w:val="000000"/>
                <w:sz w:val="24"/>
                <w:szCs w:val="24"/>
                <w:lang w:eastAsia="en-GB"/>
              </w:rPr>
              <w:t>Zarządzanie relacjami z zainteresowanymi stronami</w:t>
            </w:r>
          </w:p>
        </w:tc>
      </w:tr>
      <w:tr w:rsidR="00633CBD" w:rsidRPr="00892EE8" w:rsidTr="00564D0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69540E">
            <w:pPr>
              <w:numPr>
                <w:ilvl w:val="0"/>
                <w:numId w:val="33"/>
              </w:numPr>
              <w:spacing w:after="0"/>
              <w:textAlignment w:val="baseline"/>
              <w:rPr>
                <w:rFonts w:ascii="Times New Roman" w:eastAsia="Times New Roman" w:hAnsi="Times New Roman" w:cs="Times New Roman"/>
                <w:color w:val="000000"/>
                <w:sz w:val="24"/>
                <w:szCs w:val="24"/>
                <w:lang w:eastAsia="en-GB"/>
              </w:rPr>
            </w:pPr>
            <w:r w:rsidRPr="00F11EED">
              <w:rPr>
                <w:rFonts w:ascii="Times New Roman" w:eastAsia="Times New Roman" w:hAnsi="Times New Roman" w:cs="Times New Roman"/>
                <w:color w:val="000000"/>
                <w:sz w:val="24"/>
                <w:szCs w:val="24"/>
                <w:lang w:eastAsia="en-GB"/>
              </w:rPr>
              <w:t>Zarządzanie zespołem i przywództwo</w:t>
            </w:r>
          </w:p>
        </w:tc>
      </w:tr>
      <w:tr w:rsidR="00633CBD" w:rsidRPr="00892EE8" w:rsidTr="00564D0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564D0B">
            <w:pPr>
              <w:spacing w:after="0"/>
              <w:jc w:val="center"/>
              <w:rPr>
                <w:rFonts w:ascii="Times New Roman" w:eastAsia="Times New Roman" w:hAnsi="Times New Roman" w:cs="Times New Roman"/>
                <w:sz w:val="24"/>
                <w:szCs w:val="24"/>
                <w:lang w:eastAsia="en-GB"/>
              </w:rPr>
            </w:pPr>
            <w:r w:rsidRPr="00F11EED">
              <w:rPr>
                <w:rFonts w:ascii="Times New Roman" w:eastAsia="Times New Roman" w:hAnsi="Times New Roman" w:cs="Times New Roman"/>
                <w:color w:val="000000"/>
                <w:sz w:val="24"/>
                <w:szCs w:val="24"/>
                <w:lang w:eastAsia="en-GB"/>
              </w:rPr>
              <w:t>Wyniki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69540E">
            <w:pPr>
              <w:numPr>
                <w:ilvl w:val="0"/>
                <w:numId w:val="34"/>
              </w:numPr>
              <w:spacing w:after="0"/>
              <w:textAlignment w:val="baseline"/>
              <w:rPr>
                <w:rFonts w:ascii="Times New Roman" w:eastAsia="Times New Roman" w:hAnsi="Times New Roman" w:cs="Times New Roman"/>
                <w:color w:val="000000"/>
                <w:sz w:val="24"/>
                <w:szCs w:val="24"/>
                <w:lang w:eastAsia="en-GB"/>
              </w:rPr>
            </w:pPr>
            <w:r w:rsidRPr="00F11EED">
              <w:rPr>
                <w:rFonts w:ascii="Times New Roman" w:eastAsia="Times New Roman" w:hAnsi="Times New Roman" w:cs="Times New Roman"/>
                <w:color w:val="000000"/>
                <w:sz w:val="24"/>
                <w:szCs w:val="24"/>
                <w:lang w:eastAsia="en-GB"/>
              </w:rPr>
              <w:t>Świadomość organizacyjna</w:t>
            </w:r>
          </w:p>
        </w:tc>
      </w:tr>
      <w:tr w:rsidR="00633CBD" w:rsidRPr="00892EE8" w:rsidTr="00564D0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69540E">
            <w:pPr>
              <w:numPr>
                <w:ilvl w:val="0"/>
                <w:numId w:val="35"/>
              </w:numPr>
              <w:spacing w:after="0"/>
              <w:textAlignment w:val="baseline"/>
              <w:rPr>
                <w:rFonts w:ascii="Times New Roman" w:eastAsia="Times New Roman" w:hAnsi="Times New Roman" w:cs="Times New Roman"/>
                <w:color w:val="000000"/>
                <w:sz w:val="24"/>
                <w:szCs w:val="24"/>
                <w:lang w:eastAsia="en-GB"/>
              </w:rPr>
            </w:pPr>
            <w:r w:rsidRPr="00F11EED">
              <w:rPr>
                <w:rFonts w:ascii="Times New Roman" w:eastAsia="Times New Roman" w:hAnsi="Times New Roman" w:cs="Times New Roman"/>
                <w:color w:val="000000"/>
                <w:sz w:val="24"/>
                <w:szCs w:val="24"/>
                <w:lang w:eastAsia="en-GB"/>
              </w:rPr>
              <w:t>Zarządzanie projektem</w:t>
            </w:r>
          </w:p>
        </w:tc>
      </w:tr>
      <w:tr w:rsidR="00633CBD" w:rsidRPr="00892EE8" w:rsidTr="00564D0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69540E">
            <w:pPr>
              <w:numPr>
                <w:ilvl w:val="0"/>
                <w:numId w:val="36"/>
              </w:numPr>
              <w:spacing w:after="0"/>
              <w:textAlignment w:val="baseline"/>
              <w:rPr>
                <w:rFonts w:ascii="Times New Roman" w:eastAsia="Times New Roman" w:hAnsi="Times New Roman" w:cs="Times New Roman"/>
                <w:color w:val="000000"/>
                <w:sz w:val="24"/>
                <w:szCs w:val="24"/>
                <w:lang w:eastAsia="en-GB"/>
              </w:rPr>
            </w:pPr>
            <w:r w:rsidRPr="00F11EED">
              <w:rPr>
                <w:rFonts w:ascii="Times New Roman" w:eastAsia="Times New Roman" w:hAnsi="Times New Roman" w:cs="Times New Roman"/>
                <w:color w:val="000000"/>
                <w:sz w:val="24"/>
                <w:szCs w:val="24"/>
                <w:lang w:eastAsia="en-GB"/>
              </w:rPr>
              <w:t>Ukierunkowanie na wyniki</w:t>
            </w:r>
          </w:p>
        </w:tc>
      </w:tr>
      <w:tr w:rsidR="00633CBD" w:rsidRPr="00BE6C90" w:rsidTr="00564D0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33CBD" w:rsidRPr="00F11EED" w:rsidRDefault="00633CBD" w:rsidP="00564D0B">
            <w:pPr>
              <w:spacing w:after="0"/>
              <w:rPr>
                <w:rFonts w:ascii="Times New Roman" w:eastAsia="Times New Roman" w:hAnsi="Times New Roman" w:cs="Times New Roman"/>
                <w:sz w:val="24"/>
                <w:szCs w:val="24"/>
                <w:lang w:eastAsia="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33CBD" w:rsidRPr="00F11EED" w:rsidRDefault="00633CBD" w:rsidP="00652646">
            <w:pPr>
              <w:numPr>
                <w:ilvl w:val="0"/>
                <w:numId w:val="37"/>
              </w:numPr>
              <w:spacing w:after="0"/>
              <w:textAlignment w:val="baseline"/>
              <w:rPr>
                <w:rFonts w:ascii="Times New Roman" w:eastAsia="Times New Roman" w:hAnsi="Times New Roman" w:cs="Times New Roman"/>
                <w:color w:val="000000"/>
                <w:sz w:val="24"/>
                <w:szCs w:val="24"/>
                <w:lang w:eastAsia="en-GB"/>
              </w:rPr>
            </w:pPr>
            <w:r w:rsidRPr="00F11EED">
              <w:rPr>
                <w:rFonts w:ascii="Times New Roman" w:eastAsia="Times New Roman" w:hAnsi="Times New Roman" w:cs="Times New Roman"/>
                <w:color w:val="000000"/>
                <w:sz w:val="24"/>
                <w:szCs w:val="24"/>
                <w:lang w:eastAsia="en-GB"/>
              </w:rPr>
              <w:t>Zarządzanie ryzykiem i</w:t>
            </w:r>
            <w:r w:rsidR="00652646" w:rsidRPr="00F11EED">
              <w:rPr>
                <w:rFonts w:ascii="Times New Roman" w:eastAsia="Times New Roman" w:hAnsi="Times New Roman" w:cs="Times New Roman"/>
                <w:color w:val="000000"/>
                <w:sz w:val="24"/>
                <w:szCs w:val="24"/>
                <w:lang w:eastAsia="en-GB"/>
              </w:rPr>
              <w:t xml:space="preserve"> </w:t>
            </w:r>
            <w:r w:rsidRPr="00F11EED">
              <w:rPr>
                <w:rFonts w:ascii="Times New Roman" w:eastAsia="Times New Roman" w:hAnsi="Times New Roman" w:cs="Times New Roman"/>
                <w:color w:val="000000"/>
                <w:sz w:val="24"/>
                <w:szCs w:val="24"/>
                <w:lang w:eastAsia="en-GB"/>
              </w:rPr>
              <w:t>kontrola wewnętrzna</w:t>
            </w:r>
          </w:p>
        </w:tc>
      </w:tr>
    </w:tbl>
    <w:p w:rsidR="00633CBD" w:rsidRDefault="00633CBD" w:rsidP="00633CBD">
      <w:pPr>
        <w:pStyle w:val="Tekst"/>
      </w:pPr>
    </w:p>
    <w:p w:rsidR="00633CBD" w:rsidRPr="00633CBD" w:rsidRDefault="00633CBD" w:rsidP="00633CBD">
      <w:pPr>
        <w:pStyle w:val="Tekst"/>
      </w:pPr>
      <w:r w:rsidRPr="00633CBD">
        <w:t xml:space="preserve">Wskazane wyżej szczegółowe kompetencje rozwijane i klasyfikowane powinny być według </w:t>
      </w:r>
      <w:r w:rsidRPr="00633CBD">
        <w:rPr>
          <w:b/>
        </w:rPr>
        <w:t>4 stopniowej skali biegłości</w:t>
      </w:r>
      <w:r w:rsidRPr="00633CBD">
        <w:t>, tj. poziomu podstawowego, średnio zaawansowanego, zaawansowanego oraz eksperckiego. Aby wejść na wyższy poziom biegłości danej kompetencji, konieczne będzie doskonalenie swoich umiejętności i wiedzy w tym zakresie, tak aby wpisać się w minimalne wymagania wskazane w Europejskich ramach kompetencji dla specjalistów ds. zamówień publicznych ProcurCompEU.</w:t>
      </w:r>
    </w:p>
    <w:p w:rsidR="00633CBD" w:rsidRPr="00633CBD" w:rsidRDefault="006E3340" w:rsidP="00633CBD">
      <w:pPr>
        <w:pStyle w:val="Tekst"/>
      </w:pPr>
      <w:r>
        <w:t>K</w:t>
      </w:r>
      <w:r w:rsidR="00633CBD" w:rsidRPr="00633CBD">
        <w:t>ompetencje wraz ze szczegółowymi rekomendacjami w zakresie wiedzy i umiejętności</w:t>
      </w:r>
      <w:r>
        <w:t>,</w:t>
      </w:r>
      <w:r w:rsidR="00633CBD" w:rsidRPr="00633CBD">
        <w:t xml:space="preserve"> jakimi </w:t>
      </w:r>
      <w:r w:rsidRPr="00633CBD">
        <w:t xml:space="preserve">powinien </w:t>
      </w:r>
      <w:r w:rsidR="00633CBD" w:rsidRPr="00633CBD">
        <w:t>cechować się praktyk zamówień publicznych na każdym poziomie biegłości</w:t>
      </w:r>
      <w:r>
        <w:t>,</w:t>
      </w:r>
      <w:r w:rsidR="00633CBD" w:rsidRPr="00633CBD">
        <w:t xml:space="preserve"> wskazano w Matrycy Kompetencji, stanowiącej załącznik nr </w:t>
      </w:r>
      <w:r w:rsidR="00EC317A">
        <w:t>2</w:t>
      </w:r>
      <w:r w:rsidR="00633CBD" w:rsidRPr="00633CBD">
        <w:rPr>
          <w:b/>
        </w:rPr>
        <w:t xml:space="preserve"> </w:t>
      </w:r>
      <w:r w:rsidR="00633CBD" w:rsidRPr="00633CBD">
        <w:t>do Polityki zakupowej państwa.</w:t>
      </w:r>
    </w:p>
    <w:p w:rsidR="00061773" w:rsidRDefault="00633CBD" w:rsidP="00633CBD">
      <w:pPr>
        <w:pStyle w:val="Tekst"/>
      </w:pPr>
      <w:r w:rsidRPr="003751E7">
        <w:rPr>
          <w:rFonts w:asciiTheme="minorHAnsi" w:eastAsiaTheme="minorHAnsi" w:hAnsiTheme="minorHAnsi" w:cstheme="minorBidi"/>
          <w:noProof/>
          <w:color w:val="auto"/>
          <w:sz w:val="22"/>
          <w:szCs w:val="22"/>
          <w:lang w:eastAsia="pl-PL"/>
        </w:rPr>
        <w:lastRenderedPageBreak/>
        <mc:AlternateContent>
          <mc:Choice Requires="wps">
            <w:drawing>
              <wp:inline distT="0" distB="0" distL="0" distR="0" wp14:anchorId="53C76BC5" wp14:editId="247E5470">
                <wp:extent cx="5604164" cy="1544782"/>
                <wp:effectExtent l="0" t="0" r="15875" b="17780"/>
                <wp:docPr id="25" name="Prostokąt zaokrąglony 4"/>
                <wp:cNvGraphicFramePr/>
                <a:graphic xmlns:a="http://schemas.openxmlformats.org/drawingml/2006/main">
                  <a:graphicData uri="http://schemas.microsoft.com/office/word/2010/wordprocessingShape">
                    <wps:wsp>
                      <wps:cNvSpPr/>
                      <wps:spPr bwMode="auto">
                        <a:xfrm>
                          <a:off x="0" y="0"/>
                          <a:ext cx="5604164" cy="1544782"/>
                        </a:xfrm>
                        <a:prstGeom prst="roundRect">
                          <a:avLst>
                            <a:gd name="adj" fmla="val 16667"/>
                          </a:avLst>
                        </a:prstGeom>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rsidR="00EE1AC1" w:rsidRPr="00C17CB7" w:rsidRDefault="00EE1AC1" w:rsidP="00633CBD">
                            <w:p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b/>
                                <w:color w:val="FFFFFF" w:themeColor="background1"/>
                                <w:u w:val="single"/>
                              </w:rPr>
                            </w:pPr>
                            <w:r w:rsidRPr="00C17CB7">
                              <w:rPr>
                                <w:rFonts w:ascii="Times New Roman" w:eastAsia="Calibri" w:hAnsi="Times New Roman" w:cs="Times New Roman"/>
                                <w:b/>
                                <w:bCs/>
                                <w:color w:val="FFFFFF" w:themeColor="background1"/>
                                <w:u w:val="single"/>
                              </w:rPr>
                              <w:t>W ramach etapu 1. zamawiający powinien:</w:t>
                            </w:r>
                          </w:p>
                          <w:p w:rsidR="00EE1AC1" w:rsidRPr="00EA1792" w:rsidRDefault="00EE1AC1" w:rsidP="00CF5906">
                            <w:pPr>
                              <w:numPr>
                                <w:ilvl w:val="0"/>
                                <w:numId w:val="38"/>
                              </w:numPr>
                              <w:pBdr>
                                <w:top w:val="none" w:sz="4" w:space="0" w:color="000000"/>
                                <w:left w:val="none" w:sz="4" w:space="0" w:color="000000"/>
                                <w:bottom w:val="none" w:sz="4" w:space="0" w:color="000000"/>
                                <w:right w:val="none" w:sz="4" w:space="0" w:color="000000"/>
                              </w:pBdr>
                              <w:spacing w:before="120" w:after="120" w:line="253" w:lineRule="atLeast"/>
                              <w:ind w:left="714" w:hanging="357"/>
                              <w:jc w:val="both"/>
                              <w:rPr>
                                <w:rFonts w:ascii="Times New Roman" w:eastAsia="Calibri" w:hAnsi="Times New Roman" w:cs="Times New Roman"/>
                                <w:color w:val="FFFFFF" w:themeColor="background1"/>
                              </w:rPr>
                            </w:pPr>
                            <w:r w:rsidRPr="00EA1792">
                              <w:rPr>
                                <w:rFonts w:ascii="Times New Roman" w:eastAsia="Calibri" w:hAnsi="Times New Roman" w:cs="Times New Roman"/>
                                <w:bCs/>
                                <w:color w:val="FFFFFF" w:themeColor="background1"/>
                              </w:rPr>
                              <w:t>zapoznać się z matrycą kompetencji ProcurCompEU i wskazanymi w jej ramach kompetencjami</w:t>
                            </w:r>
                            <w:r>
                              <w:rPr>
                                <w:rFonts w:ascii="Times New Roman" w:eastAsia="Calibri" w:hAnsi="Times New Roman" w:cs="Times New Roman"/>
                                <w:bCs/>
                                <w:color w:val="FFFFFF" w:themeColor="background1"/>
                              </w:rPr>
                              <w:t>,</w:t>
                            </w:r>
                          </w:p>
                          <w:p w:rsidR="00EE1AC1" w:rsidRPr="00EA1792" w:rsidRDefault="00EE1AC1" w:rsidP="00CF5906">
                            <w:pPr>
                              <w:numPr>
                                <w:ilvl w:val="0"/>
                                <w:numId w:val="38"/>
                              </w:numPr>
                              <w:pBdr>
                                <w:top w:val="none" w:sz="4" w:space="0" w:color="000000"/>
                                <w:left w:val="none" w:sz="4" w:space="0" w:color="000000"/>
                                <w:bottom w:val="none" w:sz="4" w:space="0" w:color="000000"/>
                                <w:right w:val="none" w:sz="4" w:space="0" w:color="000000"/>
                              </w:pBdr>
                              <w:spacing w:before="120" w:after="120" w:line="253" w:lineRule="atLeast"/>
                              <w:ind w:left="714" w:hanging="357"/>
                              <w:jc w:val="both"/>
                              <w:rPr>
                                <w:rFonts w:ascii="Times New Roman" w:eastAsia="Calibri" w:hAnsi="Times New Roman" w:cs="Times New Roman"/>
                                <w:color w:val="FFFFFF" w:themeColor="background1"/>
                              </w:rPr>
                            </w:pPr>
                            <w:r w:rsidRPr="00EA1792">
                              <w:rPr>
                                <w:rFonts w:ascii="Times New Roman" w:eastAsia="Calibri" w:hAnsi="Times New Roman" w:cs="Times New Roman"/>
                                <w:bCs/>
                                <w:color w:val="FFFFFF" w:themeColor="background1"/>
                              </w:rPr>
                              <w:t>ewentualnie uzupełnić matrycę kompetencji o kompetencje odpowiadające specyfice udzielanych zamówień</w:t>
                            </w:r>
                            <w:r>
                              <w:rPr>
                                <w:rFonts w:ascii="Times New Roman" w:eastAsia="Calibri" w:hAnsi="Times New Roman" w:cs="Times New Roman"/>
                                <w:bCs/>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Prostokąt zaokrąglony 4" o:spid="_x0000_s1026" style="width:441.25pt;height:121.6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" fillcolor="#e36c0a [2409]" strokecolor="#4f81bd [3204]" strokeweight="2pt">
                <v:textbox>
                  <w:txbxContent>
                    <w:p w:rsidR="00EE1AC1" w:rsidRPr="00C17CB7" w:rsidRDefault="00EE1AC1" w:rsidP="00633CBD">
                      <w:p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b/>
                          <w:color w:val="FFFFFF" w:themeColor="background1"/>
                          <w:u w:val="single"/>
                        </w:rPr>
                      </w:pPr>
                      <w:r w:rsidRPr="00C17CB7">
                        <w:rPr>
                          <w:rFonts w:ascii="Times New Roman" w:eastAsia="Calibri" w:hAnsi="Times New Roman" w:cs="Times New Roman"/>
                          <w:b/>
                          <w:bCs/>
                          <w:color w:val="FFFFFF" w:themeColor="background1"/>
                          <w:u w:val="single"/>
                        </w:rPr>
                        <w:t>W ramach etapu 1. zamawiający powinien:</w:t>
                      </w:r>
                    </w:p>
                    <w:p w:rsidR="00EE1AC1" w:rsidRPr="00EA1792" w:rsidRDefault="00EE1AC1" w:rsidP="00CF5906">
                      <w:pPr>
                        <w:numPr>
                          <w:ilvl w:val="0"/>
                          <w:numId w:val="38"/>
                        </w:numPr>
                        <w:pBdr>
                          <w:top w:val="none" w:sz="4" w:space="0" w:color="000000"/>
                          <w:left w:val="none" w:sz="4" w:space="0" w:color="000000"/>
                          <w:bottom w:val="none" w:sz="4" w:space="0" w:color="000000"/>
                          <w:right w:val="none" w:sz="4" w:space="0" w:color="000000"/>
                        </w:pBdr>
                        <w:spacing w:before="120" w:after="120" w:line="253" w:lineRule="atLeast"/>
                        <w:ind w:left="714" w:hanging="357"/>
                        <w:jc w:val="both"/>
                        <w:rPr>
                          <w:rFonts w:ascii="Times New Roman" w:eastAsia="Calibri" w:hAnsi="Times New Roman" w:cs="Times New Roman"/>
                          <w:color w:val="FFFFFF" w:themeColor="background1"/>
                        </w:rPr>
                      </w:pPr>
                      <w:r w:rsidRPr="00EA1792">
                        <w:rPr>
                          <w:rFonts w:ascii="Times New Roman" w:eastAsia="Calibri" w:hAnsi="Times New Roman" w:cs="Times New Roman"/>
                          <w:bCs/>
                          <w:color w:val="FFFFFF" w:themeColor="background1"/>
                        </w:rPr>
                        <w:t xml:space="preserve">zapoznać się z matrycą kompetencji </w:t>
                      </w:r>
                      <w:proofErr w:type="spellStart"/>
                      <w:r w:rsidRPr="00EA1792">
                        <w:rPr>
                          <w:rFonts w:ascii="Times New Roman" w:eastAsia="Calibri" w:hAnsi="Times New Roman" w:cs="Times New Roman"/>
                          <w:bCs/>
                          <w:color w:val="FFFFFF" w:themeColor="background1"/>
                        </w:rPr>
                        <w:t>ProcurCompEU</w:t>
                      </w:r>
                      <w:proofErr w:type="spellEnd"/>
                      <w:r w:rsidRPr="00EA1792">
                        <w:rPr>
                          <w:rFonts w:ascii="Times New Roman" w:eastAsia="Calibri" w:hAnsi="Times New Roman" w:cs="Times New Roman"/>
                          <w:bCs/>
                          <w:color w:val="FFFFFF" w:themeColor="background1"/>
                        </w:rPr>
                        <w:t xml:space="preserve"> i wskazanymi w jej ramach kompetencjami</w:t>
                      </w:r>
                      <w:r>
                        <w:rPr>
                          <w:rFonts w:ascii="Times New Roman" w:eastAsia="Calibri" w:hAnsi="Times New Roman" w:cs="Times New Roman"/>
                          <w:bCs/>
                          <w:color w:val="FFFFFF" w:themeColor="background1"/>
                        </w:rPr>
                        <w:t>,</w:t>
                      </w:r>
                    </w:p>
                    <w:p w:rsidR="00EE1AC1" w:rsidRPr="00EA1792" w:rsidRDefault="00EE1AC1" w:rsidP="00CF5906">
                      <w:pPr>
                        <w:numPr>
                          <w:ilvl w:val="0"/>
                          <w:numId w:val="38"/>
                        </w:numPr>
                        <w:pBdr>
                          <w:top w:val="none" w:sz="4" w:space="0" w:color="000000"/>
                          <w:left w:val="none" w:sz="4" w:space="0" w:color="000000"/>
                          <w:bottom w:val="none" w:sz="4" w:space="0" w:color="000000"/>
                          <w:right w:val="none" w:sz="4" w:space="0" w:color="000000"/>
                        </w:pBdr>
                        <w:spacing w:before="120" w:after="120" w:line="253" w:lineRule="atLeast"/>
                        <w:ind w:left="714" w:hanging="357"/>
                        <w:jc w:val="both"/>
                        <w:rPr>
                          <w:rFonts w:ascii="Times New Roman" w:eastAsia="Calibri" w:hAnsi="Times New Roman" w:cs="Times New Roman"/>
                          <w:color w:val="FFFFFF" w:themeColor="background1"/>
                        </w:rPr>
                      </w:pPr>
                      <w:r w:rsidRPr="00EA1792">
                        <w:rPr>
                          <w:rFonts w:ascii="Times New Roman" w:eastAsia="Calibri" w:hAnsi="Times New Roman" w:cs="Times New Roman"/>
                          <w:bCs/>
                          <w:color w:val="FFFFFF" w:themeColor="background1"/>
                        </w:rPr>
                        <w:t>ewentualnie uzupełnić matrycę kompetencji o kompetencje odpowiadające specyfice udzielanych zamówień</w:t>
                      </w:r>
                      <w:r>
                        <w:rPr>
                          <w:rFonts w:ascii="Times New Roman" w:eastAsia="Calibri" w:hAnsi="Times New Roman" w:cs="Times New Roman"/>
                          <w:bCs/>
                          <w:color w:val="FFFFFF" w:themeColor="background1"/>
                        </w:rPr>
                        <w:t>.</w:t>
                      </w:r>
                    </w:p>
                  </w:txbxContent>
                </v:textbox>
                <w10:anchorlock/>
              </v:roundrect>
            </w:pict>
          </mc:Fallback>
        </mc:AlternateContent>
      </w:r>
    </w:p>
    <w:p w:rsidR="00061773" w:rsidRPr="00892EE8" w:rsidRDefault="00061773" w:rsidP="00633CBD">
      <w:pPr>
        <w:pStyle w:val="Tekst"/>
      </w:pPr>
    </w:p>
    <w:p w:rsidR="00633CBD" w:rsidRPr="00633CBD" w:rsidRDefault="00633CBD" w:rsidP="00833CA3">
      <w:pPr>
        <w:pStyle w:val="Podprogram"/>
      </w:pPr>
      <w:r w:rsidRPr="00633CBD">
        <w:t>Etap 2. Określenie Profili zawodowych</w:t>
      </w:r>
    </w:p>
    <w:p w:rsidR="00633CBD" w:rsidRPr="00633CBD" w:rsidRDefault="00633CBD" w:rsidP="00633CBD">
      <w:pPr>
        <w:spacing w:before="120" w:after="120"/>
        <w:jc w:val="both"/>
        <w:rPr>
          <w:rFonts w:ascii="Times New Roman" w:eastAsia="Times New Roman" w:hAnsi="Times New Roman" w:cs="Calibri"/>
          <w:color w:val="000000"/>
          <w:sz w:val="24"/>
          <w:szCs w:val="24"/>
          <w:lang w:eastAsia="en-GB"/>
        </w:rPr>
      </w:pPr>
      <w:r w:rsidRPr="00633CBD">
        <w:rPr>
          <w:rFonts w:ascii="Times New Roman" w:eastAsia="Times New Roman" w:hAnsi="Times New Roman" w:cs="Calibri"/>
          <w:color w:val="000000"/>
          <w:sz w:val="24"/>
          <w:szCs w:val="24"/>
          <w:lang w:eastAsia="en-GB"/>
        </w:rPr>
        <w:t>W ramach tego etapu zamawiający dopasowuje wcześniej opracowaną własną matrycę kompetencji do swoich potrzeb organizacyjnych, tj. do występujących w jego organizacji profili zawodowych. Oznacza to, że każdy zamawiający powinien skonstruować profile zawodowe zawierające wybrane i dostosowane do własnej charakterystyki kompetencje. Dokonuje się t</w:t>
      </w:r>
      <w:r w:rsidR="006E3340">
        <w:rPr>
          <w:rFonts w:ascii="Times New Roman" w:eastAsia="Times New Roman" w:hAnsi="Times New Roman" w:cs="Calibri"/>
          <w:color w:val="000000"/>
          <w:sz w:val="24"/>
          <w:szCs w:val="24"/>
          <w:lang w:eastAsia="en-GB"/>
        </w:rPr>
        <w:t>ego</w:t>
      </w:r>
      <w:r w:rsidRPr="00633CBD">
        <w:rPr>
          <w:rFonts w:ascii="Times New Roman" w:eastAsia="Times New Roman" w:hAnsi="Times New Roman" w:cs="Calibri"/>
          <w:color w:val="000000"/>
          <w:sz w:val="24"/>
          <w:szCs w:val="24"/>
          <w:lang w:eastAsia="en-GB"/>
        </w:rPr>
        <w:t xml:space="preserve"> poprzez określenie konkretnej kompetencji wraz z docelowym poziomem biegłości dla każdego istniejącego w ramach organizacji profilu zawodowego. W tym celu każdy zamawiający może przygotować własne profile bądź posłużyć się omówionymi poniżej szablonami.</w:t>
      </w:r>
    </w:p>
    <w:p w:rsidR="00633CBD" w:rsidRPr="00633CBD" w:rsidRDefault="00633CBD" w:rsidP="00633CBD">
      <w:pPr>
        <w:spacing w:before="120" w:after="120"/>
        <w:jc w:val="both"/>
        <w:rPr>
          <w:rFonts w:ascii="Times New Roman" w:eastAsia="Times New Roman" w:hAnsi="Times New Roman" w:cs="Calibri"/>
          <w:color w:val="000000"/>
          <w:sz w:val="24"/>
          <w:szCs w:val="24"/>
          <w:lang w:eastAsia="en-GB"/>
        </w:rPr>
      </w:pPr>
      <w:r w:rsidRPr="00633CBD">
        <w:rPr>
          <w:rFonts w:ascii="Times New Roman" w:eastAsia="Times New Roman" w:hAnsi="Times New Roman" w:cs="Calibri"/>
          <w:color w:val="000000"/>
          <w:sz w:val="24"/>
          <w:szCs w:val="24"/>
          <w:lang w:eastAsia="en-GB"/>
        </w:rPr>
        <w:t>W każdej organizacji funkcjonuje wiele profili zawodowych. Nie inaczej jest w przypadku praktyków zamówień publicznych. Każdy zamawiający poprzez lata praktyki i doświadczenia wypracował w swoich strukturach model profili zawodowych. Jednakże, bardzo często są to modele, które nie odpowiadają nowoczesnemu rozumieniu zamówień publicznych, jako pełnego procesu zakupowego. W związku z tym w Polityce zakupowej państwa, omówione zostały wzorcowe ramy profili zawodowych, które zamawiający mogą wykorzystać do reorganizacji komórek odpowiedzialnych za udzielanie</w:t>
      </w:r>
      <w:r w:rsidR="00652646">
        <w:rPr>
          <w:rFonts w:ascii="Times New Roman" w:eastAsia="Times New Roman" w:hAnsi="Times New Roman" w:cs="Calibri"/>
          <w:color w:val="000000"/>
          <w:sz w:val="24"/>
          <w:szCs w:val="24"/>
          <w:lang w:eastAsia="en-GB"/>
        </w:rPr>
        <w:t xml:space="preserve"> </w:t>
      </w:r>
      <w:r w:rsidRPr="00633CBD">
        <w:rPr>
          <w:rFonts w:ascii="Times New Roman" w:eastAsia="Times New Roman" w:hAnsi="Times New Roman" w:cs="Calibri"/>
          <w:color w:val="000000"/>
          <w:sz w:val="24"/>
          <w:szCs w:val="24"/>
          <w:lang w:eastAsia="en-GB"/>
        </w:rPr>
        <w:t>zamówień publicznych. Profile zawodowe opisane w niniejszym dokumencie wskazać mogą</w:t>
      </w:r>
      <w:r w:rsidR="00832895">
        <w:rPr>
          <w:rFonts w:ascii="Times New Roman" w:eastAsia="Times New Roman" w:hAnsi="Times New Roman" w:cs="Calibri"/>
          <w:color w:val="000000"/>
          <w:sz w:val="24"/>
          <w:szCs w:val="24"/>
          <w:lang w:eastAsia="en-GB"/>
        </w:rPr>
        <w:t xml:space="preserve"> zamawiającym, jak optymalnie i </w:t>
      </w:r>
      <w:r w:rsidRPr="00633CBD">
        <w:rPr>
          <w:rFonts w:ascii="Times New Roman" w:eastAsia="Times New Roman" w:hAnsi="Times New Roman" w:cs="Calibri"/>
          <w:color w:val="000000"/>
          <w:sz w:val="24"/>
          <w:szCs w:val="24"/>
          <w:lang w:eastAsia="en-GB"/>
        </w:rPr>
        <w:t>efektywnie podzielić zadania w obrębie jednostek zamówieniowych.</w:t>
      </w:r>
    </w:p>
    <w:p w:rsidR="00633CBD" w:rsidRPr="00633CBD" w:rsidRDefault="00633CBD" w:rsidP="00633CBD">
      <w:pPr>
        <w:spacing w:before="120" w:after="120"/>
        <w:jc w:val="both"/>
        <w:rPr>
          <w:rFonts w:ascii="Times New Roman" w:eastAsia="Times New Roman" w:hAnsi="Times New Roman" w:cs="Calibri"/>
          <w:color w:val="000000"/>
          <w:sz w:val="24"/>
          <w:szCs w:val="24"/>
          <w:lang w:eastAsia="en-GB"/>
        </w:rPr>
      </w:pPr>
      <w:r w:rsidRPr="00633CBD">
        <w:rPr>
          <w:rFonts w:ascii="Times New Roman" w:eastAsia="Times New Roman" w:hAnsi="Times New Roman" w:cs="Calibri"/>
          <w:color w:val="000000"/>
          <w:sz w:val="24"/>
          <w:szCs w:val="24"/>
          <w:lang w:eastAsia="en-GB"/>
        </w:rPr>
        <w:t>Profile zawodowe adaptowane przez zamawiających będą różnić się między poszczególnymi organizacjami, gdyż powinny być one dostosowane do indywidualnych uwarunkowań zamawiających oraz rodzaju realizowanych zadań. Niemniej jednak, dostosowanie się do zaproponowanych poniżej ram pozwoli na upowszechnianie dostępu do opracowanych dla takich profili narzędzi samooceny, określenie kompetencji wymaganych dla danego profilu zawodowego oraz ujednolicenie poziomu biegłości praktyków zamówień. Umożliwi także dokładne określenie potrzeb szkoleniowych i rekrutacyjnych kierownikowi zamawiającego. </w:t>
      </w:r>
    </w:p>
    <w:p w:rsidR="00633CBD" w:rsidRPr="00633CBD" w:rsidRDefault="00633CBD" w:rsidP="00633CBD">
      <w:pPr>
        <w:spacing w:before="120" w:after="120"/>
        <w:jc w:val="both"/>
        <w:rPr>
          <w:rFonts w:ascii="Times New Roman" w:eastAsia="Times New Roman" w:hAnsi="Times New Roman" w:cs="Calibri"/>
          <w:color w:val="000000"/>
          <w:sz w:val="24"/>
          <w:szCs w:val="24"/>
          <w:lang w:eastAsia="en-GB"/>
        </w:rPr>
      </w:pPr>
      <w:r w:rsidRPr="00633CBD">
        <w:rPr>
          <w:rFonts w:ascii="Times New Roman" w:eastAsia="Times New Roman" w:hAnsi="Times New Roman" w:cs="Calibri"/>
          <w:color w:val="000000"/>
          <w:sz w:val="24"/>
          <w:szCs w:val="24"/>
          <w:lang w:eastAsia="en-GB"/>
        </w:rPr>
        <w:t>Poniżej przedstawiono sześć przykładowych profili zawodowych dla praktyków zamówień publicznych w oparciu o ramy ProcurCompEu. Profile te stanowią fundament, na którym każdy z zamawiających powinien samodzielnie zbudować zespół wpisujący się w jego potrzeby i realia jego działalności. Zamawiający będzie mógł przy wykorzystaniu tych profili zreorganizować zespół praktyków zamówień publicznych tak, aby był on w stanie przeprowadzić pełen proces zakupowy tj. od planowania do ewaluacji. </w:t>
      </w:r>
    </w:p>
    <w:p w:rsidR="00633CBD" w:rsidRPr="00633CBD" w:rsidRDefault="00633CBD" w:rsidP="00633CBD">
      <w:pPr>
        <w:spacing w:before="120" w:after="120"/>
        <w:jc w:val="both"/>
        <w:rPr>
          <w:rFonts w:ascii="Times New Roman" w:eastAsia="Times New Roman" w:hAnsi="Times New Roman" w:cs="Calibri"/>
          <w:color w:val="000000"/>
          <w:sz w:val="24"/>
          <w:szCs w:val="24"/>
          <w:lang w:eastAsia="en-GB"/>
        </w:rPr>
      </w:pPr>
      <w:r w:rsidRPr="00633CBD">
        <w:rPr>
          <w:rFonts w:ascii="Times New Roman" w:eastAsia="Times New Roman" w:hAnsi="Times New Roman" w:cs="Calibri"/>
          <w:color w:val="000000"/>
          <w:sz w:val="24"/>
          <w:szCs w:val="24"/>
          <w:lang w:eastAsia="en-GB"/>
        </w:rPr>
        <w:lastRenderedPageBreak/>
        <w:t>Określenie profili zawodowych ma kluczowe znaczenie przy dokonaniu przeglądu zasobów, kompetencji i talentów jakimi dysponuje zamawiają</w:t>
      </w:r>
      <w:r w:rsidR="00832895">
        <w:rPr>
          <w:rFonts w:ascii="Times New Roman" w:eastAsia="Times New Roman" w:hAnsi="Times New Roman" w:cs="Calibri"/>
          <w:color w:val="000000"/>
          <w:sz w:val="24"/>
          <w:szCs w:val="24"/>
          <w:lang w:eastAsia="en-GB"/>
        </w:rPr>
        <w:t>cy. Możliwe jest skorzystanie z </w:t>
      </w:r>
      <w:r w:rsidRPr="00633CBD">
        <w:rPr>
          <w:rFonts w:ascii="Times New Roman" w:eastAsia="Times New Roman" w:hAnsi="Times New Roman" w:cs="Calibri"/>
          <w:color w:val="000000"/>
          <w:sz w:val="24"/>
          <w:szCs w:val="24"/>
          <w:lang w:eastAsia="en-GB"/>
        </w:rPr>
        <w:t>omawianego poniżej narzędzia samooceny również w przypadku braku wcześniejszego dostosowania proponowanych profili do pracowników.</w:t>
      </w:r>
      <w:r w:rsidR="00652646" w:rsidRPr="00633CBD">
        <w:rPr>
          <w:rFonts w:ascii="Times New Roman" w:eastAsia="Times New Roman" w:hAnsi="Times New Roman" w:cs="Calibri"/>
          <w:color w:val="000000"/>
          <w:sz w:val="24"/>
          <w:szCs w:val="24"/>
          <w:lang w:eastAsia="en-GB"/>
        </w:rPr>
        <w:t xml:space="preserve"> </w:t>
      </w:r>
      <w:r w:rsidRPr="00633CBD">
        <w:rPr>
          <w:rFonts w:ascii="Times New Roman" w:eastAsia="Times New Roman" w:hAnsi="Times New Roman" w:cs="Calibri"/>
          <w:color w:val="000000"/>
          <w:sz w:val="24"/>
          <w:szCs w:val="24"/>
          <w:lang w:eastAsia="en-GB"/>
        </w:rPr>
        <w:t xml:space="preserve">W związku z tym każda organizacja </w:t>
      </w:r>
      <w:r w:rsidRPr="00633CBD">
        <w:rPr>
          <w:rFonts w:ascii="Times New Roman" w:eastAsia="Times New Roman" w:hAnsi="Times New Roman" w:cs="Calibri"/>
          <w:color w:val="000000"/>
          <w:sz w:val="24"/>
          <w:szCs w:val="24"/>
          <w:u w:val="single"/>
          <w:lang w:eastAsia="en-GB"/>
        </w:rPr>
        <w:t>powinna</w:t>
      </w:r>
      <w:r w:rsidR="006625F6">
        <w:rPr>
          <w:rFonts w:ascii="Times New Roman" w:eastAsia="Times New Roman" w:hAnsi="Times New Roman" w:cs="Calibri"/>
          <w:color w:val="000000"/>
          <w:sz w:val="24"/>
          <w:szCs w:val="24"/>
          <w:u w:val="single"/>
          <w:lang w:eastAsia="en-GB"/>
        </w:rPr>
        <w:t>:</w:t>
      </w:r>
    </w:p>
    <w:p w:rsidR="00633CBD" w:rsidRPr="00633CBD" w:rsidRDefault="00633CBD" w:rsidP="0069540E">
      <w:pPr>
        <w:numPr>
          <w:ilvl w:val="0"/>
          <w:numId w:val="39"/>
        </w:numPr>
        <w:spacing w:before="120" w:after="120"/>
        <w:jc w:val="both"/>
        <w:rPr>
          <w:rFonts w:ascii="Times New Roman" w:eastAsia="Times New Roman" w:hAnsi="Times New Roman" w:cs="Calibri"/>
          <w:color w:val="000000"/>
          <w:sz w:val="24"/>
          <w:szCs w:val="24"/>
          <w:lang w:eastAsia="en-GB"/>
        </w:rPr>
      </w:pPr>
      <w:r w:rsidRPr="00633CBD">
        <w:rPr>
          <w:rFonts w:ascii="Times New Roman" w:eastAsia="Times New Roman" w:hAnsi="Times New Roman" w:cs="Calibri"/>
          <w:color w:val="000000"/>
          <w:sz w:val="24"/>
          <w:szCs w:val="24"/>
          <w:lang w:eastAsia="en-GB"/>
        </w:rPr>
        <w:t xml:space="preserve">rozpocząć od sporządzenia neutralnego </w:t>
      </w:r>
      <w:r w:rsidR="00832895">
        <w:rPr>
          <w:rFonts w:ascii="Times New Roman" w:eastAsia="Times New Roman" w:hAnsi="Times New Roman" w:cs="Calibri"/>
          <w:color w:val="000000"/>
          <w:sz w:val="24"/>
          <w:szCs w:val="24"/>
          <w:lang w:eastAsia="en-GB"/>
        </w:rPr>
        <w:t>wykazu wszystkich kompetencji w </w:t>
      </w:r>
      <w:r w:rsidRPr="00633CBD">
        <w:rPr>
          <w:rFonts w:ascii="Times New Roman" w:eastAsia="Times New Roman" w:hAnsi="Times New Roman" w:cs="Calibri"/>
          <w:color w:val="000000"/>
          <w:sz w:val="24"/>
          <w:szCs w:val="24"/>
          <w:lang w:eastAsia="en-GB"/>
        </w:rPr>
        <w:t>organizacji</w:t>
      </w:r>
      <w:r w:rsidR="006E3340">
        <w:rPr>
          <w:rFonts w:ascii="Times New Roman" w:eastAsia="Times New Roman" w:hAnsi="Times New Roman" w:cs="Calibri"/>
          <w:color w:val="000000"/>
          <w:sz w:val="24"/>
          <w:szCs w:val="24"/>
          <w:lang w:eastAsia="en-GB"/>
        </w:rPr>
        <w:t>,</w:t>
      </w:r>
      <w:r w:rsidRPr="00633CBD">
        <w:rPr>
          <w:rFonts w:ascii="Times New Roman" w:eastAsia="Times New Roman" w:hAnsi="Times New Roman" w:cs="Calibri"/>
          <w:color w:val="000000"/>
          <w:sz w:val="24"/>
          <w:szCs w:val="24"/>
          <w:lang w:eastAsia="en-GB"/>
        </w:rPr>
        <w:t xml:space="preserve"> </w:t>
      </w:r>
    </w:p>
    <w:p w:rsidR="00633CBD" w:rsidRPr="00633CBD" w:rsidRDefault="00633CBD" w:rsidP="0069540E">
      <w:pPr>
        <w:numPr>
          <w:ilvl w:val="0"/>
          <w:numId w:val="39"/>
        </w:numPr>
        <w:spacing w:before="120" w:after="120"/>
        <w:jc w:val="both"/>
        <w:rPr>
          <w:rFonts w:ascii="Times New Roman" w:eastAsia="Times New Roman" w:hAnsi="Times New Roman" w:cs="Calibri"/>
          <w:color w:val="000000"/>
          <w:sz w:val="24"/>
          <w:szCs w:val="24"/>
          <w:lang w:eastAsia="en-GB"/>
        </w:rPr>
      </w:pPr>
      <w:r w:rsidRPr="00633CBD">
        <w:rPr>
          <w:rFonts w:ascii="Times New Roman" w:eastAsia="Times New Roman" w:hAnsi="Times New Roman" w:cs="Calibri"/>
          <w:color w:val="000000"/>
          <w:sz w:val="24"/>
          <w:szCs w:val="24"/>
          <w:lang w:eastAsia="en-GB"/>
        </w:rPr>
        <w:t>zdefiniować zestaw profili zawodowych oparty na potrzebach i posiadanych kompetencjach w organizacji</w:t>
      </w:r>
      <w:r w:rsidR="006E3340">
        <w:rPr>
          <w:rFonts w:ascii="Times New Roman" w:eastAsia="Times New Roman" w:hAnsi="Times New Roman" w:cs="Calibri"/>
          <w:color w:val="000000"/>
          <w:sz w:val="24"/>
          <w:szCs w:val="24"/>
          <w:lang w:eastAsia="en-GB"/>
        </w:rPr>
        <w:t>,</w:t>
      </w:r>
    </w:p>
    <w:p w:rsidR="00633CBD" w:rsidRPr="00633CBD" w:rsidRDefault="00633CBD" w:rsidP="0069540E">
      <w:pPr>
        <w:numPr>
          <w:ilvl w:val="0"/>
          <w:numId w:val="39"/>
        </w:numPr>
        <w:spacing w:before="120" w:after="120"/>
        <w:jc w:val="both"/>
        <w:rPr>
          <w:rFonts w:ascii="Times New Roman" w:eastAsia="Times New Roman" w:hAnsi="Times New Roman" w:cs="Calibri"/>
          <w:color w:val="000000"/>
          <w:sz w:val="24"/>
          <w:szCs w:val="24"/>
          <w:lang w:eastAsia="en-GB"/>
        </w:rPr>
      </w:pPr>
      <w:r w:rsidRPr="00633CBD">
        <w:rPr>
          <w:rFonts w:ascii="Times New Roman" w:eastAsia="Times New Roman" w:hAnsi="Times New Roman" w:cs="Calibri"/>
          <w:color w:val="000000"/>
          <w:sz w:val="24"/>
          <w:szCs w:val="24"/>
          <w:lang w:eastAsia="en-GB"/>
        </w:rPr>
        <w:t>wykorzystać sześć wskazanych poniżej przykładowych profili zawodowych, o ile one do niej pasują,</w:t>
      </w:r>
    </w:p>
    <w:p w:rsidR="00633CBD" w:rsidRPr="00633CBD" w:rsidRDefault="00633CBD" w:rsidP="0069540E">
      <w:pPr>
        <w:numPr>
          <w:ilvl w:val="0"/>
          <w:numId w:val="39"/>
        </w:numPr>
        <w:spacing w:before="120" w:after="120"/>
        <w:jc w:val="both"/>
        <w:rPr>
          <w:rFonts w:ascii="Times New Roman" w:eastAsia="Times New Roman" w:hAnsi="Times New Roman" w:cs="Calibri"/>
          <w:color w:val="000000"/>
          <w:sz w:val="24"/>
          <w:szCs w:val="24"/>
          <w:lang w:eastAsia="en-GB"/>
        </w:rPr>
      </w:pPr>
      <w:r w:rsidRPr="00633CBD">
        <w:rPr>
          <w:rFonts w:ascii="Times New Roman" w:eastAsia="Times New Roman" w:hAnsi="Times New Roman" w:cs="Calibri"/>
          <w:color w:val="000000"/>
          <w:sz w:val="24"/>
          <w:szCs w:val="24"/>
          <w:lang w:eastAsia="en-GB"/>
        </w:rPr>
        <w:t>dostosować te profile zawodowe do występujących w tym zakresie potrzeb organizacji</w:t>
      </w:r>
      <w:r w:rsidR="00352B24">
        <w:rPr>
          <w:rFonts w:ascii="Times New Roman" w:eastAsia="Times New Roman" w:hAnsi="Times New Roman" w:cs="Calibri"/>
          <w:color w:val="000000"/>
          <w:sz w:val="24"/>
          <w:szCs w:val="24"/>
          <w:lang w:eastAsia="en-GB"/>
        </w:rPr>
        <w:t>.</w:t>
      </w:r>
    </w:p>
    <w:p w:rsidR="00633CBD" w:rsidRPr="00633CBD" w:rsidRDefault="00633CBD" w:rsidP="006E3340">
      <w:pPr>
        <w:spacing w:before="240" w:after="120"/>
        <w:jc w:val="both"/>
        <w:rPr>
          <w:rFonts w:ascii="Times New Roman" w:eastAsia="Times New Roman" w:hAnsi="Times New Roman" w:cs="Times New Roman"/>
          <w:i/>
          <w:color w:val="000000"/>
          <w:sz w:val="24"/>
          <w:szCs w:val="24"/>
          <w:u w:val="single"/>
          <w:lang w:eastAsia="en-GB"/>
        </w:rPr>
      </w:pPr>
      <w:r w:rsidRPr="00633CBD">
        <w:rPr>
          <w:rFonts w:ascii="Times New Roman" w:eastAsia="Times New Roman" w:hAnsi="Times New Roman" w:cs="Calibri"/>
          <w:i/>
          <w:color w:val="000000"/>
          <w:sz w:val="24"/>
          <w:szCs w:val="24"/>
          <w:u w:val="single"/>
          <w:lang w:eastAsia="en-GB"/>
        </w:rPr>
        <w:t>Profil 1 - Asystent ds. zamówień publicznych</w:t>
      </w:r>
    </w:p>
    <w:p w:rsidR="00633CBD" w:rsidRPr="00633CBD" w:rsidRDefault="00633CBD" w:rsidP="00633CBD">
      <w:p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Rolą asystenta jest wspieranie zespołu praktyków w pracach we wszystkich etapach zakupowych. Ponadto, asystent sprawdza czy przygotowywane przez zespół dokumenty są zgodne z wymogami proceduralnymi, technicznymi i prawnymi. Asystent odpowiada również za organizację spotkań oraz kontaktów.</w:t>
      </w:r>
    </w:p>
    <w:p w:rsidR="00633CBD" w:rsidRPr="00633CBD" w:rsidRDefault="00633CBD" w:rsidP="0069540E">
      <w:pPr>
        <w:numPr>
          <w:ilvl w:val="0"/>
          <w:numId w:val="40"/>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Musi on posiadać ugruntowaną wiedzę na temat poszczególnych etapów procesu zakupowego, a także biegle posługiwać się odpowiednimi niezbędnymi narzędziami stosowanymi w dziedzinie zamówień publicznych oraz innymi narzędziami informatycznymi.</w:t>
      </w:r>
    </w:p>
    <w:p w:rsidR="00633CBD" w:rsidRPr="00633CBD" w:rsidRDefault="00633CBD" w:rsidP="0069540E">
      <w:pPr>
        <w:numPr>
          <w:ilvl w:val="0"/>
          <w:numId w:val="40"/>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Musi on także polegać na dobrej komunikacji i współpracy, a także na silnej świadomości organizacyjnej, by skutecznie prowadzić proces.</w:t>
      </w:r>
    </w:p>
    <w:p w:rsidR="00633CBD" w:rsidRPr="00633CBD" w:rsidRDefault="00633CBD" w:rsidP="0069540E">
      <w:pPr>
        <w:numPr>
          <w:ilvl w:val="0"/>
          <w:numId w:val="40"/>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Główną wartością dodaną wnoszoną przez asystenta ds. zamówień publicznych</w:t>
      </w:r>
      <w:r w:rsidR="00652646">
        <w:rPr>
          <w:rFonts w:ascii="Times New Roman" w:eastAsia="Times New Roman" w:hAnsi="Times New Roman" w:cs="Calibri"/>
          <w:color w:val="000000"/>
          <w:sz w:val="24"/>
          <w:szCs w:val="24"/>
          <w:lang w:eastAsia="en-GB"/>
        </w:rPr>
        <w:t xml:space="preserve"> </w:t>
      </w:r>
      <w:r w:rsidRPr="00633CBD">
        <w:rPr>
          <w:rFonts w:ascii="Times New Roman" w:eastAsia="Times New Roman" w:hAnsi="Times New Roman" w:cs="Calibri"/>
          <w:color w:val="000000"/>
          <w:sz w:val="24"/>
          <w:szCs w:val="24"/>
          <w:lang w:eastAsia="en-GB"/>
        </w:rPr>
        <w:t>jest pomaganie zespołowi ds. zamówień publicznych w zapewnianiu zgodności z</w:t>
      </w:r>
      <w:r w:rsidR="00352B24">
        <w:rPr>
          <w:rFonts w:ascii="Times New Roman" w:eastAsia="Times New Roman" w:hAnsi="Times New Roman" w:cs="Calibri"/>
          <w:color w:val="000000"/>
          <w:sz w:val="24"/>
          <w:szCs w:val="24"/>
          <w:lang w:eastAsia="en-GB"/>
        </w:rPr>
        <w:t> </w:t>
      </w:r>
      <w:r w:rsidRPr="00633CBD">
        <w:rPr>
          <w:rFonts w:ascii="Times New Roman" w:eastAsia="Times New Roman" w:hAnsi="Times New Roman" w:cs="Calibri"/>
          <w:color w:val="000000"/>
          <w:sz w:val="24"/>
          <w:szCs w:val="24"/>
          <w:lang w:eastAsia="en-GB"/>
        </w:rPr>
        <w:t>przepisami, w szczególności podczas przygotowywania dokumentacji przetargowej.</w:t>
      </w:r>
    </w:p>
    <w:p w:rsidR="00633CBD" w:rsidRPr="00633CBD" w:rsidRDefault="00633CBD" w:rsidP="006E3340">
      <w:pPr>
        <w:spacing w:before="240" w:after="120"/>
        <w:jc w:val="both"/>
        <w:rPr>
          <w:rFonts w:ascii="Times New Roman" w:eastAsia="Times New Roman" w:hAnsi="Times New Roman" w:cs="Times New Roman"/>
          <w:i/>
          <w:color w:val="000000"/>
          <w:sz w:val="24"/>
          <w:szCs w:val="24"/>
          <w:u w:val="single"/>
          <w:lang w:eastAsia="en-GB"/>
        </w:rPr>
      </w:pPr>
      <w:r w:rsidRPr="00633CBD">
        <w:rPr>
          <w:rFonts w:ascii="Times New Roman" w:eastAsia="Times New Roman" w:hAnsi="Times New Roman" w:cs="Calibri"/>
          <w:i/>
          <w:color w:val="000000"/>
          <w:sz w:val="24"/>
          <w:szCs w:val="24"/>
          <w:u w:val="single"/>
          <w:lang w:eastAsia="en-GB"/>
        </w:rPr>
        <w:t>Profil 2 - Samodzielny nabywca publiczny</w:t>
      </w:r>
    </w:p>
    <w:p w:rsidR="00633CBD" w:rsidRPr="00633CBD" w:rsidRDefault="00633CBD" w:rsidP="00633CBD">
      <w:p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 xml:space="preserve">Samodzielny nabywca jest najbardziej popularnym profilem zawodowym, który występuje wśród praktyków zamówień publicznych. W zakresie obowiązków samodzielnego nabywcy jest zarządzanie potrzebami zakupowymi małej instytucji zamawiającej. Dlatego też samodzielny nabywca </w:t>
      </w:r>
      <w:r w:rsidR="00111F7E" w:rsidRPr="00633CBD">
        <w:rPr>
          <w:rFonts w:ascii="Times New Roman" w:eastAsia="Times New Roman" w:hAnsi="Times New Roman" w:cs="Calibri"/>
          <w:color w:val="000000"/>
          <w:sz w:val="24"/>
          <w:szCs w:val="24"/>
          <w:lang w:eastAsia="en-GB"/>
        </w:rPr>
        <w:t xml:space="preserve">powinien </w:t>
      </w:r>
      <w:r w:rsidRPr="00633CBD">
        <w:rPr>
          <w:rFonts w:ascii="Times New Roman" w:eastAsia="Times New Roman" w:hAnsi="Times New Roman" w:cs="Calibri"/>
          <w:color w:val="000000"/>
          <w:sz w:val="24"/>
          <w:szCs w:val="24"/>
          <w:lang w:eastAsia="en-GB"/>
        </w:rPr>
        <w:t>posiadać szeroką wiedzę ogólną i orientować się, co należy zrobić na każdym etapie procesu zakupowego oraz gdzie znaleźć dany rodzaj wiedzy specjalistycznej, której może potrzebować.</w:t>
      </w:r>
    </w:p>
    <w:p w:rsidR="00633CBD" w:rsidRPr="00633CBD" w:rsidRDefault="00633CBD" w:rsidP="0069540E">
      <w:pPr>
        <w:numPr>
          <w:ilvl w:val="0"/>
          <w:numId w:val="41"/>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Musi posiadać ugruntowaną wiedzę z zakresu stosownych przepisów unijnych i</w:t>
      </w:r>
      <w:r w:rsidR="00352B24">
        <w:rPr>
          <w:rFonts w:ascii="Times New Roman" w:eastAsia="Times New Roman" w:hAnsi="Times New Roman" w:cs="Calibri"/>
          <w:color w:val="000000"/>
          <w:sz w:val="24"/>
          <w:szCs w:val="24"/>
          <w:lang w:eastAsia="en-GB"/>
        </w:rPr>
        <w:t> </w:t>
      </w:r>
      <w:r w:rsidRPr="00633CBD">
        <w:rPr>
          <w:rFonts w:ascii="Times New Roman" w:eastAsia="Times New Roman" w:hAnsi="Times New Roman" w:cs="Calibri"/>
          <w:color w:val="000000"/>
          <w:sz w:val="24"/>
          <w:szCs w:val="24"/>
          <w:lang w:eastAsia="en-GB"/>
        </w:rPr>
        <w:t>krajowych oraz biegle posługiwać się odpowiednimi systemami i narzędziami informatycznymi.</w:t>
      </w:r>
    </w:p>
    <w:p w:rsidR="00633CBD" w:rsidRPr="00633CBD" w:rsidRDefault="00633CBD" w:rsidP="0069540E">
      <w:pPr>
        <w:numPr>
          <w:ilvl w:val="0"/>
          <w:numId w:val="41"/>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lastRenderedPageBreak/>
        <w:t>Musi także być w stanie realizować obowiązki z zakresu zgodności z przepisami i</w:t>
      </w:r>
      <w:r w:rsidR="00352B24">
        <w:rPr>
          <w:rFonts w:ascii="Times New Roman" w:eastAsia="Times New Roman" w:hAnsi="Times New Roman" w:cs="Calibri"/>
          <w:color w:val="000000"/>
          <w:sz w:val="24"/>
          <w:szCs w:val="24"/>
          <w:lang w:eastAsia="en-GB"/>
        </w:rPr>
        <w:t> </w:t>
      </w:r>
      <w:r w:rsidRPr="00633CBD">
        <w:rPr>
          <w:rFonts w:ascii="Times New Roman" w:eastAsia="Times New Roman" w:hAnsi="Times New Roman" w:cs="Calibri"/>
          <w:color w:val="000000"/>
          <w:sz w:val="24"/>
          <w:szCs w:val="24"/>
          <w:lang w:eastAsia="en-GB"/>
        </w:rPr>
        <w:t>zarządzania ryzykiem.</w:t>
      </w:r>
    </w:p>
    <w:p w:rsidR="00633CBD" w:rsidRPr="00633CBD" w:rsidRDefault="00633CBD" w:rsidP="0069540E">
      <w:pPr>
        <w:numPr>
          <w:ilvl w:val="0"/>
          <w:numId w:val="41"/>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Klienci wewnętrzni oraz użytkownicy końcowi polegają na nabywcy publicznym, oczekując od niego zapewnienia silnego ukierunkowania na biznes i wyniki oraz zajęcia się zewnętrznymi aspektami, takimi jak zarządzanie dostawcami.</w:t>
      </w:r>
    </w:p>
    <w:p w:rsidR="00633CBD" w:rsidRPr="00633CBD" w:rsidRDefault="00633CBD" w:rsidP="0069540E">
      <w:pPr>
        <w:numPr>
          <w:ilvl w:val="0"/>
          <w:numId w:val="41"/>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Główną wartością dodaną wnoszoną przez samodzielnego nabywcę publicznego jest posiadanie szerokiej wiedzy ogólnej i co najmniej średnio zaawansowanego zrozumienia wszystkich etapów procesu zakupowego, począwszy od oceny potrzeb i</w:t>
      </w:r>
      <w:r w:rsidR="00352B24">
        <w:rPr>
          <w:rFonts w:ascii="Times New Roman" w:eastAsia="Times New Roman" w:hAnsi="Times New Roman" w:cs="Calibri"/>
          <w:color w:val="000000"/>
          <w:sz w:val="24"/>
          <w:szCs w:val="24"/>
          <w:lang w:eastAsia="en-GB"/>
        </w:rPr>
        <w:t> </w:t>
      </w:r>
      <w:r w:rsidRPr="00633CBD">
        <w:rPr>
          <w:rFonts w:ascii="Times New Roman" w:eastAsia="Times New Roman" w:hAnsi="Times New Roman" w:cs="Calibri"/>
          <w:color w:val="000000"/>
          <w:sz w:val="24"/>
          <w:szCs w:val="24"/>
          <w:lang w:eastAsia="en-GB"/>
        </w:rPr>
        <w:t>konsultacji rynkowych, a skończywszy na sporządza</w:t>
      </w:r>
      <w:r w:rsidR="00832895">
        <w:rPr>
          <w:rFonts w:ascii="Times New Roman" w:eastAsia="Times New Roman" w:hAnsi="Times New Roman" w:cs="Calibri"/>
          <w:color w:val="000000"/>
          <w:sz w:val="24"/>
          <w:szCs w:val="24"/>
          <w:lang w:eastAsia="en-GB"/>
        </w:rPr>
        <w:t>niu specyfikacji technicznych i </w:t>
      </w:r>
      <w:r w:rsidRPr="00633CBD">
        <w:rPr>
          <w:rFonts w:ascii="Times New Roman" w:eastAsia="Times New Roman" w:hAnsi="Times New Roman" w:cs="Calibri"/>
          <w:color w:val="000000"/>
          <w:sz w:val="24"/>
          <w:szCs w:val="24"/>
          <w:lang w:eastAsia="en-GB"/>
        </w:rPr>
        <w:t>prowadzeniu ocen.</w:t>
      </w:r>
    </w:p>
    <w:p w:rsidR="00633CBD" w:rsidRPr="00633CBD" w:rsidRDefault="00633CBD" w:rsidP="0069540E">
      <w:pPr>
        <w:numPr>
          <w:ilvl w:val="0"/>
          <w:numId w:val="41"/>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W niektórych sytuacjach będzie on również musiał zająć się etapem procedury następującym po udzieleniu zamówienia, w tym zarządzaniem umowami oraz certyfikacją i płatnością.</w:t>
      </w:r>
    </w:p>
    <w:p w:rsidR="00633CBD" w:rsidRPr="00633CBD" w:rsidRDefault="00633CBD" w:rsidP="0069540E">
      <w:pPr>
        <w:numPr>
          <w:ilvl w:val="0"/>
          <w:numId w:val="41"/>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Atutem będzie umiejętność włączania do proced</w:t>
      </w:r>
      <w:r w:rsidR="00832895">
        <w:rPr>
          <w:rFonts w:ascii="Times New Roman" w:eastAsia="Times New Roman" w:hAnsi="Times New Roman" w:cs="Calibri"/>
          <w:color w:val="000000"/>
          <w:sz w:val="24"/>
          <w:szCs w:val="24"/>
          <w:lang w:eastAsia="en-GB"/>
        </w:rPr>
        <w:t>ury udzielania zamówień celów z </w:t>
      </w:r>
      <w:r w:rsidRPr="00633CBD">
        <w:rPr>
          <w:rFonts w:ascii="Times New Roman" w:eastAsia="Times New Roman" w:hAnsi="Times New Roman" w:cs="Calibri"/>
          <w:color w:val="000000"/>
          <w:sz w:val="24"/>
          <w:szCs w:val="24"/>
          <w:lang w:eastAsia="en-GB"/>
        </w:rPr>
        <w:t>zakresu zrównoważonego rozwoju i innowacji.</w:t>
      </w:r>
    </w:p>
    <w:p w:rsidR="00633CBD" w:rsidRPr="00633CBD" w:rsidRDefault="00633CBD" w:rsidP="0069540E">
      <w:pPr>
        <w:numPr>
          <w:ilvl w:val="0"/>
          <w:numId w:val="41"/>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Rola ta wymaga analitycznego i krytycznego myślenia umożliwiającego samodzielne rozwiązywanie problemów, oraz świadomości organizacyjnej umożliwiającej uzyskanie potrzebnego wsparcia.</w:t>
      </w:r>
    </w:p>
    <w:p w:rsidR="00633CBD" w:rsidRPr="00633CBD" w:rsidRDefault="00633CBD" w:rsidP="006E3340">
      <w:pPr>
        <w:spacing w:before="240" w:after="120"/>
        <w:jc w:val="both"/>
        <w:rPr>
          <w:rFonts w:ascii="Times New Roman" w:eastAsia="Times New Roman" w:hAnsi="Times New Roman" w:cs="Times New Roman"/>
          <w:i/>
          <w:color w:val="000000"/>
          <w:sz w:val="24"/>
          <w:szCs w:val="24"/>
          <w:u w:val="single"/>
          <w:lang w:eastAsia="en-GB"/>
        </w:rPr>
      </w:pPr>
      <w:r w:rsidRPr="00633CBD">
        <w:rPr>
          <w:rFonts w:ascii="Times New Roman" w:eastAsia="Times New Roman" w:hAnsi="Times New Roman" w:cs="Calibri"/>
          <w:i/>
          <w:color w:val="000000"/>
          <w:sz w:val="24"/>
          <w:szCs w:val="24"/>
          <w:u w:val="single"/>
          <w:lang w:eastAsia="en-GB"/>
        </w:rPr>
        <w:t>Profil 3 - Specjalista ds. zamówień publicznych</w:t>
      </w:r>
    </w:p>
    <w:p w:rsidR="00633CBD" w:rsidRPr="00633CBD" w:rsidRDefault="00633CBD" w:rsidP="00633CBD">
      <w:p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Specjalista ds. zamówień jest członkiem szerszego zespołu obsługującego większego zamawiającego bądź centralną jednostkę zakupową.</w:t>
      </w:r>
    </w:p>
    <w:p w:rsidR="00633CBD" w:rsidRPr="00633CBD" w:rsidRDefault="00633CBD" w:rsidP="0069540E">
      <w:pPr>
        <w:numPr>
          <w:ilvl w:val="0"/>
          <w:numId w:val="42"/>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 xml:space="preserve">Musi on posiadać ugruntowaną wiedzę z zakresu </w:t>
      </w:r>
      <w:r w:rsidR="00832895">
        <w:rPr>
          <w:rFonts w:ascii="Times New Roman" w:eastAsia="Times New Roman" w:hAnsi="Times New Roman" w:cs="Calibri"/>
          <w:color w:val="000000"/>
          <w:sz w:val="24"/>
          <w:szCs w:val="24"/>
          <w:lang w:eastAsia="en-GB"/>
        </w:rPr>
        <w:t>stosownych przepisów unijnych i </w:t>
      </w:r>
      <w:r w:rsidRPr="00633CBD">
        <w:rPr>
          <w:rFonts w:ascii="Times New Roman" w:eastAsia="Times New Roman" w:hAnsi="Times New Roman" w:cs="Calibri"/>
          <w:color w:val="000000"/>
          <w:sz w:val="24"/>
          <w:szCs w:val="24"/>
          <w:lang w:eastAsia="en-GB"/>
        </w:rPr>
        <w:t>krajowych, wykazywać konsekwentne nastawienie w zakresie zgodności oraz biegle posługiwać się właściwymi systemami i narzędziami informatycznymi.</w:t>
      </w:r>
    </w:p>
    <w:p w:rsidR="00633CBD" w:rsidRPr="00633CBD" w:rsidRDefault="00633CBD" w:rsidP="0069540E">
      <w:pPr>
        <w:numPr>
          <w:ilvl w:val="0"/>
          <w:numId w:val="42"/>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Klienci wewnętrzni oraz użytkownicy końcowi polegają na specjaliście ds. zamówień publicznych, oczekując od niego zapewnienia sil</w:t>
      </w:r>
      <w:r w:rsidR="00832895">
        <w:rPr>
          <w:rFonts w:ascii="Times New Roman" w:eastAsia="Times New Roman" w:hAnsi="Times New Roman" w:cs="Calibri"/>
          <w:color w:val="000000"/>
          <w:sz w:val="24"/>
          <w:szCs w:val="24"/>
          <w:lang w:eastAsia="en-GB"/>
        </w:rPr>
        <w:t>nego ukierunkowania na biznes i </w:t>
      </w:r>
      <w:r w:rsidRPr="00633CBD">
        <w:rPr>
          <w:rFonts w:ascii="Times New Roman" w:eastAsia="Times New Roman" w:hAnsi="Times New Roman" w:cs="Calibri"/>
          <w:color w:val="000000"/>
          <w:sz w:val="24"/>
          <w:szCs w:val="24"/>
          <w:lang w:eastAsia="en-GB"/>
        </w:rPr>
        <w:t>wyniki oraz zajęcia się aspektami zewnętrznymi, takimi jak zarządzanie dostawcami.</w:t>
      </w:r>
    </w:p>
    <w:p w:rsidR="00633CBD" w:rsidRPr="00633CBD" w:rsidRDefault="00633CBD" w:rsidP="0069540E">
      <w:pPr>
        <w:numPr>
          <w:ilvl w:val="0"/>
          <w:numId w:val="42"/>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Główną wartością dodaną wnoszoną przez tego specjalistę, na etapie przed udzieleniem zamówienia, jest przełożenie wyników oceny</w:t>
      </w:r>
      <w:r w:rsidR="00EA1792">
        <w:rPr>
          <w:rFonts w:ascii="Times New Roman" w:eastAsia="Times New Roman" w:hAnsi="Times New Roman" w:cs="Calibri"/>
          <w:color w:val="000000"/>
          <w:sz w:val="24"/>
          <w:szCs w:val="24"/>
          <w:lang w:eastAsia="en-GB"/>
        </w:rPr>
        <w:t xml:space="preserve"> potrzeb na jasne i </w:t>
      </w:r>
      <w:r w:rsidRPr="00633CBD">
        <w:rPr>
          <w:rFonts w:ascii="Times New Roman" w:eastAsia="Times New Roman" w:hAnsi="Times New Roman" w:cs="Calibri"/>
          <w:color w:val="000000"/>
          <w:sz w:val="24"/>
          <w:szCs w:val="24"/>
          <w:lang w:eastAsia="en-GB"/>
        </w:rPr>
        <w:t xml:space="preserve">obiektywne specyfikacje techniczne, a także </w:t>
      </w:r>
      <w:r w:rsidR="00352B24">
        <w:rPr>
          <w:rFonts w:ascii="Times New Roman" w:eastAsia="Times New Roman" w:hAnsi="Times New Roman" w:cs="Calibri"/>
          <w:color w:val="000000"/>
          <w:sz w:val="24"/>
          <w:szCs w:val="24"/>
          <w:lang w:eastAsia="en-GB"/>
        </w:rPr>
        <w:t>odgrywanie</w:t>
      </w:r>
      <w:r w:rsidRPr="00633CBD">
        <w:rPr>
          <w:rFonts w:ascii="Times New Roman" w:eastAsia="Times New Roman" w:hAnsi="Times New Roman" w:cs="Calibri"/>
          <w:color w:val="000000"/>
          <w:sz w:val="24"/>
          <w:szCs w:val="24"/>
          <w:lang w:eastAsia="en-GB"/>
        </w:rPr>
        <w:t xml:space="preserve"> czynnej roli w komisji oceniającej oferty.</w:t>
      </w:r>
    </w:p>
    <w:p w:rsidR="00633CBD" w:rsidRPr="00633CBD" w:rsidRDefault="00633CBD" w:rsidP="0069540E">
      <w:pPr>
        <w:numPr>
          <w:ilvl w:val="0"/>
          <w:numId w:val="42"/>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Jako specjalista musi wykazywać się pełnym zrozumieniem, w jaki sposób działania w ramach jego kompetencji wpisują się w szerszy proces zakupowy, a także musi opracowywać dostosowane do potrzeb strategie zamówień publicznych.</w:t>
      </w:r>
    </w:p>
    <w:p w:rsidR="00633CBD" w:rsidRPr="00633CBD" w:rsidRDefault="00633CBD" w:rsidP="0069540E">
      <w:pPr>
        <w:numPr>
          <w:ilvl w:val="0"/>
          <w:numId w:val="42"/>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Umie włączać do procedury udzielania zamówień cele z zakresu zrównoważonego rozwoju i innowacji.</w:t>
      </w:r>
    </w:p>
    <w:p w:rsidR="00633CBD" w:rsidRPr="00633CBD" w:rsidRDefault="00633CBD" w:rsidP="0069540E">
      <w:pPr>
        <w:numPr>
          <w:ilvl w:val="0"/>
          <w:numId w:val="42"/>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Kluczową rolę w jego przypadku, jako członka większego zespołu, odgrywają współpraca oraz świadomość organizacyjna.</w:t>
      </w:r>
    </w:p>
    <w:p w:rsidR="00633CBD" w:rsidRPr="00F11EED" w:rsidRDefault="00633CBD" w:rsidP="00D57221">
      <w:pPr>
        <w:spacing w:before="240" w:after="120"/>
        <w:jc w:val="both"/>
        <w:rPr>
          <w:rFonts w:ascii="Times New Roman" w:eastAsia="Times New Roman" w:hAnsi="Times New Roman" w:cs="Calibri"/>
          <w:i/>
          <w:color w:val="000000"/>
          <w:sz w:val="24"/>
          <w:szCs w:val="24"/>
          <w:u w:val="single"/>
          <w:lang w:eastAsia="en-GB"/>
        </w:rPr>
      </w:pPr>
      <w:r w:rsidRPr="00F11EED">
        <w:rPr>
          <w:rFonts w:ascii="Times New Roman" w:eastAsia="Times New Roman" w:hAnsi="Times New Roman" w:cs="Calibri"/>
          <w:i/>
          <w:color w:val="000000"/>
          <w:sz w:val="24"/>
          <w:szCs w:val="24"/>
          <w:u w:val="single"/>
          <w:lang w:eastAsia="en-GB"/>
        </w:rPr>
        <w:lastRenderedPageBreak/>
        <w:t>Profil 4 - Specjalista ds. danej kategorii</w:t>
      </w:r>
    </w:p>
    <w:p w:rsidR="00633CBD" w:rsidRPr="00633CBD" w:rsidRDefault="00633CBD" w:rsidP="00633CBD">
      <w:p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Rolą specjalisty ds. konkretnej kategorii zakupowej jest rozwijanie i dostarczanie zaawansowanej i eksperckiej wiedzy w zakresie konkretnej kategorii dostaw, usług lub robót budowlanych.</w:t>
      </w:r>
    </w:p>
    <w:p w:rsidR="00633CBD" w:rsidRPr="00633CBD" w:rsidRDefault="00633CBD" w:rsidP="0069540E">
      <w:pPr>
        <w:numPr>
          <w:ilvl w:val="0"/>
          <w:numId w:val="45"/>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Zadaniem specjalisty ds. danej kategorii jest stanie się ekspertem w odniesieniu do konkretnych rynków i zamówień. Wspiera on klientów wewnętrznych lub zewnętrznych w zwiększaniu optymalnego wykorzystania środków oraz podnoszeniu satysfakcji użytkowników końcowych dzięki zaawansowanej wiedzy na temat dostawców oraz ich ofert.</w:t>
      </w:r>
    </w:p>
    <w:p w:rsidR="00633CBD" w:rsidRPr="00633CBD" w:rsidRDefault="00633CBD" w:rsidP="0069540E">
      <w:pPr>
        <w:numPr>
          <w:ilvl w:val="0"/>
          <w:numId w:val="45"/>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Główna wartość dodana wnoszona przez specjalistę ds. danej kategorii polega na wiedzy specyficznej dla danej kategorii. W ramach tej kategorii jest on szczególnie biegły w prowadzeniu analizy rynkowej i zaangażowaniu rynkowym oraz w</w:t>
      </w:r>
      <w:r w:rsidR="00352B24">
        <w:rPr>
          <w:rFonts w:ascii="Times New Roman" w:eastAsia="Times New Roman" w:hAnsi="Times New Roman" w:cs="Calibri"/>
          <w:color w:val="000000"/>
          <w:sz w:val="24"/>
          <w:szCs w:val="24"/>
          <w:lang w:eastAsia="en-GB"/>
        </w:rPr>
        <w:t> </w:t>
      </w:r>
      <w:r w:rsidRPr="00633CBD">
        <w:rPr>
          <w:rFonts w:ascii="Times New Roman" w:eastAsia="Times New Roman" w:hAnsi="Times New Roman" w:cs="Calibri"/>
          <w:color w:val="000000"/>
          <w:sz w:val="24"/>
          <w:szCs w:val="24"/>
          <w:lang w:eastAsia="en-GB"/>
        </w:rPr>
        <w:t>sporządzaniu specyfikacji technicznych.</w:t>
      </w:r>
    </w:p>
    <w:p w:rsidR="00633CBD" w:rsidRPr="00633CBD" w:rsidRDefault="00633CBD" w:rsidP="0069540E">
      <w:pPr>
        <w:numPr>
          <w:ilvl w:val="0"/>
          <w:numId w:val="45"/>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Wiedza ta sprawia, że jest on szczególnie skuteczny w prowadzeniu procesu oceny potrzeb, a także posiada wiedzę na temat interakcji specyfiki jego dziedziny z etapami procesu zakupowego.</w:t>
      </w:r>
    </w:p>
    <w:p w:rsidR="00633CBD" w:rsidRPr="00633CBD" w:rsidRDefault="00633CBD" w:rsidP="0069540E">
      <w:pPr>
        <w:numPr>
          <w:ilvl w:val="0"/>
          <w:numId w:val="45"/>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W celu przełożenia swojej wiedzy na lepsze wyniki dla użytkowników końcowych oraz opinii publicznej wykorzystuje on ukierunkowanie na biznes i wyniki.</w:t>
      </w:r>
    </w:p>
    <w:p w:rsidR="00633CBD" w:rsidRPr="00633CBD" w:rsidRDefault="00633CBD" w:rsidP="0069540E">
      <w:pPr>
        <w:numPr>
          <w:ilvl w:val="0"/>
          <w:numId w:val="45"/>
        </w:numPr>
        <w:spacing w:before="120" w:after="120"/>
        <w:jc w:val="both"/>
        <w:rPr>
          <w:rFonts w:ascii="Times New Roman" w:eastAsia="Times New Roman" w:hAnsi="Times New Roman" w:cs="Calibri"/>
          <w:color w:val="000000"/>
          <w:sz w:val="24"/>
          <w:szCs w:val="24"/>
          <w:lang w:eastAsia="en-GB"/>
        </w:rPr>
      </w:pPr>
      <w:r w:rsidRPr="00633CBD">
        <w:rPr>
          <w:rFonts w:ascii="Times New Roman" w:eastAsia="Times New Roman" w:hAnsi="Times New Roman" w:cs="Calibri"/>
          <w:color w:val="000000"/>
          <w:sz w:val="24"/>
          <w:szCs w:val="24"/>
          <w:lang w:eastAsia="en-GB"/>
        </w:rPr>
        <w:t>Jest w stanie wykorzystać swoje spostrzeżenia, aby uzyskać bardziej zrównoważone i</w:t>
      </w:r>
      <w:r w:rsidR="00352B24">
        <w:rPr>
          <w:rFonts w:ascii="Times New Roman" w:eastAsia="Times New Roman" w:hAnsi="Times New Roman" w:cs="Calibri"/>
          <w:color w:val="000000"/>
          <w:sz w:val="24"/>
          <w:szCs w:val="24"/>
          <w:lang w:eastAsia="en-GB"/>
        </w:rPr>
        <w:t> </w:t>
      </w:r>
      <w:r w:rsidRPr="00633CBD">
        <w:rPr>
          <w:rFonts w:ascii="Times New Roman" w:eastAsia="Times New Roman" w:hAnsi="Times New Roman" w:cs="Calibri"/>
          <w:color w:val="000000"/>
          <w:sz w:val="24"/>
          <w:szCs w:val="24"/>
          <w:lang w:eastAsia="en-GB"/>
        </w:rPr>
        <w:t>innowacyjne zamówienia.</w:t>
      </w:r>
    </w:p>
    <w:p w:rsidR="00633CBD" w:rsidRPr="00633CBD" w:rsidRDefault="00633CBD" w:rsidP="006E3340">
      <w:pPr>
        <w:spacing w:before="240" w:after="120"/>
        <w:jc w:val="both"/>
        <w:rPr>
          <w:rFonts w:ascii="Times New Roman" w:eastAsia="Times New Roman" w:hAnsi="Times New Roman" w:cs="Times New Roman"/>
          <w:i/>
          <w:color w:val="000000"/>
          <w:sz w:val="24"/>
          <w:szCs w:val="24"/>
          <w:u w:val="single"/>
          <w:lang w:eastAsia="en-GB"/>
        </w:rPr>
      </w:pPr>
      <w:r w:rsidRPr="00633CBD">
        <w:rPr>
          <w:rFonts w:ascii="Times New Roman" w:eastAsia="Times New Roman" w:hAnsi="Times New Roman" w:cs="Calibri"/>
          <w:i/>
          <w:color w:val="000000"/>
          <w:sz w:val="24"/>
          <w:szCs w:val="24"/>
          <w:u w:val="single"/>
          <w:lang w:eastAsia="en-GB"/>
        </w:rPr>
        <w:t>Profil 5 - Kierownik ds. umów</w:t>
      </w:r>
    </w:p>
    <w:p w:rsidR="00633CBD" w:rsidRPr="00633CBD" w:rsidRDefault="00633CBD" w:rsidP="00633CBD">
      <w:p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W zakresie obowiązków kierownika ds. umów jest nadzorowanie działania i realizacji umów o zamówienie publiczne. Pracownik taki jest pierwszym kontaktem wykonawcy na etapie realizacji umowy. Monitoruje realizację umów i przygotowuje sprawozdania dla kierownictwa.</w:t>
      </w:r>
    </w:p>
    <w:p w:rsidR="00633CBD" w:rsidRPr="00633CBD" w:rsidRDefault="00633CBD" w:rsidP="0069540E">
      <w:pPr>
        <w:numPr>
          <w:ilvl w:val="0"/>
          <w:numId w:val="43"/>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Kierownik ds. umów musi posiadać szeroką wiedzę z zakresu stosownych przepisów unijnych i krajowych, a zwłaszcza z zakresu przepisów dot</w:t>
      </w:r>
      <w:r w:rsidR="00111F7E">
        <w:rPr>
          <w:rFonts w:ascii="Times New Roman" w:eastAsia="Times New Roman" w:hAnsi="Times New Roman" w:cs="Calibri"/>
          <w:color w:val="000000"/>
          <w:sz w:val="24"/>
          <w:szCs w:val="24"/>
          <w:lang w:eastAsia="en-GB"/>
        </w:rPr>
        <w:t>yczących</w:t>
      </w:r>
      <w:r w:rsidRPr="00633CBD">
        <w:rPr>
          <w:rFonts w:ascii="Times New Roman" w:eastAsia="Times New Roman" w:hAnsi="Times New Roman" w:cs="Calibri"/>
          <w:color w:val="000000"/>
          <w:sz w:val="24"/>
          <w:szCs w:val="24"/>
          <w:lang w:eastAsia="en-GB"/>
        </w:rPr>
        <w:t xml:space="preserve"> umów.</w:t>
      </w:r>
    </w:p>
    <w:p w:rsidR="00633CBD" w:rsidRPr="00633CBD" w:rsidRDefault="00633CBD" w:rsidP="0069540E">
      <w:pPr>
        <w:numPr>
          <w:ilvl w:val="0"/>
          <w:numId w:val="43"/>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Musi także reprezentować organizację w ramach zarządzania dostawcami, a także, w</w:t>
      </w:r>
      <w:r w:rsidR="00352B24">
        <w:rPr>
          <w:rFonts w:ascii="Times New Roman" w:eastAsia="Times New Roman" w:hAnsi="Times New Roman" w:cs="Calibri"/>
          <w:color w:val="000000"/>
          <w:sz w:val="24"/>
          <w:szCs w:val="24"/>
          <w:lang w:eastAsia="en-GB"/>
        </w:rPr>
        <w:t> </w:t>
      </w:r>
      <w:r w:rsidRPr="00633CBD">
        <w:rPr>
          <w:rFonts w:ascii="Times New Roman" w:eastAsia="Times New Roman" w:hAnsi="Times New Roman" w:cs="Calibri"/>
          <w:color w:val="000000"/>
          <w:sz w:val="24"/>
          <w:szCs w:val="24"/>
          <w:lang w:eastAsia="en-GB"/>
        </w:rPr>
        <w:t>razie potrzeby, prowadzić wszelkie negocjacje lub rozwiązywać potencjalne konflikty.</w:t>
      </w:r>
    </w:p>
    <w:p w:rsidR="00633CBD" w:rsidRPr="00633CBD" w:rsidRDefault="00633CBD" w:rsidP="0069540E">
      <w:pPr>
        <w:numPr>
          <w:ilvl w:val="0"/>
          <w:numId w:val="43"/>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Główną wartość dodaną kierownik ds. umów wnosi na etapie następującym po udzieleniu zamówienia, pełniąc wiodącą rolę w zarządzaniu umowami i płatnościach oraz w ramach realizacji obowiązków z zakresu sprawozdawczości i oceny.</w:t>
      </w:r>
    </w:p>
    <w:p w:rsidR="00633CBD" w:rsidRPr="00633CBD" w:rsidRDefault="00633CBD" w:rsidP="006E3340">
      <w:pPr>
        <w:spacing w:before="240" w:after="120"/>
        <w:jc w:val="both"/>
        <w:rPr>
          <w:rFonts w:ascii="Times New Roman" w:eastAsia="Times New Roman" w:hAnsi="Times New Roman" w:cs="Times New Roman"/>
          <w:i/>
          <w:color w:val="000000"/>
          <w:sz w:val="24"/>
          <w:szCs w:val="24"/>
          <w:u w:val="single"/>
          <w:lang w:eastAsia="en-GB"/>
        </w:rPr>
      </w:pPr>
      <w:r w:rsidRPr="00633CBD">
        <w:rPr>
          <w:rFonts w:ascii="Times New Roman" w:eastAsia="Times New Roman" w:hAnsi="Times New Roman" w:cs="Calibri"/>
          <w:i/>
          <w:color w:val="000000"/>
          <w:sz w:val="24"/>
          <w:szCs w:val="24"/>
          <w:u w:val="single"/>
          <w:lang w:eastAsia="en-GB"/>
        </w:rPr>
        <w:t>Profil 6 - Kierownik działu</w:t>
      </w:r>
    </w:p>
    <w:p w:rsidR="00633CBD" w:rsidRPr="00633CBD" w:rsidRDefault="00633CBD" w:rsidP="00633CBD">
      <w:p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Kluczowym i podstawowym zadaniem kierownika działu jest zapewnienie</w:t>
      </w:r>
      <w:r w:rsidR="00111F7E">
        <w:rPr>
          <w:rFonts w:ascii="Times New Roman" w:eastAsia="Times New Roman" w:hAnsi="Times New Roman" w:cs="Calibri"/>
          <w:color w:val="000000"/>
          <w:sz w:val="24"/>
          <w:szCs w:val="24"/>
          <w:lang w:eastAsia="en-GB"/>
        </w:rPr>
        <w:t>,</w:t>
      </w:r>
      <w:r w:rsidRPr="00633CBD">
        <w:rPr>
          <w:rFonts w:ascii="Times New Roman" w:eastAsia="Times New Roman" w:hAnsi="Times New Roman" w:cs="Calibri"/>
          <w:color w:val="000000"/>
          <w:sz w:val="24"/>
          <w:szCs w:val="24"/>
          <w:lang w:eastAsia="en-GB"/>
        </w:rPr>
        <w:t xml:space="preserve"> aby cele polityki organizacji (w tym również mieszczące się w ramach Polityki zakupowej państwa) były przekształcane na konkretne działania zakupowe.</w:t>
      </w:r>
    </w:p>
    <w:p w:rsidR="00633CBD" w:rsidRPr="00633CBD" w:rsidRDefault="00633CBD" w:rsidP="0069540E">
      <w:pPr>
        <w:numPr>
          <w:ilvl w:val="0"/>
          <w:numId w:val="44"/>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lastRenderedPageBreak/>
        <w:t>Zadaniem kierownika działu jest prowadzeni</w:t>
      </w:r>
      <w:r w:rsidR="00BF2DF1">
        <w:rPr>
          <w:rFonts w:ascii="Times New Roman" w:eastAsia="Times New Roman" w:hAnsi="Times New Roman" w:cs="Calibri"/>
          <w:color w:val="000000"/>
          <w:sz w:val="24"/>
          <w:szCs w:val="24"/>
          <w:lang w:eastAsia="en-GB"/>
        </w:rPr>
        <w:t>a nadzoru nad specjalistami ds. </w:t>
      </w:r>
      <w:r w:rsidRPr="00633CBD">
        <w:rPr>
          <w:rFonts w:ascii="Times New Roman" w:eastAsia="Times New Roman" w:hAnsi="Times New Roman" w:cs="Calibri"/>
          <w:color w:val="000000"/>
          <w:sz w:val="24"/>
          <w:szCs w:val="24"/>
          <w:lang w:eastAsia="en-GB"/>
        </w:rPr>
        <w:t>zamówień publicznych w ramach organizacji, aby realizowali oni swoje cele. Jako że jest to stanowisko kierownicze, wymaga mniejszego wyspecjalizowania w</w:t>
      </w:r>
      <w:r w:rsidR="00352B24">
        <w:rPr>
          <w:rFonts w:ascii="Times New Roman" w:eastAsia="Times New Roman" w:hAnsi="Times New Roman" w:cs="Calibri"/>
          <w:color w:val="000000"/>
          <w:sz w:val="24"/>
          <w:szCs w:val="24"/>
          <w:lang w:eastAsia="en-GB"/>
        </w:rPr>
        <w:t> </w:t>
      </w:r>
      <w:r w:rsidRPr="00633CBD">
        <w:rPr>
          <w:rFonts w:ascii="Times New Roman" w:eastAsia="Times New Roman" w:hAnsi="Times New Roman" w:cs="Calibri"/>
          <w:color w:val="000000"/>
          <w:sz w:val="24"/>
          <w:szCs w:val="24"/>
          <w:lang w:eastAsia="en-GB"/>
        </w:rPr>
        <w:t>zakresie zamówień, natomiast większych kompetencji zawodowych.</w:t>
      </w:r>
    </w:p>
    <w:p w:rsidR="00633CBD" w:rsidRPr="00633CBD" w:rsidRDefault="00633CBD" w:rsidP="0069540E">
      <w:pPr>
        <w:numPr>
          <w:ilvl w:val="0"/>
          <w:numId w:val="44"/>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Kierownik działu musi posiadać szeroką wiedzę z zakresu stosownych przepisów unijnych i krajowych, a także być w stanie przełożyć tę wiedzę na dostosowaną do potrzeb strategię udzielania zamówień publicznych.</w:t>
      </w:r>
    </w:p>
    <w:p w:rsidR="00633CBD" w:rsidRPr="00633CBD" w:rsidRDefault="00633CBD" w:rsidP="0069540E">
      <w:pPr>
        <w:numPr>
          <w:ilvl w:val="0"/>
          <w:numId w:val="44"/>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Jest ostatecznie odpowiedzialny za zachowanie zgodności z przepisami, a także za kontrolę wewnętrzną i zarządzanie ryzykiem.</w:t>
      </w:r>
    </w:p>
    <w:p w:rsidR="00633CBD" w:rsidRPr="00633CBD" w:rsidRDefault="00633CBD" w:rsidP="0069540E">
      <w:pPr>
        <w:numPr>
          <w:ilvl w:val="0"/>
          <w:numId w:val="44"/>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Jest odpowiedzialny za planowanie oraz zapewniani</w:t>
      </w:r>
      <w:r w:rsidR="00832895">
        <w:rPr>
          <w:rFonts w:ascii="Times New Roman" w:eastAsia="Times New Roman" w:hAnsi="Times New Roman" w:cs="Calibri"/>
          <w:color w:val="000000"/>
          <w:sz w:val="24"/>
          <w:szCs w:val="24"/>
          <w:lang w:eastAsia="en-GB"/>
        </w:rPr>
        <w:t>e, aby polityki organizacyjne i </w:t>
      </w:r>
      <w:r w:rsidRPr="00633CBD">
        <w:rPr>
          <w:rFonts w:ascii="Times New Roman" w:eastAsia="Times New Roman" w:hAnsi="Times New Roman" w:cs="Calibri"/>
          <w:color w:val="000000"/>
          <w:sz w:val="24"/>
          <w:szCs w:val="24"/>
          <w:lang w:eastAsia="en-GB"/>
        </w:rPr>
        <w:t>krajowe były na bieżąco realizowane. Obejmuje to włączenie, w stosownych przypadkach, zrównoważonych i innowacyjnych celów polityki do procesu udzielania zamówień.</w:t>
      </w:r>
    </w:p>
    <w:p w:rsidR="00633CBD" w:rsidRPr="00633CBD" w:rsidRDefault="00633CBD" w:rsidP="0069540E">
      <w:pPr>
        <w:numPr>
          <w:ilvl w:val="0"/>
          <w:numId w:val="44"/>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Kierownik działu musi często reprezentować swoją organizację, w związku z czym musi posiadać doskonałe umiejętności komunikacyjne i negocjacyjne.</w:t>
      </w:r>
    </w:p>
    <w:p w:rsidR="00633CBD" w:rsidRPr="00633CBD" w:rsidRDefault="00633CBD" w:rsidP="0069540E">
      <w:pPr>
        <w:numPr>
          <w:ilvl w:val="0"/>
          <w:numId w:val="44"/>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Jako kierownik jest on odpowiedzialny za budżet działu, w związku z czym musi zapewnić w ramach swojej pracy silne ukierunkowanie na wyniki oraz być w stanie zarządzać projektami w sposób umożliwiający optymalne wykorzystanie środków.</w:t>
      </w:r>
    </w:p>
    <w:p w:rsidR="00633CBD" w:rsidRPr="00633CBD" w:rsidRDefault="00633CBD" w:rsidP="0069540E">
      <w:pPr>
        <w:numPr>
          <w:ilvl w:val="0"/>
          <w:numId w:val="44"/>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Główną wartość dodaną wnosi jako lider. Wymaga t</w:t>
      </w:r>
      <w:r w:rsidR="00832895">
        <w:rPr>
          <w:rFonts w:ascii="Times New Roman" w:eastAsia="Times New Roman" w:hAnsi="Times New Roman" w:cs="Calibri"/>
          <w:color w:val="000000"/>
          <w:sz w:val="24"/>
          <w:szCs w:val="24"/>
          <w:lang w:eastAsia="en-GB"/>
        </w:rPr>
        <w:t>o nadzwyczajnych umiejętności w </w:t>
      </w:r>
      <w:r w:rsidRPr="00633CBD">
        <w:rPr>
          <w:rFonts w:ascii="Times New Roman" w:eastAsia="Times New Roman" w:hAnsi="Times New Roman" w:cs="Calibri"/>
          <w:color w:val="000000"/>
          <w:sz w:val="24"/>
          <w:szCs w:val="24"/>
          <w:lang w:eastAsia="en-GB"/>
        </w:rPr>
        <w:t>zakresie zarządzania zespołem oraz umiejętności przywódczych, a także umiejętności zarządzania relacjami z zainteresowanymi stronami oraz bardzo wysokiej świadomości organizacyjnej.</w:t>
      </w:r>
    </w:p>
    <w:p w:rsidR="00633CBD" w:rsidRPr="00633CBD" w:rsidRDefault="00633CBD" w:rsidP="0069540E">
      <w:pPr>
        <w:numPr>
          <w:ilvl w:val="0"/>
          <w:numId w:val="44"/>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 xml:space="preserve">Kierownik działu musi polegać na swoich </w:t>
      </w:r>
      <w:r w:rsidR="00832895">
        <w:rPr>
          <w:rFonts w:ascii="Times New Roman" w:eastAsia="Times New Roman" w:hAnsi="Times New Roman" w:cs="Calibri"/>
          <w:color w:val="000000"/>
          <w:sz w:val="24"/>
          <w:szCs w:val="24"/>
          <w:lang w:eastAsia="en-GB"/>
        </w:rPr>
        <w:t>umiejętnościach analitycznego i </w:t>
      </w:r>
      <w:r w:rsidRPr="00633CBD">
        <w:rPr>
          <w:rFonts w:ascii="Times New Roman" w:eastAsia="Times New Roman" w:hAnsi="Times New Roman" w:cs="Calibri"/>
          <w:color w:val="000000"/>
          <w:sz w:val="24"/>
          <w:szCs w:val="24"/>
          <w:lang w:eastAsia="en-GB"/>
        </w:rPr>
        <w:t>krytycznego myślenia oraz stymulować proces zmian dzięki zdolności adaptacji.</w:t>
      </w:r>
    </w:p>
    <w:p w:rsidR="00633CBD" w:rsidRPr="00633CBD" w:rsidRDefault="00633CBD" w:rsidP="0069540E">
      <w:pPr>
        <w:numPr>
          <w:ilvl w:val="0"/>
          <w:numId w:val="44"/>
        </w:numPr>
        <w:spacing w:before="120" w:after="120"/>
        <w:jc w:val="both"/>
        <w:rPr>
          <w:rFonts w:ascii="Times New Roman" w:eastAsia="Times New Roman" w:hAnsi="Times New Roman" w:cs="Times New Roman"/>
          <w:color w:val="000000"/>
          <w:sz w:val="24"/>
          <w:szCs w:val="24"/>
          <w:lang w:eastAsia="en-GB"/>
        </w:rPr>
      </w:pPr>
      <w:r w:rsidRPr="00633CBD">
        <w:rPr>
          <w:rFonts w:ascii="Times New Roman" w:eastAsia="Times New Roman" w:hAnsi="Times New Roman" w:cs="Calibri"/>
          <w:color w:val="000000"/>
          <w:sz w:val="24"/>
          <w:szCs w:val="24"/>
          <w:lang w:eastAsia="en-GB"/>
        </w:rPr>
        <w:t>Odpowiada przed organizacją za wszelką sprawozdawczość i ocenę oraz autoryzację certyfikacji i płatności.</w:t>
      </w:r>
    </w:p>
    <w:p w:rsidR="00633CBD" w:rsidRPr="00633CBD" w:rsidRDefault="00633CBD" w:rsidP="00111F7E">
      <w:pPr>
        <w:spacing w:before="240" w:after="120"/>
        <w:jc w:val="both"/>
        <w:rPr>
          <w:rFonts w:ascii="Times New Roman" w:eastAsia="Times New Roman" w:hAnsi="Times New Roman" w:cs="Calibri"/>
          <w:color w:val="000000"/>
          <w:sz w:val="24"/>
          <w:szCs w:val="24"/>
          <w:lang w:eastAsia="en-GB"/>
        </w:rPr>
      </w:pPr>
      <w:r w:rsidRPr="00633CBD">
        <w:rPr>
          <w:rFonts w:ascii="Times New Roman" w:eastAsia="Times New Roman" w:hAnsi="Times New Roman" w:cs="Calibri"/>
          <w:color w:val="000000"/>
          <w:sz w:val="24"/>
          <w:szCs w:val="24"/>
          <w:lang w:eastAsia="en-GB"/>
        </w:rPr>
        <w:t xml:space="preserve">Każda organizacja powinna dobierać profile zawodowe mając na uwadze charakterystykę swojej działalności, swój rozmiar oraz potencjał. Zamawiający, których potrzeby zakupowe opierają się w głównej mierze o aprowizację urzędu, tj. realizują oni niewiele postępowań </w:t>
      </w:r>
      <w:r w:rsidR="000C69E0">
        <w:rPr>
          <w:rFonts w:ascii="Times New Roman" w:eastAsia="Times New Roman" w:hAnsi="Times New Roman" w:cs="Calibri"/>
          <w:color w:val="000000"/>
          <w:sz w:val="24"/>
          <w:szCs w:val="24"/>
          <w:lang w:eastAsia="en-GB"/>
        </w:rPr>
        <w:t>o </w:t>
      </w:r>
      <w:r w:rsidR="00111F7E">
        <w:rPr>
          <w:rFonts w:ascii="Times New Roman" w:eastAsia="Times New Roman" w:hAnsi="Times New Roman" w:cs="Calibri"/>
          <w:color w:val="000000"/>
          <w:sz w:val="24"/>
          <w:szCs w:val="24"/>
          <w:lang w:eastAsia="en-GB"/>
        </w:rPr>
        <w:t>wartości równej lub przekraczającej</w:t>
      </w:r>
      <w:r w:rsidRPr="00633CBD">
        <w:rPr>
          <w:rFonts w:ascii="Times New Roman" w:eastAsia="Times New Roman" w:hAnsi="Times New Roman" w:cs="Calibri"/>
          <w:color w:val="000000"/>
          <w:sz w:val="24"/>
          <w:szCs w:val="24"/>
          <w:lang w:eastAsia="en-GB"/>
        </w:rPr>
        <w:t xml:space="preserve"> </w:t>
      </w:r>
      <w:r w:rsidR="00111F7E" w:rsidRPr="00633CBD">
        <w:rPr>
          <w:rFonts w:ascii="Times New Roman" w:eastAsia="Times New Roman" w:hAnsi="Times New Roman" w:cs="Calibri"/>
          <w:color w:val="000000"/>
          <w:sz w:val="24"/>
          <w:szCs w:val="24"/>
          <w:lang w:eastAsia="en-GB"/>
        </w:rPr>
        <w:t>prog</w:t>
      </w:r>
      <w:r w:rsidR="00111F7E">
        <w:rPr>
          <w:rFonts w:ascii="Times New Roman" w:eastAsia="Times New Roman" w:hAnsi="Times New Roman" w:cs="Calibri"/>
          <w:color w:val="000000"/>
          <w:sz w:val="24"/>
          <w:szCs w:val="24"/>
          <w:lang w:eastAsia="en-GB"/>
        </w:rPr>
        <w:t>i</w:t>
      </w:r>
      <w:r w:rsidR="00111F7E" w:rsidRPr="00633CBD">
        <w:rPr>
          <w:rFonts w:ascii="Times New Roman" w:eastAsia="Times New Roman" w:hAnsi="Times New Roman" w:cs="Calibri"/>
          <w:color w:val="000000"/>
          <w:sz w:val="24"/>
          <w:szCs w:val="24"/>
          <w:lang w:eastAsia="en-GB"/>
        </w:rPr>
        <w:t xml:space="preserve"> </w:t>
      </w:r>
      <w:r w:rsidR="00111F7E">
        <w:rPr>
          <w:rFonts w:ascii="Times New Roman" w:eastAsia="Times New Roman" w:hAnsi="Times New Roman" w:cs="Calibri"/>
          <w:color w:val="000000"/>
          <w:sz w:val="24"/>
          <w:szCs w:val="24"/>
          <w:lang w:eastAsia="en-GB"/>
        </w:rPr>
        <w:t>unijne</w:t>
      </w:r>
      <w:r w:rsidR="00352B24">
        <w:rPr>
          <w:rFonts w:ascii="Times New Roman" w:eastAsia="Times New Roman" w:hAnsi="Times New Roman" w:cs="Calibri"/>
          <w:color w:val="000000"/>
          <w:sz w:val="24"/>
          <w:szCs w:val="24"/>
          <w:lang w:eastAsia="en-GB"/>
        </w:rPr>
        <w:t>,</w:t>
      </w:r>
      <w:r w:rsidRPr="00633CBD">
        <w:rPr>
          <w:rFonts w:ascii="Times New Roman" w:eastAsia="Times New Roman" w:hAnsi="Times New Roman" w:cs="Calibri"/>
          <w:color w:val="000000"/>
          <w:sz w:val="24"/>
          <w:szCs w:val="24"/>
          <w:lang w:eastAsia="en-GB"/>
        </w:rPr>
        <w:t xml:space="preserve"> będą inaczej konstruować zespoły praktyków zamówień niż jednostki wyspecjalizowane i dokonujące zakupów w celu realizacji największych projektów w Polsce. </w:t>
      </w:r>
    </w:p>
    <w:p w:rsidR="00633CBD" w:rsidRPr="00633CBD" w:rsidRDefault="00633CBD" w:rsidP="00633CBD">
      <w:pPr>
        <w:spacing w:before="120" w:after="120"/>
        <w:jc w:val="both"/>
        <w:rPr>
          <w:rFonts w:ascii="Times New Roman" w:eastAsia="Times New Roman" w:hAnsi="Times New Roman" w:cs="Calibri"/>
          <w:color w:val="000000"/>
          <w:sz w:val="24"/>
          <w:szCs w:val="24"/>
          <w:lang w:eastAsia="en-GB"/>
        </w:rPr>
      </w:pPr>
      <w:r w:rsidRPr="00633CBD">
        <w:rPr>
          <w:rFonts w:ascii="Times New Roman" w:eastAsia="Times New Roman" w:hAnsi="Times New Roman" w:cs="Calibri"/>
          <w:color w:val="000000"/>
          <w:sz w:val="24"/>
          <w:szCs w:val="24"/>
          <w:lang w:eastAsia="en-GB"/>
        </w:rPr>
        <w:t>Zamawiający nie specjalizujący się w żadnych konkretnych kategoriach zamówień oraz</w:t>
      </w:r>
      <w:r w:rsidR="00652646">
        <w:rPr>
          <w:rFonts w:ascii="Times New Roman" w:eastAsia="Times New Roman" w:hAnsi="Times New Roman" w:cs="Calibri"/>
          <w:color w:val="000000"/>
          <w:sz w:val="24"/>
          <w:szCs w:val="24"/>
          <w:lang w:eastAsia="en-GB"/>
        </w:rPr>
        <w:t xml:space="preserve"> </w:t>
      </w:r>
      <w:r w:rsidRPr="00633CBD">
        <w:rPr>
          <w:rFonts w:ascii="Times New Roman" w:eastAsia="Times New Roman" w:hAnsi="Times New Roman" w:cs="Calibri"/>
          <w:color w:val="000000"/>
          <w:sz w:val="24"/>
          <w:szCs w:val="24"/>
          <w:lang w:eastAsia="en-GB"/>
        </w:rPr>
        <w:t xml:space="preserve">rzadko w swojej działalności wkraczający w zamówienia </w:t>
      </w:r>
      <w:r w:rsidR="00111F7E">
        <w:rPr>
          <w:rFonts w:ascii="Times New Roman" w:eastAsia="Times New Roman" w:hAnsi="Times New Roman" w:cs="Calibri"/>
          <w:color w:val="000000"/>
          <w:sz w:val="24"/>
          <w:szCs w:val="24"/>
          <w:lang w:eastAsia="en-GB"/>
        </w:rPr>
        <w:t xml:space="preserve">o wartości równej lub przekraczającej </w:t>
      </w:r>
      <w:r w:rsidR="00111F7E" w:rsidRPr="00633CBD">
        <w:rPr>
          <w:rFonts w:ascii="Times New Roman" w:eastAsia="Times New Roman" w:hAnsi="Times New Roman" w:cs="Calibri"/>
          <w:color w:val="000000"/>
          <w:sz w:val="24"/>
          <w:szCs w:val="24"/>
          <w:lang w:eastAsia="en-GB"/>
        </w:rPr>
        <w:t>prog</w:t>
      </w:r>
      <w:r w:rsidR="00111F7E">
        <w:rPr>
          <w:rFonts w:ascii="Times New Roman" w:eastAsia="Times New Roman" w:hAnsi="Times New Roman" w:cs="Calibri"/>
          <w:color w:val="000000"/>
          <w:sz w:val="24"/>
          <w:szCs w:val="24"/>
          <w:lang w:eastAsia="en-GB"/>
        </w:rPr>
        <w:t>i</w:t>
      </w:r>
      <w:r w:rsidR="00111F7E" w:rsidRPr="00633CBD">
        <w:rPr>
          <w:rFonts w:ascii="Times New Roman" w:eastAsia="Times New Roman" w:hAnsi="Times New Roman" w:cs="Calibri"/>
          <w:color w:val="000000"/>
          <w:sz w:val="24"/>
          <w:szCs w:val="24"/>
          <w:lang w:eastAsia="en-GB"/>
        </w:rPr>
        <w:t xml:space="preserve"> </w:t>
      </w:r>
      <w:r w:rsidR="00111F7E">
        <w:rPr>
          <w:rFonts w:ascii="Times New Roman" w:eastAsia="Times New Roman" w:hAnsi="Times New Roman" w:cs="Calibri"/>
          <w:color w:val="000000"/>
          <w:sz w:val="24"/>
          <w:szCs w:val="24"/>
          <w:lang w:eastAsia="en-GB"/>
        </w:rPr>
        <w:t>unijne</w:t>
      </w:r>
      <w:r w:rsidR="00111F7E" w:rsidRPr="00633CBD" w:rsidDel="00111F7E">
        <w:rPr>
          <w:rFonts w:ascii="Times New Roman" w:eastAsia="Times New Roman" w:hAnsi="Times New Roman" w:cs="Calibri"/>
          <w:color w:val="000000"/>
          <w:sz w:val="24"/>
          <w:szCs w:val="24"/>
          <w:lang w:eastAsia="en-GB"/>
        </w:rPr>
        <w:t xml:space="preserve"> </w:t>
      </w:r>
      <w:r w:rsidRPr="00633CBD">
        <w:rPr>
          <w:rFonts w:ascii="Times New Roman" w:eastAsia="Times New Roman" w:hAnsi="Times New Roman" w:cs="Calibri"/>
          <w:color w:val="000000"/>
          <w:sz w:val="24"/>
          <w:szCs w:val="24"/>
          <w:lang w:eastAsia="en-GB"/>
        </w:rPr>
        <w:t>mają też w konsekwencji inne potrzeby kadrowe. Kluczowym jest dla nich aby specjaliści, którymi dysponują, byli jak najbardziej wszechstronni. Dlatego też podstawowym profilem zawodowym w takich jednostkach będzie “</w:t>
      </w:r>
      <w:r w:rsidRPr="0055528D">
        <w:rPr>
          <w:rFonts w:ascii="Times New Roman" w:eastAsia="Times New Roman" w:hAnsi="Times New Roman" w:cs="Calibri"/>
          <w:i/>
          <w:color w:val="000000"/>
          <w:sz w:val="24"/>
          <w:szCs w:val="24"/>
          <w:lang w:eastAsia="en-GB"/>
        </w:rPr>
        <w:t>samodzielny nabywca publiczny</w:t>
      </w:r>
      <w:r w:rsidRPr="00633CBD">
        <w:rPr>
          <w:rFonts w:ascii="Times New Roman" w:eastAsia="Times New Roman" w:hAnsi="Times New Roman" w:cs="Calibri"/>
          <w:color w:val="000000"/>
          <w:sz w:val="24"/>
          <w:szCs w:val="24"/>
          <w:lang w:eastAsia="en-GB"/>
        </w:rPr>
        <w:t>”, który przy ewentualnym wsparciu “</w:t>
      </w:r>
      <w:r w:rsidRPr="0055528D">
        <w:rPr>
          <w:rFonts w:ascii="Times New Roman" w:eastAsia="Times New Roman" w:hAnsi="Times New Roman" w:cs="Calibri"/>
          <w:i/>
          <w:color w:val="000000"/>
          <w:sz w:val="24"/>
          <w:szCs w:val="24"/>
          <w:lang w:eastAsia="en-GB"/>
        </w:rPr>
        <w:t>asystenta ds. zamówień publicznych</w:t>
      </w:r>
      <w:r w:rsidRPr="00633CBD">
        <w:rPr>
          <w:rFonts w:ascii="Times New Roman" w:eastAsia="Times New Roman" w:hAnsi="Times New Roman" w:cs="Calibri"/>
          <w:color w:val="000000"/>
          <w:sz w:val="24"/>
          <w:szCs w:val="24"/>
          <w:lang w:eastAsia="en-GB"/>
        </w:rPr>
        <w:t>” i pod kierownictwem “</w:t>
      </w:r>
      <w:r w:rsidRPr="0055528D">
        <w:rPr>
          <w:rFonts w:ascii="Times New Roman" w:eastAsia="Times New Roman" w:hAnsi="Times New Roman" w:cs="Calibri"/>
          <w:i/>
          <w:color w:val="000000"/>
          <w:sz w:val="24"/>
          <w:szCs w:val="24"/>
          <w:lang w:eastAsia="en-GB"/>
        </w:rPr>
        <w:t xml:space="preserve">kierownika </w:t>
      </w:r>
      <w:r w:rsidR="001773CD">
        <w:rPr>
          <w:rFonts w:ascii="Times New Roman" w:eastAsia="Times New Roman" w:hAnsi="Times New Roman" w:cs="Calibri"/>
          <w:i/>
          <w:color w:val="000000"/>
          <w:sz w:val="24"/>
          <w:szCs w:val="24"/>
          <w:lang w:eastAsia="en-GB"/>
        </w:rPr>
        <w:t>działu</w:t>
      </w:r>
      <w:r w:rsidRPr="00633CBD">
        <w:rPr>
          <w:rFonts w:ascii="Times New Roman" w:eastAsia="Times New Roman" w:hAnsi="Times New Roman" w:cs="Calibri"/>
          <w:color w:val="000000"/>
          <w:sz w:val="24"/>
          <w:szCs w:val="24"/>
          <w:lang w:eastAsia="en-GB"/>
        </w:rPr>
        <w:t>” będzie w stanie realizować potrzeby zakupowe mniejszego zamawiającego.</w:t>
      </w:r>
    </w:p>
    <w:p w:rsidR="00633CBD" w:rsidRPr="00633CBD" w:rsidRDefault="00633CBD" w:rsidP="00633CBD">
      <w:pPr>
        <w:spacing w:before="120" w:after="120"/>
        <w:jc w:val="both"/>
        <w:rPr>
          <w:rFonts w:ascii="Times New Roman" w:eastAsia="Times New Roman" w:hAnsi="Times New Roman" w:cs="Calibri"/>
          <w:color w:val="000000"/>
          <w:sz w:val="24"/>
          <w:szCs w:val="24"/>
          <w:lang w:eastAsia="en-GB"/>
        </w:rPr>
      </w:pPr>
      <w:r w:rsidRPr="00633CBD">
        <w:rPr>
          <w:rFonts w:ascii="Times New Roman" w:eastAsia="Times New Roman" w:hAnsi="Times New Roman" w:cs="Calibri"/>
          <w:color w:val="000000"/>
          <w:sz w:val="24"/>
          <w:szCs w:val="24"/>
          <w:lang w:eastAsia="en-GB"/>
        </w:rPr>
        <w:lastRenderedPageBreak/>
        <w:t>Inaczej sytuacja wyglądać będzie w przypadku zamawiających, których potrzeby zakupowe oscylują wokół specjalistycznych rozwiązań bądź są realizowane w ramach postępowań</w:t>
      </w:r>
      <w:r w:rsidR="00832895">
        <w:rPr>
          <w:rFonts w:ascii="Times New Roman" w:eastAsia="Times New Roman" w:hAnsi="Times New Roman" w:cs="Calibri"/>
          <w:color w:val="000000"/>
          <w:sz w:val="24"/>
          <w:szCs w:val="24"/>
          <w:lang w:eastAsia="en-GB"/>
        </w:rPr>
        <w:t xml:space="preserve"> o </w:t>
      </w:r>
      <w:r w:rsidR="00111F7E">
        <w:rPr>
          <w:rFonts w:ascii="Times New Roman" w:eastAsia="Times New Roman" w:hAnsi="Times New Roman" w:cs="Calibri"/>
          <w:color w:val="000000"/>
          <w:sz w:val="24"/>
          <w:szCs w:val="24"/>
          <w:lang w:eastAsia="en-GB"/>
        </w:rPr>
        <w:t>udzielenie zamówienia</w:t>
      </w:r>
      <w:r w:rsidRPr="00633CBD">
        <w:rPr>
          <w:rFonts w:ascii="Times New Roman" w:eastAsia="Times New Roman" w:hAnsi="Times New Roman" w:cs="Calibri"/>
          <w:color w:val="000000"/>
          <w:sz w:val="24"/>
          <w:szCs w:val="24"/>
          <w:lang w:eastAsia="en-GB"/>
        </w:rPr>
        <w:t xml:space="preserve"> </w:t>
      </w:r>
      <w:r w:rsidR="00111F7E">
        <w:rPr>
          <w:rFonts w:ascii="Times New Roman" w:eastAsia="Times New Roman" w:hAnsi="Times New Roman" w:cs="Calibri"/>
          <w:color w:val="000000"/>
          <w:sz w:val="24"/>
          <w:szCs w:val="24"/>
          <w:lang w:eastAsia="en-GB"/>
        </w:rPr>
        <w:t xml:space="preserve">o wartości równej lub przekraczającej </w:t>
      </w:r>
      <w:r w:rsidR="00111F7E" w:rsidRPr="00633CBD">
        <w:rPr>
          <w:rFonts w:ascii="Times New Roman" w:eastAsia="Times New Roman" w:hAnsi="Times New Roman" w:cs="Calibri"/>
          <w:color w:val="000000"/>
          <w:sz w:val="24"/>
          <w:szCs w:val="24"/>
          <w:lang w:eastAsia="en-GB"/>
        </w:rPr>
        <w:t>prog</w:t>
      </w:r>
      <w:r w:rsidR="00111F7E">
        <w:rPr>
          <w:rFonts w:ascii="Times New Roman" w:eastAsia="Times New Roman" w:hAnsi="Times New Roman" w:cs="Calibri"/>
          <w:color w:val="000000"/>
          <w:sz w:val="24"/>
          <w:szCs w:val="24"/>
          <w:lang w:eastAsia="en-GB"/>
        </w:rPr>
        <w:t>i</w:t>
      </w:r>
      <w:r w:rsidR="00111F7E" w:rsidRPr="00633CBD">
        <w:rPr>
          <w:rFonts w:ascii="Times New Roman" w:eastAsia="Times New Roman" w:hAnsi="Times New Roman" w:cs="Calibri"/>
          <w:color w:val="000000"/>
          <w:sz w:val="24"/>
          <w:szCs w:val="24"/>
          <w:lang w:eastAsia="en-GB"/>
        </w:rPr>
        <w:t xml:space="preserve"> </w:t>
      </w:r>
      <w:r w:rsidR="00111F7E">
        <w:rPr>
          <w:rFonts w:ascii="Times New Roman" w:eastAsia="Times New Roman" w:hAnsi="Times New Roman" w:cs="Calibri"/>
          <w:color w:val="000000"/>
          <w:sz w:val="24"/>
          <w:szCs w:val="24"/>
          <w:lang w:eastAsia="en-GB"/>
        </w:rPr>
        <w:t>unijne</w:t>
      </w:r>
      <w:r w:rsidRPr="00633CBD">
        <w:rPr>
          <w:rFonts w:ascii="Times New Roman" w:eastAsia="Times New Roman" w:hAnsi="Times New Roman" w:cs="Calibri"/>
          <w:color w:val="000000"/>
          <w:sz w:val="24"/>
          <w:szCs w:val="24"/>
          <w:lang w:eastAsia="en-GB"/>
        </w:rPr>
        <w:t>. Tego typu zamawiający, powinien do swojego zespołu szukać specjalistów o profilu “</w:t>
      </w:r>
      <w:r w:rsidRPr="0055528D">
        <w:rPr>
          <w:rFonts w:ascii="Times New Roman" w:eastAsia="Times New Roman" w:hAnsi="Times New Roman" w:cs="Calibri"/>
          <w:i/>
          <w:color w:val="000000"/>
          <w:sz w:val="24"/>
          <w:szCs w:val="24"/>
          <w:lang w:eastAsia="en-GB"/>
        </w:rPr>
        <w:t>specjalisty ds. zamówień publicznych</w:t>
      </w:r>
      <w:r w:rsidRPr="00633CBD">
        <w:rPr>
          <w:rFonts w:ascii="Times New Roman" w:eastAsia="Times New Roman" w:hAnsi="Times New Roman" w:cs="Calibri"/>
          <w:color w:val="000000"/>
          <w:sz w:val="24"/>
          <w:szCs w:val="24"/>
          <w:lang w:eastAsia="en-GB"/>
        </w:rPr>
        <w:t>” jako trzonu zespołu wspartego praktykami o profilu “</w:t>
      </w:r>
      <w:r w:rsidRPr="0055528D">
        <w:rPr>
          <w:rFonts w:ascii="Times New Roman" w:eastAsia="Times New Roman" w:hAnsi="Times New Roman" w:cs="Calibri"/>
          <w:i/>
          <w:color w:val="000000"/>
          <w:sz w:val="24"/>
          <w:szCs w:val="24"/>
          <w:lang w:eastAsia="en-GB"/>
        </w:rPr>
        <w:t>specjalisty ds. danej kategorii zakupowej</w:t>
      </w:r>
      <w:r w:rsidRPr="00633CBD">
        <w:rPr>
          <w:rFonts w:ascii="Times New Roman" w:eastAsia="Times New Roman" w:hAnsi="Times New Roman" w:cs="Calibri"/>
          <w:color w:val="000000"/>
          <w:sz w:val="24"/>
          <w:szCs w:val="24"/>
          <w:lang w:eastAsia="en-GB"/>
        </w:rPr>
        <w:t>”, którzy swoją ekspercką i wąską wiedzą będą uzupełniać zespół. Zespół ten na czele z “</w:t>
      </w:r>
      <w:r w:rsidRPr="00A96BDC">
        <w:rPr>
          <w:rFonts w:ascii="Times New Roman" w:eastAsia="Times New Roman" w:hAnsi="Times New Roman" w:cs="Calibri"/>
          <w:i/>
          <w:color w:val="000000"/>
          <w:sz w:val="24"/>
          <w:szCs w:val="24"/>
          <w:lang w:eastAsia="en-GB"/>
        </w:rPr>
        <w:t xml:space="preserve">kierownikiem </w:t>
      </w:r>
      <w:r w:rsidR="001773CD">
        <w:rPr>
          <w:rFonts w:ascii="Times New Roman" w:eastAsia="Times New Roman" w:hAnsi="Times New Roman" w:cs="Calibri"/>
          <w:i/>
          <w:color w:val="000000"/>
          <w:sz w:val="24"/>
          <w:szCs w:val="24"/>
          <w:lang w:eastAsia="en-GB"/>
        </w:rPr>
        <w:t>działu</w:t>
      </w:r>
      <w:r w:rsidRPr="00633CBD">
        <w:rPr>
          <w:rFonts w:ascii="Times New Roman" w:eastAsia="Times New Roman" w:hAnsi="Times New Roman" w:cs="Calibri"/>
          <w:color w:val="000000"/>
          <w:sz w:val="24"/>
          <w:szCs w:val="24"/>
          <w:lang w:eastAsia="en-GB"/>
        </w:rPr>
        <w:t>” oraz przy ewentualnym wsparciu ze strony “</w:t>
      </w:r>
      <w:r w:rsidRPr="0055528D">
        <w:rPr>
          <w:rFonts w:ascii="Times New Roman" w:eastAsia="Times New Roman" w:hAnsi="Times New Roman" w:cs="Calibri"/>
          <w:i/>
          <w:color w:val="000000"/>
          <w:sz w:val="24"/>
          <w:szCs w:val="24"/>
          <w:lang w:eastAsia="en-GB"/>
        </w:rPr>
        <w:t>asystentów ds. zamówień publicznych</w:t>
      </w:r>
      <w:r w:rsidRPr="00633CBD">
        <w:rPr>
          <w:rFonts w:ascii="Times New Roman" w:eastAsia="Times New Roman" w:hAnsi="Times New Roman" w:cs="Calibri"/>
          <w:color w:val="000000"/>
          <w:sz w:val="24"/>
          <w:szCs w:val="24"/>
          <w:lang w:eastAsia="en-GB"/>
        </w:rPr>
        <w:t>” będzie w stanie sprostać potrzebom zakupowym większych organizacji.</w:t>
      </w:r>
    </w:p>
    <w:p w:rsidR="00633CBD" w:rsidRDefault="00633CBD" w:rsidP="00633CBD">
      <w:pPr>
        <w:spacing w:before="120" w:after="120"/>
        <w:jc w:val="both"/>
        <w:rPr>
          <w:rFonts w:ascii="Times New Roman" w:eastAsia="Times New Roman" w:hAnsi="Times New Roman" w:cs="Calibri"/>
          <w:color w:val="000000"/>
          <w:sz w:val="24"/>
          <w:szCs w:val="24"/>
          <w:lang w:eastAsia="en-GB"/>
        </w:rPr>
      </w:pPr>
      <w:r w:rsidRPr="00633CBD">
        <w:rPr>
          <w:rFonts w:ascii="Times New Roman" w:eastAsia="Times New Roman" w:hAnsi="Times New Roman" w:cs="Calibri"/>
          <w:color w:val="000000"/>
          <w:sz w:val="24"/>
          <w:szCs w:val="24"/>
          <w:lang w:eastAsia="en-GB"/>
        </w:rPr>
        <w:t xml:space="preserve">Określenie czy </w:t>
      </w:r>
      <w:r w:rsidR="001773CD">
        <w:rPr>
          <w:rFonts w:ascii="Times New Roman" w:eastAsia="Times New Roman" w:hAnsi="Times New Roman" w:cs="Calibri"/>
          <w:color w:val="000000"/>
          <w:sz w:val="24"/>
          <w:szCs w:val="24"/>
          <w:lang w:eastAsia="en-GB"/>
        </w:rPr>
        <w:t>„</w:t>
      </w:r>
      <w:r w:rsidRPr="008C4863">
        <w:rPr>
          <w:rFonts w:ascii="Times New Roman" w:eastAsia="Times New Roman" w:hAnsi="Times New Roman" w:cs="Calibri"/>
          <w:i/>
          <w:color w:val="000000"/>
          <w:sz w:val="24"/>
          <w:szCs w:val="24"/>
          <w:lang w:eastAsia="en-GB"/>
        </w:rPr>
        <w:t>kierownik ds. umów</w:t>
      </w:r>
      <w:r w:rsidR="001773CD">
        <w:rPr>
          <w:rFonts w:ascii="Times New Roman" w:eastAsia="Times New Roman" w:hAnsi="Times New Roman" w:cs="Calibri"/>
          <w:i/>
          <w:color w:val="000000"/>
          <w:sz w:val="24"/>
          <w:szCs w:val="24"/>
          <w:lang w:eastAsia="en-GB"/>
        </w:rPr>
        <w:t>”</w:t>
      </w:r>
      <w:r w:rsidRPr="00633CBD">
        <w:rPr>
          <w:rFonts w:ascii="Times New Roman" w:eastAsia="Times New Roman" w:hAnsi="Times New Roman" w:cs="Calibri"/>
          <w:color w:val="000000"/>
          <w:sz w:val="24"/>
          <w:szCs w:val="24"/>
          <w:lang w:eastAsia="en-GB"/>
        </w:rPr>
        <w:t xml:space="preserve"> jest potrzebny w danej organizacji zależeć będzie od specyfiki każdego z zamawiających. Gdy umów jest wiele lub są one złożone zaleca się włączenie do zespołu praktyka odpowiedzialnego za zarządzanie umowami. Przykładowa matryca kompetencji wraz z poziomami docelowymi dla ww. profili zawodowych stanowi </w:t>
      </w:r>
      <w:r w:rsidR="001773CD">
        <w:rPr>
          <w:rFonts w:ascii="Times New Roman" w:eastAsia="Times New Roman" w:hAnsi="Times New Roman" w:cs="Calibri"/>
          <w:color w:val="000000"/>
          <w:sz w:val="24"/>
          <w:szCs w:val="24"/>
          <w:lang w:eastAsia="en-GB"/>
        </w:rPr>
        <w:t>z</w:t>
      </w:r>
      <w:r w:rsidR="001773CD" w:rsidRPr="00633CBD">
        <w:rPr>
          <w:rFonts w:ascii="Times New Roman" w:eastAsia="Times New Roman" w:hAnsi="Times New Roman" w:cs="Calibri"/>
          <w:color w:val="000000"/>
          <w:sz w:val="24"/>
          <w:szCs w:val="24"/>
          <w:lang w:eastAsia="en-GB"/>
        </w:rPr>
        <w:t xml:space="preserve">ałącznik </w:t>
      </w:r>
      <w:r w:rsidRPr="00633CBD">
        <w:rPr>
          <w:rFonts w:ascii="Times New Roman" w:eastAsia="Times New Roman" w:hAnsi="Times New Roman" w:cs="Calibri"/>
          <w:color w:val="000000"/>
          <w:sz w:val="24"/>
          <w:szCs w:val="24"/>
          <w:lang w:eastAsia="en-GB"/>
        </w:rPr>
        <w:t xml:space="preserve">nr </w:t>
      </w:r>
      <w:r w:rsidR="00EC317A">
        <w:rPr>
          <w:rFonts w:ascii="Times New Roman" w:eastAsia="Times New Roman" w:hAnsi="Times New Roman" w:cs="Calibri"/>
          <w:color w:val="000000"/>
          <w:sz w:val="24"/>
          <w:szCs w:val="24"/>
          <w:lang w:eastAsia="en-GB"/>
        </w:rPr>
        <w:t>3</w:t>
      </w:r>
      <w:r w:rsidR="001773CD">
        <w:rPr>
          <w:rFonts w:ascii="Times New Roman" w:eastAsia="Times New Roman" w:hAnsi="Times New Roman" w:cs="Calibri"/>
          <w:color w:val="000000"/>
          <w:sz w:val="24"/>
          <w:szCs w:val="24"/>
          <w:lang w:eastAsia="en-GB"/>
        </w:rPr>
        <w:t xml:space="preserve"> do polityki</w:t>
      </w:r>
      <w:r w:rsidRPr="00633CBD">
        <w:rPr>
          <w:rFonts w:ascii="Times New Roman" w:eastAsia="Times New Roman" w:hAnsi="Times New Roman" w:cs="Calibri"/>
          <w:color w:val="000000"/>
          <w:sz w:val="24"/>
          <w:szCs w:val="24"/>
          <w:lang w:eastAsia="en-GB"/>
        </w:rPr>
        <w:t xml:space="preserve">. </w:t>
      </w:r>
    </w:p>
    <w:p w:rsidR="00012B12" w:rsidRPr="00633CBD" w:rsidRDefault="00012B12" w:rsidP="00633CBD">
      <w:pPr>
        <w:spacing w:before="120" w:after="120"/>
        <w:jc w:val="both"/>
        <w:rPr>
          <w:rFonts w:ascii="Times New Roman" w:eastAsia="Times New Roman" w:hAnsi="Times New Roman" w:cs="Calibri"/>
          <w:color w:val="000000"/>
          <w:sz w:val="24"/>
          <w:szCs w:val="24"/>
          <w:lang w:eastAsia="en-GB"/>
        </w:rPr>
      </w:pPr>
    </w:p>
    <w:p w:rsidR="00633CBD" w:rsidRPr="00D57221" w:rsidRDefault="00633CBD" w:rsidP="00833CA3">
      <w:pPr>
        <w:pStyle w:val="Podprogram"/>
      </w:pPr>
      <w:r w:rsidRPr="00D57221">
        <w:t>Etap 3. Przeprowadzenie samooceny </w:t>
      </w:r>
    </w:p>
    <w:p w:rsidR="00633CBD" w:rsidRPr="00633CBD" w:rsidRDefault="00633CBD" w:rsidP="00633CBD">
      <w:pPr>
        <w:spacing w:before="120" w:after="120"/>
        <w:jc w:val="both"/>
        <w:rPr>
          <w:rFonts w:ascii="Times New Roman" w:eastAsia="Times New Roman" w:hAnsi="Times New Roman" w:cs="Calibri"/>
          <w:color w:val="000000"/>
          <w:sz w:val="24"/>
          <w:szCs w:val="24"/>
          <w:lang w:eastAsia="en-GB"/>
        </w:rPr>
      </w:pPr>
      <w:r w:rsidRPr="00633CBD">
        <w:rPr>
          <w:rFonts w:ascii="Times New Roman" w:eastAsia="Times New Roman" w:hAnsi="Times New Roman" w:cs="Calibri"/>
          <w:color w:val="000000"/>
          <w:sz w:val="24"/>
          <w:szCs w:val="24"/>
          <w:lang w:eastAsia="en-GB"/>
        </w:rPr>
        <w:t xml:space="preserve">W ramach tego kroku, praktycy zamówień publicznych zobowiązani są do wypełnienia kwestionariusza samooceny. Kwestionariusz ten podzielony </w:t>
      </w:r>
      <w:r w:rsidR="000C69E0">
        <w:rPr>
          <w:rFonts w:ascii="Times New Roman" w:eastAsia="Times New Roman" w:hAnsi="Times New Roman" w:cs="Calibri"/>
          <w:color w:val="000000"/>
          <w:sz w:val="24"/>
          <w:szCs w:val="24"/>
          <w:lang w:eastAsia="en-GB"/>
        </w:rPr>
        <w:t>powinien być na trzy części (i) </w:t>
      </w:r>
      <w:r w:rsidRPr="00633CBD">
        <w:rPr>
          <w:rFonts w:ascii="Times New Roman" w:eastAsia="Times New Roman" w:hAnsi="Times New Roman" w:cs="Calibri"/>
          <w:color w:val="000000"/>
          <w:sz w:val="24"/>
          <w:szCs w:val="24"/>
          <w:lang w:eastAsia="en-GB"/>
        </w:rPr>
        <w:t>pytania ogólne, (ii) pytania w zakresie wiedzy, (iii) pytania w zakresie umiejętności.</w:t>
      </w:r>
    </w:p>
    <w:p w:rsidR="00633CBD" w:rsidRPr="00633CBD" w:rsidRDefault="00633CBD" w:rsidP="00633CBD">
      <w:pPr>
        <w:spacing w:before="120" w:after="120"/>
        <w:jc w:val="both"/>
        <w:rPr>
          <w:rFonts w:ascii="Times New Roman" w:eastAsia="Times New Roman" w:hAnsi="Times New Roman" w:cs="Calibri"/>
          <w:color w:val="000000"/>
          <w:sz w:val="24"/>
          <w:szCs w:val="24"/>
          <w:lang w:eastAsia="en-GB"/>
        </w:rPr>
      </w:pPr>
      <w:r w:rsidRPr="00633CBD">
        <w:rPr>
          <w:rFonts w:ascii="Times New Roman" w:eastAsia="Times New Roman" w:hAnsi="Times New Roman" w:cs="Calibri"/>
          <w:color w:val="000000"/>
          <w:sz w:val="24"/>
          <w:szCs w:val="24"/>
          <w:lang w:eastAsia="en-GB"/>
        </w:rPr>
        <w:t xml:space="preserve">Propozycja pytań odpowiadających poszczególnym kompetencjom stanowi </w:t>
      </w:r>
      <w:r w:rsidR="001773CD">
        <w:rPr>
          <w:rFonts w:ascii="Times New Roman" w:eastAsia="Times New Roman" w:hAnsi="Times New Roman" w:cs="Calibri"/>
          <w:color w:val="000000"/>
          <w:sz w:val="24"/>
          <w:szCs w:val="24"/>
          <w:lang w:eastAsia="en-GB"/>
        </w:rPr>
        <w:t>z</w:t>
      </w:r>
      <w:r w:rsidR="001773CD" w:rsidRPr="00633CBD">
        <w:rPr>
          <w:rFonts w:ascii="Times New Roman" w:eastAsia="Times New Roman" w:hAnsi="Times New Roman" w:cs="Calibri"/>
          <w:color w:val="000000"/>
          <w:sz w:val="24"/>
          <w:szCs w:val="24"/>
          <w:lang w:eastAsia="en-GB"/>
        </w:rPr>
        <w:t xml:space="preserve">ałącznik </w:t>
      </w:r>
      <w:r w:rsidRPr="00633CBD">
        <w:rPr>
          <w:rFonts w:ascii="Times New Roman" w:eastAsia="Times New Roman" w:hAnsi="Times New Roman" w:cs="Calibri"/>
          <w:color w:val="000000"/>
          <w:sz w:val="24"/>
          <w:szCs w:val="24"/>
          <w:lang w:eastAsia="en-GB"/>
        </w:rPr>
        <w:t xml:space="preserve">nr </w:t>
      </w:r>
      <w:r w:rsidR="00EC317A">
        <w:rPr>
          <w:rFonts w:ascii="Times New Roman" w:eastAsia="Times New Roman" w:hAnsi="Times New Roman" w:cs="Calibri"/>
          <w:color w:val="000000"/>
          <w:sz w:val="24"/>
          <w:szCs w:val="24"/>
          <w:lang w:eastAsia="en-GB"/>
        </w:rPr>
        <w:t>4</w:t>
      </w:r>
      <w:r w:rsidR="001773CD">
        <w:rPr>
          <w:rFonts w:ascii="Times New Roman" w:eastAsia="Times New Roman" w:hAnsi="Times New Roman" w:cs="Calibri"/>
          <w:color w:val="000000"/>
          <w:sz w:val="24"/>
          <w:szCs w:val="24"/>
          <w:lang w:eastAsia="en-GB"/>
        </w:rPr>
        <w:t xml:space="preserve"> do polityki</w:t>
      </w:r>
      <w:r w:rsidRPr="00633CBD">
        <w:rPr>
          <w:rFonts w:ascii="Times New Roman" w:eastAsia="Times New Roman" w:hAnsi="Times New Roman" w:cs="Calibri"/>
          <w:color w:val="000000"/>
          <w:sz w:val="24"/>
          <w:szCs w:val="24"/>
          <w:lang w:eastAsia="en-GB"/>
        </w:rPr>
        <w:t xml:space="preserve"> pn. </w:t>
      </w:r>
      <w:r w:rsidR="001773CD">
        <w:rPr>
          <w:rFonts w:ascii="Times New Roman" w:eastAsia="Times New Roman" w:hAnsi="Times New Roman" w:cs="Calibri"/>
          <w:color w:val="000000"/>
          <w:sz w:val="24"/>
          <w:szCs w:val="24"/>
          <w:lang w:eastAsia="en-GB"/>
        </w:rPr>
        <w:t>„</w:t>
      </w:r>
      <w:r w:rsidRPr="00633CBD">
        <w:rPr>
          <w:rFonts w:ascii="Times New Roman" w:eastAsia="Times New Roman" w:hAnsi="Times New Roman" w:cs="Calibri"/>
          <w:color w:val="000000"/>
          <w:sz w:val="24"/>
          <w:szCs w:val="24"/>
          <w:lang w:eastAsia="en-GB"/>
        </w:rPr>
        <w:t xml:space="preserve">Wykaz </w:t>
      </w:r>
      <w:r w:rsidR="001773CD">
        <w:rPr>
          <w:rFonts w:ascii="Times New Roman" w:eastAsia="Times New Roman" w:hAnsi="Times New Roman" w:cs="Calibri"/>
          <w:color w:val="000000"/>
          <w:sz w:val="24"/>
          <w:szCs w:val="24"/>
          <w:lang w:eastAsia="en-GB"/>
        </w:rPr>
        <w:t>p</w:t>
      </w:r>
      <w:r w:rsidR="001773CD" w:rsidRPr="00633CBD">
        <w:rPr>
          <w:rFonts w:ascii="Times New Roman" w:eastAsia="Times New Roman" w:hAnsi="Times New Roman" w:cs="Calibri"/>
          <w:color w:val="000000"/>
          <w:sz w:val="24"/>
          <w:szCs w:val="24"/>
          <w:lang w:eastAsia="en-GB"/>
        </w:rPr>
        <w:t xml:space="preserve">ytań </w:t>
      </w:r>
      <w:r w:rsidRPr="00633CBD">
        <w:rPr>
          <w:rFonts w:ascii="Times New Roman" w:eastAsia="Times New Roman" w:hAnsi="Times New Roman" w:cs="Calibri"/>
          <w:color w:val="000000"/>
          <w:sz w:val="24"/>
          <w:szCs w:val="24"/>
          <w:lang w:eastAsia="en-GB"/>
        </w:rPr>
        <w:t xml:space="preserve">do </w:t>
      </w:r>
      <w:r w:rsidR="001773CD">
        <w:rPr>
          <w:rFonts w:ascii="Times New Roman" w:eastAsia="Times New Roman" w:hAnsi="Times New Roman" w:cs="Calibri"/>
          <w:color w:val="000000"/>
          <w:sz w:val="24"/>
          <w:szCs w:val="24"/>
          <w:lang w:eastAsia="en-GB"/>
        </w:rPr>
        <w:t>k</w:t>
      </w:r>
      <w:r w:rsidR="001773CD" w:rsidRPr="00633CBD">
        <w:rPr>
          <w:rFonts w:ascii="Times New Roman" w:eastAsia="Times New Roman" w:hAnsi="Times New Roman" w:cs="Calibri"/>
          <w:color w:val="000000"/>
          <w:sz w:val="24"/>
          <w:szCs w:val="24"/>
          <w:lang w:eastAsia="en-GB"/>
        </w:rPr>
        <w:t xml:space="preserve">westionariusza </w:t>
      </w:r>
      <w:r w:rsidR="001773CD">
        <w:rPr>
          <w:rFonts w:ascii="Times New Roman" w:eastAsia="Times New Roman" w:hAnsi="Times New Roman" w:cs="Calibri"/>
          <w:color w:val="000000"/>
          <w:sz w:val="24"/>
          <w:szCs w:val="24"/>
          <w:lang w:eastAsia="en-GB"/>
        </w:rPr>
        <w:t>s</w:t>
      </w:r>
      <w:r w:rsidR="001773CD" w:rsidRPr="00633CBD">
        <w:rPr>
          <w:rFonts w:ascii="Times New Roman" w:eastAsia="Times New Roman" w:hAnsi="Times New Roman" w:cs="Calibri"/>
          <w:color w:val="000000"/>
          <w:sz w:val="24"/>
          <w:szCs w:val="24"/>
          <w:lang w:eastAsia="en-GB"/>
        </w:rPr>
        <w:t>amooceny</w:t>
      </w:r>
      <w:r w:rsidR="001773CD">
        <w:rPr>
          <w:rFonts w:ascii="Times New Roman" w:eastAsia="Times New Roman" w:hAnsi="Times New Roman" w:cs="Calibri"/>
          <w:color w:val="000000"/>
          <w:sz w:val="24"/>
          <w:szCs w:val="24"/>
          <w:lang w:eastAsia="en-GB"/>
        </w:rPr>
        <w:t>”</w:t>
      </w:r>
      <w:r w:rsidRPr="00633CBD">
        <w:rPr>
          <w:rFonts w:ascii="Times New Roman" w:eastAsia="Times New Roman" w:hAnsi="Times New Roman" w:cs="Calibri"/>
          <w:color w:val="000000"/>
          <w:sz w:val="24"/>
          <w:szCs w:val="24"/>
          <w:lang w:eastAsia="en-GB"/>
        </w:rPr>
        <w:t>.</w:t>
      </w:r>
      <w:r w:rsidR="004738D8">
        <w:rPr>
          <w:rFonts w:ascii="Times New Roman" w:eastAsia="Times New Roman" w:hAnsi="Times New Roman" w:cs="Calibri"/>
          <w:color w:val="000000"/>
          <w:sz w:val="24"/>
          <w:szCs w:val="24"/>
          <w:lang w:eastAsia="en-GB"/>
        </w:rPr>
        <w:t xml:space="preserve"> Załącznik ten należy </w:t>
      </w:r>
      <w:r w:rsidR="00C64281">
        <w:rPr>
          <w:rFonts w:ascii="Times New Roman" w:eastAsia="Times New Roman" w:hAnsi="Times New Roman" w:cs="Calibri"/>
          <w:color w:val="000000"/>
          <w:sz w:val="24"/>
          <w:szCs w:val="24"/>
          <w:lang w:eastAsia="en-GB"/>
        </w:rPr>
        <w:t xml:space="preserve">stosować </w:t>
      </w:r>
      <w:r w:rsidR="004738D8">
        <w:rPr>
          <w:rFonts w:ascii="Times New Roman" w:eastAsia="Times New Roman" w:hAnsi="Times New Roman" w:cs="Calibri"/>
          <w:color w:val="000000"/>
          <w:sz w:val="24"/>
          <w:szCs w:val="24"/>
          <w:lang w:eastAsia="en-GB"/>
        </w:rPr>
        <w:t>łącznie z załącznikiem nr 2</w:t>
      </w:r>
      <w:r w:rsidR="00C64281">
        <w:rPr>
          <w:rFonts w:ascii="Times New Roman" w:eastAsia="Times New Roman" w:hAnsi="Times New Roman" w:cs="Calibri"/>
          <w:color w:val="000000"/>
          <w:sz w:val="24"/>
          <w:szCs w:val="24"/>
          <w:lang w:eastAsia="en-GB"/>
        </w:rPr>
        <w:t xml:space="preserve"> pn. „</w:t>
      </w:r>
      <w:r w:rsidR="00C64281" w:rsidRPr="00D927A5">
        <w:rPr>
          <w:rFonts w:ascii="Times New Roman" w:eastAsia="Times New Roman" w:hAnsi="Times New Roman" w:cs="Calibri"/>
          <w:i/>
          <w:color w:val="000000"/>
          <w:sz w:val="24"/>
          <w:szCs w:val="24"/>
          <w:lang w:eastAsia="en-GB"/>
        </w:rPr>
        <w:t>Matryca kompetencji dla specjalistów w zamówieniach publicznych”</w:t>
      </w:r>
      <w:r w:rsidR="00D927A5">
        <w:rPr>
          <w:rFonts w:ascii="Times New Roman" w:eastAsia="Times New Roman" w:hAnsi="Times New Roman" w:cs="Calibri"/>
          <w:i/>
          <w:color w:val="000000"/>
          <w:sz w:val="24"/>
          <w:szCs w:val="24"/>
          <w:lang w:eastAsia="en-GB"/>
        </w:rPr>
        <w:t>,</w:t>
      </w:r>
      <w:r w:rsidR="004738D8">
        <w:rPr>
          <w:rFonts w:ascii="Times New Roman" w:eastAsia="Times New Roman" w:hAnsi="Times New Roman" w:cs="Calibri"/>
          <w:color w:val="000000"/>
          <w:sz w:val="24"/>
          <w:szCs w:val="24"/>
          <w:lang w:eastAsia="en-GB"/>
        </w:rPr>
        <w:t xml:space="preserve"> w którym szczegółowo opisane zostały kompetencje oraz wymagania dla poszczególnego poziomu biegłości.</w:t>
      </w:r>
    </w:p>
    <w:p w:rsidR="00633CBD" w:rsidRPr="00633CBD" w:rsidRDefault="00633CBD" w:rsidP="00633CBD">
      <w:pPr>
        <w:spacing w:before="120" w:after="120"/>
        <w:jc w:val="both"/>
        <w:rPr>
          <w:rFonts w:ascii="Times New Roman" w:eastAsia="Times New Roman" w:hAnsi="Times New Roman" w:cs="Calibri"/>
          <w:color w:val="000000"/>
          <w:sz w:val="24"/>
          <w:szCs w:val="24"/>
          <w:lang w:eastAsia="en-GB"/>
        </w:rPr>
      </w:pPr>
      <w:r w:rsidRPr="00633CBD">
        <w:rPr>
          <w:rFonts w:ascii="Times New Roman" w:eastAsia="Times New Roman" w:hAnsi="Times New Roman" w:cs="Calibri"/>
          <w:color w:val="000000"/>
          <w:sz w:val="24"/>
          <w:szCs w:val="24"/>
          <w:lang w:eastAsia="en-GB"/>
        </w:rPr>
        <w:t>Podsumowując, na tym etapie zamawiający powinien dokonać przeglądu realnego potencjału swojej jednostki zakupowej poprzez rzetelne i wolne od negatywnych dla pracowników konsekwencji przeprowadzenie samooceny.</w:t>
      </w:r>
    </w:p>
    <w:p w:rsidR="00633CBD" w:rsidRPr="00633CBD" w:rsidRDefault="00633CBD" w:rsidP="00633CBD">
      <w:pPr>
        <w:spacing w:before="120" w:after="120"/>
        <w:jc w:val="both"/>
        <w:rPr>
          <w:rFonts w:ascii="Times New Roman" w:eastAsia="Times New Roman" w:hAnsi="Times New Roman" w:cs="Calibri"/>
          <w:color w:val="000000"/>
          <w:sz w:val="24"/>
          <w:szCs w:val="24"/>
          <w:lang w:eastAsia="en-GB"/>
        </w:rPr>
      </w:pPr>
      <w:r w:rsidRPr="00633CBD">
        <w:rPr>
          <w:rFonts w:ascii="Times New Roman" w:eastAsia="Times New Roman" w:hAnsi="Times New Roman" w:cs="Calibri"/>
          <w:color w:val="000000"/>
          <w:sz w:val="24"/>
          <w:szCs w:val="24"/>
          <w:lang w:eastAsia="en-GB"/>
        </w:rPr>
        <w:t xml:space="preserve">Dane pozyskane z ww. kwestionariuszy powinny następnie zostać zgromadzone i zsumowane przez zamawiającego. Następnym krokiem będzie przekazanie tych zbiorczych danych do jednostki nadzorującej, która to po zsumowaniu danych wszystkich swoich jednostek nadzorowanych przekaże zbiorczy materiał do Prezesa </w:t>
      </w:r>
      <w:r w:rsidR="001773CD">
        <w:rPr>
          <w:rFonts w:ascii="Times New Roman" w:eastAsia="Times New Roman" w:hAnsi="Times New Roman" w:cs="Calibri"/>
          <w:color w:val="000000"/>
          <w:sz w:val="24"/>
          <w:szCs w:val="24"/>
          <w:lang w:eastAsia="en-GB"/>
        </w:rPr>
        <w:t>UZP</w:t>
      </w:r>
      <w:r w:rsidRPr="00633CBD">
        <w:rPr>
          <w:rFonts w:ascii="Times New Roman" w:eastAsia="Times New Roman" w:hAnsi="Times New Roman" w:cs="Calibri"/>
          <w:color w:val="000000"/>
          <w:sz w:val="24"/>
          <w:szCs w:val="24"/>
          <w:lang w:eastAsia="en-GB"/>
        </w:rPr>
        <w:t>.</w:t>
      </w:r>
    </w:p>
    <w:p w:rsidR="003C6EE8" w:rsidRDefault="00633CBD" w:rsidP="00633CBD">
      <w:pPr>
        <w:spacing w:before="120" w:after="120"/>
        <w:jc w:val="both"/>
        <w:rPr>
          <w:rFonts w:ascii="Times New Roman" w:eastAsia="Times New Roman" w:hAnsi="Times New Roman" w:cs="Calibri"/>
          <w:color w:val="000000"/>
          <w:sz w:val="24"/>
          <w:szCs w:val="24"/>
          <w:lang w:eastAsia="en-GB"/>
        </w:rPr>
      </w:pPr>
      <w:r w:rsidRPr="00633CBD">
        <w:rPr>
          <w:rFonts w:ascii="Times New Roman" w:eastAsia="Times New Roman" w:hAnsi="Times New Roman" w:cs="Calibri"/>
          <w:color w:val="000000"/>
          <w:sz w:val="24"/>
          <w:szCs w:val="24"/>
          <w:lang w:eastAsia="en-GB"/>
        </w:rPr>
        <w:t xml:space="preserve">Dzięki temu jednostki nadzorowane będą miały możliwość organizowania wspólnych szkoleń lub zamówień. Prezes </w:t>
      </w:r>
      <w:r w:rsidR="001773CD">
        <w:rPr>
          <w:rFonts w:ascii="Times New Roman" w:eastAsia="Times New Roman" w:hAnsi="Times New Roman" w:cs="Calibri"/>
          <w:color w:val="000000"/>
          <w:sz w:val="24"/>
          <w:szCs w:val="24"/>
          <w:lang w:eastAsia="en-GB"/>
        </w:rPr>
        <w:t>UZP</w:t>
      </w:r>
      <w:r w:rsidRPr="00633CBD">
        <w:rPr>
          <w:rFonts w:ascii="Times New Roman" w:eastAsia="Times New Roman" w:hAnsi="Times New Roman" w:cs="Calibri"/>
          <w:color w:val="000000"/>
          <w:sz w:val="24"/>
          <w:szCs w:val="24"/>
          <w:lang w:eastAsia="en-GB"/>
        </w:rPr>
        <w:t xml:space="preserve"> </w:t>
      </w:r>
      <w:r w:rsidR="001773CD" w:rsidRPr="00633CBD">
        <w:rPr>
          <w:rFonts w:ascii="Times New Roman" w:eastAsia="Times New Roman" w:hAnsi="Times New Roman" w:cs="Calibri"/>
          <w:color w:val="000000"/>
          <w:sz w:val="24"/>
          <w:szCs w:val="24"/>
          <w:lang w:eastAsia="en-GB"/>
        </w:rPr>
        <w:t>będzie otrzymywa</w:t>
      </w:r>
      <w:r w:rsidR="001773CD">
        <w:rPr>
          <w:rFonts w:ascii="Times New Roman" w:eastAsia="Times New Roman" w:hAnsi="Times New Roman" w:cs="Calibri"/>
          <w:color w:val="000000"/>
          <w:sz w:val="24"/>
          <w:szCs w:val="24"/>
          <w:lang w:eastAsia="en-GB"/>
        </w:rPr>
        <w:t>ł</w:t>
      </w:r>
      <w:r w:rsidR="001773CD" w:rsidRPr="00633CBD">
        <w:rPr>
          <w:rFonts w:ascii="Times New Roman" w:eastAsia="Times New Roman" w:hAnsi="Times New Roman" w:cs="Calibri"/>
          <w:color w:val="000000"/>
          <w:sz w:val="24"/>
          <w:szCs w:val="24"/>
          <w:lang w:eastAsia="en-GB"/>
        </w:rPr>
        <w:t xml:space="preserve"> </w:t>
      </w:r>
      <w:r w:rsidRPr="00633CBD">
        <w:rPr>
          <w:rFonts w:ascii="Times New Roman" w:eastAsia="Times New Roman" w:hAnsi="Times New Roman" w:cs="Calibri"/>
          <w:color w:val="000000"/>
          <w:sz w:val="24"/>
          <w:szCs w:val="24"/>
          <w:lang w:eastAsia="en-GB"/>
        </w:rPr>
        <w:t>zebrane dane z wyszczególnieniem działów administracji</w:t>
      </w:r>
      <w:r w:rsidR="001773CD">
        <w:rPr>
          <w:rStyle w:val="Odwoanieprzypisudolnego"/>
          <w:rFonts w:ascii="Times New Roman" w:eastAsia="Times New Roman" w:hAnsi="Times New Roman" w:cs="Calibri"/>
          <w:color w:val="000000"/>
          <w:sz w:val="24"/>
          <w:szCs w:val="24"/>
          <w:lang w:eastAsia="en-GB"/>
        </w:rPr>
        <w:footnoteReference w:id="31"/>
      </w:r>
      <w:r w:rsidR="001773CD" w:rsidRPr="001773CD">
        <w:rPr>
          <w:rFonts w:ascii="Times New Roman" w:eastAsia="Times New Roman" w:hAnsi="Times New Roman" w:cs="Calibri"/>
          <w:color w:val="000000"/>
          <w:sz w:val="24"/>
          <w:szCs w:val="24"/>
          <w:vertAlign w:val="superscript"/>
          <w:lang w:eastAsia="en-GB"/>
        </w:rPr>
        <w:t>)</w:t>
      </w:r>
      <w:r w:rsidRPr="00633CBD">
        <w:rPr>
          <w:rFonts w:ascii="Times New Roman" w:eastAsia="Times New Roman" w:hAnsi="Times New Roman" w:cs="Calibri"/>
          <w:color w:val="000000"/>
          <w:sz w:val="24"/>
          <w:szCs w:val="24"/>
          <w:lang w:eastAsia="en-GB"/>
        </w:rPr>
        <w:t xml:space="preserve"> oraz poszczególnych zamawiających</w:t>
      </w:r>
      <w:r w:rsidR="003C6EE8">
        <w:rPr>
          <w:rFonts w:ascii="Times New Roman" w:eastAsia="Times New Roman" w:hAnsi="Times New Roman" w:cs="Calibri"/>
          <w:color w:val="000000"/>
          <w:sz w:val="24"/>
          <w:szCs w:val="24"/>
          <w:lang w:eastAsia="en-GB"/>
        </w:rPr>
        <w:t>.</w:t>
      </w:r>
    </w:p>
    <w:p w:rsidR="00012B12" w:rsidRDefault="00012B12" w:rsidP="00633CBD">
      <w:pPr>
        <w:spacing w:before="120" w:after="120"/>
        <w:jc w:val="both"/>
        <w:rPr>
          <w:rFonts w:ascii="Times New Roman" w:eastAsia="Times New Roman" w:hAnsi="Times New Roman" w:cs="Calibri"/>
          <w:color w:val="000000"/>
          <w:sz w:val="24"/>
          <w:szCs w:val="24"/>
          <w:lang w:eastAsia="en-GB"/>
        </w:rPr>
      </w:pPr>
    </w:p>
    <w:p w:rsidR="00012B12" w:rsidRPr="00633CBD" w:rsidRDefault="00012B12" w:rsidP="00633CBD">
      <w:pPr>
        <w:spacing w:before="120" w:after="120"/>
        <w:jc w:val="both"/>
        <w:rPr>
          <w:rFonts w:ascii="Times New Roman" w:eastAsia="Times New Roman" w:hAnsi="Times New Roman" w:cs="Calibri"/>
          <w:color w:val="000000"/>
          <w:sz w:val="24"/>
          <w:szCs w:val="24"/>
          <w:lang w:eastAsia="en-GB"/>
        </w:rPr>
      </w:pPr>
    </w:p>
    <w:p w:rsidR="00633CBD" w:rsidRPr="00633CBD" w:rsidRDefault="00633CBD" w:rsidP="00833CA3">
      <w:pPr>
        <w:pStyle w:val="Podprogram"/>
      </w:pPr>
      <w:r w:rsidRPr="00633CBD">
        <w:lastRenderedPageBreak/>
        <w:t>Etap 4. Rozpoznanie luk</w:t>
      </w:r>
    </w:p>
    <w:p w:rsidR="00633CBD" w:rsidRPr="00633CBD" w:rsidRDefault="00633CBD" w:rsidP="00633CBD">
      <w:pPr>
        <w:spacing w:before="120" w:after="120"/>
        <w:jc w:val="both"/>
        <w:rPr>
          <w:rFonts w:ascii="Times New Roman" w:eastAsia="Times New Roman" w:hAnsi="Times New Roman" w:cs="Calibri"/>
          <w:color w:val="000000"/>
          <w:sz w:val="24"/>
          <w:szCs w:val="24"/>
          <w:lang w:eastAsia="en-GB"/>
        </w:rPr>
      </w:pPr>
      <w:r w:rsidRPr="00633CBD">
        <w:rPr>
          <w:rFonts w:ascii="Times New Roman" w:eastAsia="Times New Roman" w:hAnsi="Times New Roman" w:cs="Calibri"/>
          <w:color w:val="000000"/>
          <w:sz w:val="24"/>
          <w:szCs w:val="24"/>
          <w:lang w:eastAsia="en-GB"/>
        </w:rPr>
        <w:t>Gdy zespół praktyków przekaże indywidualne kwestionariusze samooceny, rolą kierownika zamawiającego jest dokonanie analizy zebranych wyników zarówno na poziomie indywidualnym oraz organizacyjnym. </w:t>
      </w:r>
    </w:p>
    <w:p w:rsidR="00633CBD" w:rsidRPr="00633CBD" w:rsidRDefault="00633CBD" w:rsidP="00633CBD">
      <w:pPr>
        <w:spacing w:before="120" w:after="120"/>
        <w:jc w:val="both"/>
        <w:rPr>
          <w:rFonts w:ascii="Times New Roman" w:eastAsia="Times New Roman" w:hAnsi="Times New Roman" w:cs="Calibri"/>
          <w:color w:val="000000"/>
          <w:sz w:val="24"/>
          <w:szCs w:val="24"/>
          <w:lang w:eastAsia="en-GB"/>
        </w:rPr>
      </w:pPr>
      <w:r w:rsidRPr="00633CBD">
        <w:rPr>
          <w:rFonts w:ascii="Times New Roman" w:eastAsia="Times New Roman" w:hAnsi="Times New Roman" w:cs="Calibri"/>
          <w:color w:val="000000"/>
          <w:sz w:val="24"/>
          <w:szCs w:val="24"/>
          <w:lang w:eastAsia="en-GB"/>
        </w:rPr>
        <w:t xml:space="preserve">Wyniki te na poziomie indywidualnym powinny być konfrontowane z profilami zawodowymi jakie każdy zamawiający określił dla siebie na etapie 2. Dzięki temu </w:t>
      </w:r>
      <w:r w:rsidR="00E6012B">
        <w:rPr>
          <w:rFonts w:ascii="Times New Roman" w:eastAsia="Times New Roman" w:hAnsi="Times New Roman" w:cs="Calibri"/>
          <w:color w:val="000000"/>
          <w:sz w:val="24"/>
          <w:szCs w:val="24"/>
          <w:lang w:eastAsia="en-GB"/>
        </w:rPr>
        <w:t>k</w:t>
      </w:r>
      <w:r w:rsidRPr="00633CBD">
        <w:rPr>
          <w:rFonts w:ascii="Times New Roman" w:eastAsia="Times New Roman" w:hAnsi="Times New Roman" w:cs="Calibri"/>
          <w:color w:val="000000"/>
          <w:sz w:val="24"/>
          <w:szCs w:val="24"/>
          <w:lang w:eastAsia="en-GB"/>
        </w:rPr>
        <w:t xml:space="preserve">ierownik </w:t>
      </w:r>
      <w:r w:rsidR="00E6012B">
        <w:rPr>
          <w:rFonts w:ascii="Times New Roman" w:eastAsia="Times New Roman" w:hAnsi="Times New Roman" w:cs="Calibri"/>
          <w:color w:val="000000"/>
          <w:sz w:val="24"/>
          <w:szCs w:val="24"/>
          <w:lang w:eastAsia="en-GB"/>
        </w:rPr>
        <w:t>z</w:t>
      </w:r>
      <w:r w:rsidRPr="00633CBD">
        <w:rPr>
          <w:rFonts w:ascii="Times New Roman" w:eastAsia="Times New Roman" w:hAnsi="Times New Roman" w:cs="Calibri"/>
          <w:color w:val="000000"/>
          <w:sz w:val="24"/>
          <w:szCs w:val="24"/>
          <w:lang w:eastAsia="en-GB"/>
        </w:rPr>
        <w:t>amawiającego będzie w stanie odkryć mocne i słabe strony swojego zespołu oraz ewentualne luki kompetencyjne. </w:t>
      </w:r>
    </w:p>
    <w:p w:rsidR="00633CBD" w:rsidRDefault="00633CBD" w:rsidP="00633CBD">
      <w:pPr>
        <w:spacing w:before="120" w:after="120"/>
        <w:jc w:val="both"/>
        <w:rPr>
          <w:rFonts w:ascii="Times New Roman" w:eastAsia="Times New Roman" w:hAnsi="Times New Roman" w:cs="Calibri"/>
          <w:color w:val="000000"/>
          <w:sz w:val="24"/>
          <w:szCs w:val="24"/>
          <w:lang w:eastAsia="en-GB"/>
        </w:rPr>
      </w:pPr>
      <w:r w:rsidRPr="00633CBD">
        <w:rPr>
          <w:rFonts w:ascii="Times New Roman" w:eastAsia="Times New Roman" w:hAnsi="Times New Roman" w:cs="Calibri"/>
          <w:color w:val="000000"/>
          <w:sz w:val="24"/>
          <w:szCs w:val="24"/>
          <w:lang w:eastAsia="en-GB"/>
        </w:rPr>
        <w:t>Przy wykorzystaniu np. wykresu radarowego, zestawi</w:t>
      </w:r>
      <w:r w:rsidR="00832895">
        <w:rPr>
          <w:rFonts w:ascii="Times New Roman" w:eastAsia="Times New Roman" w:hAnsi="Times New Roman" w:cs="Calibri"/>
          <w:color w:val="000000"/>
          <w:sz w:val="24"/>
          <w:szCs w:val="24"/>
          <w:lang w:eastAsia="en-GB"/>
        </w:rPr>
        <w:t>ając profil danego stanowiska z </w:t>
      </w:r>
      <w:r w:rsidRPr="00633CBD">
        <w:rPr>
          <w:rFonts w:ascii="Times New Roman" w:eastAsia="Times New Roman" w:hAnsi="Times New Roman" w:cs="Calibri"/>
          <w:color w:val="000000"/>
          <w:sz w:val="24"/>
          <w:szCs w:val="24"/>
          <w:lang w:eastAsia="en-GB"/>
        </w:rPr>
        <w:t>punktami każdego pracownika indywidualnie lub średnią punktów wszystkich pracowników przewidzianych do realizacji zadań w ramach tego profilu zidentyfikować można w prosty sposób luki w kompetencjach zespołu i pole do podjęcia działań.</w:t>
      </w:r>
    </w:p>
    <w:p w:rsidR="00633CBD" w:rsidRPr="00633CBD" w:rsidRDefault="00633CBD" w:rsidP="00633CBD">
      <w:pPr>
        <w:spacing w:before="120" w:after="120"/>
        <w:jc w:val="both"/>
        <w:rPr>
          <w:rFonts w:ascii="Times New Roman" w:eastAsia="Times New Roman" w:hAnsi="Times New Roman" w:cs="Calibri"/>
          <w:color w:val="000000"/>
          <w:sz w:val="24"/>
          <w:szCs w:val="24"/>
          <w:lang w:eastAsia="en-GB"/>
        </w:rPr>
      </w:pPr>
    </w:p>
    <w:p w:rsidR="00633CBD" w:rsidRDefault="00633CBD" w:rsidP="008C4863">
      <w:pPr>
        <w:pStyle w:val="Tekst"/>
      </w:pPr>
      <w:r w:rsidRPr="00892EE8">
        <w:rPr>
          <w:noProof/>
          <w:bdr w:val="none" w:sz="0" w:space="0" w:color="auto" w:frame="1"/>
          <w:lang w:eastAsia="pl-PL"/>
        </w:rPr>
        <w:drawing>
          <wp:inline distT="0" distB="0" distL="0" distR="0" wp14:anchorId="1D7A076F" wp14:editId="6D7BF062">
            <wp:extent cx="5760720" cy="2099310"/>
            <wp:effectExtent l="0" t="0" r="0" b="0"/>
            <wp:docPr id="12" name="Obraz 12" descr="https://lh5.googleusercontent.com/2KF7hQv4Lc6o0vGOrN7fIPah7FHpaUULMwbpFnbLb0bcxtzI22zMcqxb7DzW9cLZh0_rXaZ8GADhvr6h0FIM0rf7pMnv8CePjc5LbkalClrMFs3xwDQ5xcw_zHFzkKVKYNwA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5.googleusercontent.com/2KF7hQv4Lc6o0vGOrN7fIPah7FHpaUULMwbpFnbLb0bcxtzI22zMcqxb7DzW9cLZh0_rXaZ8GADhvr6h0FIM0rf7pMnv8CePjc5LbkalClrMFs3xwDQ5xcw_zHFzkKVKYNwALI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2099310"/>
                    </a:xfrm>
                    <a:prstGeom prst="rect">
                      <a:avLst/>
                    </a:prstGeom>
                    <a:noFill/>
                    <a:ln>
                      <a:noFill/>
                    </a:ln>
                  </pic:spPr>
                </pic:pic>
              </a:graphicData>
            </a:graphic>
          </wp:inline>
        </w:drawing>
      </w:r>
      <w:r>
        <w:rPr>
          <w:rFonts w:cs="Times New Roman"/>
        </w:rPr>
        <w:t xml:space="preserve">(Źródło: </w:t>
      </w:r>
      <w:r w:rsidRPr="005F683E">
        <w:rPr>
          <w:rFonts w:cs="Times New Roman"/>
        </w:rPr>
        <w:t>https://ec.europa.eu/info/sites/default/files/procurcompeu_ecf_for_pp_pl.pdf</w:t>
      </w:r>
      <w:r>
        <w:rPr>
          <w:rFonts w:cs="Times New Roman"/>
        </w:rPr>
        <w:t>)</w:t>
      </w:r>
    </w:p>
    <w:p w:rsidR="00633CBD" w:rsidRDefault="00633CBD" w:rsidP="00633CBD">
      <w:pPr>
        <w:pStyle w:val="Tekst"/>
      </w:pPr>
    </w:p>
    <w:p w:rsidR="00633CBD" w:rsidRDefault="00633CBD" w:rsidP="00633CBD">
      <w:pPr>
        <w:pStyle w:val="Tekst"/>
      </w:pPr>
      <w:r w:rsidRPr="00D33D21">
        <w:rPr>
          <w:rFonts w:cs="Times New Roman"/>
        </w:rPr>
        <w:t>Podsumowując, na tym etapie zamawiający ma za zadanie dokonać faktycznej ewaluacji wyników ankiet, co więcej dane zebrane w ich wyniku zamawiający powinien gromadzić i na ich podstawie móc obserwować rozwój zawodowy pracowników.</w:t>
      </w:r>
    </w:p>
    <w:p w:rsidR="00633CBD" w:rsidRPr="00D33D21" w:rsidRDefault="00633CBD" w:rsidP="00833CA3">
      <w:pPr>
        <w:pStyle w:val="Podprogram"/>
      </w:pPr>
      <w:r w:rsidRPr="00D33D21">
        <w:t xml:space="preserve">Etap 5. </w:t>
      </w:r>
      <w:r w:rsidRPr="005C1272">
        <w:t>Uzupełnianie</w:t>
      </w:r>
      <w:r w:rsidRPr="00D33D21">
        <w:t xml:space="preserve"> luk</w:t>
      </w:r>
    </w:p>
    <w:p w:rsidR="00633CBD" w:rsidRPr="00D33D21" w:rsidRDefault="00633CBD" w:rsidP="00633CBD">
      <w:pPr>
        <w:pStyle w:val="Tekst"/>
      </w:pPr>
      <w:r w:rsidRPr="00D33D21">
        <w:t>Kierownik zamawiającego, na podstawie danych pochodzących z kwestionariuszy samooceny, może zidentyfikować obszary, które wymagają interwencji. Podejmowane działania mogą być podejmowane w ramach sy</w:t>
      </w:r>
      <w:r w:rsidR="00EA1792">
        <w:t>stemu doskonalenia zawodowego w </w:t>
      </w:r>
      <w:r w:rsidRPr="00D33D21">
        <w:t>odniesieniu do indywidualnych pracowników bądź też na poziomie całej organizacji poprzez m.in. szkolenia wewnętrzne lub zewnętrzne, rekrutację nowych pracowników, outsourcing oraz łączenie potencjału z innymi zamawiającymi poprzez wymianę wiedzy oraz wspólne zakupy i powoływanie centralnych zamawiających.</w:t>
      </w:r>
    </w:p>
    <w:p w:rsidR="00633CBD" w:rsidRPr="00D33D21" w:rsidRDefault="00633CBD" w:rsidP="00633CBD">
      <w:pPr>
        <w:pStyle w:val="Tekst"/>
      </w:pPr>
      <w:r w:rsidRPr="00D33D21">
        <w:t>Tym samym</w:t>
      </w:r>
      <w:r w:rsidR="00E6012B">
        <w:t>,</w:t>
      </w:r>
      <w:r w:rsidRPr="00D33D21">
        <w:t xml:space="preserve"> polityka kadrowa zamawiającego w oparciu o pozyskane dane powinna stanowić kluczowy element strategii kadrowej oraz strategii zakupowej jednostki. </w:t>
      </w:r>
    </w:p>
    <w:p w:rsidR="00633CBD" w:rsidRPr="00D33D21" w:rsidRDefault="00633CBD" w:rsidP="00633CBD">
      <w:pPr>
        <w:pStyle w:val="Tekst"/>
      </w:pPr>
      <w:r w:rsidRPr="00D33D21">
        <w:lastRenderedPageBreak/>
        <w:t xml:space="preserve">Ponadto poprzez analizę zebranych i </w:t>
      </w:r>
      <w:r>
        <w:t>opracowanych</w:t>
      </w:r>
      <w:r w:rsidRPr="00D33D21">
        <w:t xml:space="preserve"> w ten sposób danych Prezes </w:t>
      </w:r>
      <w:r w:rsidR="00E6012B">
        <w:t>UZP</w:t>
      </w:r>
      <w:r w:rsidRPr="00D33D21">
        <w:t xml:space="preserve"> </w:t>
      </w:r>
      <w:r w:rsidR="00E6012B">
        <w:t>będzie mógł</w:t>
      </w:r>
      <w:r w:rsidRPr="00D33D21">
        <w:t xml:space="preserve"> lepiej dopasowywać swoje działania w zakresie szkolenia i</w:t>
      </w:r>
      <w:r w:rsidR="00EA1792">
        <w:t> </w:t>
      </w:r>
      <w:r w:rsidR="00832895">
        <w:t>edukacji do realnych i </w:t>
      </w:r>
      <w:r w:rsidRPr="00D33D21">
        <w:t>powtarzających się potrzeb praktyków zamówień publicznych. </w:t>
      </w:r>
    </w:p>
    <w:p w:rsidR="00633CBD" w:rsidRPr="00892EE8" w:rsidRDefault="00633CBD" w:rsidP="00633CBD">
      <w:pPr>
        <w:pStyle w:val="Tekst"/>
      </w:pPr>
      <w:r w:rsidRPr="00D33D21">
        <w:t>Podsumowując</w:t>
      </w:r>
      <w:r w:rsidR="003C6EE8">
        <w:t>,</w:t>
      </w:r>
      <w:r w:rsidRPr="00D33D21">
        <w:t xml:space="preserve"> w ramach tego etapu zamawiający powinien określić zadania i plany szkoleniowe dla wszystkich pracowników jednostki zakupowej.</w:t>
      </w:r>
    </w:p>
    <w:p w:rsidR="00633CBD" w:rsidRDefault="00633CBD" w:rsidP="00633CBD">
      <w:pPr>
        <w:pStyle w:val="Tekst"/>
      </w:pPr>
    </w:p>
    <w:p w:rsidR="00633CBD" w:rsidRDefault="00633CBD" w:rsidP="00633CBD">
      <w:pPr>
        <w:pStyle w:val="Tekst"/>
      </w:pPr>
      <w:r w:rsidRPr="00892EE8">
        <w:rPr>
          <w:noProof/>
          <w:lang w:eastAsia="pl-PL"/>
        </w:rPr>
        <mc:AlternateContent>
          <mc:Choice Requires="wps">
            <w:drawing>
              <wp:inline distT="0" distB="0" distL="0" distR="0" wp14:anchorId="46C1CF3F" wp14:editId="1438703E">
                <wp:extent cx="5582285" cy="6587837"/>
                <wp:effectExtent l="0" t="0" r="18415" b="22860"/>
                <wp:docPr id="13" name="Prostokąt zaokrąglony 3"/>
                <wp:cNvGraphicFramePr/>
                <a:graphic xmlns:a="http://schemas.openxmlformats.org/drawingml/2006/main">
                  <a:graphicData uri="http://schemas.microsoft.com/office/word/2010/wordprocessingShape">
                    <wps:wsp>
                      <wps:cNvSpPr/>
                      <wps:spPr bwMode="auto">
                        <a:xfrm>
                          <a:off x="0" y="0"/>
                          <a:ext cx="5582285" cy="6587837"/>
                        </a:xfrm>
                        <a:prstGeom prst="roundRect">
                          <a:avLst>
                            <a:gd name="adj" fmla="val 16667"/>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E1AC1" w:rsidRPr="00C17CB7" w:rsidRDefault="00EE1AC1" w:rsidP="00633CBD">
                            <w:pPr>
                              <w:spacing w:before="120" w:after="120" w:line="240" w:lineRule="auto"/>
                              <w:jc w:val="both"/>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pP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 xml:space="preserve">Mając powyższe na uwadze </w:t>
                            </w:r>
                            <w:r w:rsidRPr="00C17CB7">
                              <w:rPr>
                                <w:rFonts w:ascii="Times New Roman" w:eastAsia="Times New Roman" w:hAnsi="Times New Roman" w:cs="Times New Roman"/>
                                <w:b/>
                                <w:bCs/>
                                <w:outline/>
                                <w:color w:val="FFFFFF" w:themeColor="background1"/>
                                <w:u w:val="single"/>
                                <w:lang w:eastAsia="en-GB"/>
                                <w14:textOutline w14:w="9207" w14:cap="flat" w14:cmpd="sng" w14:algn="ctr">
                                  <w14:noFill/>
                                  <w14:prstDash w14:val="solid"/>
                                  <w14:round/>
                                </w14:textOutline>
                              </w:rPr>
                              <w:t>kierownik zamawiającego</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 xml:space="preserve"> powinien:</w:t>
                            </w:r>
                          </w:p>
                          <w:p w:rsidR="00EE1AC1" w:rsidRPr="00C17CB7" w:rsidRDefault="00EE1AC1" w:rsidP="0069540E">
                            <w:pPr>
                              <w:numPr>
                                <w:ilvl w:val="0"/>
                                <w:numId w:val="46"/>
                              </w:numPr>
                              <w:spacing w:after="0" w:line="240" w:lineRule="auto"/>
                              <w:jc w:val="both"/>
                              <w:rPr>
                                <w:rFonts w:ascii="Times New Roman" w:eastAsia="Times New Roman" w:hAnsi="Times New Roman" w:cs="Times New Roman"/>
                                <w:outline/>
                                <w:color w:val="FFFFFF" w:themeColor="background1"/>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p</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 xml:space="preserve">rzejść 5 omówionych wyżej etapów dostosowania kadry praktyków zamówień do ram ProcurCompEu, z czego pierwsze 4 etapy do końca drugiego roku (2023) obowiązywania </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p</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olityki</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t>
                            </w:r>
                          </w:p>
                          <w:p w:rsidR="00EE1AC1" w:rsidRPr="00C17CB7" w:rsidRDefault="00EE1AC1" w:rsidP="00CF5906">
                            <w:pPr>
                              <w:numPr>
                                <w:ilvl w:val="0"/>
                                <w:numId w:val="46"/>
                              </w:numPr>
                              <w:spacing w:before="60" w:afterLines="60" w:after="144" w:line="240" w:lineRule="auto"/>
                              <w:ind w:left="714" w:hanging="357"/>
                              <w:jc w:val="both"/>
                              <w:rPr>
                                <w:rFonts w:ascii="Times New Roman" w:eastAsia="Times New Roman" w:hAnsi="Times New Roman" w:cs="Times New Roman"/>
                                <w:outline/>
                                <w:color w:val="FFFFFF" w:themeColor="background1"/>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d</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ostosować regulacje wewnętrzne do ProcurCompEu</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t>
                            </w:r>
                          </w:p>
                          <w:p w:rsidR="00EE1AC1" w:rsidRPr="00C17CB7" w:rsidRDefault="00EE1AC1" w:rsidP="00CF5906">
                            <w:pPr>
                              <w:numPr>
                                <w:ilvl w:val="0"/>
                                <w:numId w:val="46"/>
                              </w:numPr>
                              <w:spacing w:before="60" w:afterLines="60" w:after="144" w:line="240" w:lineRule="auto"/>
                              <w:ind w:left="714" w:hanging="357"/>
                              <w:jc w:val="both"/>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 xml:space="preserve"> ramach etapu 5 </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uzupełnienie luk” przygotować listę kompetencji, których brakuje w zespole zamówień publicznych i określić na jej podstawie strategie szkoleniową</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t>
                            </w:r>
                          </w:p>
                          <w:p w:rsidR="00EE1AC1" w:rsidRPr="00C17CB7" w:rsidRDefault="00EE1AC1" w:rsidP="00CF5906">
                            <w:pPr>
                              <w:numPr>
                                <w:ilvl w:val="0"/>
                                <w:numId w:val="46"/>
                              </w:numPr>
                              <w:spacing w:before="60" w:afterLines="60" w:after="144" w:line="240" w:lineRule="auto"/>
                              <w:ind w:left="714" w:hanging="357"/>
                              <w:jc w:val="both"/>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yniki ankiet wraz z listą brakujących kompetencji oraz poziomami biegłości przekazać do swojej jednostki nadzorującej i wojewody</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t>
                            </w:r>
                          </w:p>
                          <w:p w:rsidR="00EE1AC1" w:rsidRPr="00C17CB7" w:rsidRDefault="00EE1AC1" w:rsidP="00CF5906">
                            <w:pPr>
                              <w:numPr>
                                <w:ilvl w:val="0"/>
                                <w:numId w:val="46"/>
                              </w:numPr>
                              <w:spacing w:before="60" w:afterLines="60" w:after="144" w:line="240" w:lineRule="auto"/>
                              <w:ind w:left="714" w:hanging="357"/>
                              <w:jc w:val="both"/>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p</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rzystąpić do realizacji tej strategii za pomocą szkoleń wewnętrznych oraz zewnętrznych (organizowanych przez jednostki publiczne jak i rynek prywatny) i co roku monitorować</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t>
                            </w:r>
                          </w:p>
                          <w:p w:rsidR="00EE1AC1" w:rsidRPr="00C17CB7" w:rsidRDefault="00EE1AC1" w:rsidP="00CF5906">
                            <w:pPr>
                              <w:spacing w:before="200" w:after="120" w:line="240" w:lineRule="auto"/>
                              <w:jc w:val="both"/>
                              <w:rPr>
                                <w:rFonts w:ascii="Times New Roman" w:eastAsia="Times New Roman" w:hAnsi="Times New Roman" w:cs="Times New Roman"/>
                                <w:color w:val="FFFFFF" w:themeColor="background1"/>
                                <w:lang w:eastAsia="en-GB"/>
                                <w14:textOutline w14:w="9207" w14:cap="flat" w14:cmpd="sng" w14:algn="ctr">
                                  <w14:noFill/>
                                  <w14:prstDash w14:val="solid"/>
                                  <w14:round/>
                                </w14:textOutline>
                              </w:rPr>
                            </w:pPr>
                            <w:r w:rsidRPr="00C17CB7">
                              <w:rPr>
                                <w:rFonts w:ascii="Times New Roman" w:eastAsia="Times New Roman" w:hAnsi="Times New Roman" w:cs="Times New Roman"/>
                                <w:b/>
                                <w:bCs/>
                                <w:color w:val="FFFFFF" w:themeColor="background1"/>
                                <w:u w:val="single"/>
                                <w:lang w:eastAsia="en-GB"/>
                                <w14:textOutline w14:w="9207" w14:cap="flat" w14:cmpd="sng" w14:algn="ctr">
                                  <w14:noFill/>
                                  <w14:prstDash w14:val="solid"/>
                                  <w14:round/>
                                </w14:textOutline>
                              </w:rPr>
                              <w:t xml:space="preserve">Organy </w:t>
                            </w:r>
                            <w:r>
                              <w:rPr>
                                <w:rFonts w:ascii="Times New Roman" w:eastAsia="Times New Roman" w:hAnsi="Times New Roman" w:cs="Times New Roman"/>
                                <w:b/>
                                <w:bCs/>
                                <w:color w:val="FFFFFF" w:themeColor="background1"/>
                                <w:u w:val="single"/>
                                <w:lang w:eastAsia="en-GB"/>
                                <w14:textOutline w14:w="9207" w14:cap="flat" w14:cmpd="sng" w14:algn="ctr">
                                  <w14:noFill/>
                                  <w14:prstDash w14:val="solid"/>
                                  <w14:round/>
                                </w14:textOutline>
                              </w:rPr>
                              <w:t>n</w:t>
                            </w:r>
                            <w:r w:rsidRPr="00C17CB7">
                              <w:rPr>
                                <w:rFonts w:ascii="Times New Roman" w:eastAsia="Times New Roman" w:hAnsi="Times New Roman" w:cs="Times New Roman"/>
                                <w:b/>
                                <w:bCs/>
                                <w:color w:val="FFFFFF" w:themeColor="background1"/>
                                <w:u w:val="single"/>
                                <w:lang w:eastAsia="en-GB"/>
                                <w14:textOutline w14:w="9207" w14:cap="flat" w14:cmpd="sng" w14:algn="ctr">
                                  <w14:noFill/>
                                  <w14:prstDash w14:val="solid"/>
                                  <w14:round/>
                                </w14:textOutline>
                              </w:rPr>
                              <w:t xml:space="preserve">aczelne oraz </w:t>
                            </w:r>
                            <w:r>
                              <w:rPr>
                                <w:rFonts w:ascii="Times New Roman" w:eastAsia="Times New Roman" w:hAnsi="Times New Roman" w:cs="Times New Roman"/>
                                <w:b/>
                                <w:bCs/>
                                <w:color w:val="FFFFFF" w:themeColor="background1"/>
                                <w:u w:val="single"/>
                                <w:lang w:eastAsia="en-GB"/>
                                <w14:textOutline w14:w="9207" w14:cap="flat" w14:cmpd="sng" w14:algn="ctr">
                                  <w14:noFill/>
                                  <w14:prstDash w14:val="solid"/>
                                  <w14:round/>
                                </w14:textOutline>
                              </w:rPr>
                              <w:t>w</w:t>
                            </w:r>
                            <w:r w:rsidRPr="00C17CB7">
                              <w:rPr>
                                <w:rFonts w:ascii="Times New Roman" w:eastAsia="Times New Roman" w:hAnsi="Times New Roman" w:cs="Times New Roman"/>
                                <w:b/>
                                <w:bCs/>
                                <w:color w:val="FFFFFF" w:themeColor="background1"/>
                                <w:u w:val="single"/>
                                <w:lang w:eastAsia="en-GB"/>
                                <w14:textOutline w14:w="9207" w14:cap="flat" w14:cmpd="sng" w14:algn="ctr">
                                  <w14:noFill/>
                                  <w14:prstDash w14:val="solid"/>
                                  <w14:round/>
                                </w14:textOutline>
                              </w:rPr>
                              <w:t>ojewodowie</w:t>
                            </w:r>
                            <w:r w:rsidRPr="00C17CB7">
                              <w:rPr>
                                <w:rFonts w:ascii="Times New Roman" w:eastAsia="Times New Roman" w:hAnsi="Times New Roman" w:cs="Times New Roman"/>
                                <w:bCs/>
                                <w:color w:val="FFFFFF" w:themeColor="background1"/>
                                <w:lang w:eastAsia="en-GB"/>
                                <w14:textOutline w14:w="9207" w14:cap="flat" w14:cmpd="sng" w14:algn="ctr">
                                  <w14:noFill/>
                                  <w14:prstDash w14:val="solid"/>
                                  <w14:round/>
                                </w14:textOutline>
                              </w:rPr>
                              <w:t xml:space="preserve"> powinni:</w:t>
                            </w:r>
                          </w:p>
                          <w:p w:rsidR="00EE1AC1" w:rsidRPr="00C17CB7" w:rsidRDefault="00EE1AC1" w:rsidP="0069540E">
                            <w:pPr>
                              <w:numPr>
                                <w:ilvl w:val="0"/>
                                <w:numId w:val="46"/>
                              </w:numPr>
                              <w:spacing w:after="120" w:line="240" w:lineRule="auto"/>
                              <w:jc w:val="both"/>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pPr>
                            <w:r>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t>g</w:t>
                            </w:r>
                            <w:r w:rsidRPr="00C17CB7">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t>romadzić wyniki ankiet swoich jednostek nadzorowanych</w:t>
                            </w:r>
                            <w:r>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t>,</w:t>
                            </w:r>
                          </w:p>
                          <w:p w:rsidR="00EE1AC1" w:rsidRPr="00C17CB7" w:rsidRDefault="00EE1AC1" w:rsidP="0069540E">
                            <w:pPr>
                              <w:numPr>
                                <w:ilvl w:val="0"/>
                                <w:numId w:val="46"/>
                              </w:numPr>
                              <w:spacing w:after="120" w:line="240" w:lineRule="auto"/>
                              <w:jc w:val="both"/>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pPr>
                            <w:r>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t>a</w:t>
                            </w:r>
                            <w:r w:rsidRPr="00C17CB7">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t>gregować dane</w:t>
                            </w:r>
                            <w:r>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t xml:space="preserve"> z ankiet</w:t>
                            </w:r>
                            <w:r w:rsidRPr="00C17CB7">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t xml:space="preserve"> swoich jednostek i następnie przekazać je Prezesowi Urzędu Zamówień Publicznych</w:t>
                            </w:r>
                            <w:r>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t>.</w:t>
                            </w:r>
                          </w:p>
                          <w:p w:rsidR="00EE1AC1" w:rsidRPr="00C17CB7" w:rsidRDefault="00EE1AC1" w:rsidP="00CF5906">
                            <w:pPr>
                              <w:spacing w:before="200" w:after="120" w:line="240" w:lineRule="auto"/>
                              <w:jc w:val="both"/>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pPr>
                            <w:r w:rsidRPr="00C17CB7">
                              <w:rPr>
                                <w:rFonts w:ascii="Times New Roman" w:eastAsia="Times New Roman" w:hAnsi="Times New Roman" w:cs="Times New Roman"/>
                                <w:b/>
                                <w:bCs/>
                                <w:outline/>
                                <w:color w:val="FFFFFF" w:themeColor="background1"/>
                                <w:u w:val="single"/>
                                <w:lang w:eastAsia="en-GB"/>
                                <w14:textOutline w14:w="9207" w14:cap="flat" w14:cmpd="sng" w14:algn="ctr">
                                  <w14:noFill/>
                                  <w14:prstDash w14:val="solid"/>
                                  <w14:round/>
                                </w14:textOutline>
                              </w:rPr>
                              <w:t>Praktycy zamówień publicznych</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 xml:space="preserve"> powinni:</w:t>
                            </w:r>
                          </w:p>
                          <w:p w:rsidR="00EE1AC1" w:rsidRPr="00C17CB7" w:rsidRDefault="00EE1AC1" w:rsidP="0069540E">
                            <w:pPr>
                              <w:numPr>
                                <w:ilvl w:val="0"/>
                                <w:numId w:val="47"/>
                              </w:numPr>
                              <w:spacing w:before="120" w:after="0" w:line="240" w:lineRule="auto"/>
                              <w:jc w:val="both"/>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ypełniać rzetelnie ankietę</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t>
                            </w:r>
                          </w:p>
                          <w:p w:rsidR="00EE1AC1" w:rsidRPr="00C17CB7" w:rsidRDefault="00EE1AC1" w:rsidP="0069540E">
                            <w:pPr>
                              <w:numPr>
                                <w:ilvl w:val="0"/>
                                <w:numId w:val="47"/>
                              </w:numPr>
                              <w:spacing w:after="0" w:line="240" w:lineRule="auto"/>
                              <w:jc w:val="both"/>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d</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ążyć do wpasowania się w pożądany profil zakupowy</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t>
                            </w:r>
                          </w:p>
                          <w:p w:rsidR="00EE1AC1" w:rsidRPr="00C17CB7" w:rsidRDefault="00EE1AC1" w:rsidP="0069540E">
                            <w:pPr>
                              <w:numPr>
                                <w:ilvl w:val="0"/>
                                <w:numId w:val="47"/>
                              </w:numPr>
                              <w:spacing w:after="0" w:line="240" w:lineRule="auto"/>
                              <w:jc w:val="both"/>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s</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ygnalizować potrzeby szkoleniowe</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t>
                            </w:r>
                          </w:p>
                          <w:p w:rsidR="00EE1AC1" w:rsidRPr="00C17CB7" w:rsidRDefault="00EE1AC1" w:rsidP="0069540E">
                            <w:pPr>
                              <w:numPr>
                                <w:ilvl w:val="0"/>
                                <w:numId w:val="47"/>
                              </w:numPr>
                              <w:spacing w:after="120" w:line="240" w:lineRule="auto"/>
                              <w:jc w:val="both"/>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s</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zkolić się we własnym zakresie</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 xml:space="preserve"> korzystając z darmowych </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br/>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i ogólnodostępnych materiałów</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t>
                            </w:r>
                          </w:p>
                          <w:p w:rsidR="00EE1AC1" w:rsidRPr="00C17CB7" w:rsidRDefault="00EE1AC1" w:rsidP="00CF5906">
                            <w:pPr>
                              <w:spacing w:before="200" w:after="120" w:line="240" w:lineRule="auto"/>
                              <w:jc w:val="both"/>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pPr>
                            <w:r w:rsidRPr="00C17CB7">
                              <w:rPr>
                                <w:rFonts w:ascii="Times New Roman" w:eastAsia="Times New Roman" w:hAnsi="Times New Roman" w:cs="Times New Roman"/>
                                <w:b/>
                                <w:bCs/>
                                <w:outline/>
                                <w:color w:val="FFFFFF" w:themeColor="background1"/>
                                <w:u w:val="single"/>
                                <w:lang w:eastAsia="en-GB"/>
                                <w14:textOutline w14:w="9207" w14:cap="flat" w14:cmpd="sng" w14:algn="ctr">
                                  <w14:noFill/>
                                  <w14:prstDash w14:val="solid"/>
                                  <w14:round/>
                                </w14:textOutline>
                              </w:rPr>
                              <w:t xml:space="preserve">Prezes </w:t>
                            </w:r>
                            <w:r>
                              <w:rPr>
                                <w:rFonts w:ascii="Times New Roman" w:eastAsia="Times New Roman" w:hAnsi="Times New Roman" w:cs="Times New Roman"/>
                                <w:b/>
                                <w:bCs/>
                                <w:outline/>
                                <w:color w:val="FFFFFF" w:themeColor="background1"/>
                                <w:u w:val="single"/>
                                <w:lang w:eastAsia="en-GB"/>
                                <w14:textOutline w14:w="9207" w14:cap="flat" w14:cmpd="sng" w14:algn="ctr">
                                  <w14:noFill/>
                                  <w14:prstDash w14:val="solid"/>
                                  <w14:round/>
                                </w14:textOutline>
                              </w:rPr>
                              <w:t>UZP</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 xml:space="preserve"> powinien:</w:t>
                            </w:r>
                          </w:p>
                          <w:p w:rsidR="00EE1AC1" w:rsidRPr="00C17CB7" w:rsidRDefault="00EE1AC1" w:rsidP="0069540E">
                            <w:pPr>
                              <w:numPr>
                                <w:ilvl w:val="0"/>
                                <w:numId w:val="48"/>
                              </w:numPr>
                              <w:spacing w:before="120" w:after="0" w:line="240" w:lineRule="auto"/>
                              <w:jc w:val="both"/>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c</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o roku zbierać informacje w zakresie braków w kompetencjach</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 </w:t>
                            </w:r>
                          </w:p>
                          <w:p w:rsidR="00EE1AC1" w:rsidRPr="008C4863" w:rsidRDefault="00EE1AC1" w:rsidP="00F62B1E">
                            <w:pPr>
                              <w:numPr>
                                <w:ilvl w:val="0"/>
                                <w:numId w:val="48"/>
                              </w:numPr>
                              <w:pBdr>
                                <w:top w:val="none" w:sz="4" w:space="0" w:color="000000"/>
                                <w:left w:val="none" w:sz="4" w:space="0" w:color="000000"/>
                                <w:bottom w:val="none" w:sz="4" w:space="0" w:color="000000"/>
                                <w:right w:val="none" w:sz="4" w:space="0" w:color="000000"/>
                                <w:between w:val="none" w:sz="4" w:space="0" w:color="000000"/>
                              </w:pBdr>
                              <w:spacing w:after="120" w:line="240" w:lineRule="auto"/>
                              <w:jc w:val="both"/>
                              <w:rPr>
                                <w:rFonts w:ascii="Times New Roman" w:eastAsia="Times New Roman" w:hAnsi="Times New Roman" w:cs="Times New Roman"/>
                                <w:color w:val="FFFFFF" w:themeColor="background1"/>
                                <w:lang w:eastAsia="en-GB"/>
                                <w14:textOutline w14:w="9207" w14:cap="flat" w14:cmpd="sng" w14:algn="ctr">
                                  <w14:noFill/>
                                  <w14:prstDash w14:val="solid"/>
                                  <w14:round/>
                                </w14:textOutline>
                              </w:rPr>
                            </w:pPr>
                            <w:r>
                              <w:rPr>
                                <w:rFonts w:ascii="Times New Roman" w:eastAsia="Times New Roman" w:hAnsi="Times New Roman" w:cs="Times New Roman"/>
                                <w:bCs/>
                                <w:color w:val="FFFFFF" w:themeColor="background1"/>
                                <w:lang w:eastAsia="en-GB"/>
                                <w14:textOutline w14:w="9207" w14:cap="flat" w14:cmpd="sng" w14:algn="ctr">
                                  <w14:noFill/>
                                  <w14:prstDash w14:val="solid"/>
                                  <w14:round/>
                                </w14:textOutline>
                              </w:rPr>
                              <w:t>u</w:t>
                            </w:r>
                            <w:r w:rsidRPr="00F62B1E">
                              <w:rPr>
                                <w:rFonts w:ascii="Times New Roman" w:eastAsia="Times New Roman" w:hAnsi="Times New Roman" w:cs="Times New Roman"/>
                                <w:bCs/>
                                <w:color w:val="FFFFFF" w:themeColor="background1"/>
                                <w:lang w:eastAsia="en-GB"/>
                                <w14:textOutline w14:w="9207" w14:cap="flat" w14:cmpd="sng" w14:algn="ctr">
                                  <w14:noFill/>
                                  <w14:prstDash w14:val="solid"/>
                                  <w14:round/>
                                </w14:textOutline>
                              </w:rPr>
                              <w:t>względniać</w:t>
                            </w:r>
                            <w:r w:rsidRPr="008C4863">
                              <w:rPr>
                                <w:rFonts w:ascii="Times New Roman" w:eastAsia="Times New Roman" w:hAnsi="Times New Roman" w:cs="Times New Roman"/>
                                <w:bCs/>
                                <w:color w:val="FFFFFF" w:themeColor="background1"/>
                                <w:lang w:eastAsia="en-GB"/>
                                <w14:textOutline w14:w="9207" w14:cap="flat" w14:cmpd="sng" w14:algn="ctr">
                                  <w14:noFill/>
                                  <w14:prstDash w14:val="solid"/>
                                  <w14:round/>
                                </w14:textOutline>
                              </w:rPr>
                              <w:t xml:space="preserve"> te informacje w prowadzonej działalności edukacyjnej</w:t>
                            </w:r>
                            <w:r>
                              <w:rPr>
                                <w:rFonts w:ascii="Times New Roman" w:eastAsia="Times New Roman" w:hAnsi="Times New Roman" w:cs="Times New Roman"/>
                                <w:bCs/>
                                <w:color w:val="FFFFFF" w:themeColor="background1"/>
                                <w:lang w:eastAsia="en-GB"/>
                                <w14:textOutline w14:w="9207" w14:cap="flat" w14:cmpd="sng" w14:algn="ctr">
                                  <w14:noFill/>
                                  <w14:prstDash w14:val="solid"/>
                                  <w14:round/>
                                </w14:textOutline>
                              </w:rPr>
                              <w:t>.</w:t>
                            </w:r>
                            <w:r w:rsidRPr="008C4863">
                              <w:rPr>
                                <w:rFonts w:ascii="Times New Roman" w:eastAsia="Times New Roman" w:hAnsi="Times New Roman" w:cs="Times New Roman"/>
                                <w:bCs/>
                                <w:color w:val="FFFFFF" w:themeColor="background1"/>
                                <w:lang w:eastAsia="en-GB"/>
                                <w14:textOutline w14:w="9207" w14:cap="flat" w14:cmpd="sng" w14:algn="ctr">
                                  <w14:noFill/>
                                  <w14:prstDash w14:val="solid"/>
                                  <w14:round/>
                                </w14:textOutline>
                              </w:rPr>
                              <w:t xml:space="preserve"> </w:t>
                            </w:r>
                          </w:p>
                          <w:p w:rsidR="00EE1AC1" w:rsidRPr="00C17CB7" w:rsidRDefault="00EE1AC1" w:rsidP="00CF5906">
                            <w:pPr>
                              <w:pStyle w:val="NormalnyWeb"/>
                              <w:spacing w:before="200" w:beforeAutospacing="0" w:after="120" w:afterAutospacing="0" w:line="276" w:lineRule="auto"/>
                              <w:jc w:val="both"/>
                              <w:rPr>
                                <w:outline/>
                                <w:color w:val="FFFFFF" w:themeColor="background1"/>
                                <w:sz w:val="22"/>
                                <w:szCs w:val="22"/>
                                <w14:textOutline w14:w="9207" w14:cap="flat" w14:cmpd="sng" w14:algn="ctr">
                                  <w14:noFill/>
                                  <w14:prstDash w14:val="solid"/>
                                  <w14:round/>
                                </w14:textOutline>
                              </w:rPr>
                            </w:pPr>
                            <w:r>
                              <w:rPr>
                                <w:b/>
                                <w:outline/>
                                <w:color w:val="FFFFFF" w:themeColor="background1"/>
                                <w:sz w:val="22"/>
                                <w:szCs w:val="22"/>
                                <w:u w:val="single"/>
                                <w14:textOutline w14:w="9207" w14:cap="flat" w14:cmpd="sng" w14:algn="ctr">
                                  <w14:noFill/>
                                  <w14:prstDash w14:val="solid"/>
                                  <w14:round/>
                                </w14:textOutline>
                              </w:rPr>
                              <w:t>Minister właściwy</w:t>
                            </w:r>
                            <w:r w:rsidRPr="00C17CB7">
                              <w:rPr>
                                <w:b/>
                                <w:outline/>
                                <w:color w:val="FFFFFF" w:themeColor="background1"/>
                                <w:sz w:val="22"/>
                                <w:szCs w:val="22"/>
                                <w:u w:val="single"/>
                                <w14:textOutline w14:w="9207" w14:cap="flat" w14:cmpd="sng" w14:algn="ctr">
                                  <w14:noFill/>
                                  <w14:prstDash w14:val="solid"/>
                                  <w14:round/>
                                </w14:textOutline>
                              </w:rPr>
                              <w:t xml:space="preserve"> ds. gospodarki</w:t>
                            </w:r>
                            <w:r w:rsidRPr="00C17CB7">
                              <w:rPr>
                                <w:outline/>
                                <w:color w:val="FFFFFF" w:themeColor="background1"/>
                                <w:sz w:val="22"/>
                                <w:szCs w:val="22"/>
                                <w14:textOutline w14:w="9207" w14:cap="flat" w14:cmpd="sng" w14:algn="ctr">
                                  <w14:noFill/>
                                  <w14:prstDash w14:val="solid"/>
                                  <w14:round/>
                                </w14:textOutline>
                              </w:rPr>
                              <w:t xml:space="preserve"> powinien:</w:t>
                            </w:r>
                          </w:p>
                          <w:p w:rsidR="00EE1AC1" w:rsidRPr="00CF5906" w:rsidRDefault="00EE1AC1" w:rsidP="00CF5906">
                            <w:pPr>
                              <w:numPr>
                                <w:ilvl w:val="0"/>
                                <w:numId w:val="49"/>
                              </w:numPr>
                              <w:spacing w:before="120" w:after="0" w:line="240" w:lineRule="auto"/>
                              <w:jc w:val="both"/>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p</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ropagować wykorzystanie profili zawodowych wśród zamawiających</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Prostokąt zaokrąglony 3" o:spid="_x0000_s1027" style="width:439.55pt;height:518.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" fillcolor="#e36c0a [2409]" strokecolor="#243f60 [1604]" strokeweight="2pt">
                <v:textbox>
                  <w:txbxContent>
                    <w:p w:rsidR="00EE1AC1" w:rsidRPr="00C17CB7" w:rsidRDefault="00EE1AC1" w:rsidP="00633CBD">
                      <w:pPr>
                        <w:spacing w:before="120" w:after="120" w:line="240" w:lineRule="auto"/>
                        <w:jc w:val="both"/>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pP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 xml:space="preserve">Mając powyższe na uwadze </w:t>
                      </w:r>
                      <w:r w:rsidRPr="00C17CB7">
                        <w:rPr>
                          <w:rFonts w:ascii="Times New Roman" w:eastAsia="Times New Roman" w:hAnsi="Times New Roman" w:cs="Times New Roman"/>
                          <w:b/>
                          <w:bCs/>
                          <w:outline/>
                          <w:color w:val="FFFFFF" w:themeColor="background1"/>
                          <w:u w:val="single"/>
                          <w:lang w:eastAsia="en-GB"/>
                          <w14:textOutline w14:w="9207" w14:cap="flat" w14:cmpd="sng" w14:algn="ctr">
                            <w14:noFill/>
                            <w14:prstDash w14:val="solid"/>
                            <w14:round/>
                          </w14:textOutline>
                        </w:rPr>
                        <w:t>kierownik zamawiającego</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 xml:space="preserve"> powinien:</w:t>
                      </w:r>
                    </w:p>
                    <w:p w:rsidR="00EE1AC1" w:rsidRPr="00C17CB7" w:rsidRDefault="00EE1AC1" w:rsidP="0069540E">
                      <w:pPr>
                        <w:numPr>
                          <w:ilvl w:val="0"/>
                          <w:numId w:val="46"/>
                        </w:numPr>
                        <w:spacing w:after="0" w:line="240" w:lineRule="auto"/>
                        <w:jc w:val="both"/>
                        <w:rPr>
                          <w:rFonts w:ascii="Times New Roman" w:eastAsia="Times New Roman" w:hAnsi="Times New Roman" w:cs="Times New Roman"/>
                          <w:outline/>
                          <w:color w:val="FFFFFF" w:themeColor="background1"/>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p</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 xml:space="preserve">rzejść 5 omówionych wyżej etapów dostosowania kadry praktyków zamówień do ram ProcurCompEu, z czego pierwsze 4 etapy do końca drugiego roku (2023) obowiązywania </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p</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olityki</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t>
                      </w:r>
                    </w:p>
                    <w:p w:rsidR="00EE1AC1" w:rsidRPr="00C17CB7" w:rsidRDefault="00EE1AC1" w:rsidP="00CF5906">
                      <w:pPr>
                        <w:numPr>
                          <w:ilvl w:val="0"/>
                          <w:numId w:val="46"/>
                        </w:numPr>
                        <w:spacing w:before="60" w:afterLines="60" w:after="144" w:line="240" w:lineRule="auto"/>
                        <w:ind w:left="714" w:hanging="357"/>
                        <w:jc w:val="both"/>
                        <w:rPr>
                          <w:rFonts w:ascii="Times New Roman" w:eastAsia="Times New Roman" w:hAnsi="Times New Roman" w:cs="Times New Roman"/>
                          <w:outline/>
                          <w:color w:val="FFFFFF" w:themeColor="background1"/>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d</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ostosować regulacje wewnętrzne do ProcurCompEu</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t>
                      </w:r>
                    </w:p>
                    <w:p w:rsidR="00EE1AC1" w:rsidRPr="00C17CB7" w:rsidRDefault="00EE1AC1" w:rsidP="00CF5906">
                      <w:pPr>
                        <w:numPr>
                          <w:ilvl w:val="0"/>
                          <w:numId w:val="46"/>
                        </w:numPr>
                        <w:spacing w:before="60" w:afterLines="60" w:after="144" w:line="240" w:lineRule="auto"/>
                        <w:ind w:left="714" w:hanging="357"/>
                        <w:jc w:val="both"/>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 xml:space="preserve"> ramach etapu 5 </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uzupełnienie luk” przygotować listę kompetencji, których brakuje w zespole zamówień publicznych i określić na jej podstawie strategie szkoleniową</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t>
                      </w:r>
                    </w:p>
                    <w:p w:rsidR="00EE1AC1" w:rsidRPr="00C17CB7" w:rsidRDefault="00EE1AC1" w:rsidP="00CF5906">
                      <w:pPr>
                        <w:numPr>
                          <w:ilvl w:val="0"/>
                          <w:numId w:val="46"/>
                        </w:numPr>
                        <w:spacing w:before="60" w:afterLines="60" w:after="144" w:line="240" w:lineRule="auto"/>
                        <w:ind w:left="714" w:hanging="357"/>
                        <w:jc w:val="both"/>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yniki ankiet wraz z listą brakujących kompetencji oraz poziomami biegłości przekazać do swojej jednostki nadzorującej i wojewody</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t>
                      </w:r>
                    </w:p>
                    <w:p w:rsidR="00EE1AC1" w:rsidRPr="00C17CB7" w:rsidRDefault="00EE1AC1" w:rsidP="00CF5906">
                      <w:pPr>
                        <w:numPr>
                          <w:ilvl w:val="0"/>
                          <w:numId w:val="46"/>
                        </w:numPr>
                        <w:spacing w:before="60" w:afterLines="60" w:after="144" w:line="240" w:lineRule="auto"/>
                        <w:ind w:left="714" w:hanging="357"/>
                        <w:jc w:val="both"/>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p</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rzystąpić do realizacji tej strategii za pomocą szkoleń wewnętrznych oraz zewnętrznych (organizowanych przez jednostki publiczne jak i rynek prywatny) i co roku monitorować</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t>
                      </w:r>
                    </w:p>
                    <w:p w:rsidR="00EE1AC1" w:rsidRPr="00C17CB7" w:rsidRDefault="00EE1AC1" w:rsidP="00CF5906">
                      <w:pPr>
                        <w:spacing w:before="200" w:after="120" w:line="240" w:lineRule="auto"/>
                        <w:jc w:val="both"/>
                        <w:rPr>
                          <w:rFonts w:ascii="Times New Roman" w:eastAsia="Times New Roman" w:hAnsi="Times New Roman" w:cs="Times New Roman"/>
                          <w:color w:val="FFFFFF" w:themeColor="background1"/>
                          <w:lang w:eastAsia="en-GB"/>
                          <w14:textOutline w14:w="9207" w14:cap="flat" w14:cmpd="sng" w14:algn="ctr">
                            <w14:noFill/>
                            <w14:prstDash w14:val="solid"/>
                            <w14:round/>
                          </w14:textOutline>
                        </w:rPr>
                      </w:pPr>
                      <w:r w:rsidRPr="00C17CB7">
                        <w:rPr>
                          <w:rFonts w:ascii="Times New Roman" w:eastAsia="Times New Roman" w:hAnsi="Times New Roman" w:cs="Times New Roman"/>
                          <w:b/>
                          <w:bCs/>
                          <w:color w:val="FFFFFF" w:themeColor="background1"/>
                          <w:u w:val="single"/>
                          <w:lang w:eastAsia="en-GB"/>
                          <w14:textOutline w14:w="9207" w14:cap="flat" w14:cmpd="sng" w14:algn="ctr">
                            <w14:noFill/>
                            <w14:prstDash w14:val="solid"/>
                            <w14:round/>
                          </w14:textOutline>
                        </w:rPr>
                        <w:t xml:space="preserve">Organy </w:t>
                      </w:r>
                      <w:r>
                        <w:rPr>
                          <w:rFonts w:ascii="Times New Roman" w:eastAsia="Times New Roman" w:hAnsi="Times New Roman" w:cs="Times New Roman"/>
                          <w:b/>
                          <w:bCs/>
                          <w:color w:val="FFFFFF" w:themeColor="background1"/>
                          <w:u w:val="single"/>
                          <w:lang w:eastAsia="en-GB"/>
                          <w14:textOutline w14:w="9207" w14:cap="flat" w14:cmpd="sng" w14:algn="ctr">
                            <w14:noFill/>
                            <w14:prstDash w14:val="solid"/>
                            <w14:round/>
                          </w14:textOutline>
                        </w:rPr>
                        <w:t>n</w:t>
                      </w:r>
                      <w:r w:rsidRPr="00C17CB7">
                        <w:rPr>
                          <w:rFonts w:ascii="Times New Roman" w:eastAsia="Times New Roman" w:hAnsi="Times New Roman" w:cs="Times New Roman"/>
                          <w:b/>
                          <w:bCs/>
                          <w:color w:val="FFFFFF" w:themeColor="background1"/>
                          <w:u w:val="single"/>
                          <w:lang w:eastAsia="en-GB"/>
                          <w14:textOutline w14:w="9207" w14:cap="flat" w14:cmpd="sng" w14:algn="ctr">
                            <w14:noFill/>
                            <w14:prstDash w14:val="solid"/>
                            <w14:round/>
                          </w14:textOutline>
                        </w:rPr>
                        <w:t xml:space="preserve">aczelne oraz </w:t>
                      </w:r>
                      <w:r>
                        <w:rPr>
                          <w:rFonts w:ascii="Times New Roman" w:eastAsia="Times New Roman" w:hAnsi="Times New Roman" w:cs="Times New Roman"/>
                          <w:b/>
                          <w:bCs/>
                          <w:color w:val="FFFFFF" w:themeColor="background1"/>
                          <w:u w:val="single"/>
                          <w:lang w:eastAsia="en-GB"/>
                          <w14:textOutline w14:w="9207" w14:cap="flat" w14:cmpd="sng" w14:algn="ctr">
                            <w14:noFill/>
                            <w14:prstDash w14:val="solid"/>
                            <w14:round/>
                          </w14:textOutline>
                        </w:rPr>
                        <w:t>w</w:t>
                      </w:r>
                      <w:r w:rsidRPr="00C17CB7">
                        <w:rPr>
                          <w:rFonts w:ascii="Times New Roman" w:eastAsia="Times New Roman" w:hAnsi="Times New Roman" w:cs="Times New Roman"/>
                          <w:b/>
                          <w:bCs/>
                          <w:color w:val="FFFFFF" w:themeColor="background1"/>
                          <w:u w:val="single"/>
                          <w:lang w:eastAsia="en-GB"/>
                          <w14:textOutline w14:w="9207" w14:cap="flat" w14:cmpd="sng" w14:algn="ctr">
                            <w14:noFill/>
                            <w14:prstDash w14:val="solid"/>
                            <w14:round/>
                          </w14:textOutline>
                        </w:rPr>
                        <w:t>ojewodowie</w:t>
                      </w:r>
                      <w:r w:rsidRPr="00C17CB7">
                        <w:rPr>
                          <w:rFonts w:ascii="Times New Roman" w:eastAsia="Times New Roman" w:hAnsi="Times New Roman" w:cs="Times New Roman"/>
                          <w:bCs/>
                          <w:color w:val="FFFFFF" w:themeColor="background1"/>
                          <w:lang w:eastAsia="en-GB"/>
                          <w14:textOutline w14:w="9207" w14:cap="flat" w14:cmpd="sng" w14:algn="ctr">
                            <w14:noFill/>
                            <w14:prstDash w14:val="solid"/>
                            <w14:round/>
                          </w14:textOutline>
                        </w:rPr>
                        <w:t xml:space="preserve"> powinni:</w:t>
                      </w:r>
                    </w:p>
                    <w:p w:rsidR="00EE1AC1" w:rsidRPr="00C17CB7" w:rsidRDefault="00EE1AC1" w:rsidP="0069540E">
                      <w:pPr>
                        <w:numPr>
                          <w:ilvl w:val="0"/>
                          <w:numId w:val="46"/>
                        </w:numPr>
                        <w:spacing w:after="120" w:line="240" w:lineRule="auto"/>
                        <w:jc w:val="both"/>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pPr>
                      <w:r>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t>g</w:t>
                      </w:r>
                      <w:r w:rsidRPr="00C17CB7">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t>romadzić wyniki ankiet swoich jednostek nadzorowanych</w:t>
                      </w:r>
                      <w:r>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t>,</w:t>
                      </w:r>
                    </w:p>
                    <w:p w:rsidR="00EE1AC1" w:rsidRPr="00C17CB7" w:rsidRDefault="00EE1AC1" w:rsidP="0069540E">
                      <w:pPr>
                        <w:numPr>
                          <w:ilvl w:val="0"/>
                          <w:numId w:val="46"/>
                        </w:numPr>
                        <w:spacing w:after="120" w:line="240" w:lineRule="auto"/>
                        <w:jc w:val="both"/>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pPr>
                      <w:r>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t>a</w:t>
                      </w:r>
                      <w:r w:rsidRPr="00C17CB7">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t>gregować dane</w:t>
                      </w:r>
                      <w:r>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t xml:space="preserve"> z ankiet</w:t>
                      </w:r>
                      <w:r w:rsidRPr="00C17CB7">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t xml:space="preserve"> swoich jednostek i następnie przekazać je Prezesowi Urzędu Zamówień Publicznych</w:t>
                      </w:r>
                      <w:r>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t>.</w:t>
                      </w:r>
                    </w:p>
                    <w:p w:rsidR="00EE1AC1" w:rsidRPr="00C17CB7" w:rsidRDefault="00EE1AC1" w:rsidP="00CF5906">
                      <w:pPr>
                        <w:spacing w:before="200" w:after="120" w:line="240" w:lineRule="auto"/>
                        <w:jc w:val="both"/>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pPr>
                      <w:r w:rsidRPr="00C17CB7">
                        <w:rPr>
                          <w:rFonts w:ascii="Times New Roman" w:eastAsia="Times New Roman" w:hAnsi="Times New Roman" w:cs="Times New Roman"/>
                          <w:b/>
                          <w:bCs/>
                          <w:outline/>
                          <w:color w:val="FFFFFF" w:themeColor="background1"/>
                          <w:u w:val="single"/>
                          <w:lang w:eastAsia="en-GB"/>
                          <w14:textOutline w14:w="9207" w14:cap="flat" w14:cmpd="sng" w14:algn="ctr">
                            <w14:noFill/>
                            <w14:prstDash w14:val="solid"/>
                            <w14:round/>
                          </w14:textOutline>
                        </w:rPr>
                        <w:t>Praktycy zamówień publicznych</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 xml:space="preserve"> powinni:</w:t>
                      </w:r>
                    </w:p>
                    <w:p w:rsidR="00EE1AC1" w:rsidRPr="00C17CB7" w:rsidRDefault="00EE1AC1" w:rsidP="0069540E">
                      <w:pPr>
                        <w:numPr>
                          <w:ilvl w:val="0"/>
                          <w:numId w:val="47"/>
                        </w:numPr>
                        <w:spacing w:before="120" w:after="0" w:line="240" w:lineRule="auto"/>
                        <w:jc w:val="both"/>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ypełniać rzetelnie ankietę</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t>
                      </w:r>
                    </w:p>
                    <w:p w:rsidR="00EE1AC1" w:rsidRPr="00C17CB7" w:rsidRDefault="00EE1AC1" w:rsidP="0069540E">
                      <w:pPr>
                        <w:numPr>
                          <w:ilvl w:val="0"/>
                          <w:numId w:val="47"/>
                        </w:numPr>
                        <w:spacing w:after="0" w:line="240" w:lineRule="auto"/>
                        <w:jc w:val="both"/>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d</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ążyć do wpasowania się w pożądany profil zakupowy</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t>
                      </w:r>
                    </w:p>
                    <w:p w:rsidR="00EE1AC1" w:rsidRPr="00C17CB7" w:rsidRDefault="00EE1AC1" w:rsidP="0069540E">
                      <w:pPr>
                        <w:numPr>
                          <w:ilvl w:val="0"/>
                          <w:numId w:val="47"/>
                        </w:numPr>
                        <w:spacing w:after="0" w:line="240" w:lineRule="auto"/>
                        <w:jc w:val="both"/>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s</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ygnalizować potrzeby szkoleniowe</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t>
                      </w:r>
                    </w:p>
                    <w:p w:rsidR="00EE1AC1" w:rsidRPr="00C17CB7" w:rsidRDefault="00EE1AC1" w:rsidP="0069540E">
                      <w:pPr>
                        <w:numPr>
                          <w:ilvl w:val="0"/>
                          <w:numId w:val="47"/>
                        </w:numPr>
                        <w:spacing w:after="120" w:line="240" w:lineRule="auto"/>
                        <w:jc w:val="both"/>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s</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zkolić się we własnym zakresie</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 xml:space="preserve"> korzystając z darmowych </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br/>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i ogólnodostępnych materiałów</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t>
                      </w:r>
                    </w:p>
                    <w:p w:rsidR="00EE1AC1" w:rsidRPr="00C17CB7" w:rsidRDefault="00EE1AC1" w:rsidP="00CF5906">
                      <w:pPr>
                        <w:spacing w:before="200" w:after="120" w:line="240" w:lineRule="auto"/>
                        <w:jc w:val="both"/>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pPr>
                      <w:r w:rsidRPr="00C17CB7">
                        <w:rPr>
                          <w:rFonts w:ascii="Times New Roman" w:eastAsia="Times New Roman" w:hAnsi="Times New Roman" w:cs="Times New Roman"/>
                          <w:b/>
                          <w:bCs/>
                          <w:outline/>
                          <w:color w:val="FFFFFF" w:themeColor="background1"/>
                          <w:u w:val="single"/>
                          <w:lang w:eastAsia="en-GB"/>
                          <w14:textOutline w14:w="9207" w14:cap="flat" w14:cmpd="sng" w14:algn="ctr">
                            <w14:noFill/>
                            <w14:prstDash w14:val="solid"/>
                            <w14:round/>
                          </w14:textOutline>
                        </w:rPr>
                        <w:t xml:space="preserve">Prezes </w:t>
                      </w:r>
                      <w:r>
                        <w:rPr>
                          <w:rFonts w:ascii="Times New Roman" w:eastAsia="Times New Roman" w:hAnsi="Times New Roman" w:cs="Times New Roman"/>
                          <w:b/>
                          <w:bCs/>
                          <w:outline/>
                          <w:color w:val="FFFFFF" w:themeColor="background1"/>
                          <w:u w:val="single"/>
                          <w:lang w:eastAsia="en-GB"/>
                          <w14:textOutline w14:w="9207" w14:cap="flat" w14:cmpd="sng" w14:algn="ctr">
                            <w14:noFill/>
                            <w14:prstDash w14:val="solid"/>
                            <w14:round/>
                          </w14:textOutline>
                        </w:rPr>
                        <w:t>UZP</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 xml:space="preserve"> powinien:</w:t>
                      </w:r>
                    </w:p>
                    <w:p w:rsidR="00EE1AC1" w:rsidRPr="00C17CB7" w:rsidRDefault="00EE1AC1" w:rsidP="0069540E">
                      <w:pPr>
                        <w:numPr>
                          <w:ilvl w:val="0"/>
                          <w:numId w:val="48"/>
                        </w:numPr>
                        <w:spacing w:before="120" w:after="0" w:line="240" w:lineRule="auto"/>
                        <w:jc w:val="both"/>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c</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o roku zbierać informacje w zakresie braków w kompetencjach</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 </w:t>
                      </w:r>
                    </w:p>
                    <w:p w:rsidR="00EE1AC1" w:rsidRPr="008C4863" w:rsidRDefault="00EE1AC1" w:rsidP="00F62B1E">
                      <w:pPr>
                        <w:numPr>
                          <w:ilvl w:val="0"/>
                          <w:numId w:val="48"/>
                        </w:numPr>
                        <w:pBdr>
                          <w:top w:val="none" w:sz="4" w:space="0" w:color="000000"/>
                          <w:left w:val="none" w:sz="4" w:space="0" w:color="000000"/>
                          <w:bottom w:val="none" w:sz="4" w:space="0" w:color="000000"/>
                          <w:right w:val="none" w:sz="4" w:space="0" w:color="000000"/>
                          <w:between w:val="none" w:sz="4" w:space="0" w:color="000000"/>
                        </w:pBdr>
                        <w:spacing w:after="120" w:line="240" w:lineRule="auto"/>
                        <w:jc w:val="both"/>
                        <w:rPr>
                          <w:rFonts w:ascii="Times New Roman" w:eastAsia="Times New Roman" w:hAnsi="Times New Roman" w:cs="Times New Roman"/>
                          <w:color w:val="FFFFFF" w:themeColor="background1"/>
                          <w:lang w:eastAsia="en-GB"/>
                          <w14:textOutline w14:w="9207" w14:cap="flat" w14:cmpd="sng" w14:algn="ctr">
                            <w14:noFill/>
                            <w14:prstDash w14:val="solid"/>
                            <w14:round/>
                          </w14:textOutline>
                        </w:rPr>
                      </w:pPr>
                      <w:r>
                        <w:rPr>
                          <w:rFonts w:ascii="Times New Roman" w:eastAsia="Times New Roman" w:hAnsi="Times New Roman" w:cs="Times New Roman"/>
                          <w:bCs/>
                          <w:color w:val="FFFFFF" w:themeColor="background1"/>
                          <w:lang w:eastAsia="en-GB"/>
                          <w14:textOutline w14:w="9207" w14:cap="flat" w14:cmpd="sng" w14:algn="ctr">
                            <w14:noFill/>
                            <w14:prstDash w14:val="solid"/>
                            <w14:round/>
                          </w14:textOutline>
                        </w:rPr>
                        <w:t>u</w:t>
                      </w:r>
                      <w:r w:rsidRPr="00F62B1E">
                        <w:rPr>
                          <w:rFonts w:ascii="Times New Roman" w:eastAsia="Times New Roman" w:hAnsi="Times New Roman" w:cs="Times New Roman"/>
                          <w:bCs/>
                          <w:color w:val="FFFFFF" w:themeColor="background1"/>
                          <w:lang w:eastAsia="en-GB"/>
                          <w14:textOutline w14:w="9207" w14:cap="flat" w14:cmpd="sng" w14:algn="ctr">
                            <w14:noFill/>
                            <w14:prstDash w14:val="solid"/>
                            <w14:round/>
                          </w14:textOutline>
                        </w:rPr>
                        <w:t>względniać</w:t>
                      </w:r>
                      <w:r w:rsidRPr="008C4863">
                        <w:rPr>
                          <w:rFonts w:ascii="Times New Roman" w:eastAsia="Times New Roman" w:hAnsi="Times New Roman" w:cs="Times New Roman"/>
                          <w:bCs/>
                          <w:color w:val="FFFFFF" w:themeColor="background1"/>
                          <w:lang w:eastAsia="en-GB"/>
                          <w14:textOutline w14:w="9207" w14:cap="flat" w14:cmpd="sng" w14:algn="ctr">
                            <w14:noFill/>
                            <w14:prstDash w14:val="solid"/>
                            <w14:round/>
                          </w14:textOutline>
                        </w:rPr>
                        <w:t xml:space="preserve"> te informacje w prowadzonej działalności edukacyjnej</w:t>
                      </w:r>
                      <w:r>
                        <w:rPr>
                          <w:rFonts w:ascii="Times New Roman" w:eastAsia="Times New Roman" w:hAnsi="Times New Roman" w:cs="Times New Roman"/>
                          <w:bCs/>
                          <w:color w:val="FFFFFF" w:themeColor="background1"/>
                          <w:lang w:eastAsia="en-GB"/>
                          <w14:textOutline w14:w="9207" w14:cap="flat" w14:cmpd="sng" w14:algn="ctr">
                            <w14:noFill/>
                            <w14:prstDash w14:val="solid"/>
                            <w14:round/>
                          </w14:textOutline>
                        </w:rPr>
                        <w:t>.</w:t>
                      </w:r>
                      <w:r w:rsidRPr="008C4863">
                        <w:rPr>
                          <w:rFonts w:ascii="Times New Roman" w:eastAsia="Times New Roman" w:hAnsi="Times New Roman" w:cs="Times New Roman"/>
                          <w:bCs/>
                          <w:color w:val="FFFFFF" w:themeColor="background1"/>
                          <w:lang w:eastAsia="en-GB"/>
                          <w14:textOutline w14:w="9207" w14:cap="flat" w14:cmpd="sng" w14:algn="ctr">
                            <w14:noFill/>
                            <w14:prstDash w14:val="solid"/>
                            <w14:round/>
                          </w14:textOutline>
                        </w:rPr>
                        <w:t xml:space="preserve"> </w:t>
                      </w:r>
                    </w:p>
                    <w:p w:rsidR="00EE1AC1" w:rsidRPr="00C17CB7" w:rsidRDefault="00EE1AC1" w:rsidP="00CF5906">
                      <w:pPr>
                        <w:pStyle w:val="NormalnyWeb"/>
                        <w:spacing w:before="200" w:beforeAutospacing="0" w:after="120" w:afterAutospacing="0" w:line="276" w:lineRule="auto"/>
                        <w:jc w:val="both"/>
                        <w:rPr>
                          <w:outline/>
                          <w:color w:val="FFFFFF" w:themeColor="background1"/>
                          <w:sz w:val="22"/>
                          <w:szCs w:val="22"/>
                          <w14:textOutline w14:w="9207" w14:cap="flat" w14:cmpd="sng" w14:algn="ctr">
                            <w14:noFill/>
                            <w14:prstDash w14:val="solid"/>
                            <w14:round/>
                          </w14:textOutline>
                        </w:rPr>
                      </w:pPr>
                      <w:r>
                        <w:rPr>
                          <w:b/>
                          <w:outline/>
                          <w:color w:val="FFFFFF" w:themeColor="background1"/>
                          <w:sz w:val="22"/>
                          <w:szCs w:val="22"/>
                          <w:u w:val="single"/>
                          <w14:textOutline w14:w="9207" w14:cap="flat" w14:cmpd="sng" w14:algn="ctr">
                            <w14:noFill/>
                            <w14:prstDash w14:val="solid"/>
                            <w14:round/>
                          </w14:textOutline>
                        </w:rPr>
                        <w:t>Minister właściwy</w:t>
                      </w:r>
                      <w:r w:rsidRPr="00C17CB7">
                        <w:rPr>
                          <w:b/>
                          <w:outline/>
                          <w:color w:val="FFFFFF" w:themeColor="background1"/>
                          <w:sz w:val="22"/>
                          <w:szCs w:val="22"/>
                          <w:u w:val="single"/>
                          <w14:textOutline w14:w="9207" w14:cap="flat" w14:cmpd="sng" w14:algn="ctr">
                            <w14:noFill/>
                            <w14:prstDash w14:val="solid"/>
                            <w14:round/>
                          </w14:textOutline>
                        </w:rPr>
                        <w:t xml:space="preserve"> ds. gospodarki</w:t>
                      </w:r>
                      <w:r w:rsidRPr="00C17CB7">
                        <w:rPr>
                          <w:outline/>
                          <w:color w:val="FFFFFF" w:themeColor="background1"/>
                          <w:sz w:val="22"/>
                          <w:szCs w:val="22"/>
                          <w14:textOutline w14:w="9207" w14:cap="flat" w14:cmpd="sng" w14:algn="ctr">
                            <w14:noFill/>
                            <w14:prstDash w14:val="solid"/>
                            <w14:round/>
                          </w14:textOutline>
                        </w:rPr>
                        <w:t xml:space="preserve"> powinien:</w:t>
                      </w:r>
                    </w:p>
                    <w:p w:rsidR="00EE1AC1" w:rsidRPr="00CF5906" w:rsidRDefault="00EE1AC1" w:rsidP="00CF5906">
                      <w:pPr>
                        <w:numPr>
                          <w:ilvl w:val="0"/>
                          <w:numId w:val="49"/>
                        </w:numPr>
                        <w:spacing w:before="120" w:after="0" w:line="240" w:lineRule="auto"/>
                        <w:jc w:val="both"/>
                        <w:rPr>
                          <w:rFonts w:ascii="Times New Roman" w:eastAsia="Times New Roman" w:hAnsi="Times New Roman" w:cs="Times New Roman"/>
                          <w:outline/>
                          <w:color w:val="FFFFFF" w:themeColor="background1"/>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p</w:t>
                      </w:r>
                      <w:r w:rsidRPr="00C17CB7">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ropagować wykorzystanie profili zawodowych wśród zamawiających</w:t>
                      </w:r>
                      <w:r>
                        <w:rPr>
                          <w:rFonts w:ascii="Times New Roman" w:eastAsia="Times New Roman" w:hAnsi="Times New Roman" w:cs="Times New Roman"/>
                          <w:bCs/>
                          <w:outline/>
                          <w:color w:val="FFFFFF" w:themeColor="background1"/>
                          <w:lang w:eastAsia="en-GB"/>
                          <w14:textOutline w14:w="9207" w14:cap="flat" w14:cmpd="sng" w14:algn="ctr">
                            <w14:noFill/>
                            <w14:prstDash w14:val="solid"/>
                            <w14:round/>
                          </w14:textOutline>
                        </w:rPr>
                        <w:t>.</w:t>
                      </w:r>
                    </w:p>
                  </w:txbxContent>
                </v:textbox>
                <w10:anchorlock/>
              </v:roundrect>
            </w:pict>
          </mc:Fallback>
        </mc:AlternateContent>
      </w:r>
    </w:p>
    <w:p w:rsidR="00012B12" w:rsidRDefault="00012B12" w:rsidP="00633CBD">
      <w:pPr>
        <w:pStyle w:val="Tekst"/>
      </w:pPr>
    </w:p>
    <w:p w:rsidR="00633CBD" w:rsidRDefault="00633CBD" w:rsidP="00633CBD">
      <w:pPr>
        <w:pStyle w:val="Tekst"/>
      </w:pPr>
    </w:p>
    <w:p w:rsidR="00633CBD" w:rsidRPr="00892EE8" w:rsidRDefault="00012B12" w:rsidP="00833CA3">
      <w:pPr>
        <w:pStyle w:val="NazwaProgramu"/>
      </w:pPr>
      <w:bookmarkStart w:id="271" w:name="_Toc84238027"/>
      <w:bookmarkStart w:id="272" w:name="_Toc85464263"/>
      <w:bookmarkStart w:id="273" w:name="_Toc86062934"/>
      <w:bookmarkStart w:id="274" w:name="_Toc87278191"/>
      <w:r>
        <w:rPr>
          <w:noProof/>
          <w:lang w:eastAsia="pl-PL"/>
        </w:rPr>
        <w:lastRenderedPageBreak/>
        <w:drawing>
          <wp:anchor distT="0" distB="0" distL="114300" distR="114300" simplePos="0" relativeHeight="251761664" behindDoc="0" locked="0" layoutInCell="1" allowOverlap="1" wp14:anchorId="02A63D9A" wp14:editId="3E95FA03">
            <wp:simplePos x="0" y="0"/>
            <wp:positionH relativeFrom="column">
              <wp:posOffset>5796280</wp:posOffset>
            </wp:positionH>
            <wp:positionV relativeFrom="paragraph">
              <wp:posOffset>-298450</wp:posOffset>
            </wp:positionV>
            <wp:extent cx="819785" cy="758825"/>
            <wp:effectExtent l="0" t="0" r="0" b="3175"/>
            <wp:wrapNone/>
            <wp:docPr id="89" name="Obraz 89" descr="C:\Users\w.rachubka\AppData\Local\Microsoft\Windows\INetCache\Content.Word\ikona_profesjonalizac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rachubka\AppData\Local\Microsoft\Windows\INetCache\Content.Word\ikona_profesjonalizacja.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1978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633CBD" w:rsidRPr="00892EE8">
        <w:t>Uatrakcyjnienie pracy u zamawiającego</w:t>
      </w:r>
      <w:bookmarkEnd w:id="271"/>
      <w:bookmarkEnd w:id="272"/>
      <w:bookmarkEnd w:id="273"/>
      <w:bookmarkEnd w:id="274"/>
    </w:p>
    <w:p w:rsidR="00633CBD" w:rsidRDefault="00633CBD" w:rsidP="00633CBD">
      <w:pPr>
        <w:pStyle w:val="Tekst"/>
      </w:pPr>
    </w:p>
    <w:p w:rsidR="00633CBD" w:rsidRPr="00892EE8" w:rsidRDefault="00633CBD" w:rsidP="00633CBD">
      <w:pPr>
        <w:pStyle w:val="Tekst"/>
      </w:pPr>
      <w:r w:rsidRPr="00892EE8">
        <w:t>Rolą kierownika zamawiającego bez wątpienia jest prowadzenie spójnej, przemyślanej oraz efektywnej polityki kadrowej. W szczególności kluczowe jest to w przypadku zarządzania zespołem praktyków zamówień publicznych. Nierzadko ich biegłość w swoim zawodzie przynieść może faktyczną efektywność wydatkowanych śro</w:t>
      </w:r>
      <w:r w:rsidR="00832895">
        <w:t>dków co objawić się może m.in w </w:t>
      </w:r>
      <w:r w:rsidRPr="00892EE8">
        <w:t>oszczędnościach czy też uzyskaniu lepszych, bardziej nowoczesnych oraz przyjaznych środowiskowo rozwiązań. </w:t>
      </w:r>
    </w:p>
    <w:p w:rsidR="00633CBD" w:rsidRPr="00892EE8" w:rsidRDefault="00633CBD" w:rsidP="00633CBD">
      <w:pPr>
        <w:pStyle w:val="Tekst"/>
      </w:pPr>
      <w:r w:rsidRPr="00892EE8">
        <w:t>Każdy zamawiający ma swój indywidualny charakter, a realizowane przez niego potrzeby zakupowe są uwarunkowane posiadanym potencjałem i zapl</w:t>
      </w:r>
      <w:r w:rsidR="00832895">
        <w:t>eczem zarówno technicznym jak i </w:t>
      </w:r>
      <w:r w:rsidRPr="00892EE8">
        <w:t>organizacyjnym. Realizowanie potrzeb zakupowy</w:t>
      </w:r>
      <w:r w:rsidR="00832895">
        <w:t>ch takich jednostek wiąże się z </w:t>
      </w:r>
      <w:r w:rsidRPr="00892EE8">
        <w:t>koniecznością odpowiedniego rozpoznania przez praktyków zamówień publicznych możliwości własnej organizacji. Dlatego też</w:t>
      </w:r>
      <w:r w:rsidR="00D61FE5">
        <w:t>,</w:t>
      </w:r>
      <w:r w:rsidRPr="00892EE8">
        <w:t xml:space="preserve"> ze strategicznego punktu widzenia odpływ praktyków zamówień publicznych stanowi ryzyko mogące oddziaływać na efektywność całości procesu zakupowego.</w:t>
      </w:r>
    </w:p>
    <w:p w:rsidR="00633CBD" w:rsidRPr="00892EE8" w:rsidRDefault="00633CBD" w:rsidP="00633CBD">
      <w:pPr>
        <w:pStyle w:val="Tekst"/>
      </w:pPr>
      <w:r w:rsidRPr="00892EE8">
        <w:t>Strategicznym interesem kierownika zamawiającego z pewnością jest zbudowanie odpowiedniego zespołu praktyków zamówień publicznyc</w:t>
      </w:r>
      <w:r w:rsidR="00832895">
        <w:t>h (w oparciu o ProcurCompEU). W </w:t>
      </w:r>
      <w:r w:rsidRPr="00892EE8">
        <w:t>tym celu kluczowym jest</w:t>
      </w:r>
      <w:r w:rsidR="00D61FE5">
        <w:t>,</w:t>
      </w:r>
      <w:r w:rsidRPr="00892EE8">
        <w:t xml:space="preserve"> aby utrzymywać praktyków zamówień publicznych i budować ich potencjał indywidualnie, a także jako całego zespołu. W tym celu kierownik zamawiającego powinien prowadzić zintensyfikowane działania w kierunku: (i) budowy indywidualnego potencjału pracownika oraz (ii) budowy potencjału menedżerów. </w:t>
      </w:r>
    </w:p>
    <w:p w:rsidR="00633CBD" w:rsidRPr="00892EE8" w:rsidRDefault="00633CBD" w:rsidP="00833CA3">
      <w:pPr>
        <w:pStyle w:val="Podprogram"/>
      </w:pPr>
      <w:r w:rsidRPr="00892EE8">
        <w:t>Działanie 1. Budowanie indywidualnego potencjału pracowników</w:t>
      </w:r>
    </w:p>
    <w:p w:rsidR="00633CBD" w:rsidRPr="00892EE8" w:rsidRDefault="00633CBD" w:rsidP="00633CBD">
      <w:pPr>
        <w:pStyle w:val="Tekst"/>
      </w:pPr>
      <w:r w:rsidRPr="00892EE8">
        <w:t>Pierwszym etapem budowania potencjału pracownika jest pozyskanie go w ramach dobrze przeprowadzonego procesu rekrutacyjnego. Podstawą efektywnego zespołu jest odpowiednie dopasowanie pracowników do zespołu i charakteru p</w:t>
      </w:r>
      <w:r w:rsidR="00832895">
        <w:t>racy. Krótki i przeprowadzony w </w:t>
      </w:r>
      <w:r w:rsidRPr="00892EE8">
        <w:t>pośpiechu proces rekrutacyjny będzie powodować zazwyczaj zatrudnienie pracownika niedopasowanego do funkcjonującego zespołu, który po</w:t>
      </w:r>
      <w:r w:rsidR="00832895">
        <w:t xml:space="preserve"> kilku miesiącach może odejść z </w:t>
      </w:r>
      <w:r w:rsidRPr="00892EE8">
        <w:t>pracy. Sytuacja ta doprowadzi do zwiększenia obłożenia pracą pozostałych pracowników przez okres wakatu oraz większych napięć w zespole.</w:t>
      </w:r>
    </w:p>
    <w:p w:rsidR="00633CBD" w:rsidRPr="00892EE8" w:rsidRDefault="00633CBD" w:rsidP="00633CBD">
      <w:pPr>
        <w:pStyle w:val="Tekst"/>
      </w:pPr>
      <w:r w:rsidRPr="00892EE8">
        <w:t>Rekomendowanym jest, aby rekrutacja do zespołu praktyków zamówień publicznych była co najmniej 2 etapowa, gdzie jednym z etapów będzie test umiejętności. Ponadto każdorazowo, kierownik zamawiającego powinien zweryfikować kwalifikacje i doświadczenie kandydata. Co więcej, w celu pozyskania młodych pracowników warto podjąć działania wyprzedzające polegające na wspieraniu konkursów wiedzy o zamówieniach publicznych, czy też wsparcia działalności akademickich kół naukowych. W ramach tych działań pozyskać można absolwentów zainteresowanych od samego początku tematem zamówień publicznych. </w:t>
      </w:r>
    </w:p>
    <w:p w:rsidR="00633CBD" w:rsidRPr="00892EE8" w:rsidRDefault="00633CBD" w:rsidP="00633CBD">
      <w:pPr>
        <w:pStyle w:val="Tekst"/>
      </w:pPr>
      <w:r w:rsidRPr="00892EE8">
        <w:t>Skuteczny proces rekrutacji powinien wyłonić pracownika, którego kompetencje będą wystarczające do skutecznego realizowania swoich obowiązków, a także którego cechy osobowe wskazywać będą na chęć rozwoju i zawodowego samodoskonalenia.</w:t>
      </w:r>
    </w:p>
    <w:p w:rsidR="00633CBD" w:rsidRPr="00892EE8" w:rsidRDefault="00633CBD" w:rsidP="00633CBD">
      <w:pPr>
        <w:pStyle w:val="Tekst"/>
      </w:pPr>
      <w:r w:rsidRPr="00892EE8">
        <w:lastRenderedPageBreak/>
        <w:t>Po drugie, każdy pracownik powinien już na początku swojej pracy w jednostce zamawiającej przejść proces autoewaluacji, z uwzględnieniem swojego profilu zawodowego</w:t>
      </w:r>
      <w:r w:rsidRPr="00AB5E07">
        <w:t>.</w:t>
      </w:r>
      <w:r w:rsidRPr="00892EE8">
        <w:t xml:space="preserve"> Na podstawie wyników tej ewaluacji pracownik wraz ze swoim bezpośrednim przełożonym powinni przygotować indywidualny plan rozwoju zawodowego, który obejmować będzie zarówno krótkookresowe cele realizowane w ramach planu szkoleniowego jednostki, ale także cele średniookresowe, których realizacja zmierzać będzie do budowania potencjału zawodowego pracownika zgodnie z osiągalnym i przewidzianym w przyszłości profilem zawodowym. Narzędziem dla służby cywilnej, które już istnieje w systemie i powinno zostać odpowiednio wykorzystane jest Indywidualny program rozwoju pracownika.</w:t>
      </w:r>
    </w:p>
    <w:p w:rsidR="00633CBD" w:rsidRPr="00892EE8" w:rsidRDefault="00633CBD" w:rsidP="00633CBD">
      <w:pPr>
        <w:pStyle w:val="Tekst"/>
      </w:pPr>
      <w:r w:rsidRPr="00892EE8">
        <w:t>Kluczowym jest, aby kierownik zamawiającego był fundamentem systemu wsparcia rozwoju pracownika poprzez zapewnienie finansowego i organizacyjnego wsparcia w podnoszeniu swoich kompetencji, umożliwienie realizowania studiów podyplomowych, doktoranckich, lekcji języka obcego, aplikacji prawniczych i innych form rozwoju pracownika. Pracownicy widząc możliwości rozwojowe w ramach danej organizacji będą skorzy do związania się z nią na dłuższy czas. </w:t>
      </w:r>
    </w:p>
    <w:p w:rsidR="00633CBD" w:rsidRPr="00892EE8" w:rsidRDefault="00633CBD" w:rsidP="00633CBD">
      <w:pPr>
        <w:pStyle w:val="Tekst"/>
      </w:pPr>
      <w:r w:rsidRPr="00892EE8">
        <w:t>Trzecim działaniem kadry menedżerskiej zamawiającego, które może pozytywnie wpłynąć na rozwój praktyka zamówień publicznych, bez wątpienia są ewaluacje okresowe (</w:t>
      </w:r>
      <w:r w:rsidR="0052373B">
        <w:t xml:space="preserve">których </w:t>
      </w:r>
      <w:r w:rsidRPr="00892EE8">
        <w:t xml:space="preserve">nie </w:t>
      </w:r>
      <w:r w:rsidR="0052373B">
        <w:t xml:space="preserve">należy </w:t>
      </w:r>
      <w:r w:rsidRPr="00892EE8">
        <w:t>mylić z oceną okresową, o której mowa w art. 81 ustawy</w:t>
      </w:r>
      <w:r w:rsidR="0052373B">
        <w:t xml:space="preserve"> z dnia 21 listopada 2008 r.</w:t>
      </w:r>
      <w:r w:rsidR="00832895">
        <w:t xml:space="preserve"> o </w:t>
      </w:r>
      <w:r w:rsidRPr="00892EE8">
        <w:t>służbie cywilnej</w:t>
      </w:r>
      <w:r w:rsidR="0052373B">
        <w:t xml:space="preserve"> </w:t>
      </w:r>
      <w:r w:rsidR="0052373B" w:rsidRPr="0052373B">
        <w:t>(Dz.</w:t>
      </w:r>
      <w:r w:rsidR="0052373B">
        <w:t xml:space="preserve"> </w:t>
      </w:r>
      <w:r w:rsidR="0052373B" w:rsidRPr="0052373B">
        <w:t>U. z 2021 r. poz. 1233)</w:t>
      </w:r>
      <w:r w:rsidRPr="00892EE8">
        <w:t xml:space="preserve">). Jest to moment, w którym pracownik może otrzymać informację zwrotną dotyczącą swoich postaw w trakcie wykonywania obowiązków zawodowych. Kluczowym jest aby takie ewaluacje odbywały </w:t>
      </w:r>
      <w:r w:rsidR="00832895">
        <w:t>się częściej niż raz do roku, a </w:t>
      </w:r>
      <w:r w:rsidRPr="00892EE8">
        <w:t>ustrukturyzowana informacja zwrotna składała się z elementów pozytywnych, jak i tych które należy jeszcze poprawić. W trakcie takich ewaluacji pracownika należy również aktualizować indywidualny plan rozwoju, tak aby uzupełnić go o nowe elementy, z którymi pracownik ma trudności, i na bieżąco rozwijać kompetencje pracownika.</w:t>
      </w:r>
    </w:p>
    <w:p w:rsidR="00633CBD" w:rsidRPr="00892EE8" w:rsidRDefault="00633CBD" w:rsidP="00633CBD">
      <w:pPr>
        <w:pStyle w:val="Tekst"/>
      </w:pPr>
      <w:r w:rsidRPr="00892EE8">
        <w:t>Rolą kierownika zamawiającego jest w tym przypadku inicjowanie takich ewaluacji oraz zorganizowanie pracy zamawiającego w ten sposób, aby menedżerowie mogli dokonywać takich ocen oraz mieli odpowiednie narzędzia oraz kompetencję do ich realizacji.</w:t>
      </w:r>
    </w:p>
    <w:p w:rsidR="00633CBD" w:rsidRDefault="00633CBD" w:rsidP="00633CBD">
      <w:pPr>
        <w:pStyle w:val="Tekst"/>
      </w:pPr>
      <w:r w:rsidRPr="00892EE8">
        <w:t>Czwartym elementem budowania potencjału pracowników jest stworzenie w pracownikach przekonania o możliwości awansu w ramach organizacj</w:t>
      </w:r>
      <w:r w:rsidR="00832895">
        <w:t>i. Pracownicy często odchodzą z </w:t>
      </w:r>
      <w:r w:rsidRPr="00892EE8">
        <w:t>organizacji, w której nie widzą możliwości awansu na wyższe stanowiska oraz możliwości uzyskania podwyżki. Mając ten fakt na uwadze, należy budując plan rozwoju pracownika określić jasno kroki milowe wymagane do awansów i podwyżek. Tym samym, pracownik ma poczucie, że może wiązać przyszłość z organizacją. Dlatego też, w przypadku wakatu na jakiekolwiek stanowisko, w tym w szczególności na szczeblu menedżerskim, w pierwszej kolejności kierownik zamawiającego powinien brać pod uwagę kandydatury pracowników już zatrudnionych w ramach organizacji. Kwestia ta powinna uzupełniać się z indywidualnym planem rozwoju pracownika, tak aby pracownicy na niższych stanowiskach podnosili swoje kompetencje i przygotowywali się do objęcia wyższych stanowisk i sprostania zadań z nimi związanych.</w:t>
      </w:r>
    </w:p>
    <w:p w:rsidR="00012B12" w:rsidRPr="00892EE8" w:rsidRDefault="00012B12" w:rsidP="00633CBD">
      <w:pPr>
        <w:pStyle w:val="Tekst"/>
      </w:pPr>
    </w:p>
    <w:p w:rsidR="00633CBD" w:rsidRPr="00892EE8" w:rsidRDefault="00633CBD" w:rsidP="00833CA3">
      <w:pPr>
        <w:pStyle w:val="Podprogram"/>
      </w:pPr>
      <w:r w:rsidRPr="00892EE8">
        <w:lastRenderedPageBreak/>
        <w:t xml:space="preserve">Działanie 2. Budowanie potencjału </w:t>
      </w:r>
      <w:r w:rsidRPr="00D57221">
        <w:t>menedżerów</w:t>
      </w:r>
      <w:r w:rsidRPr="00892EE8">
        <w:t> </w:t>
      </w:r>
    </w:p>
    <w:p w:rsidR="00633CBD" w:rsidRPr="00892EE8" w:rsidRDefault="00633CBD" w:rsidP="00633CBD">
      <w:pPr>
        <w:pStyle w:val="Tekst"/>
      </w:pPr>
      <w:r w:rsidRPr="00892EE8">
        <w:t>Przyczyną rezygnacji z pracy, poza kwestiami o charakterze finansowym, często mogą być kwestie związane z zarządzaniem zespołem przez menedżerów. W przypadku gdy pracownik rezygnuje z pracy, bardzo często przyczyny należy doszukiwać się po stronie menedżera a nie całej organizacji. Warto zwrócić na to szczególną uwagę, w sytuacji gdy w danym zespole występuje duża rotacja pracowników.</w:t>
      </w:r>
    </w:p>
    <w:p w:rsidR="00633CBD" w:rsidRPr="00892EE8" w:rsidRDefault="00633CBD" w:rsidP="00633CBD">
      <w:pPr>
        <w:pStyle w:val="Tekst"/>
      </w:pPr>
      <w:r w:rsidRPr="00892EE8">
        <w:t>Mając powyższe na względzie, należy szczególną uwagę zwrócić na rozwijanie kompetencji miękkich wśród menedżerów, a także edukować ich w kwestii zarządzania zespołem składającym się z pracowników różnego szczebla, a także w różnym wieku.</w:t>
      </w:r>
    </w:p>
    <w:p w:rsidR="00633CBD" w:rsidRPr="00892EE8" w:rsidRDefault="00633CBD" w:rsidP="00633CBD">
      <w:pPr>
        <w:pStyle w:val="Tekst"/>
      </w:pPr>
      <w:r w:rsidRPr="00892EE8">
        <w:t>Rekomendowanym modelem jest przygotowanie menedżera do swojej roli w ramach realizacji indywidualnego planu rozwoju oraz wyłanianie go spośród pracowników organizacji. Tak przygotowany pracownik ma lepszą wiedzę dotycząca charakterystyki zarówno zespołu, jak i potrzeb zakupowych zamawiającego.</w:t>
      </w:r>
    </w:p>
    <w:p w:rsidR="00633CBD" w:rsidRPr="00892EE8" w:rsidRDefault="00633CBD" w:rsidP="00633CBD">
      <w:pPr>
        <w:pStyle w:val="Tekst"/>
      </w:pPr>
      <w:r w:rsidRPr="00892EE8">
        <w:t>Ponadto, menedżer w ramach swojego profilu zawodowego wynikającego z ProcurCompEu, powinien osiągnąć adekwatny stopień umiejętności miękkich już przed objęciem swojej funkcji. Co więcej w trakcie swojego zatrudnienia na stanowisku menedżerskim, w ramach planu rozwoju danego menedżera, kierownik zamawiającego powinien zwrócić szczególną uwagę</w:t>
      </w:r>
      <w:r w:rsidR="00652646">
        <w:t xml:space="preserve"> </w:t>
      </w:r>
      <w:r w:rsidRPr="00892EE8">
        <w:t>na umiejętności miękkie związane z komunikacją i zarządzaniem zespołem.</w:t>
      </w:r>
    </w:p>
    <w:p w:rsidR="00633CBD" w:rsidRPr="00D57221" w:rsidRDefault="00633CBD" w:rsidP="00833CA3">
      <w:pPr>
        <w:pStyle w:val="Podprogram"/>
      </w:pPr>
      <w:r w:rsidRPr="00D57221">
        <w:t>Działanie 3. Budowanie komfortowych warunków pracy</w:t>
      </w:r>
    </w:p>
    <w:p w:rsidR="00633CBD" w:rsidRDefault="00633CBD" w:rsidP="00633CBD">
      <w:pPr>
        <w:pStyle w:val="Tekst"/>
      </w:pPr>
      <w:r w:rsidRPr="00892EE8">
        <w:t>Kolejnym pożądanym kierunkiem interwencji kierownika zamawiającego jest ewaluacja warunków pracy jakimi dysponują pracownicy zamawiającego. Kierownik zamawiającego powinien dążyć do ulepszania miejsca pracy zgodnie z potrzebami sygnalizowanymi przez pracowników. Pracownicy powinni mieć pełen komfort pracy w biurze. Nawet drobne niedogodności, które przez wiele lat są codziennością mogą stanowić jeden z powodów odejścia z pracy.</w:t>
      </w:r>
    </w:p>
    <w:p w:rsidR="00CF5906" w:rsidRPr="00892EE8" w:rsidRDefault="00CF5906" w:rsidP="00633CBD">
      <w:pPr>
        <w:pStyle w:val="Tekst"/>
      </w:pPr>
    </w:p>
    <w:p w:rsidR="00017788" w:rsidRDefault="00564D0B" w:rsidP="00633CBD">
      <w:pPr>
        <w:pStyle w:val="Tekst"/>
      </w:pPr>
      <w:r w:rsidRPr="00564D0B">
        <w:rPr>
          <w:rFonts w:asciiTheme="minorHAnsi" w:eastAsiaTheme="minorHAnsi" w:hAnsiTheme="minorHAnsi" w:cstheme="minorBidi"/>
          <w:noProof/>
          <w:color w:val="auto"/>
          <w:sz w:val="22"/>
          <w:szCs w:val="22"/>
          <w:lang w:eastAsia="pl-PL"/>
        </w:rPr>
        <w:lastRenderedPageBreak/>
        <mc:AlternateContent>
          <mc:Choice Requires="wps">
            <w:drawing>
              <wp:inline distT="0" distB="0" distL="0" distR="0" wp14:anchorId="64269BBC" wp14:editId="38315B22">
                <wp:extent cx="5686425" cy="4724400"/>
                <wp:effectExtent l="0" t="0" r="28575" b="19050"/>
                <wp:docPr id="14" name="Prostokąt zaokrąglony 4"/>
                <wp:cNvGraphicFramePr/>
                <a:graphic xmlns:a="http://schemas.openxmlformats.org/drawingml/2006/main">
                  <a:graphicData uri="http://schemas.microsoft.com/office/word/2010/wordprocessingShape">
                    <wps:wsp>
                      <wps:cNvSpPr/>
                      <wps:spPr bwMode="auto">
                        <a:xfrm>
                          <a:off x="0" y="0"/>
                          <a:ext cx="5686425" cy="4724400"/>
                        </a:xfrm>
                        <a:prstGeom prst="roundRect">
                          <a:avLst>
                            <a:gd name="adj" fmla="val 16667"/>
                          </a:avLst>
                        </a:prstGeom>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rsidR="00EE1AC1" w:rsidRPr="00C17CB7" w:rsidRDefault="00EE1AC1" w:rsidP="00CF5906">
                            <w:pPr>
                              <w:spacing w:before="120" w:after="120" w:line="240" w:lineRule="auto"/>
                              <w:jc w:val="both"/>
                              <w:rPr>
                                <w:rFonts w:ascii="Times New Roman" w:eastAsia="Times New Roman" w:hAnsi="Times New Roman" w:cs="Times New Roman"/>
                                <w:b/>
                                <w:outline/>
                                <w:color w:val="FFFFFF" w:themeColor="background1"/>
                                <w:sz w:val="20"/>
                                <w:u w:val="single"/>
                                <w:lang w:eastAsia="en-GB"/>
                                <w14:textOutline w14:w="9207" w14:cap="flat" w14:cmpd="sng" w14:algn="ctr">
                                  <w14:noFill/>
                                  <w14:prstDash w14:val="solid"/>
                                  <w14:round/>
                                </w14:textOutline>
                              </w:rPr>
                            </w:pPr>
                            <w:r w:rsidRPr="00C17CB7">
                              <w:rPr>
                                <w:rFonts w:ascii="Times New Roman" w:eastAsia="Times New Roman" w:hAnsi="Times New Roman" w:cs="Times New Roman"/>
                                <w:b/>
                                <w:bCs/>
                                <w:outline/>
                                <w:color w:val="FFFFFF" w:themeColor="background1"/>
                                <w:szCs w:val="24"/>
                                <w:u w:val="single"/>
                                <w:lang w:eastAsia="en-GB"/>
                                <w14:textOutline w14:w="9207" w14:cap="flat" w14:cmpd="sng" w14:algn="ctr">
                                  <w14:noFill/>
                                  <w14:prstDash w14:val="solid"/>
                                  <w14:round/>
                                </w14:textOutline>
                              </w:rPr>
                              <w:t>Mając powyższe na uwadze kierownik zamawiającego powinien:</w:t>
                            </w:r>
                          </w:p>
                          <w:p w:rsidR="00EE1AC1" w:rsidRPr="00C17CB7" w:rsidRDefault="00EE1AC1" w:rsidP="0069540E">
                            <w:pPr>
                              <w:pStyle w:val="Akapitzlist"/>
                              <w:numPr>
                                <w:ilvl w:val="0"/>
                                <w:numId w:val="50"/>
                              </w:numPr>
                              <w:spacing w:before="120" w:after="0" w:line="240" w:lineRule="auto"/>
                              <w:jc w:val="both"/>
                              <w:rPr>
                                <w:rFonts w:ascii="Times New Roman" w:eastAsia="Times New Roman" w:hAnsi="Times New Roman" w:cs="Times New Roman"/>
                                <w:outline/>
                                <w:color w:val="FFFFFF" w:themeColor="background1"/>
                                <w:sz w:val="20"/>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w</w:t>
                            </w:r>
                            <w:r w:rsidRPr="00C17CB7">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yposażyć menedżerów jednostek zamówieniowych w organizacyjne narzędzia zapewniające możliwość prowadzenia doskonalenia zawodowego zgodnie z przyjętym indywidualnym planem</w:t>
                            </w: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w:t>
                            </w:r>
                          </w:p>
                          <w:p w:rsidR="00EE1AC1" w:rsidRPr="00C17CB7" w:rsidRDefault="00EE1AC1" w:rsidP="0069540E">
                            <w:pPr>
                              <w:pStyle w:val="Akapitzlist"/>
                              <w:numPr>
                                <w:ilvl w:val="0"/>
                                <w:numId w:val="50"/>
                              </w:numPr>
                              <w:spacing w:after="0" w:line="240" w:lineRule="auto"/>
                              <w:jc w:val="both"/>
                              <w:rPr>
                                <w:rFonts w:ascii="Times New Roman" w:eastAsia="Times New Roman" w:hAnsi="Times New Roman" w:cs="Times New Roman"/>
                                <w:outline/>
                                <w:color w:val="FFFFFF" w:themeColor="background1"/>
                                <w:sz w:val="20"/>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p</w:t>
                            </w:r>
                            <w:r w:rsidRPr="00C17CB7">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rzygotować odpowiedni plan doskonalenia menedżerów oraz przyszłych menedżerów ze szczególnym naciskiem na umiejętności miękkie</w:t>
                            </w: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w:t>
                            </w:r>
                          </w:p>
                          <w:p w:rsidR="00EE1AC1" w:rsidRPr="00C17CB7" w:rsidRDefault="00EE1AC1" w:rsidP="0069540E">
                            <w:pPr>
                              <w:pStyle w:val="Akapitzlist"/>
                              <w:numPr>
                                <w:ilvl w:val="0"/>
                                <w:numId w:val="50"/>
                              </w:numPr>
                              <w:spacing w:after="0" w:line="240" w:lineRule="auto"/>
                              <w:jc w:val="both"/>
                              <w:rPr>
                                <w:rFonts w:ascii="Times New Roman" w:eastAsia="Times New Roman" w:hAnsi="Times New Roman" w:cs="Times New Roman"/>
                                <w:outline/>
                                <w:color w:val="FFFFFF" w:themeColor="background1"/>
                                <w:sz w:val="20"/>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k</w:t>
                            </w:r>
                            <w:r w:rsidRPr="00C17CB7">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oordynować przeprowadzanie ewaluacji okresowych</w:t>
                            </w: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w:t>
                            </w:r>
                          </w:p>
                          <w:p w:rsidR="00EE1AC1" w:rsidRPr="00C17CB7" w:rsidRDefault="00EE1AC1" w:rsidP="0069540E">
                            <w:pPr>
                              <w:pStyle w:val="Akapitzlist"/>
                              <w:numPr>
                                <w:ilvl w:val="0"/>
                                <w:numId w:val="50"/>
                              </w:numPr>
                              <w:spacing w:after="0" w:line="240" w:lineRule="auto"/>
                              <w:jc w:val="both"/>
                              <w:rPr>
                                <w:rFonts w:ascii="Times New Roman" w:eastAsia="Times New Roman" w:hAnsi="Times New Roman" w:cs="Times New Roman"/>
                                <w:outline/>
                                <w:color w:val="FFFFFF" w:themeColor="background1"/>
                                <w:sz w:val="20"/>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d</w:t>
                            </w:r>
                            <w:r w:rsidRPr="00C17CB7">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 xml:space="preserve">okonać przeglądu procesu rekrutacji w celu jego udoskonalenia </w:t>
                            </w: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br/>
                            </w:r>
                            <w:r w:rsidRPr="00C17CB7">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i uzupełniania z profilami zawodowymi</w:t>
                            </w: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w:t>
                            </w:r>
                          </w:p>
                          <w:p w:rsidR="00EE1AC1" w:rsidRPr="00C17CB7" w:rsidRDefault="00EE1AC1" w:rsidP="00CF5906">
                            <w:pPr>
                              <w:pStyle w:val="Akapitzlist"/>
                              <w:numPr>
                                <w:ilvl w:val="0"/>
                                <w:numId w:val="50"/>
                              </w:numPr>
                              <w:spacing w:after="240" w:line="240" w:lineRule="auto"/>
                              <w:ind w:left="1077" w:hanging="357"/>
                              <w:contextualSpacing w:val="0"/>
                              <w:jc w:val="both"/>
                              <w:rPr>
                                <w:rFonts w:ascii="Times New Roman" w:eastAsia="Times New Roman" w:hAnsi="Times New Roman" w:cs="Times New Roman"/>
                                <w:outline/>
                                <w:color w:val="FFFFFF" w:themeColor="background1"/>
                                <w:sz w:val="20"/>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d</w:t>
                            </w:r>
                            <w:r w:rsidRPr="00C17CB7">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 xml:space="preserve">okonać przeglądu warunków pracy i możliwie dostosować je zgodnie </w:t>
                            </w: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br/>
                            </w:r>
                            <w:r w:rsidRPr="00C17CB7">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z propozycjami pracowników</w:t>
                            </w: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w:t>
                            </w:r>
                          </w:p>
                          <w:p w:rsidR="00EE1AC1" w:rsidRPr="00C17CB7" w:rsidRDefault="00EE1AC1" w:rsidP="00CF5906">
                            <w:pPr>
                              <w:spacing w:before="120" w:after="120" w:line="240" w:lineRule="auto"/>
                              <w:jc w:val="both"/>
                              <w:rPr>
                                <w:rFonts w:ascii="Times New Roman" w:eastAsia="Times New Roman" w:hAnsi="Times New Roman" w:cs="Times New Roman"/>
                                <w:b/>
                                <w:outline/>
                                <w:color w:val="FFFFFF" w:themeColor="background1"/>
                                <w:sz w:val="20"/>
                                <w:u w:val="single"/>
                                <w:lang w:eastAsia="en-GB"/>
                                <w14:textOutline w14:w="9207" w14:cap="flat" w14:cmpd="sng" w14:algn="ctr">
                                  <w14:noFill/>
                                  <w14:prstDash w14:val="solid"/>
                                  <w14:round/>
                                </w14:textOutline>
                              </w:rPr>
                            </w:pPr>
                            <w:r w:rsidRPr="00C17CB7">
                              <w:rPr>
                                <w:rFonts w:ascii="Times New Roman" w:eastAsia="Times New Roman" w:hAnsi="Times New Roman" w:cs="Times New Roman"/>
                                <w:b/>
                                <w:bCs/>
                                <w:outline/>
                                <w:color w:val="FFFFFF" w:themeColor="background1"/>
                                <w:szCs w:val="24"/>
                                <w:u w:val="single"/>
                                <w:lang w:eastAsia="en-GB"/>
                                <w14:textOutline w14:w="9207" w14:cap="flat" w14:cmpd="sng" w14:algn="ctr">
                                  <w14:noFill/>
                                  <w14:prstDash w14:val="solid"/>
                                  <w14:round/>
                                </w14:textOutline>
                              </w:rPr>
                              <w:t>Menedżer jednostki zamówieniowej powinien:</w:t>
                            </w:r>
                          </w:p>
                          <w:p w:rsidR="00EE1AC1" w:rsidRPr="00C17CB7" w:rsidRDefault="00EE1AC1" w:rsidP="0069540E">
                            <w:pPr>
                              <w:pStyle w:val="Akapitzlist"/>
                              <w:numPr>
                                <w:ilvl w:val="0"/>
                                <w:numId w:val="51"/>
                              </w:numPr>
                              <w:spacing w:after="360" w:line="240" w:lineRule="auto"/>
                              <w:jc w:val="both"/>
                              <w:rPr>
                                <w:rFonts w:ascii="Times New Roman" w:eastAsia="Times New Roman" w:hAnsi="Times New Roman" w:cs="Times New Roman"/>
                                <w:outline/>
                                <w:color w:val="FFFFFF" w:themeColor="background1"/>
                                <w:sz w:val="20"/>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p</w:t>
                            </w:r>
                            <w:r w:rsidRPr="00C17CB7">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rzygotować plan rozwoju poszczególnych pracowników i dążyć do jego realizowania</w:t>
                            </w: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w:t>
                            </w:r>
                          </w:p>
                          <w:p w:rsidR="00EE1AC1" w:rsidRPr="00C17CB7" w:rsidRDefault="00EE1AC1" w:rsidP="0069540E">
                            <w:pPr>
                              <w:pStyle w:val="Akapitzlist"/>
                              <w:numPr>
                                <w:ilvl w:val="0"/>
                                <w:numId w:val="51"/>
                              </w:numPr>
                              <w:spacing w:after="360" w:line="240" w:lineRule="auto"/>
                              <w:jc w:val="both"/>
                              <w:rPr>
                                <w:rFonts w:ascii="Times New Roman" w:eastAsia="Times New Roman" w:hAnsi="Times New Roman" w:cs="Times New Roman"/>
                                <w:outline/>
                                <w:color w:val="FFFFFF" w:themeColor="background1"/>
                                <w:sz w:val="20"/>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p</w:t>
                            </w:r>
                            <w:r w:rsidRPr="00C17CB7">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rzeprowadzać spotkania ewaluacyjne co najmniej 2 razy do roku (najlepiej częściej) i aktualizować plany rozwoju pracowników</w:t>
                            </w: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w:t>
                            </w:r>
                          </w:p>
                          <w:p w:rsidR="00EE1AC1" w:rsidRPr="00C17CB7" w:rsidRDefault="00EE1AC1" w:rsidP="00CF5906">
                            <w:pPr>
                              <w:pStyle w:val="Akapitzlist"/>
                              <w:numPr>
                                <w:ilvl w:val="0"/>
                                <w:numId w:val="51"/>
                              </w:numPr>
                              <w:spacing w:after="240" w:line="240" w:lineRule="auto"/>
                              <w:ind w:left="1077" w:hanging="357"/>
                              <w:contextualSpacing w:val="0"/>
                              <w:jc w:val="both"/>
                              <w:rPr>
                                <w:rFonts w:ascii="Times New Roman" w:eastAsia="Times New Roman" w:hAnsi="Times New Roman" w:cs="Times New Roman"/>
                                <w:outline/>
                                <w:color w:val="FFFFFF" w:themeColor="background1"/>
                                <w:sz w:val="20"/>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b</w:t>
                            </w:r>
                            <w:r w:rsidRPr="00C17CB7">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rać czynny udział w procesie rekrutacji pracowników</w:t>
                            </w: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w:t>
                            </w:r>
                          </w:p>
                          <w:p w:rsidR="00EE1AC1" w:rsidRPr="00C17CB7" w:rsidRDefault="00EE1AC1" w:rsidP="00564D0B">
                            <w:pPr>
                              <w:spacing w:before="120" w:after="120" w:line="240" w:lineRule="auto"/>
                              <w:jc w:val="both"/>
                              <w:rPr>
                                <w:rFonts w:ascii="Times New Roman" w:eastAsia="Times New Roman" w:hAnsi="Times New Roman" w:cs="Times New Roman"/>
                                <w:b/>
                                <w:outline/>
                                <w:color w:val="FFFFFF" w:themeColor="background1"/>
                                <w:sz w:val="20"/>
                                <w:u w:val="single"/>
                                <w:lang w:eastAsia="en-GB"/>
                                <w14:textOutline w14:w="9207" w14:cap="flat" w14:cmpd="sng" w14:algn="ctr">
                                  <w14:noFill/>
                                  <w14:prstDash w14:val="solid"/>
                                  <w14:round/>
                                </w14:textOutline>
                              </w:rPr>
                            </w:pPr>
                            <w:r w:rsidRPr="00C17CB7">
                              <w:rPr>
                                <w:rFonts w:ascii="Times New Roman" w:eastAsia="Times New Roman" w:hAnsi="Times New Roman" w:cs="Times New Roman"/>
                                <w:b/>
                                <w:bCs/>
                                <w:outline/>
                                <w:color w:val="FFFFFF" w:themeColor="background1"/>
                                <w:szCs w:val="24"/>
                                <w:u w:val="single"/>
                                <w:lang w:eastAsia="en-GB"/>
                                <w14:textOutline w14:w="9207" w14:cap="flat" w14:cmpd="sng" w14:algn="ctr">
                                  <w14:noFill/>
                                  <w14:prstDash w14:val="solid"/>
                                  <w14:round/>
                                </w14:textOutline>
                              </w:rPr>
                              <w:t>Praktycy zamówień publicznych powinni:</w:t>
                            </w:r>
                          </w:p>
                          <w:p w:rsidR="00EE1AC1" w:rsidRPr="00C17CB7" w:rsidRDefault="00EE1AC1" w:rsidP="0069540E">
                            <w:pPr>
                              <w:pStyle w:val="Akapitzlist"/>
                              <w:numPr>
                                <w:ilvl w:val="0"/>
                                <w:numId w:val="52"/>
                              </w:numPr>
                              <w:spacing w:after="360" w:line="240" w:lineRule="auto"/>
                              <w:ind w:left="1134"/>
                              <w:jc w:val="both"/>
                              <w:rPr>
                                <w:rFonts w:ascii="Times New Roman" w:eastAsia="Times New Roman" w:hAnsi="Times New Roman" w:cs="Times New Roman"/>
                                <w:outline/>
                                <w:color w:val="FFFFFF" w:themeColor="background1"/>
                                <w:sz w:val="20"/>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w</w:t>
                            </w:r>
                            <w:r w:rsidRPr="00C17CB7">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ypełniać rzetelnie wszelkie ankiety ewaluacyjne</w:t>
                            </w: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w:t>
                            </w:r>
                          </w:p>
                          <w:p w:rsidR="00EE1AC1" w:rsidRPr="00C17CB7" w:rsidRDefault="00EE1AC1" w:rsidP="0069540E">
                            <w:pPr>
                              <w:pStyle w:val="Akapitzlist"/>
                              <w:numPr>
                                <w:ilvl w:val="0"/>
                                <w:numId w:val="52"/>
                              </w:numPr>
                              <w:spacing w:after="360" w:line="240" w:lineRule="auto"/>
                              <w:ind w:left="1134"/>
                              <w:jc w:val="both"/>
                              <w:rPr>
                                <w:rFonts w:ascii="Times New Roman" w:eastAsia="Times New Roman" w:hAnsi="Times New Roman" w:cs="Times New Roman"/>
                                <w:outline/>
                                <w:color w:val="FFFFFF" w:themeColor="background1"/>
                                <w:sz w:val="20"/>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s</w:t>
                            </w:r>
                            <w:r w:rsidRPr="00C17CB7">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ygnalizować potrzebę zmian w miejscu pracy</w:t>
                            </w: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w:t>
                            </w:r>
                          </w:p>
                          <w:p w:rsidR="00EE1AC1" w:rsidRPr="00C17CB7" w:rsidRDefault="00EE1AC1" w:rsidP="0069540E">
                            <w:pPr>
                              <w:pStyle w:val="Akapitzlist"/>
                              <w:numPr>
                                <w:ilvl w:val="0"/>
                                <w:numId w:val="52"/>
                              </w:numPr>
                              <w:spacing w:before="120" w:after="360" w:line="240" w:lineRule="auto"/>
                              <w:ind w:left="1134"/>
                              <w:jc w:val="both"/>
                              <w:rPr>
                                <w:rFonts w:ascii="Times New Roman" w:eastAsia="Times New Roman" w:hAnsi="Times New Roman" w:cs="Times New Roman"/>
                                <w:outline/>
                                <w:color w:val="FFFFFF" w:themeColor="background1"/>
                                <w:sz w:val="20"/>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s</w:t>
                            </w:r>
                            <w:r w:rsidRPr="00C17CB7">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ygnalizować potrzeby szkoleniowe</w:t>
                            </w: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w:t>
                            </w:r>
                          </w:p>
                          <w:p w:rsidR="00EE1AC1" w:rsidRPr="00C17CB7" w:rsidRDefault="00EE1AC1" w:rsidP="0069540E">
                            <w:pPr>
                              <w:pStyle w:val="Akapitzlist"/>
                              <w:numPr>
                                <w:ilvl w:val="0"/>
                                <w:numId w:val="52"/>
                              </w:numPr>
                              <w:spacing w:before="120" w:after="360" w:line="240" w:lineRule="auto"/>
                              <w:ind w:left="1134"/>
                              <w:jc w:val="both"/>
                              <w:rPr>
                                <w:rFonts w:ascii="Times New Roman" w:eastAsia="Times New Roman" w:hAnsi="Times New Roman" w:cs="Times New Roman"/>
                                <w:outline/>
                                <w:color w:val="FFFFFF" w:themeColor="background1"/>
                                <w:sz w:val="20"/>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p</w:t>
                            </w:r>
                            <w:r w:rsidRPr="00C17CB7">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odnosić swoje kompetencje zawodowe</w:t>
                            </w: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w:t>
                            </w:r>
                          </w:p>
                          <w:p w:rsidR="00EE1AC1" w:rsidRPr="00E42DD6" w:rsidRDefault="00EE1AC1" w:rsidP="00564D0B">
                            <w:pPr>
                              <w:jc w:val="center"/>
                              <w:rPr>
                                <w:outline/>
                                <w:color w:val="FFFFFF" w:themeColor="background1"/>
                                <w14:textOutline w14:w="9207" w14:cap="flat" w14:cmpd="sng" w14:algn="ctr">
                                  <w14:solidFill>
                                    <w14:srgbClr w14:val="FFFFFF"/>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_x0000_s1028" style="width:447.75pt;height:37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" fillcolor="#e36c0a [2409]" strokecolor="#4f81bd [3204]" strokeweight="2pt">
                <v:textbox>
                  <w:txbxContent>
                    <w:p w:rsidR="00EE1AC1" w:rsidRPr="00C17CB7" w:rsidRDefault="00EE1AC1" w:rsidP="00CF5906">
                      <w:pPr>
                        <w:spacing w:before="120" w:after="120" w:line="240" w:lineRule="auto"/>
                        <w:jc w:val="both"/>
                        <w:rPr>
                          <w:rFonts w:ascii="Times New Roman" w:eastAsia="Times New Roman" w:hAnsi="Times New Roman" w:cs="Times New Roman"/>
                          <w:b/>
                          <w:outline/>
                          <w:color w:val="FFFFFF" w:themeColor="background1"/>
                          <w:sz w:val="20"/>
                          <w:u w:val="single"/>
                          <w:lang w:eastAsia="en-GB"/>
                          <w14:textOutline w14:w="9207" w14:cap="flat" w14:cmpd="sng" w14:algn="ctr">
                            <w14:noFill/>
                            <w14:prstDash w14:val="solid"/>
                            <w14:round/>
                          </w14:textOutline>
                        </w:rPr>
                      </w:pPr>
                      <w:r w:rsidRPr="00C17CB7">
                        <w:rPr>
                          <w:rFonts w:ascii="Times New Roman" w:eastAsia="Times New Roman" w:hAnsi="Times New Roman" w:cs="Times New Roman"/>
                          <w:b/>
                          <w:bCs/>
                          <w:outline/>
                          <w:color w:val="FFFFFF" w:themeColor="background1"/>
                          <w:szCs w:val="24"/>
                          <w:u w:val="single"/>
                          <w:lang w:eastAsia="en-GB"/>
                          <w14:textOutline w14:w="9207" w14:cap="flat" w14:cmpd="sng" w14:algn="ctr">
                            <w14:noFill/>
                            <w14:prstDash w14:val="solid"/>
                            <w14:round/>
                          </w14:textOutline>
                        </w:rPr>
                        <w:t>Mając powyższe na uwadze kierownik zamawiającego powinien:</w:t>
                      </w:r>
                    </w:p>
                    <w:p w:rsidR="00EE1AC1" w:rsidRPr="00C17CB7" w:rsidRDefault="00EE1AC1" w:rsidP="0069540E">
                      <w:pPr>
                        <w:pStyle w:val="Akapitzlist"/>
                        <w:numPr>
                          <w:ilvl w:val="0"/>
                          <w:numId w:val="50"/>
                        </w:numPr>
                        <w:spacing w:before="120" w:after="0" w:line="240" w:lineRule="auto"/>
                        <w:jc w:val="both"/>
                        <w:rPr>
                          <w:rFonts w:ascii="Times New Roman" w:eastAsia="Times New Roman" w:hAnsi="Times New Roman" w:cs="Times New Roman"/>
                          <w:outline/>
                          <w:color w:val="FFFFFF" w:themeColor="background1"/>
                          <w:sz w:val="20"/>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w</w:t>
                      </w:r>
                      <w:r w:rsidRPr="00C17CB7">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yposażyć menedżerów jednostek zamówieniowych w organizacyjne narzędzia zapewniające możliwość prowadzenia doskonalenia zawodowego zgodnie z przyjętym indywidualnym planem</w:t>
                      </w: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w:t>
                      </w:r>
                    </w:p>
                    <w:p w:rsidR="00EE1AC1" w:rsidRPr="00C17CB7" w:rsidRDefault="00EE1AC1" w:rsidP="0069540E">
                      <w:pPr>
                        <w:pStyle w:val="Akapitzlist"/>
                        <w:numPr>
                          <w:ilvl w:val="0"/>
                          <w:numId w:val="50"/>
                        </w:numPr>
                        <w:spacing w:after="0" w:line="240" w:lineRule="auto"/>
                        <w:jc w:val="both"/>
                        <w:rPr>
                          <w:rFonts w:ascii="Times New Roman" w:eastAsia="Times New Roman" w:hAnsi="Times New Roman" w:cs="Times New Roman"/>
                          <w:outline/>
                          <w:color w:val="FFFFFF" w:themeColor="background1"/>
                          <w:sz w:val="20"/>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p</w:t>
                      </w:r>
                      <w:r w:rsidRPr="00C17CB7">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rzygotować odpowiedni plan doskonalenia menedżerów oraz przyszłych menedżerów ze szczególnym naciskiem na umiejętności miękkie</w:t>
                      </w: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w:t>
                      </w:r>
                    </w:p>
                    <w:p w:rsidR="00EE1AC1" w:rsidRPr="00C17CB7" w:rsidRDefault="00EE1AC1" w:rsidP="0069540E">
                      <w:pPr>
                        <w:pStyle w:val="Akapitzlist"/>
                        <w:numPr>
                          <w:ilvl w:val="0"/>
                          <w:numId w:val="50"/>
                        </w:numPr>
                        <w:spacing w:after="0" w:line="240" w:lineRule="auto"/>
                        <w:jc w:val="both"/>
                        <w:rPr>
                          <w:rFonts w:ascii="Times New Roman" w:eastAsia="Times New Roman" w:hAnsi="Times New Roman" w:cs="Times New Roman"/>
                          <w:outline/>
                          <w:color w:val="FFFFFF" w:themeColor="background1"/>
                          <w:sz w:val="20"/>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k</w:t>
                      </w:r>
                      <w:r w:rsidRPr="00C17CB7">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oordynować przeprowadzanie ewaluacji okresowych</w:t>
                      </w: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w:t>
                      </w:r>
                    </w:p>
                    <w:p w:rsidR="00EE1AC1" w:rsidRPr="00C17CB7" w:rsidRDefault="00EE1AC1" w:rsidP="0069540E">
                      <w:pPr>
                        <w:pStyle w:val="Akapitzlist"/>
                        <w:numPr>
                          <w:ilvl w:val="0"/>
                          <w:numId w:val="50"/>
                        </w:numPr>
                        <w:spacing w:after="0" w:line="240" w:lineRule="auto"/>
                        <w:jc w:val="both"/>
                        <w:rPr>
                          <w:rFonts w:ascii="Times New Roman" w:eastAsia="Times New Roman" w:hAnsi="Times New Roman" w:cs="Times New Roman"/>
                          <w:outline/>
                          <w:color w:val="FFFFFF" w:themeColor="background1"/>
                          <w:sz w:val="20"/>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d</w:t>
                      </w:r>
                      <w:r w:rsidRPr="00C17CB7">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 xml:space="preserve">okonać przeglądu procesu rekrutacji w celu jego udoskonalenia </w:t>
                      </w: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br/>
                      </w:r>
                      <w:r w:rsidRPr="00C17CB7">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i uzupełniania z profilami zawodowymi</w:t>
                      </w: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w:t>
                      </w:r>
                    </w:p>
                    <w:p w:rsidR="00EE1AC1" w:rsidRPr="00C17CB7" w:rsidRDefault="00EE1AC1" w:rsidP="00CF5906">
                      <w:pPr>
                        <w:pStyle w:val="Akapitzlist"/>
                        <w:numPr>
                          <w:ilvl w:val="0"/>
                          <w:numId w:val="50"/>
                        </w:numPr>
                        <w:spacing w:after="240" w:line="240" w:lineRule="auto"/>
                        <w:ind w:left="1077" w:hanging="357"/>
                        <w:contextualSpacing w:val="0"/>
                        <w:jc w:val="both"/>
                        <w:rPr>
                          <w:rFonts w:ascii="Times New Roman" w:eastAsia="Times New Roman" w:hAnsi="Times New Roman" w:cs="Times New Roman"/>
                          <w:outline/>
                          <w:color w:val="FFFFFF" w:themeColor="background1"/>
                          <w:sz w:val="20"/>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d</w:t>
                      </w:r>
                      <w:r w:rsidRPr="00C17CB7">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 xml:space="preserve">okonać przeglądu warunków pracy i możliwie dostosować je zgodnie </w:t>
                      </w: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br/>
                      </w:r>
                      <w:r w:rsidRPr="00C17CB7">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z propozycjami pracowników</w:t>
                      </w: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w:t>
                      </w:r>
                    </w:p>
                    <w:p w:rsidR="00EE1AC1" w:rsidRPr="00C17CB7" w:rsidRDefault="00EE1AC1" w:rsidP="00CF5906">
                      <w:pPr>
                        <w:spacing w:before="120" w:after="120" w:line="240" w:lineRule="auto"/>
                        <w:jc w:val="both"/>
                        <w:rPr>
                          <w:rFonts w:ascii="Times New Roman" w:eastAsia="Times New Roman" w:hAnsi="Times New Roman" w:cs="Times New Roman"/>
                          <w:b/>
                          <w:outline/>
                          <w:color w:val="FFFFFF" w:themeColor="background1"/>
                          <w:sz w:val="20"/>
                          <w:u w:val="single"/>
                          <w:lang w:eastAsia="en-GB"/>
                          <w14:textOutline w14:w="9207" w14:cap="flat" w14:cmpd="sng" w14:algn="ctr">
                            <w14:noFill/>
                            <w14:prstDash w14:val="solid"/>
                            <w14:round/>
                          </w14:textOutline>
                        </w:rPr>
                      </w:pPr>
                      <w:r w:rsidRPr="00C17CB7">
                        <w:rPr>
                          <w:rFonts w:ascii="Times New Roman" w:eastAsia="Times New Roman" w:hAnsi="Times New Roman" w:cs="Times New Roman"/>
                          <w:b/>
                          <w:bCs/>
                          <w:outline/>
                          <w:color w:val="FFFFFF" w:themeColor="background1"/>
                          <w:szCs w:val="24"/>
                          <w:u w:val="single"/>
                          <w:lang w:eastAsia="en-GB"/>
                          <w14:textOutline w14:w="9207" w14:cap="flat" w14:cmpd="sng" w14:algn="ctr">
                            <w14:noFill/>
                            <w14:prstDash w14:val="solid"/>
                            <w14:round/>
                          </w14:textOutline>
                        </w:rPr>
                        <w:t>Menedżer jednostki zamówieniowej powinien:</w:t>
                      </w:r>
                    </w:p>
                    <w:p w:rsidR="00EE1AC1" w:rsidRPr="00C17CB7" w:rsidRDefault="00EE1AC1" w:rsidP="0069540E">
                      <w:pPr>
                        <w:pStyle w:val="Akapitzlist"/>
                        <w:numPr>
                          <w:ilvl w:val="0"/>
                          <w:numId w:val="51"/>
                        </w:numPr>
                        <w:spacing w:after="360" w:line="240" w:lineRule="auto"/>
                        <w:jc w:val="both"/>
                        <w:rPr>
                          <w:rFonts w:ascii="Times New Roman" w:eastAsia="Times New Roman" w:hAnsi="Times New Roman" w:cs="Times New Roman"/>
                          <w:outline/>
                          <w:color w:val="FFFFFF" w:themeColor="background1"/>
                          <w:sz w:val="20"/>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p</w:t>
                      </w:r>
                      <w:r w:rsidRPr="00C17CB7">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rzygotować plan rozwoju poszczególnych pracowników i dążyć do jego realizowania</w:t>
                      </w: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w:t>
                      </w:r>
                    </w:p>
                    <w:p w:rsidR="00EE1AC1" w:rsidRPr="00C17CB7" w:rsidRDefault="00EE1AC1" w:rsidP="0069540E">
                      <w:pPr>
                        <w:pStyle w:val="Akapitzlist"/>
                        <w:numPr>
                          <w:ilvl w:val="0"/>
                          <w:numId w:val="51"/>
                        </w:numPr>
                        <w:spacing w:after="360" w:line="240" w:lineRule="auto"/>
                        <w:jc w:val="both"/>
                        <w:rPr>
                          <w:rFonts w:ascii="Times New Roman" w:eastAsia="Times New Roman" w:hAnsi="Times New Roman" w:cs="Times New Roman"/>
                          <w:outline/>
                          <w:color w:val="FFFFFF" w:themeColor="background1"/>
                          <w:sz w:val="20"/>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p</w:t>
                      </w:r>
                      <w:r w:rsidRPr="00C17CB7">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rzeprowadzać spotkania ewaluacyjne co najmniej 2 razy do roku (najlepiej częściej) i aktualizować plany rozwoju pracowników</w:t>
                      </w: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w:t>
                      </w:r>
                    </w:p>
                    <w:p w:rsidR="00EE1AC1" w:rsidRPr="00C17CB7" w:rsidRDefault="00EE1AC1" w:rsidP="00CF5906">
                      <w:pPr>
                        <w:pStyle w:val="Akapitzlist"/>
                        <w:numPr>
                          <w:ilvl w:val="0"/>
                          <w:numId w:val="51"/>
                        </w:numPr>
                        <w:spacing w:after="240" w:line="240" w:lineRule="auto"/>
                        <w:ind w:left="1077" w:hanging="357"/>
                        <w:contextualSpacing w:val="0"/>
                        <w:jc w:val="both"/>
                        <w:rPr>
                          <w:rFonts w:ascii="Times New Roman" w:eastAsia="Times New Roman" w:hAnsi="Times New Roman" w:cs="Times New Roman"/>
                          <w:outline/>
                          <w:color w:val="FFFFFF" w:themeColor="background1"/>
                          <w:sz w:val="20"/>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b</w:t>
                      </w:r>
                      <w:r w:rsidRPr="00C17CB7">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rać czynny udział w procesie rekrutacji pracowników</w:t>
                      </w: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w:t>
                      </w:r>
                    </w:p>
                    <w:p w:rsidR="00EE1AC1" w:rsidRPr="00C17CB7" w:rsidRDefault="00EE1AC1" w:rsidP="00564D0B">
                      <w:pPr>
                        <w:spacing w:before="120" w:after="120" w:line="240" w:lineRule="auto"/>
                        <w:jc w:val="both"/>
                        <w:rPr>
                          <w:rFonts w:ascii="Times New Roman" w:eastAsia="Times New Roman" w:hAnsi="Times New Roman" w:cs="Times New Roman"/>
                          <w:b/>
                          <w:outline/>
                          <w:color w:val="FFFFFF" w:themeColor="background1"/>
                          <w:sz w:val="20"/>
                          <w:u w:val="single"/>
                          <w:lang w:eastAsia="en-GB"/>
                          <w14:textOutline w14:w="9207" w14:cap="flat" w14:cmpd="sng" w14:algn="ctr">
                            <w14:noFill/>
                            <w14:prstDash w14:val="solid"/>
                            <w14:round/>
                          </w14:textOutline>
                        </w:rPr>
                      </w:pPr>
                      <w:r w:rsidRPr="00C17CB7">
                        <w:rPr>
                          <w:rFonts w:ascii="Times New Roman" w:eastAsia="Times New Roman" w:hAnsi="Times New Roman" w:cs="Times New Roman"/>
                          <w:b/>
                          <w:bCs/>
                          <w:outline/>
                          <w:color w:val="FFFFFF" w:themeColor="background1"/>
                          <w:szCs w:val="24"/>
                          <w:u w:val="single"/>
                          <w:lang w:eastAsia="en-GB"/>
                          <w14:textOutline w14:w="9207" w14:cap="flat" w14:cmpd="sng" w14:algn="ctr">
                            <w14:noFill/>
                            <w14:prstDash w14:val="solid"/>
                            <w14:round/>
                          </w14:textOutline>
                        </w:rPr>
                        <w:t>Praktycy zamówień publicznych powinni:</w:t>
                      </w:r>
                    </w:p>
                    <w:p w:rsidR="00EE1AC1" w:rsidRPr="00C17CB7" w:rsidRDefault="00EE1AC1" w:rsidP="0069540E">
                      <w:pPr>
                        <w:pStyle w:val="Akapitzlist"/>
                        <w:numPr>
                          <w:ilvl w:val="0"/>
                          <w:numId w:val="52"/>
                        </w:numPr>
                        <w:spacing w:after="360" w:line="240" w:lineRule="auto"/>
                        <w:ind w:left="1134"/>
                        <w:jc w:val="both"/>
                        <w:rPr>
                          <w:rFonts w:ascii="Times New Roman" w:eastAsia="Times New Roman" w:hAnsi="Times New Roman" w:cs="Times New Roman"/>
                          <w:outline/>
                          <w:color w:val="FFFFFF" w:themeColor="background1"/>
                          <w:sz w:val="20"/>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w</w:t>
                      </w:r>
                      <w:r w:rsidRPr="00C17CB7">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ypełniać rzetelnie wszelkie ankiety ewaluacyjne</w:t>
                      </w: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w:t>
                      </w:r>
                    </w:p>
                    <w:p w:rsidR="00EE1AC1" w:rsidRPr="00C17CB7" w:rsidRDefault="00EE1AC1" w:rsidP="0069540E">
                      <w:pPr>
                        <w:pStyle w:val="Akapitzlist"/>
                        <w:numPr>
                          <w:ilvl w:val="0"/>
                          <w:numId w:val="52"/>
                        </w:numPr>
                        <w:spacing w:after="360" w:line="240" w:lineRule="auto"/>
                        <w:ind w:left="1134"/>
                        <w:jc w:val="both"/>
                        <w:rPr>
                          <w:rFonts w:ascii="Times New Roman" w:eastAsia="Times New Roman" w:hAnsi="Times New Roman" w:cs="Times New Roman"/>
                          <w:outline/>
                          <w:color w:val="FFFFFF" w:themeColor="background1"/>
                          <w:sz w:val="20"/>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s</w:t>
                      </w:r>
                      <w:r w:rsidRPr="00C17CB7">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ygnalizować potrzebę zmian w miejscu pracy</w:t>
                      </w: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w:t>
                      </w:r>
                    </w:p>
                    <w:p w:rsidR="00EE1AC1" w:rsidRPr="00C17CB7" w:rsidRDefault="00EE1AC1" w:rsidP="0069540E">
                      <w:pPr>
                        <w:pStyle w:val="Akapitzlist"/>
                        <w:numPr>
                          <w:ilvl w:val="0"/>
                          <w:numId w:val="52"/>
                        </w:numPr>
                        <w:spacing w:before="120" w:after="360" w:line="240" w:lineRule="auto"/>
                        <w:ind w:left="1134"/>
                        <w:jc w:val="both"/>
                        <w:rPr>
                          <w:rFonts w:ascii="Times New Roman" w:eastAsia="Times New Roman" w:hAnsi="Times New Roman" w:cs="Times New Roman"/>
                          <w:outline/>
                          <w:color w:val="FFFFFF" w:themeColor="background1"/>
                          <w:sz w:val="20"/>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s</w:t>
                      </w:r>
                      <w:r w:rsidRPr="00C17CB7">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ygnalizować potrzeby szkoleniowe</w:t>
                      </w: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w:t>
                      </w:r>
                    </w:p>
                    <w:p w:rsidR="00EE1AC1" w:rsidRPr="00C17CB7" w:rsidRDefault="00EE1AC1" w:rsidP="0069540E">
                      <w:pPr>
                        <w:pStyle w:val="Akapitzlist"/>
                        <w:numPr>
                          <w:ilvl w:val="0"/>
                          <w:numId w:val="52"/>
                        </w:numPr>
                        <w:spacing w:before="120" w:after="360" w:line="240" w:lineRule="auto"/>
                        <w:ind w:left="1134"/>
                        <w:jc w:val="both"/>
                        <w:rPr>
                          <w:rFonts w:ascii="Times New Roman" w:eastAsia="Times New Roman" w:hAnsi="Times New Roman" w:cs="Times New Roman"/>
                          <w:outline/>
                          <w:color w:val="FFFFFF" w:themeColor="background1"/>
                          <w:sz w:val="20"/>
                          <w:lang w:eastAsia="en-GB"/>
                          <w14:textOutline w14:w="9207" w14:cap="flat" w14:cmpd="sng" w14:algn="ctr">
                            <w14:noFill/>
                            <w14:prstDash w14:val="solid"/>
                            <w14:round/>
                          </w14:textOutline>
                        </w:rPr>
                      </w:pP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p</w:t>
                      </w:r>
                      <w:r w:rsidRPr="00C17CB7">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odnosić swoje kompetencje zawodowe</w:t>
                      </w:r>
                      <w:r>
                        <w:rPr>
                          <w:rFonts w:ascii="Times New Roman" w:eastAsia="Times New Roman" w:hAnsi="Times New Roman" w:cs="Times New Roman"/>
                          <w:bCs/>
                          <w:outline/>
                          <w:color w:val="FFFFFF" w:themeColor="background1"/>
                          <w:szCs w:val="24"/>
                          <w:lang w:eastAsia="en-GB"/>
                          <w14:textOutline w14:w="9207" w14:cap="flat" w14:cmpd="sng" w14:algn="ctr">
                            <w14:noFill/>
                            <w14:prstDash w14:val="solid"/>
                            <w14:round/>
                          </w14:textOutline>
                        </w:rPr>
                        <w:t>.</w:t>
                      </w:r>
                    </w:p>
                    <w:p w:rsidR="00EE1AC1" w:rsidRPr="00E42DD6" w:rsidRDefault="00EE1AC1" w:rsidP="00564D0B">
                      <w:pPr>
                        <w:jc w:val="center"/>
                        <w:rPr>
                          <w:outline/>
                          <w:color w:val="FFFFFF" w:themeColor="background1"/>
                          <w14:textOutline w14:w="9207" w14:cap="flat" w14:cmpd="sng" w14:algn="ctr">
                            <w14:solidFill>
                              <w14:srgbClr w14:val="FFFFFF"/>
                            </w14:solidFill>
                            <w14:prstDash w14:val="solid"/>
                            <w14:round/>
                          </w14:textOutline>
                        </w:rPr>
                      </w:pPr>
                    </w:p>
                  </w:txbxContent>
                </v:textbox>
                <w10:anchorlock/>
              </v:roundrect>
            </w:pict>
          </mc:Fallback>
        </mc:AlternateContent>
      </w:r>
    </w:p>
    <w:p w:rsidR="00D57221" w:rsidRDefault="00A16E26" w:rsidP="00633CBD">
      <w:pPr>
        <w:pStyle w:val="Tekst"/>
      </w:pPr>
      <w:r>
        <w:rPr>
          <w:noProof/>
          <w:lang w:eastAsia="pl-PL"/>
        </w:rPr>
        <w:drawing>
          <wp:anchor distT="0" distB="0" distL="114300" distR="114300" simplePos="0" relativeHeight="251776000" behindDoc="0" locked="0" layoutInCell="1" allowOverlap="1" wp14:anchorId="5881E70A" wp14:editId="0A89539C">
            <wp:simplePos x="0" y="0"/>
            <wp:positionH relativeFrom="column">
              <wp:posOffset>5813425</wp:posOffset>
            </wp:positionH>
            <wp:positionV relativeFrom="paragraph">
              <wp:posOffset>605790</wp:posOffset>
            </wp:positionV>
            <wp:extent cx="820420" cy="762635"/>
            <wp:effectExtent l="0" t="0" r="0" b="0"/>
            <wp:wrapNone/>
            <wp:docPr id="99" name="Obraz 99" descr="C:\Users\w.rachubka\AppData\Local\Microsoft\Windows\INetCache\Content.Word\ikona_rozwó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rachubka\AppData\Local\Microsoft\Windows\INetCache\Content.Word\ikona_rozwój.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0420" cy="762635"/>
                    </a:xfrm>
                    <a:prstGeom prst="rect">
                      <a:avLst/>
                    </a:prstGeom>
                    <a:noFill/>
                    <a:ln>
                      <a:noFill/>
                    </a:ln>
                  </pic:spPr>
                </pic:pic>
              </a:graphicData>
            </a:graphic>
            <wp14:sizeRelH relativeFrom="page">
              <wp14:pctWidth>0</wp14:pctWidth>
            </wp14:sizeRelH>
            <wp14:sizeRelV relativeFrom="page">
              <wp14:pctHeight>0</wp14:pctHeight>
            </wp14:sizeRelV>
          </wp:anchor>
        </w:drawing>
      </w:r>
      <w:r w:rsidR="00DB13FC">
        <w:rPr>
          <w:noProof/>
          <w:lang w:eastAsia="pl-PL"/>
        </w:rPr>
        <w:drawing>
          <wp:anchor distT="0" distB="0" distL="114300" distR="114300" simplePos="0" relativeHeight="251762688" behindDoc="0" locked="0" layoutInCell="1" allowOverlap="1" wp14:anchorId="51594D81" wp14:editId="69FF32CA">
            <wp:simplePos x="0" y="0"/>
            <wp:positionH relativeFrom="column">
              <wp:posOffset>5813688</wp:posOffset>
            </wp:positionH>
            <wp:positionV relativeFrom="paragraph">
              <wp:posOffset>-148267</wp:posOffset>
            </wp:positionV>
            <wp:extent cx="819785" cy="758825"/>
            <wp:effectExtent l="0" t="0" r="0" b="3175"/>
            <wp:wrapNone/>
            <wp:docPr id="90" name="Obraz 90" descr="C:\Users\w.rachubka\AppData\Local\Microsoft\Windows\INetCache\Content.Word\ikona_profesjonalizac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rachubka\AppData\Local\Microsoft\Windows\INetCache\Content.Word\ikona_profesjonalizacja.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1978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633CBD" w:rsidRPr="00892EE8">
        <w:t>W tym celu w ramach działań prewencyjnych kierownik zamawiającego powinien prowadzić raz na pół roku anonimowe ankiety wśród pracowników, które pomogą w rozpoznaniu pol</w:t>
      </w:r>
      <w:r w:rsidR="00017788">
        <w:t>a do poprawy w warunkach pracy.</w:t>
      </w:r>
    </w:p>
    <w:p w:rsidR="00564D0B" w:rsidRDefault="00564D0B" w:rsidP="00633CBD">
      <w:pPr>
        <w:pStyle w:val="Tekst"/>
      </w:pPr>
    </w:p>
    <w:p w:rsidR="00564D0B" w:rsidRPr="00564D0B" w:rsidRDefault="00564D0B" w:rsidP="00833CA3">
      <w:pPr>
        <w:pStyle w:val="Podrozdzia"/>
      </w:pPr>
      <w:bookmarkStart w:id="275" w:name="_Toc84238028"/>
      <w:bookmarkStart w:id="276" w:name="_Ref84246383"/>
      <w:bookmarkStart w:id="277" w:name="_Toc85464264"/>
      <w:bookmarkStart w:id="278" w:name="_Toc86062935"/>
      <w:bookmarkStart w:id="279" w:name="_Toc87278192"/>
      <w:bookmarkStart w:id="280" w:name="_Toc90893185"/>
      <w:r w:rsidRPr="00564D0B">
        <w:t>Współpraca horyzontalna i wertykalna</w:t>
      </w:r>
      <w:bookmarkEnd w:id="275"/>
      <w:bookmarkEnd w:id="276"/>
      <w:bookmarkEnd w:id="277"/>
      <w:bookmarkEnd w:id="278"/>
      <w:bookmarkEnd w:id="279"/>
      <w:bookmarkEnd w:id="280"/>
    </w:p>
    <w:p w:rsidR="00564D0B" w:rsidRPr="00564D0B" w:rsidRDefault="00A16E26" w:rsidP="00564D0B">
      <w:pPr>
        <w:spacing w:before="120" w:after="120"/>
        <w:jc w:val="both"/>
        <w:rPr>
          <w:rFonts w:ascii="Times New Roman" w:eastAsia="Times New Roman" w:hAnsi="Times New Roman" w:cs="Times New Roman"/>
          <w:color w:val="000000"/>
          <w:sz w:val="24"/>
          <w:szCs w:val="24"/>
          <w:lang w:eastAsia="en-GB"/>
        </w:rPr>
      </w:pPr>
      <w:r>
        <w:rPr>
          <w:noProof/>
          <w:lang w:eastAsia="pl-PL"/>
        </w:rPr>
        <w:drawing>
          <wp:anchor distT="0" distB="0" distL="114300" distR="114300" simplePos="0" relativeHeight="251802624" behindDoc="0" locked="0" layoutInCell="1" allowOverlap="1" wp14:anchorId="7E4C62EB" wp14:editId="537BD505">
            <wp:simplePos x="0" y="0"/>
            <wp:positionH relativeFrom="column">
              <wp:posOffset>5815965</wp:posOffset>
            </wp:positionH>
            <wp:positionV relativeFrom="paragraph">
              <wp:posOffset>44138</wp:posOffset>
            </wp:positionV>
            <wp:extent cx="810895" cy="758825"/>
            <wp:effectExtent l="0" t="0" r="8255" b="3175"/>
            <wp:wrapNone/>
            <wp:docPr id="121" name="Obraz 121" descr="C:\Users\w.rachubka\AppData\Local\Microsoft\Windows\INetCache\Content.Word\ikona_zrównoważ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rachubka\AppData\Local\Microsoft\Windows\INetCache\Content.Word\ikona_zrównoważon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089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564D0B" w:rsidRPr="00564D0B">
        <w:rPr>
          <w:rFonts w:ascii="Times New Roman" w:eastAsia="Times New Roman" w:hAnsi="Times New Roman" w:cs="Calibri"/>
          <w:color w:val="000000"/>
          <w:sz w:val="24"/>
          <w:szCs w:val="24"/>
          <w:lang w:eastAsia="en-GB"/>
        </w:rPr>
        <w:t>Współpraca pomiędzy zamawiającymi jest elementem w dążeniu do zwiększenia innowacyjności i efektywności zamówień publicznych. Może przyczynić się do większego profesjonalizmu pracowników zaangażowanych w przygotowanie i przeprowadzenie postępowania o udzielenie zamówienia. Współpraca nie odbiera poszczególnym zamawiającym niezależności i samodzielności w realizowaniu potrzeb zakupowych, daje natomiast wsparcie na każdym etapie postępowania. Ma służyć lepszemu i bardziej merytorycznemu przygotowaniu postępowania i sporządzeniu optymalnego pod względem potrzeb zakupowych opisu przedmiotu zamówienia z uwzględnieniem wykorzystania aspektów innowacyjnych, zielonych i społecznych.</w:t>
      </w:r>
    </w:p>
    <w:p w:rsidR="00564D0B" w:rsidRPr="00564D0B" w:rsidRDefault="00564D0B" w:rsidP="00564D0B">
      <w:pPr>
        <w:spacing w:before="120" w:after="120"/>
        <w:jc w:val="both"/>
        <w:rPr>
          <w:rFonts w:ascii="Times New Roman" w:eastAsia="Times New Roman" w:hAnsi="Times New Roman" w:cs="Times New Roman"/>
          <w:color w:val="000000"/>
          <w:sz w:val="24"/>
          <w:szCs w:val="24"/>
          <w:lang w:eastAsia="en-GB"/>
        </w:rPr>
      </w:pPr>
      <w:r w:rsidRPr="00564D0B">
        <w:rPr>
          <w:rFonts w:ascii="Times New Roman" w:eastAsia="Times New Roman" w:hAnsi="Times New Roman" w:cs="Calibri"/>
          <w:color w:val="000000"/>
          <w:sz w:val="24"/>
          <w:szCs w:val="24"/>
          <w:lang w:eastAsia="en-GB"/>
        </w:rPr>
        <w:t>Ustawa Pzp daje odpowiednie narzędzia, dzięki którym instytucje zamawiające mają możliwość nawiązywania współpracy, zarówno</w:t>
      </w:r>
      <w:r w:rsidR="00832895">
        <w:rPr>
          <w:rFonts w:ascii="Times New Roman" w:eastAsia="Times New Roman" w:hAnsi="Times New Roman" w:cs="Calibri"/>
          <w:color w:val="000000"/>
          <w:sz w:val="24"/>
          <w:szCs w:val="24"/>
          <w:lang w:eastAsia="en-GB"/>
        </w:rPr>
        <w:t xml:space="preserve"> na etapie przygotowania, jak i </w:t>
      </w:r>
      <w:r w:rsidRPr="00564D0B">
        <w:rPr>
          <w:rFonts w:ascii="Times New Roman" w:eastAsia="Times New Roman" w:hAnsi="Times New Roman" w:cs="Calibri"/>
          <w:color w:val="000000"/>
          <w:sz w:val="24"/>
          <w:szCs w:val="24"/>
          <w:lang w:eastAsia="en-GB"/>
        </w:rPr>
        <w:t>przeprowadzenia postępowa</w:t>
      </w:r>
      <w:r w:rsidR="00704FB0">
        <w:rPr>
          <w:rFonts w:ascii="Times New Roman" w:eastAsia="Times New Roman" w:hAnsi="Times New Roman" w:cs="Calibri"/>
          <w:color w:val="000000"/>
          <w:sz w:val="24"/>
          <w:szCs w:val="24"/>
          <w:lang w:eastAsia="en-GB"/>
        </w:rPr>
        <w:t>nia o udzielenie zamówienia</w:t>
      </w:r>
      <w:r w:rsidRPr="00564D0B">
        <w:rPr>
          <w:rFonts w:ascii="Times New Roman" w:eastAsia="Times New Roman" w:hAnsi="Times New Roman" w:cs="Calibri"/>
          <w:color w:val="000000"/>
          <w:sz w:val="24"/>
          <w:szCs w:val="24"/>
          <w:lang w:eastAsia="en-GB"/>
        </w:rPr>
        <w:t xml:space="preserve">. </w:t>
      </w:r>
    </w:p>
    <w:p w:rsidR="00564D0B" w:rsidRPr="00564D0B" w:rsidRDefault="00564D0B" w:rsidP="00564D0B">
      <w:pPr>
        <w:spacing w:before="120" w:after="120"/>
        <w:jc w:val="both"/>
        <w:rPr>
          <w:rFonts w:ascii="Times New Roman" w:eastAsia="Times New Roman" w:hAnsi="Times New Roman" w:cs="Times New Roman"/>
          <w:color w:val="000000"/>
          <w:sz w:val="24"/>
          <w:szCs w:val="24"/>
          <w:lang w:eastAsia="en-GB"/>
        </w:rPr>
      </w:pPr>
      <w:r w:rsidRPr="00564D0B">
        <w:rPr>
          <w:rFonts w:ascii="Times New Roman" w:eastAsia="Times New Roman" w:hAnsi="Times New Roman" w:cs="Calibri"/>
          <w:color w:val="000000"/>
          <w:sz w:val="24"/>
          <w:szCs w:val="24"/>
          <w:lang w:eastAsia="en-GB"/>
        </w:rPr>
        <w:lastRenderedPageBreak/>
        <w:t>Należy rozróżnić dwa rodzaje współpracy zamawiających:</w:t>
      </w:r>
    </w:p>
    <w:p w:rsidR="00564D0B" w:rsidRPr="00564D0B" w:rsidRDefault="00564D0B" w:rsidP="0069540E">
      <w:pPr>
        <w:numPr>
          <w:ilvl w:val="0"/>
          <w:numId w:val="53"/>
        </w:numPr>
        <w:spacing w:before="120" w:after="120"/>
        <w:jc w:val="both"/>
        <w:rPr>
          <w:rFonts w:ascii="Times New Roman" w:eastAsia="Times New Roman" w:hAnsi="Times New Roman" w:cs="Times New Roman"/>
          <w:color w:val="000000"/>
          <w:sz w:val="24"/>
          <w:szCs w:val="24"/>
          <w:lang w:eastAsia="en-GB"/>
        </w:rPr>
      </w:pPr>
      <w:r w:rsidRPr="00564D0B">
        <w:rPr>
          <w:rFonts w:ascii="Times New Roman" w:eastAsia="Times New Roman" w:hAnsi="Times New Roman" w:cs="Calibri"/>
          <w:color w:val="000000"/>
          <w:sz w:val="24"/>
          <w:szCs w:val="24"/>
          <w:lang w:eastAsia="en-GB"/>
        </w:rPr>
        <w:t>współpracę horyzontalną </w:t>
      </w:r>
      <w:r w:rsidR="00704FB0">
        <w:rPr>
          <w:rFonts w:ascii="Times New Roman" w:eastAsia="Times New Roman" w:hAnsi="Times New Roman" w:cs="Times New Roman"/>
          <w:color w:val="000000"/>
          <w:sz w:val="24"/>
          <w:szCs w:val="24"/>
          <w:lang w:eastAsia="en-GB"/>
        </w:rPr>
        <w:t>–</w:t>
      </w:r>
      <w:r w:rsidRPr="00564D0B">
        <w:rPr>
          <w:rFonts w:ascii="Times New Roman" w:eastAsia="Times New Roman" w:hAnsi="Times New Roman" w:cs="Calibri"/>
          <w:color w:val="000000"/>
          <w:sz w:val="24"/>
          <w:szCs w:val="24"/>
          <w:lang w:eastAsia="en-GB"/>
        </w:rPr>
        <w:t xml:space="preserve"> współpraca między instytucjami zamawiającymi w ramach zamówień centralnych i wspólnych;</w:t>
      </w:r>
    </w:p>
    <w:p w:rsidR="00564D0B" w:rsidRPr="00017788" w:rsidRDefault="00564D0B" w:rsidP="0069540E">
      <w:pPr>
        <w:numPr>
          <w:ilvl w:val="0"/>
          <w:numId w:val="53"/>
        </w:numPr>
        <w:spacing w:before="120" w:after="120"/>
        <w:jc w:val="both"/>
        <w:rPr>
          <w:rFonts w:ascii="Times New Roman" w:eastAsia="Times New Roman" w:hAnsi="Times New Roman" w:cs="Times New Roman"/>
          <w:color w:val="000000"/>
          <w:sz w:val="24"/>
          <w:szCs w:val="24"/>
          <w:lang w:eastAsia="en-GB"/>
        </w:rPr>
      </w:pPr>
      <w:r w:rsidRPr="00564D0B">
        <w:rPr>
          <w:rFonts w:ascii="Times New Roman" w:eastAsia="Times New Roman" w:hAnsi="Times New Roman" w:cs="Calibri"/>
          <w:color w:val="000000"/>
          <w:sz w:val="24"/>
          <w:szCs w:val="24"/>
          <w:lang w:eastAsia="en-GB"/>
        </w:rPr>
        <w:t>współpracę wertykalną – korzystanie z wiedzy i wsparcia wyspecjalizowanych instytucji, innych zamawiających, świata nauki, czerpanie z ich dotychczasowego doświadczenia.</w:t>
      </w:r>
    </w:p>
    <w:p w:rsidR="00017788" w:rsidRPr="00564D0B" w:rsidRDefault="00017788" w:rsidP="00017788">
      <w:pPr>
        <w:spacing w:before="120" w:after="120"/>
        <w:jc w:val="both"/>
        <w:rPr>
          <w:rFonts w:ascii="Times New Roman" w:eastAsia="Times New Roman" w:hAnsi="Times New Roman" w:cs="Times New Roman"/>
          <w:color w:val="000000"/>
          <w:sz w:val="24"/>
          <w:szCs w:val="24"/>
          <w:lang w:eastAsia="en-GB"/>
        </w:rPr>
      </w:pPr>
    </w:p>
    <w:p w:rsidR="00564D0B" w:rsidRPr="00564D0B" w:rsidRDefault="00564D0B" w:rsidP="00833CA3">
      <w:pPr>
        <w:pStyle w:val="NazwaProgramu"/>
      </w:pPr>
      <w:bookmarkStart w:id="281" w:name="_Toc84238029"/>
      <w:bookmarkStart w:id="282" w:name="_Toc85464265"/>
      <w:bookmarkStart w:id="283" w:name="_Toc86062936"/>
      <w:bookmarkStart w:id="284" w:name="_Toc87278193"/>
      <w:r w:rsidRPr="00564D0B">
        <w:t>Zamówienia centralne</w:t>
      </w:r>
      <w:bookmarkEnd w:id="281"/>
      <w:bookmarkEnd w:id="282"/>
      <w:bookmarkEnd w:id="283"/>
      <w:bookmarkEnd w:id="284"/>
    </w:p>
    <w:p w:rsidR="00564D0B" w:rsidRPr="00564D0B" w:rsidRDefault="00564D0B" w:rsidP="00564D0B">
      <w:pPr>
        <w:spacing w:before="120" w:after="120"/>
        <w:jc w:val="both"/>
        <w:rPr>
          <w:rFonts w:ascii="Times New Roman" w:eastAsia="Times New Roman" w:hAnsi="Times New Roman" w:cs="Calibri"/>
          <w:color w:val="000000"/>
          <w:sz w:val="24"/>
          <w:szCs w:val="24"/>
          <w:lang w:eastAsia="en-GB"/>
        </w:rPr>
      </w:pPr>
      <w:r w:rsidRPr="00564D0B">
        <w:rPr>
          <w:rFonts w:ascii="Times New Roman" w:eastAsia="Times New Roman" w:hAnsi="Times New Roman" w:cs="Calibri"/>
          <w:color w:val="000000"/>
          <w:sz w:val="24"/>
          <w:szCs w:val="24"/>
          <w:lang w:eastAsia="en-GB"/>
        </w:rPr>
        <w:t xml:space="preserve">Pierwszą formą współpracy horyzontalnej między zamawiającymi są zamówienia centralne, będące przedmiotem działalności centralnego zamawiającego, w rozumieniu art. 44 </w:t>
      </w:r>
      <w:r w:rsidR="005147A4">
        <w:rPr>
          <w:rFonts w:ascii="Times New Roman" w:eastAsia="Times New Roman" w:hAnsi="Times New Roman" w:cs="Calibri"/>
          <w:color w:val="000000"/>
          <w:sz w:val="24"/>
          <w:szCs w:val="24"/>
          <w:lang w:eastAsia="en-GB"/>
        </w:rPr>
        <w:t xml:space="preserve">ustawy </w:t>
      </w:r>
      <w:r w:rsidRPr="00564D0B">
        <w:rPr>
          <w:rFonts w:ascii="Times New Roman" w:eastAsia="Times New Roman" w:hAnsi="Times New Roman" w:cs="Calibri"/>
          <w:color w:val="000000"/>
          <w:sz w:val="24"/>
          <w:szCs w:val="24"/>
          <w:lang w:eastAsia="en-GB"/>
        </w:rPr>
        <w:t>Pzp. Udział w zakupach centralnych co do zasady jest obowiązkowy. Centralny zamawiający jest powoływany w drodze zarządzenia przez Prezesa Rady Ministrów</w:t>
      </w:r>
      <w:r w:rsidR="003C6EE8">
        <w:rPr>
          <w:rFonts w:ascii="Times New Roman" w:eastAsia="Times New Roman" w:hAnsi="Times New Roman" w:cs="Calibri"/>
          <w:color w:val="000000"/>
          <w:sz w:val="24"/>
          <w:szCs w:val="24"/>
          <w:lang w:eastAsia="en-GB"/>
        </w:rPr>
        <w:t>,</w:t>
      </w:r>
      <w:r w:rsidRPr="00564D0B">
        <w:rPr>
          <w:rFonts w:ascii="Times New Roman" w:eastAsia="Times New Roman" w:hAnsi="Times New Roman" w:cs="Calibri"/>
          <w:color w:val="000000"/>
          <w:sz w:val="24"/>
          <w:szCs w:val="24"/>
          <w:lang w:eastAsia="en-GB"/>
        </w:rPr>
        <w:t xml:space="preserve"> spośród jednostek organizacyjnych podległych organom administracji rządowej lub przez nie nadzorowanych lub przez ministra kierującego działem administracji rządowej spośród podległych sobie jednostek organizacyjnych lub przez niego nadzorowanych. Może być także powołany uchwałą organu wykonawczego jednostki samorządu terytorialnego.</w:t>
      </w:r>
    </w:p>
    <w:p w:rsidR="00564D0B" w:rsidRPr="00564D0B" w:rsidRDefault="00564D0B" w:rsidP="00564D0B">
      <w:pPr>
        <w:spacing w:before="120" w:after="120"/>
        <w:jc w:val="both"/>
        <w:rPr>
          <w:rFonts w:ascii="Times New Roman" w:eastAsia="Times New Roman" w:hAnsi="Times New Roman" w:cs="Calibri"/>
          <w:color w:val="000000"/>
          <w:sz w:val="24"/>
          <w:szCs w:val="24"/>
          <w:lang w:eastAsia="en-GB"/>
        </w:rPr>
      </w:pPr>
      <w:r w:rsidRPr="00564D0B">
        <w:rPr>
          <w:rFonts w:ascii="Times New Roman" w:eastAsia="Times New Roman" w:hAnsi="Times New Roman" w:cs="Calibri"/>
          <w:color w:val="000000"/>
          <w:sz w:val="24"/>
          <w:szCs w:val="24"/>
          <w:lang w:eastAsia="en-GB"/>
        </w:rPr>
        <w:t xml:space="preserve">Przedmiot </w:t>
      </w:r>
      <w:r w:rsidR="00704FB0" w:rsidRPr="00564D0B">
        <w:rPr>
          <w:rFonts w:ascii="Times New Roman" w:eastAsia="Times New Roman" w:hAnsi="Times New Roman" w:cs="Calibri"/>
          <w:color w:val="000000"/>
          <w:sz w:val="24"/>
          <w:szCs w:val="24"/>
          <w:lang w:eastAsia="en-GB"/>
        </w:rPr>
        <w:t>zamówie</w:t>
      </w:r>
      <w:r w:rsidR="00704FB0">
        <w:rPr>
          <w:rFonts w:ascii="Times New Roman" w:eastAsia="Times New Roman" w:hAnsi="Times New Roman" w:cs="Calibri"/>
          <w:color w:val="000000"/>
          <w:sz w:val="24"/>
          <w:szCs w:val="24"/>
          <w:lang w:eastAsia="en-GB"/>
        </w:rPr>
        <w:t>ń</w:t>
      </w:r>
      <w:r w:rsidR="00704FB0" w:rsidRPr="00564D0B">
        <w:rPr>
          <w:rFonts w:ascii="Times New Roman" w:eastAsia="Times New Roman" w:hAnsi="Times New Roman" w:cs="Calibri"/>
          <w:color w:val="000000"/>
          <w:sz w:val="24"/>
          <w:szCs w:val="24"/>
          <w:lang w:eastAsia="en-GB"/>
        </w:rPr>
        <w:t xml:space="preserve"> </w:t>
      </w:r>
      <w:r w:rsidR="00704FB0">
        <w:rPr>
          <w:rFonts w:ascii="Times New Roman" w:eastAsia="Times New Roman" w:hAnsi="Times New Roman" w:cs="Calibri"/>
          <w:color w:val="000000"/>
          <w:sz w:val="24"/>
          <w:szCs w:val="24"/>
          <w:lang w:eastAsia="en-GB"/>
        </w:rPr>
        <w:t>centralnego</w:t>
      </w:r>
      <w:r w:rsidRPr="00564D0B">
        <w:rPr>
          <w:rFonts w:ascii="Times New Roman" w:eastAsia="Times New Roman" w:hAnsi="Times New Roman" w:cs="Calibri"/>
          <w:color w:val="000000"/>
          <w:sz w:val="24"/>
          <w:szCs w:val="24"/>
          <w:lang w:eastAsia="en-GB"/>
        </w:rPr>
        <w:t xml:space="preserve"> nie różni się od </w:t>
      </w:r>
      <w:r w:rsidR="00704FB0" w:rsidRPr="00564D0B">
        <w:rPr>
          <w:rFonts w:ascii="Times New Roman" w:eastAsia="Times New Roman" w:hAnsi="Times New Roman" w:cs="Calibri"/>
          <w:color w:val="000000"/>
          <w:sz w:val="24"/>
          <w:szCs w:val="24"/>
          <w:lang w:eastAsia="en-GB"/>
        </w:rPr>
        <w:t>przedmiot</w:t>
      </w:r>
      <w:r w:rsidR="00704FB0">
        <w:rPr>
          <w:rFonts w:ascii="Times New Roman" w:eastAsia="Times New Roman" w:hAnsi="Times New Roman" w:cs="Calibri"/>
          <w:color w:val="000000"/>
          <w:sz w:val="24"/>
          <w:szCs w:val="24"/>
          <w:lang w:eastAsia="en-GB"/>
        </w:rPr>
        <w:t>u</w:t>
      </w:r>
      <w:r w:rsidR="00704FB0" w:rsidRPr="00564D0B">
        <w:rPr>
          <w:rFonts w:ascii="Times New Roman" w:eastAsia="Times New Roman" w:hAnsi="Times New Roman" w:cs="Calibri"/>
          <w:color w:val="000000"/>
          <w:sz w:val="24"/>
          <w:szCs w:val="24"/>
          <w:lang w:eastAsia="en-GB"/>
        </w:rPr>
        <w:t xml:space="preserve"> </w:t>
      </w:r>
      <w:r w:rsidRPr="00564D0B">
        <w:rPr>
          <w:rFonts w:ascii="Times New Roman" w:eastAsia="Times New Roman" w:hAnsi="Times New Roman" w:cs="Calibri"/>
          <w:color w:val="000000"/>
          <w:sz w:val="24"/>
          <w:szCs w:val="24"/>
          <w:lang w:eastAsia="en-GB"/>
        </w:rPr>
        <w:t>zamówień wspólnych. Mogą to być także m.in.: dostawy sprzętu komputerowego, in</w:t>
      </w:r>
      <w:r w:rsidR="00832895">
        <w:rPr>
          <w:rFonts w:ascii="Times New Roman" w:eastAsia="Times New Roman" w:hAnsi="Times New Roman" w:cs="Calibri"/>
          <w:color w:val="000000"/>
          <w:sz w:val="24"/>
          <w:szCs w:val="24"/>
          <w:lang w:eastAsia="en-GB"/>
        </w:rPr>
        <w:t>formatycznego, oprogramowania i </w:t>
      </w:r>
      <w:r w:rsidRPr="00564D0B">
        <w:rPr>
          <w:rFonts w:ascii="Times New Roman" w:eastAsia="Times New Roman" w:hAnsi="Times New Roman" w:cs="Calibri"/>
          <w:color w:val="000000"/>
          <w:sz w:val="24"/>
          <w:szCs w:val="24"/>
          <w:lang w:eastAsia="en-GB"/>
        </w:rPr>
        <w:t>licencji, biurowego, paliw napędowych do samochodów, kart flotowych, artykułów biurowych, prasy, samochodów osobowych, terenowych i ciężarowych i innych pojazdów użytkowych, usługi telefonii stacjonarnej i komórk</w:t>
      </w:r>
      <w:r w:rsidR="00832895">
        <w:rPr>
          <w:rFonts w:ascii="Times New Roman" w:eastAsia="Times New Roman" w:hAnsi="Times New Roman" w:cs="Calibri"/>
          <w:color w:val="000000"/>
          <w:sz w:val="24"/>
          <w:szCs w:val="24"/>
          <w:lang w:eastAsia="en-GB"/>
        </w:rPr>
        <w:t>owej, ubezpieczeń majątkowych i </w:t>
      </w:r>
      <w:r w:rsidRPr="00564D0B">
        <w:rPr>
          <w:rFonts w:ascii="Times New Roman" w:eastAsia="Times New Roman" w:hAnsi="Times New Roman" w:cs="Calibri"/>
          <w:color w:val="000000"/>
          <w:sz w:val="24"/>
          <w:szCs w:val="24"/>
          <w:lang w:eastAsia="en-GB"/>
        </w:rPr>
        <w:t>komunikacyjnych, usług pocztowych i kurierskich, umundurowania.</w:t>
      </w:r>
    </w:p>
    <w:p w:rsidR="00564D0B" w:rsidRPr="00564D0B" w:rsidRDefault="00564D0B" w:rsidP="00833CA3">
      <w:pPr>
        <w:pStyle w:val="Podprogram"/>
      </w:pPr>
      <w:r w:rsidRPr="00564D0B">
        <w:t>Korzyści wynikające z zamówień centralnych:</w:t>
      </w:r>
    </w:p>
    <w:p w:rsidR="00564D0B" w:rsidRPr="00564D0B" w:rsidRDefault="00564D0B" w:rsidP="0069540E">
      <w:pPr>
        <w:numPr>
          <w:ilvl w:val="0"/>
          <w:numId w:val="54"/>
        </w:numPr>
        <w:spacing w:before="120" w:after="120"/>
        <w:jc w:val="both"/>
        <w:rPr>
          <w:rFonts w:ascii="Times New Roman" w:eastAsia="Times New Roman" w:hAnsi="Times New Roman" w:cs="Calibri"/>
          <w:color w:val="000000"/>
          <w:sz w:val="24"/>
          <w:szCs w:val="24"/>
          <w:lang w:eastAsia="en-GB"/>
        </w:rPr>
      </w:pPr>
      <w:r w:rsidRPr="00564D0B">
        <w:rPr>
          <w:rFonts w:ascii="Times New Roman" w:eastAsia="Times New Roman" w:hAnsi="Times New Roman" w:cs="Calibri"/>
          <w:color w:val="000000"/>
          <w:sz w:val="24"/>
          <w:szCs w:val="24"/>
          <w:lang w:eastAsia="en-GB"/>
        </w:rPr>
        <w:t xml:space="preserve">Osiągnięcie efektu skali, czyli znacznie korzystniejszych cenowo ofert z uwagi na większy zakres zamówienia. </w:t>
      </w:r>
    </w:p>
    <w:p w:rsidR="00564D0B" w:rsidRPr="00564D0B" w:rsidRDefault="00564D0B" w:rsidP="0069540E">
      <w:pPr>
        <w:numPr>
          <w:ilvl w:val="0"/>
          <w:numId w:val="54"/>
        </w:numPr>
        <w:spacing w:before="120" w:after="120"/>
        <w:jc w:val="both"/>
        <w:rPr>
          <w:rFonts w:ascii="Times New Roman" w:eastAsia="Times New Roman" w:hAnsi="Times New Roman" w:cs="Calibri"/>
          <w:color w:val="000000"/>
          <w:sz w:val="24"/>
          <w:szCs w:val="24"/>
          <w:lang w:eastAsia="en-GB"/>
        </w:rPr>
      </w:pPr>
      <w:r w:rsidRPr="00564D0B">
        <w:rPr>
          <w:rFonts w:ascii="Times New Roman" w:eastAsia="Times New Roman" w:hAnsi="Times New Roman" w:cs="Calibri"/>
          <w:color w:val="000000"/>
          <w:sz w:val="24"/>
          <w:szCs w:val="24"/>
          <w:lang w:eastAsia="en-GB"/>
        </w:rPr>
        <w:t xml:space="preserve">Ujednolicenie zamawianych produktów, które będą na wyposażeniu określonych zamawiających. Dotyczy to zwłaszcza tych zamawiających centralnych, którzy przeprowadzają postępowania na użytek jednostek zamawiających w całym kraju. </w:t>
      </w:r>
    </w:p>
    <w:p w:rsidR="00564D0B" w:rsidRPr="00564D0B" w:rsidRDefault="00564D0B" w:rsidP="0069540E">
      <w:pPr>
        <w:numPr>
          <w:ilvl w:val="0"/>
          <w:numId w:val="54"/>
        </w:numPr>
        <w:spacing w:before="120" w:after="120"/>
        <w:jc w:val="both"/>
        <w:rPr>
          <w:rFonts w:ascii="Times New Roman" w:eastAsia="Times New Roman" w:hAnsi="Times New Roman" w:cs="Calibri"/>
          <w:color w:val="000000"/>
          <w:sz w:val="24"/>
          <w:szCs w:val="24"/>
          <w:lang w:eastAsia="en-GB"/>
        </w:rPr>
      </w:pPr>
      <w:r w:rsidRPr="00564D0B">
        <w:rPr>
          <w:rFonts w:ascii="Times New Roman" w:eastAsia="Times New Roman" w:hAnsi="Times New Roman" w:cs="Calibri"/>
          <w:color w:val="000000"/>
          <w:sz w:val="24"/>
          <w:szCs w:val="24"/>
          <w:lang w:eastAsia="en-GB"/>
        </w:rPr>
        <w:t>Wsparcie merytoryczne mniejszych jednostek zamawiających, co może przyczynić się do zwiększenia efektywności realizowanych zamówień.</w:t>
      </w:r>
    </w:p>
    <w:p w:rsidR="00564D0B" w:rsidRPr="00564D0B" w:rsidRDefault="00564D0B" w:rsidP="0069540E">
      <w:pPr>
        <w:numPr>
          <w:ilvl w:val="0"/>
          <w:numId w:val="54"/>
        </w:numPr>
        <w:spacing w:before="120" w:after="120"/>
        <w:jc w:val="both"/>
        <w:rPr>
          <w:rFonts w:ascii="Times New Roman" w:eastAsia="Times New Roman" w:hAnsi="Times New Roman" w:cs="Calibri"/>
          <w:color w:val="000000"/>
          <w:sz w:val="24"/>
          <w:szCs w:val="24"/>
          <w:lang w:eastAsia="en-GB"/>
        </w:rPr>
      </w:pPr>
      <w:r w:rsidRPr="00564D0B">
        <w:rPr>
          <w:rFonts w:ascii="Times New Roman" w:eastAsia="Times New Roman" w:hAnsi="Times New Roman" w:cs="Calibri"/>
          <w:color w:val="000000"/>
          <w:sz w:val="24"/>
          <w:szCs w:val="24"/>
          <w:lang w:eastAsia="en-GB"/>
        </w:rPr>
        <w:t xml:space="preserve">Oszczędność czasu wynikająca z mniejszej ilości postępowań, dzięki czemu pracownicy zamawiającego mają więcej czasu na przygotowanie innych postępowań, w tym tych strategicznych z punktu widzenia zamawiającego. </w:t>
      </w:r>
    </w:p>
    <w:p w:rsidR="00564D0B" w:rsidRPr="00564D0B" w:rsidRDefault="00564D0B" w:rsidP="00833CA3">
      <w:pPr>
        <w:pStyle w:val="Podprogram"/>
      </w:pPr>
      <w:r w:rsidRPr="00564D0B">
        <w:t>Zasady dobrej współpracy</w:t>
      </w:r>
    </w:p>
    <w:p w:rsidR="00564D0B" w:rsidRPr="00564D0B" w:rsidRDefault="00564D0B" w:rsidP="00564D0B">
      <w:pPr>
        <w:spacing w:before="120" w:after="120"/>
        <w:jc w:val="both"/>
        <w:rPr>
          <w:rFonts w:ascii="Times New Roman" w:eastAsia="Times New Roman" w:hAnsi="Times New Roman" w:cs="Calibri"/>
          <w:color w:val="000000"/>
          <w:sz w:val="24"/>
          <w:szCs w:val="24"/>
          <w:lang w:eastAsia="en-GB"/>
        </w:rPr>
      </w:pPr>
      <w:r w:rsidRPr="00564D0B">
        <w:rPr>
          <w:rFonts w:ascii="Times New Roman" w:eastAsia="Times New Roman" w:hAnsi="Times New Roman" w:cs="Calibri"/>
          <w:color w:val="000000"/>
          <w:sz w:val="24"/>
          <w:szCs w:val="24"/>
          <w:lang w:eastAsia="en-GB"/>
        </w:rPr>
        <w:t xml:space="preserve">Zamówienia centralne mogą przynieść oczekiwane korzyści tylko w przypadku dobrej współpracy między wszystkimi instytucjami zaangażowanymi w centralne zamówienia. Współpraca ta powinna obejmować zarówno etap przygotowania planu postępowań </w:t>
      </w:r>
      <w:r w:rsidRPr="00564D0B">
        <w:rPr>
          <w:rFonts w:ascii="Times New Roman" w:eastAsia="Times New Roman" w:hAnsi="Times New Roman" w:cs="Calibri"/>
          <w:color w:val="000000"/>
          <w:sz w:val="24"/>
          <w:szCs w:val="24"/>
          <w:lang w:eastAsia="en-GB"/>
        </w:rPr>
        <w:lastRenderedPageBreak/>
        <w:t>centralnego zamawiającego na następny rok, jak również przygotowanie już konkretnych postępowań z opisem przedmiotu zamówienia, ustaleniem kryteriów oceny ofert czy warunków udziału. Zasady dobrej współpracy powinny obejmować m.in.:</w:t>
      </w:r>
    </w:p>
    <w:p w:rsidR="00564D0B" w:rsidRPr="00564D0B" w:rsidRDefault="00564D0B" w:rsidP="0069540E">
      <w:pPr>
        <w:numPr>
          <w:ilvl w:val="0"/>
          <w:numId w:val="55"/>
        </w:numPr>
        <w:spacing w:before="120" w:after="120"/>
        <w:jc w:val="both"/>
        <w:rPr>
          <w:rFonts w:ascii="Times New Roman" w:eastAsia="Times New Roman" w:hAnsi="Times New Roman" w:cs="Calibri"/>
          <w:color w:val="000000"/>
          <w:sz w:val="24"/>
          <w:szCs w:val="24"/>
          <w:lang w:eastAsia="en-GB"/>
        </w:rPr>
      </w:pPr>
      <w:r w:rsidRPr="00564D0B">
        <w:rPr>
          <w:rFonts w:ascii="Times New Roman" w:eastAsia="Times New Roman" w:hAnsi="Times New Roman" w:cs="Calibri"/>
          <w:color w:val="000000"/>
          <w:sz w:val="24"/>
          <w:szCs w:val="24"/>
          <w:lang w:eastAsia="en-GB"/>
        </w:rPr>
        <w:t>wzajemny szacunek i lojalność wszystkich instytucji zaangażowanych w proces udzielania</w:t>
      </w:r>
      <w:r w:rsidR="00652646">
        <w:rPr>
          <w:rFonts w:ascii="Times New Roman" w:eastAsia="Times New Roman" w:hAnsi="Times New Roman" w:cs="Calibri"/>
          <w:color w:val="000000"/>
          <w:sz w:val="24"/>
          <w:szCs w:val="24"/>
          <w:lang w:eastAsia="en-GB"/>
        </w:rPr>
        <w:t xml:space="preserve"> </w:t>
      </w:r>
      <w:r w:rsidRPr="00564D0B">
        <w:rPr>
          <w:rFonts w:ascii="Times New Roman" w:eastAsia="Times New Roman" w:hAnsi="Times New Roman" w:cs="Calibri"/>
          <w:color w:val="000000"/>
          <w:sz w:val="24"/>
          <w:szCs w:val="24"/>
          <w:lang w:eastAsia="en-GB"/>
        </w:rPr>
        <w:t>centralnych zamówień;</w:t>
      </w:r>
    </w:p>
    <w:p w:rsidR="00564D0B" w:rsidRPr="00564D0B" w:rsidRDefault="00564D0B" w:rsidP="0069540E">
      <w:pPr>
        <w:numPr>
          <w:ilvl w:val="0"/>
          <w:numId w:val="55"/>
        </w:numPr>
        <w:spacing w:before="120" w:after="120"/>
        <w:jc w:val="both"/>
        <w:rPr>
          <w:rFonts w:ascii="Times New Roman" w:eastAsia="Times New Roman" w:hAnsi="Times New Roman" w:cs="Calibri"/>
          <w:color w:val="000000"/>
          <w:sz w:val="24"/>
          <w:szCs w:val="24"/>
          <w:lang w:eastAsia="en-GB"/>
        </w:rPr>
      </w:pPr>
      <w:r w:rsidRPr="00564D0B">
        <w:rPr>
          <w:rFonts w:ascii="Times New Roman" w:eastAsia="Times New Roman" w:hAnsi="Times New Roman" w:cs="Calibri"/>
          <w:color w:val="000000"/>
          <w:sz w:val="24"/>
          <w:szCs w:val="24"/>
          <w:lang w:eastAsia="en-GB"/>
        </w:rPr>
        <w:t>szukanie możliwości osiągnięcia porozumienia m</w:t>
      </w:r>
      <w:r w:rsidR="00EA1792">
        <w:rPr>
          <w:rFonts w:ascii="Times New Roman" w:eastAsia="Times New Roman" w:hAnsi="Times New Roman" w:cs="Calibri"/>
          <w:color w:val="000000"/>
          <w:sz w:val="24"/>
          <w:szCs w:val="24"/>
          <w:lang w:eastAsia="en-GB"/>
        </w:rPr>
        <w:t>iędzy instytucjami, w oparciu o </w:t>
      </w:r>
      <w:r w:rsidRPr="00564D0B">
        <w:rPr>
          <w:rFonts w:ascii="Times New Roman" w:eastAsia="Times New Roman" w:hAnsi="Times New Roman" w:cs="Calibri"/>
          <w:color w:val="000000"/>
          <w:sz w:val="24"/>
          <w:szCs w:val="24"/>
          <w:lang w:eastAsia="en-GB"/>
        </w:rPr>
        <w:t>wzajemne zrozumienie potrzeb i celów;</w:t>
      </w:r>
    </w:p>
    <w:p w:rsidR="00564D0B" w:rsidRPr="00564D0B" w:rsidRDefault="00564D0B" w:rsidP="0069540E">
      <w:pPr>
        <w:numPr>
          <w:ilvl w:val="0"/>
          <w:numId w:val="55"/>
        </w:numPr>
        <w:spacing w:before="120" w:after="120"/>
        <w:jc w:val="both"/>
        <w:rPr>
          <w:rFonts w:ascii="Times New Roman" w:eastAsia="Times New Roman" w:hAnsi="Times New Roman" w:cs="Calibri"/>
          <w:color w:val="000000"/>
          <w:sz w:val="24"/>
          <w:szCs w:val="24"/>
          <w:lang w:eastAsia="en-GB"/>
        </w:rPr>
      </w:pPr>
      <w:r w:rsidRPr="00564D0B">
        <w:rPr>
          <w:rFonts w:ascii="Times New Roman" w:eastAsia="Times New Roman" w:hAnsi="Times New Roman" w:cs="Calibri"/>
          <w:color w:val="000000"/>
          <w:sz w:val="24"/>
          <w:szCs w:val="24"/>
          <w:lang w:eastAsia="en-GB"/>
        </w:rPr>
        <w:t>uznanie koordynacyjnej roli centralnego zamawiającego;</w:t>
      </w:r>
    </w:p>
    <w:p w:rsidR="00564D0B" w:rsidRPr="00564D0B" w:rsidRDefault="00564D0B" w:rsidP="0069540E">
      <w:pPr>
        <w:numPr>
          <w:ilvl w:val="0"/>
          <w:numId w:val="55"/>
        </w:numPr>
        <w:spacing w:before="120" w:after="120"/>
        <w:jc w:val="both"/>
        <w:rPr>
          <w:rFonts w:ascii="Times New Roman" w:eastAsia="Times New Roman" w:hAnsi="Times New Roman" w:cs="Calibri"/>
          <w:color w:val="000000"/>
          <w:sz w:val="24"/>
          <w:szCs w:val="24"/>
          <w:lang w:eastAsia="en-GB"/>
        </w:rPr>
      </w:pPr>
      <w:r w:rsidRPr="00564D0B">
        <w:rPr>
          <w:rFonts w:ascii="Times New Roman" w:eastAsia="Times New Roman" w:hAnsi="Times New Roman" w:cs="Calibri"/>
          <w:color w:val="000000"/>
          <w:sz w:val="24"/>
          <w:szCs w:val="24"/>
          <w:lang w:eastAsia="en-GB"/>
        </w:rPr>
        <w:t>wyznaczanie odpowiednich terminów do zgłaszania uwag i analizy dokumentów, stosownych do ich objętości.</w:t>
      </w:r>
    </w:p>
    <w:p w:rsidR="00564D0B" w:rsidRPr="00564D0B" w:rsidRDefault="00564D0B" w:rsidP="00E44092">
      <w:pPr>
        <w:spacing w:before="360" w:after="120"/>
        <w:jc w:val="both"/>
        <w:rPr>
          <w:rFonts w:ascii="Times New Roman" w:eastAsia="Times New Roman" w:hAnsi="Times New Roman" w:cs="Calibri"/>
          <w:color w:val="000000"/>
          <w:sz w:val="24"/>
          <w:szCs w:val="24"/>
          <w:lang w:eastAsia="en-GB"/>
        </w:rPr>
      </w:pPr>
      <w:r w:rsidRPr="00564D0B">
        <w:rPr>
          <w:rFonts w:ascii="Times New Roman" w:eastAsia="Times New Roman" w:hAnsi="Times New Roman" w:cs="Calibri"/>
          <w:color w:val="000000"/>
          <w:sz w:val="24"/>
          <w:szCs w:val="24"/>
          <w:lang w:eastAsia="en-GB"/>
        </w:rPr>
        <w:t>Dla instytucji zamawiających zgodne współdziałanie powinno również przejawiać się m.in. w:</w:t>
      </w:r>
    </w:p>
    <w:p w:rsidR="00564D0B" w:rsidRPr="00564D0B" w:rsidRDefault="00564D0B" w:rsidP="0069540E">
      <w:pPr>
        <w:numPr>
          <w:ilvl w:val="0"/>
          <w:numId w:val="56"/>
        </w:numPr>
        <w:spacing w:before="120" w:after="120"/>
        <w:jc w:val="both"/>
        <w:rPr>
          <w:rFonts w:ascii="Times New Roman" w:eastAsia="Times New Roman" w:hAnsi="Times New Roman" w:cs="Calibri"/>
          <w:color w:val="000000"/>
          <w:sz w:val="24"/>
          <w:szCs w:val="24"/>
          <w:lang w:eastAsia="en-GB"/>
        </w:rPr>
      </w:pPr>
      <w:r w:rsidRPr="00564D0B">
        <w:rPr>
          <w:rFonts w:ascii="Times New Roman" w:eastAsia="Times New Roman" w:hAnsi="Times New Roman" w:cs="Calibri"/>
          <w:color w:val="000000"/>
          <w:sz w:val="24"/>
          <w:szCs w:val="24"/>
          <w:lang w:eastAsia="en-GB"/>
        </w:rPr>
        <w:t>gotowości do przekazywania centralnemu zamawiającemu swoich planów zakupowych;</w:t>
      </w:r>
    </w:p>
    <w:p w:rsidR="00564D0B" w:rsidRPr="00564D0B" w:rsidRDefault="00564D0B" w:rsidP="0069540E">
      <w:pPr>
        <w:numPr>
          <w:ilvl w:val="0"/>
          <w:numId w:val="56"/>
        </w:numPr>
        <w:spacing w:before="120" w:after="120"/>
        <w:jc w:val="both"/>
        <w:rPr>
          <w:rFonts w:ascii="Times New Roman" w:eastAsia="Times New Roman" w:hAnsi="Times New Roman" w:cs="Calibri"/>
          <w:color w:val="000000"/>
          <w:sz w:val="24"/>
          <w:szCs w:val="24"/>
          <w:lang w:eastAsia="en-GB"/>
        </w:rPr>
      </w:pPr>
      <w:r w:rsidRPr="00564D0B">
        <w:rPr>
          <w:rFonts w:ascii="Times New Roman" w:eastAsia="Times New Roman" w:hAnsi="Times New Roman" w:cs="Calibri"/>
          <w:color w:val="000000"/>
          <w:sz w:val="24"/>
          <w:szCs w:val="24"/>
          <w:lang w:eastAsia="en-GB"/>
        </w:rPr>
        <w:t>uznaniu koordynacyjnej roli centralnego zamawiającego, a więc m.in. uprawnieniu centralnego zamawiającego do wyznaczania terminów dla instytucji zamawiających;</w:t>
      </w:r>
    </w:p>
    <w:p w:rsidR="00564D0B" w:rsidRPr="00564D0B" w:rsidRDefault="00564D0B" w:rsidP="0069540E">
      <w:pPr>
        <w:numPr>
          <w:ilvl w:val="0"/>
          <w:numId w:val="56"/>
        </w:numPr>
        <w:spacing w:before="120" w:after="120"/>
        <w:jc w:val="both"/>
        <w:rPr>
          <w:rFonts w:ascii="Times New Roman" w:eastAsia="Times New Roman" w:hAnsi="Times New Roman" w:cs="Calibri"/>
          <w:color w:val="000000"/>
          <w:sz w:val="24"/>
          <w:szCs w:val="24"/>
          <w:lang w:eastAsia="en-GB"/>
        </w:rPr>
      </w:pPr>
      <w:r w:rsidRPr="00564D0B">
        <w:rPr>
          <w:rFonts w:ascii="Times New Roman" w:eastAsia="Times New Roman" w:hAnsi="Times New Roman" w:cs="Calibri"/>
          <w:color w:val="000000"/>
          <w:sz w:val="24"/>
          <w:szCs w:val="24"/>
          <w:lang w:eastAsia="en-GB"/>
        </w:rPr>
        <w:t>dokonaniu szacunkowej wartości zamówienia oraz przygotowaniu wstępnego opisu przedmiotu zamówienia dla postępowań objętych zakupami centralnymi.</w:t>
      </w:r>
    </w:p>
    <w:p w:rsidR="00564D0B" w:rsidRPr="00564D0B" w:rsidRDefault="00564D0B" w:rsidP="004724EE">
      <w:pPr>
        <w:spacing w:before="360" w:after="120"/>
        <w:jc w:val="both"/>
        <w:rPr>
          <w:rFonts w:ascii="Times New Roman" w:eastAsia="Times New Roman" w:hAnsi="Times New Roman" w:cs="Calibri"/>
          <w:color w:val="000000"/>
          <w:sz w:val="24"/>
          <w:szCs w:val="24"/>
          <w:lang w:eastAsia="en-GB"/>
        </w:rPr>
      </w:pPr>
      <w:r w:rsidRPr="00564D0B">
        <w:rPr>
          <w:rFonts w:ascii="Times New Roman" w:eastAsia="Times New Roman" w:hAnsi="Times New Roman" w:cs="Calibri"/>
          <w:color w:val="000000"/>
          <w:sz w:val="24"/>
          <w:szCs w:val="24"/>
          <w:lang w:eastAsia="en-GB"/>
        </w:rPr>
        <w:t>Centralny zamawiający, współdziałając z poszczególnymi zamawiającymi, m.in. powinien:</w:t>
      </w:r>
    </w:p>
    <w:p w:rsidR="00564D0B" w:rsidRPr="00564D0B" w:rsidRDefault="00564D0B" w:rsidP="0069540E">
      <w:pPr>
        <w:numPr>
          <w:ilvl w:val="0"/>
          <w:numId w:val="57"/>
        </w:numPr>
        <w:spacing w:before="120" w:after="120"/>
        <w:jc w:val="both"/>
        <w:rPr>
          <w:rFonts w:ascii="Times New Roman" w:eastAsia="Times New Roman" w:hAnsi="Times New Roman" w:cs="Calibri"/>
          <w:color w:val="000000"/>
          <w:sz w:val="24"/>
          <w:szCs w:val="24"/>
          <w:lang w:eastAsia="en-GB"/>
        </w:rPr>
      </w:pPr>
      <w:r w:rsidRPr="00564D0B">
        <w:rPr>
          <w:rFonts w:ascii="Times New Roman" w:eastAsia="Times New Roman" w:hAnsi="Times New Roman" w:cs="Calibri"/>
          <w:color w:val="000000"/>
          <w:sz w:val="24"/>
          <w:szCs w:val="24"/>
          <w:lang w:eastAsia="en-GB"/>
        </w:rPr>
        <w:t>brać pod uwagę oczekiwania i opinie poszczególnych zamawiających dotyczące przygotowania opisu przedmiotu zamówienia;</w:t>
      </w:r>
    </w:p>
    <w:p w:rsidR="00564D0B" w:rsidRPr="00564D0B" w:rsidRDefault="00564D0B" w:rsidP="0069540E">
      <w:pPr>
        <w:numPr>
          <w:ilvl w:val="0"/>
          <w:numId w:val="57"/>
        </w:numPr>
        <w:spacing w:before="120" w:after="120"/>
        <w:jc w:val="both"/>
        <w:rPr>
          <w:rFonts w:ascii="Times New Roman" w:eastAsia="Times New Roman" w:hAnsi="Times New Roman" w:cs="Calibri"/>
          <w:color w:val="000000"/>
          <w:sz w:val="24"/>
          <w:szCs w:val="24"/>
          <w:lang w:eastAsia="en-GB"/>
        </w:rPr>
      </w:pPr>
      <w:r w:rsidRPr="00564D0B">
        <w:rPr>
          <w:rFonts w:ascii="Times New Roman" w:eastAsia="Times New Roman" w:hAnsi="Times New Roman" w:cs="Calibri"/>
          <w:color w:val="000000"/>
          <w:sz w:val="24"/>
          <w:szCs w:val="24"/>
          <w:lang w:eastAsia="en-GB"/>
        </w:rPr>
        <w:t>wyznaczać rozsądne terminy na zgłaszanie uwag i analiz;</w:t>
      </w:r>
    </w:p>
    <w:p w:rsidR="00564D0B" w:rsidRPr="00564D0B" w:rsidRDefault="00564D0B" w:rsidP="0069540E">
      <w:pPr>
        <w:numPr>
          <w:ilvl w:val="0"/>
          <w:numId w:val="57"/>
        </w:numPr>
        <w:spacing w:before="120" w:after="120"/>
        <w:jc w:val="both"/>
        <w:rPr>
          <w:rFonts w:ascii="Times New Roman" w:eastAsia="Times New Roman" w:hAnsi="Times New Roman" w:cs="Calibri"/>
          <w:color w:val="000000"/>
          <w:sz w:val="24"/>
          <w:szCs w:val="24"/>
          <w:lang w:eastAsia="en-GB"/>
        </w:rPr>
      </w:pPr>
      <w:r w:rsidRPr="00564D0B">
        <w:rPr>
          <w:rFonts w:ascii="Times New Roman" w:eastAsia="Times New Roman" w:hAnsi="Times New Roman" w:cs="Calibri"/>
          <w:color w:val="000000"/>
          <w:sz w:val="24"/>
          <w:szCs w:val="24"/>
          <w:lang w:eastAsia="en-GB"/>
        </w:rPr>
        <w:t>wykazywać gotowość do spotkań z przedstawicielami poszczególnych zamawiających w przypadku wystąpienia nieporozumień, niejasności;</w:t>
      </w:r>
    </w:p>
    <w:p w:rsidR="00564D0B" w:rsidRPr="00564D0B" w:rsidRDefault="00564D0B" w:rsidP="0069540E">
      <w:pPr>
        <w:numPr>
          <w:ilvl w:val="0"/>
          <w:numId w:val="57"/>
        </w:numPr>
        <w:spacing w:before="120" w:after="120"/>
        <w:jc w:val="both"/>
        <w:rPr>
          <w:rFonts w:ascii="Times New Roman" w:eastAsia="Times New Roman" w:hAnsi="Times New Roman" w:cs="Calibri"/>
          <w:color w:val="000000"/>
          <w:sz w:val="24"/>
          <w:szCs w:val="24"/>
          <w:lang w:eastAsia="en-GB"/>
        </w:rPr>
      </w:pPr>
      <w:r w:rsidRPr="00564D0B">
        <w:rPr>
          <w:rFonts w:ascii="Times New Roman" w:eastAsia="Times New Roman" w:hAnsi="Times New Roman" w:cs="Calibri"/>
          <w:color w:val="000000"/>
          <w:sz w:val="24"/>
          <w:szCs w:val="24"/>
          <w:lang w:eastAsia="en-GB"/>
        </w:rPr>
        <w:t>mieć odwagę we wprowadzaniu do zamówień centralnych aspektów społecznych, zielonych i innowacyjnych oraz rozwiązań zwiększających szanse przedsiębiorstw z</w:t>
      </w:r>
      <w:r w:rsidR="003C6EE8">
        <w:rPr>
          <w:rFonts w:ascii="Times New Roman" w:eastAsia="Times New Roman" w:hAnsi="Times New Roman" w:cs="Calibri"/>
          <w:color w:val="000000"/>
          <w:sz w:val="24"/>
          <w:szCs w:val="24"/>
          <w:lang w:eastAsia="en-GB"/>
        </w:rPr>
        <w:t> </w:t>
      </w:r>
      <w:r w:rsidRPr="00564D0B">
        <w:rPr>
          <w:rFonts w:ascii="Times New Roman" w:eastAsia="Times New Roman" w:hAnsi="Times New Roman" w:cs="Calibri"/>
          <w:color w:val="000000"/>
          <w:sz w:val="24"/>
          <w:szCs w:val="24"/>
          <w:lang w:eastAsia="en-GB"/>
        </w:rPr>
        <w:t>sektora MŚP.</w:t>
      </w:r>
    </w:p>
    <w:p w:rsidR="00564D0B" w:rsidRPr="00564D0B" w:rsidRDefault="00564D0B" w:rsidP="00564D0B">
      <w:pPr>
        <w:spacing w:before="120" w:after="120"/>
        <w:jc w:val="both"/>
        <w:rPr>
          <w:rFonts w:ascii="Times New Roman" w:eastAsia="Times New Roman" w:hAnsi="Times New Roman" w:cs="Calibri"/>
          <w:color w:val="000000"/>
          <w:sz w:val="24"/>
          <w:szCs w:val="24"/>
          <w:lang w:eastAsia="en-GB"/>
        </w:rPr>
      </w:pPr>
      <w:r w:rsidRPr="00564D0B">
        <w:rPr>
          <w:rFonts w:ascii="Times New Roman" w:eastAsia="Times New Roman" w:hAnsi="Times New Roman" w:cs="Calibri"/>
          <w:color w:val="000000"/>
          <w:sz w:val="24"/>
          <w:szCs w:val="24"/>
          <w:lang w:eastAsia="en-GB"/>
        </w:rPr>
        <w:t>Szczególnej analizy i współpracy wymaga etap określania planu zamówień centralnych, podejmowania decyzji, które postępowania będą realizowane centralnie, a które indywidualnie. Może się bowiem okazać, że zamówienie realizowane centralnie na poziomie oszacowania będzie droższe niż przeprowadzane indywidualnie. Należy tutaj pamiętać o</w:t>
      </w:r>
      <w:r w:rsidR="003C6EE8">
        <w:rPr>
          <w:rFonts w:ascii="Times New Roman" w:eastAsia="Times New Roman" w:hAnsi="Times New Roman" w:cs="Calibri"/>
          <w:color w:val="000000"/>
          <w:sz w:val="24"/>
          <w:szCs w:val="24"/>
          <w:lang w:eastAsia="en-GB"/>
        </w:rPr>
        <w:t> </w:t>
      </w:r>
      <w:r w:rsidRPr="00564D0B">
        <w:rPr>
          <w:rFonts w:ascii="Times New Roman" w:eastAsia="Times New Roman" w:hAnsi="Times New Roman" w:cs="Calibri"/>
          <w:color w:val="000000"/>
          <w:sz w:val="24"/>
          <w:szCs w:val="24"/>
          <w:lang w:eastAsia="en-GB"/>
        </w:rPr>
        <w:t>różnicach cen dostaw, usług czy robót budowlanych w poszczególnych regionach Polski. Ponadto, różne mogą być koszty wykonawców, marże, stosowane rabaty. Część wykonawców może nie być zainteresowana zamówieniem dla centralnego zamawiającego, ponieważ działają lokalnie i w związku z tym do przetargu organizowanego centralnie nie przystąpią, z obawy o swoje możliwości wykonawcze, logistyczne czy transportowe. Centralny zamawiający, w porozumieniu z poszcz</w:t>
      </w:r>
      <w:r w:rsidR="00EA1792">
        <w:rPr>
          <w:rFonts w:ascii="Times New Roman" w:eastAsia="Times New Roman" w:hAnsi="Times New Roman" w:cs="Calibri"/>
          <w:color w:val="000000"/>
          <w:sz w:val="24"/>
          <w:szCs w:val="24"/>
          <w:lang w:eastAsia="en-GB"/>
        </w:rPr>
        <w:t xml:space="preserve">ególnymi zamawiającymi, musi </w:t>
      </w:r>
      <w:r w:rsidR="00EA1792">
        <w:rPr>
          <w:rFonts w:ascii="Times New Roman" w:eastAsia="Times New Roman" w:hAnsi="Times New Roman" w:cs="Calibri"/>
          <w:color w:val="000000"/>
          <w:sz w:val="24"/>
          <w:szCs w:val="24"/>
          <w:lang w:eastAsia="en-GB"/>
        </w:rPr>
        <w:lastRenderedPageBreak/>
        <w:t>to </w:t>
      </w:r>
      <w:r w:rsidRPr="00564D0B">
        <w:rPr>
          <w:rFonts w:ascii="Times New Roman" w:eastAsia="Times New Roman" w:hAnsi="Times New Roman" w:cs="Calibri"/>
          <w:color w:val="000000"/>
          <w:sz w:val="24"/>
          <w:szCs w:val="24"/>
          <w:lang w:eastAsia="en-GB"/>
        </w:rPr>
        <w:t>wszystko rozważyć, tak aby uwzględnić ewentualne korzyści wynikające z indywidualnego udzielenia zamówienia na rynku lokalnym.</w:t>
      </w:r>
    </w:p>
    <w:p w:rsidR="00564D0B" w:rsidRPr="00564D0B" w:rsidRDefault="00564D0B" w:rsidP="00833CA3">
      <w:pPr>
        <w:pStyle w:val="Podprogram"/>
      </w:pPr>
      <w:r w:rsidRPr="00564D0B">
        <w:t>Analiza efektywności zamówień</w:t>
      </w:r>
    </w:p>
    <w:p w:rsidR="00564D0B" w:rsidRPr="00564D0B" w:rsidRDefault="00564D0B" w:rsidP="00564D0B">
      <w:pPr>
        <w:spacing w:before="120" w:after="120"/>
        <w:jc w:val="both"/>
        <w:rPr>
          <w:rFonts w:ascii="Times New Roman" w:eastAsia="Times New Roman" w:hAnsi="Times New Roman" w:cs="Calibri"/>
          <w:color w:val="000000"/>
          <w:sz w:val="24"/>
          <w:szCs w:val="24"/>
          <w:lang w:eastAsia="en-GB"/>
        </w:rPr>
      </w:pPr>
      <w:r w:rsidRPr="00564D0B">
        <w:rPr>
          <w:rFonts w:ascii="Times New Roman" w:eastAsia="Times New Roman" w:hAnsi="Times New Roman" w:cs="Calibri"/>
          <w:color w:val="000000"/>
          <w:sz w:val="24"/>
          <w:szCs w:val="24"/>
          <w:lang w:eastAsia="en-GB"/>
        </w:rPr>
        <w:t>Centralizowanie zamówień publicznych powinno służyć poprawie efektywności, zarówno organizacyjnej, jak i ekonomicznej. Organ powołujący centralnego zamawiającego, powinien zapewnić sobie możliwość monitorowania poziomu efektywności zamówień centralnych. Dlatego też</w:t>
      </w:r>
      <w:r w:rsidR="00E44092">
        <w:rPr>
          <w:rFonts w:ascii="Times New Roman" w:eastAsia="Times New Roman" w:hAnsi="Times New Roman" w:cs="Calibri"/>
          <w:color w:val="000000"/>
          <w:sz w:val="24"/>
          <w:szCs w:val="24"/>
          <w:lang w:eastAsia="en-GB"/>
        </w:rPr>
        <w:t>,</w:t>
      </w:r>
      <w:r w:rsidRPr="00564D0B">
        <w:rPr>
          <w:rFonts w:ascii="Times New Roman" w:eastAsia="Times New Roman" w:hAnsi="Times New Roman" w:cs="Calibri"/>
          <w:color w:val="000000"/>
          <w:sz w:val="24"/>
          <w:szCs w:val="24"/>
          <w:lang w:eastAsia="en-GB"/>
        </w:rPr>
        <w:t xml:space="preserve"> w zarządzeniu lub innym akcie o powołaniu centralnego zamawiającego powinno znaleźć się zobowiązanie do dokonywania analizy efektywności zamówień centralnych, w ramach współdziałania instytucji zaangażowanych w proces. </w:t>
      </w:r>
    </w:p>
    <w:p w:rsidR="00564D0B" w:rsidRPr="00564D0B" w:rsidRDefault="00564D0B" w:rsidP="00564D0B">
      <w:pPr>
        <w:spacing w:before="120" w:after="120"/>
        <w:jc w:val="both"/>
        <w:rPr>
          <w:rFonts w:ascii="Times New Roman" w:eastAsia="Times New Roman" w:hAnsi="Times New Roman" w:cs="Calibri"/>
          <w:color w:val="000000"/>
          <w:sz w:val="24"/>
          <w:szCs w:val="24"/>
          <w:lang w:eastAsia="en-GB"/>
        </w:rPr>
      </w:pPr>
      <w:r w:rsidRPr="00564D0B">
        <w:rPr>
          <w:rFonts w:ascii="Times New Roman" w:eastAsia="Times New Roman" w:hAnsi="Times New Roman" w:cs="Calibri"/>
          <w:color w:val="000000"/>
          <w:sz w:val="24"/>
          <w:szCs w:val="24"/>
          <w:lang w:eastAsia="en-GB"/>
        </w:rPr>
        <w:t xml:space="preserve">Taka analiza powinna być sporządzana </w:t>
      </w:r>
      <w:r w:rsidR="001A4397" w:rsidRPr="001A4397">
        <w:rPr>
          <w:rFonts w:ascii="Times New Roman" w:eastAsia="Times New Roman" w:hAnsi="Times New Roman" w:cs="Calibri"/>
          <w:color w:val="000000"/>
          <w:sz w:val="24"/>
          <w:szCs w:val="24"/>
          <w:lang w:eastAsia="en-GB"/>
        </w:rPr>
        <w:t>raz w</w:t>
      </w:r>
      <w:r w:rsidRPr="00564D0B">
        <w:rPr>
          <w:rFonts w:ascii="Times New Roman" w:eastAsia="Times New Roman" w:hAnsi="Times New Roman" w:cs="Calibri"/>
          <w:color w:val="000000"/>
          <w:sz w:val="24"/>
          <w:szCs w:val="24"/>
          <w:lang w:eastAsia="en-GB"/>
        </w:rPr>
        <w:t xml:space="preserve"> roku i zawierać m.in. informacje na temat:</w:t>
      </w:r>
    </w:p>
    <w:p w:rsidR="00564D0B" w:rsidRPr="00564D0B" w:rsidRDefault="00564D0B" w:rsidP="0069540E">
      <w:pPr>
        <w:numPr>
          <w:ilvl w:val="0"/>
          <w:numId w:val="58"/>
        </w:numPr>
        <w:spacing w:before="120" w:after="120"/>
        <w:jc w:val="both"/>
        <w:rPr>
          <w:rFonts w:ascii="Times New Roman" w:eastAsia="Times New Roman" w:hAnsi="Times New Roman" w:cs="Calibri"/>
          <w:color w:val="000000"/>
          <w:sz w:val="24"/>
          <w:szCs w:val="24"/>
          <w:lang w:eastAsia="en-GB"/>
        </w:rPr>
      </w:pPr>
      <w:r w:rsidRPr="00564D0B">
        <w:rPr>
          <w:rFonts w:ascii="Times New Roman" w:eastAsia="Times New Roman" w:hAnsi="Times New Roman" w:cs="Calibri"/>
          <w:color w:val="000000"/>
          <w:sz w:val="24"/>
          <w:szCs w:val="24"/>
          <w:lang w:eastAsia="en-GB"/>
        </w:rPr>
        <w:t>stopnia oszczędności zamówień centralnych, w porównaniu do zamówień realizowanych indywidualnie;</w:t>
      </w:r>
    </w:p>
    <w:p w:rsidR="00564D0B" w:rsidRPr="00564D0B" w:rsidRDefault="00E44092" w:rsidP="0069540E">
      <w:pPr>
        <w:numPr>
          <w:ilvl w:val="0"/>
          <w:numId w:val="58"/>
        </w:numPr>
        <w:spacing w:before="120" w:after="120"/>
        <w:jc w:val="both"/>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 xml:space="preserve">liczby </w:t>
      </w:r>
      <w:r w:rsidR="00564D0B" w:rsidRPr="00564D0B">
        <w:rPr>
          <w:rFonts w:ascii="Times New Roman" w:eastAsia="Times New Roman" w:hAnsi="Times New Roman" w:cs="Calibri"/>
          <w:color w:val="000000"/>
          <w:sz w:val="24"/>
          <w:szCs w:val="24"/>
          <w:lang w:eastAsia="en-GB"/>
        </w:rPr>
        <w:t>przeprowadzonych zamówień zrównoważonych z wykorzystaniem aspektów społecznych i zielonych;</w:t>
      </w:r>
    </w:p>
    <w:p w:rsidR="00564D0B" w:rsidRPr="00564D0B" w:rsidRDefault="00564D0B" w:rsidP="0069540E">
      <w:pPr>
        <w:numPr>
          <w:ilvl w:val="0"/>
          <w:numId w:val="58"/>
        </w:numPr>
        <w:spacing w:before="120" w:after="120"/>
        <w:jc w:val="both"/>
        <w:rPr>
          <w:rFonts w:ascii="Times New Roman" w:eastAsia="Times New Roman" w:hAnsi="Times New Roman" w:cs="Calibri"/>
          <w:color w:val="000000"/>
          <w:sz w:val="24"/>
          <w:szCs w:val="24"/>
          <w:lang w:eastAsia="en-GB"/>
        </w:rPr>
      </w:pPr>
      <w:r w:rsidRPr="00564D0B">
        <w:rPr>
          <w:rFonts w:ascii="Times New Roman" w:eastAsia="Times New Roman" w:hAnsi="Times New Roman" w:cs="Calibri"/>
          <w:color w:val="000000"/>
          <w:sz w:val="24"/>
          <w:szCs w:val="24"/>
          <w:lang w:eastAsia="en-GB"/>
        </w:rPr>
        <w:t>wskazywać na podjęte działania, które miały ułatwić ubieganie się o zamówienia przedsiębiorcom z sektora MŚP.</w:t>
      </w:r>
    </w:p>
    <w:p w:rsidR="00564D0B" w:rsidRPr="00564D0B" w:rsidRDefault="00564D0B" w:rsidP="00564D0B">
      <w:pPr>
        <w:spacing w:before="120" w:after="120"/>
        <w:jc w:val="both"/>
        <w:rPr>
          <w:rFonts w:ascii="Times New Roman" w:eastAsia="Times New Roman" w:hAnsi="Times New Roman" w:cs="Calibri"/>
          <w:color w:val="000000"/>
          <w:sz w:val="24"/>
          <w:szCs w:val="24"/>
          <w:lang w:eastAsia="en-GB"/>
        </w:rPr>
      </w:pPr>
      <w:r w:rsidRPr="00564D0B">
        <w:rPr>
          <w:rFonts w:ascii="Times New Roman" w:eastAsia="Times New Roman" w:hAnsi="Times New Roman" w:cs="Calibri"/>
          <w:color w:val="000000"/>
          <w:sz w:val="24"/>
          <w:szCs w:val="24"/>
          <w:lang w:eastAsia="en-GB"/>
        </w:rPr>
        <w:t>Jej efektem powinien być dokument zawierający co najmniej: źródła analizowanych danych, zestawienie udzielonych zamówień centralnych, wraz z</w:t>
      </w:r>
      <w:r w:rsidR="003829EF">
        <w:rPr>
          <w:rFonts w:ascii="Times New Roman" w:eastAsia="Times New Roman" w:hAnsi="Times New Roman" w:cs="Calibri"/>
          <w:color w:val="000000"/>
          <w:sz w:val="24"/>
          <w:szCs w:val="24"/>
          <w:lang w:eastAsia="en-GB"/>
        </w:rPr>
        <w:t>e wskazaniem stopnia uzyskanych oszczędności</w:t>
      </w:r>
      <w:r w:rsidRPr="00564D0B">
        <w:rPr>
          <w:rFonts w:ascii="Times New Roman" w:eastAsia="Times New Roman" w:hAnsi="Times New Roman" w:cs="Calibri"/>
          <w:color w:val="000000"/>
          <w:sz w:val="24"/>
          <w:szCs w:val="24"/>
          <w:lang w:eastAsia="en-GB"/>
        </w:rPr>
        <w:t>, bilans kosztów i korzyści oraz końcowe wnioski i konkluzje. Dokument ten podpisany przez osobę kierującą centralnym zamawiającym powinien zostać skierowany do organu</w:t>
      </w:r>
      <w:r w:rsidR="003C6EE8">
        <w:rPr>
          <w:rFonts w:ascii="Times New Roman" w:eastAsia="Times New Roman" w:hAnsi="Times New Roman" w:cs="Calibri"/>
          <w:color w:val="000000"/>
          <w:sz w:val="24"/>
          <w:szCs w:val="24"/>
          <w:lang w:eastAsia="en-GB"/>
        </w:rPr>
        <w:t>,</w:t>
      </w:r>
      <w:r w:rsidRPr="00564D0B">
        <w:rPr>
          <w:rFonts w:ascii="Times New Roman" w:eastAsia="Times New Roman" w:hAnsi="Times New Roman" w:cs="Calibri"/>
          <w:color w:val="000000"/>
          <w:sz w:val="24"/>
          <w:szCs w:val="24"/>
          <w:lang w:eastAsia="en-GB"/>
        </w:rPr>
        <w:t xml:space="preserve"> który go nadzoruje</w:t>
      </w:r>
      <w:r w:rsidR="00652646">
        <w:rPr>
          <w:rFonts w:ascii="Times New Roman" w:eastAsia="Times New Roman" w:hAnsi="Times New Roman" w:cs="Calibri"/>
          <w:color w:val="000000"/>
          <w:sz w:val="24"/>
          <w:szCs w:val="24"/>
          <w:lang w:eastAsia="en-GB"/>
        </w:rPr>
        <w:t xml:space="preserve"> </w:t>
      </w:r>
      <w:r w:rsidRPr="00564D0B">
        <w:rPr>
          <w:rFonts w:ascii="Times New Roman" w:eastAsia="Times New Roman" w:hAnsi="Times New Roman" w:cs="Calibri"/>
          <w:color w:val="000000"/>
          <w:sz w:val="24"/>
          <w:szCs w:val="24"/>
          <w:lang w:eastAsia="en-GB"/>
        </w:rPr>
        <w:t>najpóźniej do końca I kwartału</w:t>
      </w:r>
      <w:r w:rsidR="00652646">
        <w:rPr>
          <w:rFonts w:ascii="Times New Roman" w:eastAsia="Times New Roman" w:hAnsi="Times New Roman" w:cs="Calibri"/>
          <w:color w:val="000000"/>
          <w:sz w:val="24"/>
          <w:szCs w:val="24"/>
          <w:lang w:eastAsia="en-GB"/>
        </w:rPr>
        <w:t xml:space="preserve"> </w:t>
      </w:r>
      <w:r w:rsidRPr="00564D0B">
        <w:rPr>
          <w:rFonts w:ascii="Times New Roman" w:eastAsia="Times New Roman" w:hAnsi="Times New Roman" w:cs="Calibri"/>
          <w:color w:val="000000"/>
          <w:sz w:val="24"/>
          <w:szCs w:val="24"/>
          <w:lang w:eastAsia="en-GB"/>
        </w:rPr>
        <w:t xml:space="preserve">następnego roku kalendarzowego. </w:t>
      </w:r>
    </w:p>
    <w:p w:rsidR="00564D0B" w:rsidRPr="00564D0B" w:rsidRDefault="00564D0B" w:rsidP="00833CA3">
      <w:pPr>
        <w:pStyle w:val="Podprogram"/>
      </w:pPr>
      <w:r w:rsidRPr="00564D0B">
        <w:t>Pomocnicze działania zakupowe</w:t>
      </w:r>
    </w:p>
    <w:p w:rsidR="00564D0B" w:rsidRPr="00564D0B" w:rsidRDefault="00564D0B" w:rsidP="00564D0B">
      <w:pPr>
        <w:spacing w:before="120" w:after="120"/>
        <w:jc w:val="both"/>
        <w:rPr>
          <w:rFonts w:ascii="Times New Roman" w:eastAsia="Times New Roman" w:hAnsi="Times New Roman" w:cs="Calibri"/>
          <w:color w:val="000000"/>
          <w:sz w:val="24"/>
          <w:szCs w:val="24"/>
          <w:lang w:eastAsia="en-GB"/>
        </w:rPr>
      </w:pPr>
      <w:r w:rsidRPr="00564D0B">
        <w:rPr>
          <w:rFonts w:ascii="Times New Roman" w:eastAsia="Times New Roman" w:hAnsi="Times New Roman" w:cs="Calibri"/>
          <w:color w:val="000000"/>
          <w:sz w:val="24"/>
          <w:szCs w:val="24"/>
          <w:lang w:eastAsia="en-GB"/>
        </w:rPr>
        <w:t xml:space="preserve">Ważnym elementem definiującym działalność centralnego zamawiającego powinno być także wykonywanie tzw. pomocniczych działań zakupowych, które sprowadzają się do zapewnienia wsparcia zamawiającym w związku z udzieleniem zamówienia lub organizacją konkursu oraz doradztwa w zakresie planowania, przygotowania i przeprowadzania postępowania. </w:t>
      </w:r>
    </w:p>
    <w:p w:rsidR="00564D0B" w:rsidRPr="00564D0B" w:rsidRDefault="00564D0B" w:rsidP="00564D0B">
      <w:pPr>
        <w:spacing w:before="120" w:after="120"/>
        <w:jc w:val="both"/>
        <w:rPr>
          <w:rFonts w:ascii="Times New Roman" w:eastAsia="Times New Roman" w:hAnsi="Times New Roman" w:cs="Calibri"/>
          <w:color w:val="000000"/>
          <w:sz w:val="24"/>
          <w:szCs w:val="24"/>
          <w:lang w:eastAsia="en-GB"/>
        </w:rPr>
      </w:pPr>
      <w:r w:rsidRPr="00564D0B">
        <w:rPr>
          <w:rFonts w:ascii="Times New Roman" w:eastAsia="Times New Roman" w:hAnsi="Times New Roman" w:cs="Calibri"/>
          <w:color w:val="000000"/>
          <w:sz w:val="24"/>
          <w:szCs w:val="24"/>
          <w:lang w:eastAsia="en-GB"/>
        </w:rPr>
        <w:t xml:space="preserve">Wskazane jest aby zamawiający, dla których został powołany centralny zamawiający mogli skorzystać z jego wsparcia merytorycznego, wiedzy i doświadczenia przy przygotowaniu postępowań, nawet wówczas gdy przeprowadzają je samodzielnie, a dany przedmiot zamówienia nie został objęty zakupami centralnymi. </w:t>
      </w:r>
    </w:p>
    <w:p w:rsidR="00564D0B" w:rsidRDefault="00564D0B" w:rsidP="00564D0B">
      <w:pPr>
        <w:spacing w:before="120" w:after="120"/>
        <w:jc w:val="both"/>
        <w:rPr>
          <w:rFonts w:ascii="Times New Roman" w:eastAsia="Times New Roman" w:hAnsi="Times New Roman" w:cs="Calibri"/>
          <w:color w:val="000000"/>
          <w:sz w:val="24"/>
          <w:szCs w:val="24"/>
          <w:lang w:eastAsia="en-GB"/>
        </w:rPr>
      </w:pPr>
      <w:r w:rsidRPr="00564D0B">
        <w:rPr>
          <w:rFonts w:ascii="Times New Roman" w:eastAsia="Times New Roman" w:hAnsi="Times New Roman" w:cs="Calibri"/>
          <w:color w:val="000000"/>
          <w:sz w:val="24"/>
          <w:szCs w:val="24"/>
          <w:lang w:eastAsia="en-GB"/>
        </w:rPr>
        <w:t>Centralni zamawiający z uwagi na swoje uprawnienia dotyczące planowania mogą zbierać informacje n</w:t>
      </w:r>
      <w:r w:rsidR="00E44092">
        <w:rPr>
          <w:rFonts w:ascii="Times New Roman" w:eastAsia="Times New Roman" w:hAnsi="Times New Roman" w:cs="Calibri"/>
          <w:color w:val="000000"/>
          <w:sz w:val="24"/>
          <w:szCs w:val="24"/>
          <w:lang w:eastAsia="en-GB"/>
        </w:rPr>
        <w:t xml:space="preserve">a </w:t>
      </w:r>
      <w:r w:rsidRPr="00564D0B">
        <w:rPr>
          <w:rFonts w:ascii="Times New Roman" w:eastAsia="Times New Roman" w:hAnsi="Times New Roman" w:cs="Calibri"/>
          <w:color w:val="000000"/>
          <w:sz w:val="24"/>
          <w:szCs w:val="24"/>
          <w:lang w:eastAsia="en-GB"/>
        </w:rPr>
        <w:t>t</w:t>
      </w:r>
      <w:r w:rsidR="00E44092">
        <w:rPr>
          <w:rFonts w:ascii="Times New Roman" w:eastAsia="Times New Roman" w:hAnsi="Times New Roman" w:cs="Calibri"/>
          <w:color w:val="000000"/>
          <w:sz w:val="24"/>
          <w:szCs w:val="24"/>
          <w:lang w:eastAsia="en-GB"/>
        </w:rPr>
        <w:t>emat</w:t>
      </w:r>
      <w:r w:rsidRPr="00564D0B">
        <w:rPr>
          <w:rFonts w:ascii="Times New Roman" w:eastAsia="Times New Roman" w:hAnsi="Times New Roman" w:cs="Calibri"/>
          <w:color w:val="000000"/>
          <w:sz w:val="24"/>
          <w:szCs w:val="24"/>
          <w:lang w:eastAsia="en-GB"/>
        </w:rPr>
        <w:t xml:space="preserve"> planowanych przez poszczególnych zamawiających zakupów oraz informować tych zamawiających o potencjalnej możliwości wspólnego przeprowadzenia postępowania albo przeprowadzenia postępowania pod swoją egidą, nawet wówczas gdy dane zamówienie nie zostało wpisane na listę zakupów centralnych w danym roku.</w:t>
      </w:r>
    </w:p>
    <w:p w:rsidR="00DA5418" w:rsidRPr="00564D0B" w:rsidRDefault="00DA5418" w:rsidP="00564D0B">
      <w:pPr>
        <w:spacing w:before="120" w:after="120"/>
        <w:jc w:val="both"/>
        <w:rPr>
          <w:rFonts w:ascii="Times New Roman" w:eastAsia="Times New Roman" w:hAnsi="Times New Roman" w:cs="Calibri"/>
          <w:color w:val="000000"/>
          <w:sz w:val="24"/>
          <w:szCs w:val="24"/>
          <w:lang w:eastAsia="en-GB"/>
        </w:rPr>
      </w:pPr>
    </w:p>
    <w:p w:rsidR="00564D0B" w:rsidRDefault="00564D0B" w:rsidP="00633CBD">
      <w:pPr>
        <w:pStyle w:val="Tekst"/>
      </w:pPr>
      <w:r w:rsidRPr="00892EE8">
        <w:rPr>
          <w:noProof/>
          <w:lang w:eastAsia="pl-PL"/>
        </w:rPr>
        <w:lastRenderedPageBreak/>
        <mc:AlternateContent>
          <mc:Choice Requires="wps">
            <w:drawing>
              <wp:inline distT="0" distB="0" distL="0" distR="0" wp14:anchorId="50A80033" wp14:editId="581C8722">
                <wp:extent cx="5686425" cy="4944110"/>
                <wp:effectExtent l="0" t="0" r="28575" b="27940"/>
                <wp:docPr id="15" name="Prostokąt zaokrąglony 4"/>
                <wp:cNvGraphicFramePr/>
                <a:graphic xmlns:a="http://schemas.openxmlformats.org/drawingml/2006/main">
                  <a:graphicData uri="http://schemas.microsoft.com/office/word/2010/wordprocessingShape">
                    <wps:wsp>
                      <wps:cNvSpPr/>
                      <wps:spPr bwMode="auto">
                        <a:xfrm>
                          <a:off x="0" y="0"/>
                          <a:ext cx="5686425" cy="4944110"/>
                        </a:xfrm>
                        <a:prstGeom prst="roundRect">
                          <a:avLst>
                            <a:gd name="adj" fmla="val 16667"/>
                          </a:avLst>
                        </a:prstGeom>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rsidR="00EE1AC1" w:rsidRPr="00EA1792" w:rsidRDefault="00EE1AC1" w:rsidP="00CF5906">
                            <w:pPr>
                              <w:pBdr>
                                <w:top w:val="none" w:sz="4" w:space="0" w:color="000000"/>
                                <w:left w:val="none" w:sz="4" w:space="0" w:color="000000"/>
                                <w:bottom w:val="none" w:sz="4" w:space="0" w:color="000000"/>
                                <w:right w:val="none" w:sz="4" w:space="0" w:color="000000"/>
                              </w:pBdr>
                              <w:spacing w:before="120" w:after="120" w:line="253" w:lineRule="atLeast"/>
                              <w:jc w:val="both"/>
                              <w:rPr>
                                <w:rFonts w:ascii="Times New Roman" w:hAnsi="Times New Roman" w:cs="Times New Roman"/>
                                <w:color w:val="FFFFFF" w:themeColor="background1"/>
                                <w:u w:val="single"/>
                              </w:rPr>
                            </w:pPr>
                            <w:r w:rsidRPr="00EA1792">
                              <w:rPr>
                                <w:rFonts w:ascii="Times New Roman" w:eastAsia="Calibri" w:hAnsi="Times New Roman" w:cs="Times New Roman"/>
                                <w:b/>
                                <w:color w:val="FFFFFF" w:themeColor="background1"/>
                                <w:u w:val="single"/>
                              </w:rPr>
                              <w:t>Mając powyższe na uwadze poszczególni ministrowie powinni przykładać większą wagę do:</w:t>
                            </w:r>
                          </w:p>
                          <w:p w:rsidR="00EE1AC1" w:rsidRPr="00393FB8" w:rsidRDefault="00EE1AC1" w:rsidP="0069540E">
                            <w:pPr>
                              <w:numPr>
                                <w:ilvl w:val="0"/>
                                <w:numId w:val="59"/>
                              </w:numPr>
                              <w:pBdr>
                                <w:top w:val="none" w:sz="4" w:space="0" w:color="000000"/>
                                <w:left w:val="none" w:sz="4" w:space="0" w:color="000000"/>
                                <w:bottom w:val="none" w:sz="4" w:space="0" w:color="000000"/>
                                <w:right w:val="none" w:sz="4" w:space="0" w:color="000000"/>
                              </w:pBdr>
                              <w:spacing w:line="253" w:lineRule="atLeast"/>
                              <w:jc w:val="both"/>
                              <w:rPr>
                                <w:rFonts w:ascii="Times New Roman" w:hAnsi="Times New Roman" w:cs="Times New Roman"/>
                                <w:color w:val="FFFFFF" w:themeColor="background1"/>
                              </w:rPr>
                            </w:pPr>
                            <w:r w:rsidRPr="00393FB8">
                              <w:rPr>
                                <w:rFonts w:ascii="Times New Roman" w:eastAsia="Calibri" w:hAnsi="Times New Roman" w:cs="Times New Roman"/>
                                <w:color w:val="FFFFFF" w:themeColor="background1"/>
                              </w:rPr>
                              <w:t>rozważenia potrzeby wyznaczenia centralnych zamawiających spośród podległych lub nadzorowanych jednostek, którzy mogliby zaspokajać potrzeby</w:t>
                            </w:r>
                            <w:r>
                              <w:rPr>
                                <w:rFonts w:ascii="Times New Roman" w:eastAsia="Calibri" w:hAnsi="Times New Roman" w:cs="Times New Roman"/>
                                <w:color w:val="FFFFFF" w:themeColor="background1"/>
                              </w:rPr>
                              <w:t xml:space="preserve"> </w:t>
                            </w:r>
                            <w:r w:rsidRPr="00393FB8">
                              <w:rPr>
                                <w:rFonts w:ascii="Times New Roman" w:eastAsia="Calibri" w:hAnsi="Times New Roman" w:cs="Times New Roman"/>
                                <w:color w:val="FFFFFF" w:themeColor="background1"/>
                              </w:rPr>
                              <w:t xml:space="preserve">obsługujących ich urzędów oraz jednostek im podległych lub nadzorowanych, przy uwzględnieniu ich specyfiki oraz przykładowych kategorii zamówień, które nie są objęte właściwością przedmiotową postępowań prowadzonych przez </w:t>
                            </w:r>
                            <w:r w:rsidRPr="00393FB8">
                              <w:rPr>
                                <w:rFonts w:ascii="Times New Roman" w:eastAsia="Calibri" w:hAnsi="Times New Roman" w:cs="Times New Roman"/>
                                <w:b/>
                                <w:color w:val="FFFFFF" w:themeColor="background1"/>
                              </w:rPr>
                              <w:t>Centrum Obsługi Administracji Rządowej.</w:t>
                            </w:r>
                          </w:p>
                          <w:p w:rsidR="00EE1AC1" w:rsidRPr="00393FB8" w:rsidRDefault="00EE1AC1" w:rsidP="00CF5906">
                            <w:pPr>
                              <w:pBdr>
                                <w:top w:val="none" w:sz="4" w:space="0" w:color="000000"/>
                                <w:left w:val="none" w:sz="4" w:space="0" w:color="000000"/>
                                <w:bottom w:val="none" w:sz="4" w:space="0" w:color="000000"/>
                                <w:right w:val="none" w:sz="4" w:space="0" w:color="000000"/>
                              </w:pBdr>
                              <w:spacing w:before="240" w:after="120" w:line="253" w:lineRule="atLeast"/>
                              <w:jc w:val="both"/>
                              <w:rPr>
                                <w:rFonts w:ascii="Times New Roman" w:hAnsi="Times New Roman" w:cs="Times New Roman"/>
                                <w:color w:val="FFFFFF" w:themeColor="background1"/>
                              </w:rPr>
                            </w:pPr>
                            <w:r w:rsidRPr="00EA1792">
                              <w:rPr>
                                <w:rFonts w:ascii="Times New Roman" w:eastAsia="Calibri" w:hAnsi="Times New Roman" w:cs="Times New Roman"/>
                                <w:b/>
                                <w:color w:val="FFFFFF" w:themeColor="background1"/>
                                <w:u w:val="single"/>
                              </w:rPr>
                              <w:t>Kierownicy zamawiających powinni</w:t>
                            </w:r>
                            <w:r w:rsidRPr="00393FB8">
                              <w:rPr>
                                <w:rFonts w:ascii="Times New Roman" w:eastAsia="Calibri" w:hAnsi="Times New Roman" w:cs="Times New Roman"/>
                                <w:b/>
                                <w:color w:val="FFFFFF" w:themeColor="background1"/>
                              </w:rPr>
                              <w:t>:</w:t>
                            </w:r>
                          </w:p>
                          <w:p w:rsidR="00EE1AC1" w:rsidRPr="00393FB8" w:rsidRDefault="00EE1AC1" w:rsidP="00CF5906">
                            <w:pPr>
                              <w:numPr>
                                <w:ilvl w:val="0"/>
                                <w:numId w:val="59"/>
                              </w:numPr>
                              <w:pBdr>
                                <w:top w:val="none" w:sz="4" w:space="0" w:color="000000"/>
                                <w:left w:val="none" w:sz="4" w:space="0" w:color="000000"/>
                                <w:bottom w:val="none" w:sz="4" w:space="0" w:color="000000"/>
                                <w:right w:val="none" w:sz="4" w:space="0" w:color="000000"/>
                              </w:pBdr>
                              <w:spacing w:before="120" w:after="120" w:line="253" w:lineRule="atLeast"/>
                              <w:ind w:left="714" w:hanging="357"/>
                              <w:jc w:val="both"/>
                              <w:rPr>
                                <w:rFonts w:ascii="Times New Roman" w:hAnsi="Times New Roman" w:cs="Times New Roman"/>
                                <w:color w:val="FFFFFF" w:themeColor="background1"/>
                              </w:rPr>
                            </w:pPr>
                            <w:r w:rsidRPr="00393FB8">
                              <w:rPr>
                                <w:rFonts w:ascii="Times New Roman" w:eastAsia="Calibri" w:hAnsi="Times New Roman" w:cs="Times New Roman"/>
                                <w:color w:val="FFFFFF" w:themeColor="background1"/>
                              </w:rPr>
                              <w:t xml:space="preserve">nadzorować współpracę podległych sobie urzędów z centralnym zamawiającym i być na bieżąco informowani o postępowaniach przeprowadzanych centralnie </w:t>
                            </w:r>
                            <w:r>
                              <w:rPr>
                                <w:rFonts w:ascii="Times New Roman" w:eastAsia="Calibri" w:hAnsi="Times New Roman" w:cs="Times New Roman"/>
                                <w:color w:val="FFFFFF" w:themeColor="background1"/>
                              </w:rPr>
                              <w:t>lub</w:t>
                            </w:r>
                            <w:r w:rsidRPr="00393FB8">
                              <w:rPr>
                                <w:rFonts w:ascii="Times New Roman" w:eastAsia="Calibri" w:hAnsi="Times New Roman" w:cs="Times New Roman"/>
                                <w:color w:val="FFFFFF" w:themeColor="background1"/>
                              </w:rPr>
                              <w:t xml:space="preserve"> wspólnie;</w:t>
                            </w:r>
                          </w:p>
                          <w:p w:rsidR="00EE1AC1" w:rsidRPr="00393FB8" w:rsidRDefault="00EE1AC1" w:rsidP="00CF5906">
                            <w:pPr>
                              <w:numPr>
                                <w:ilvl w:val="0"/>
                                <w:numId w:val="60"/>
                              </w:numPr>
                              <w:pBdr>
                                <w:top w:val="none" w:sz="4" w:space="0" w:color="000000"/>
                                <w:left w:val="none" w:sz="4" w:space="0" w:color="000000"/>
                                <w:bottom w:val="none" w:sz="4" w:space="0" w:color="000000"/>
                                <w:right w:val="none" w:sz="4" w:space="0" w:color="000000"/>
                              </w:pBdr>
                              <w:spacing w:before="120" w:after="120" w:line="253" w:lineRule="atLeast"/>
                              <w:jc w:val="both"/>
                              <w:rPr>
                                <w:rFonts w:ascii="Times New Roman" w:hAnsi="Times New Roman" w:cs="Times New Roman"/>
                                <w:color w:val="FFFFFF" w:themeColor="background1"/>
                              </w:rPr>
                            </w:pPr>
                            <w:r w:rsidRPr="00393FB8">
                              <w:rPr>
                                <w:rFonts w:ascii="Times New Roman" w:eastAsia="Calibri" w:hAnsi="Times New Roman" w:cs="Times New Roman"/>
                                <w:color w:val="FFFFFF" w:themeColor="background1"/>
                              </w:rPr>
                              <w:t>wykorzystywać wyniki analizy efektywności do bieżącego zarządzania i nadzoru nad systemem zamówień publicznych.</w:t>
                            </w:r>
                          </w:p>
                          <w:p w:rsidR="00EE1AC1" w:rsidRPr="00EA1792" w:rsidRDefault="00EE1AC1" w:rsidP="00CF5906">
                            <w:pPr>
                              <w:pBdr>
                                <w:top w:val="none" w:sz="4" w:space="0" w:color="000000"/>
                                <w:left w:val="none" w:sz="4" w:space="0" w:color="000000"/>
                                <w:bottom w:val="none" w:sz="4" w:space="0" w:color="000000"/>
                                <w:right w:val="none" w:sz="4" w:space="0" w:color="000000"/>
                              </w:pBdr>
                              <w:spacing w:before="240" w:after="120" w:line="253" w:lineRule="atLeast"/>
                              <w:jc w:val="both"/>
                              <w:rPr>
                                <w:rFonts w:ascii="Times New Roman" w:hAnsi="Times New Roman" w:cs="Times New Roman"/>
                                <w:color w:val="FFFFFF" w:themeColor="background1"/>
                                <w:u w:val="single"/>
                              </w:rPr>
                            </w:pPr>
                            <w:r w:rsidRPr="00EA1792">
                              <w:rPr>
                                <w:rFonts w:ascii="Times New Roman" w:eastAsia="Calibri" w:hAnsi="Times New Roman" w:cs="Times New Roman"/>
                                <w:b/>
                                <w:color w:val="FFFFFF" w:themeColor="background1"/>
                                <w:u w:val="single"/>
                              </w:rPr>
                              <w:t>Centralni zamawiający powinni:</w:t>
                            </w:r>
                          </w:p>
                          <w:p w:rsidR="00EE1AC1" w:rsidRPr="00393FB8" w:rsidRDefault="00EE1AC1" w:rsidP="0069540E">
                            <w:pPr>
                              <w:numPr>
                                <w:ilvl w:val="0"/>
                                <w:numId w:val="59"/>
                              </w:numPr>
                              <w:pBdr>
                                <w:top w:val="none" w:sz="4" w:space="0" w:color="000000"/>
                                <w:left w:val="none" w:sz="4" w:space="0" w:color="000000"/>
                                <w:bottom w:val="none" w:sz="4" w:space="0" w:color="000000"/>
                                <w:right w:val="none" w:sz="4" w:space="0" w:color="000000"/>
                              </w:pBdr>
                              <w:spacing w:after="0" w:line="253" w:lineRule="atLeast"/>
                              <w:jc w:val="both"/>
                              <w:rPr>
                                <w:rFonts w:ascii="Times New Roman" w:hAnsi="Times New Roman" w:cs="Times New Roman"/>
                                <w:color w:val="FFFFFF" w:themeColor="background1"/>
                              </w:rPr>
                            </w:pPr>
                            <w:r w:rsidRPr="00393FB8">
                              <w:rPr>
                                <w:rFonts w:ascii="Times New Roman" w:eastAsia="Calibri" w:hAnsi="Times New Roman" w:cs="Times New Roman"/>
                                <w:color w:val="FFFFFF" w:themeColor="background1"/>
                              </w:rPr>
                              <w:t>raz w roku dokonywać analizy efektywności przeprowadzanych przez nich zamówień</w:t>
                            </w:r>
                            <w:r>
                              <w:rPr>
                                <w:rFonts w:ascii="Times New Roman" w:eastAsia="Calibri" w:hAnsi="Times New Roman" w:cs="Times New Roman"/>
                                <w:color w:val="FFFFFF" w:themeColor="background1"/>
                              </w:rPr>
                              <w:t>. O</w:t>
                            </w:r>
                            <w:r w:rsidRPr="001A4397">
                              <w:rPr>
                                <w:rFonts w:ascii="Times New Roman" w:eastAsia="Calibri" w:hAnsi="Times New Roman" w:cs="Times New Roman"/>
                                <w:color w:val="FFFFFF" w:themeColor="background1"/>
                              </w:rPr>
                              <w:t>bowiązek ten powinien wynikać z regulacji wewnętrznych</w:t>
                            </w:r>
                            <w:r w:rsidRPr="00393FB8">
                              <w:rPr>
                                <w:rFonts w:ascii="Times New Roman" w:eastAsia="Calibri" w:hAnsi="Times New Roman" w:cs="Times New Roman"/>
                                <w:color w:val="FFFFFF" w:themeColor="background1"/>
                              </w:rPr>
                              <w:t>;</w:t>
                            </w:r>
                          </w:p>
                          <w:p w:rsidR="00EE1AC1" w:rsidRPr="00393FB8" w:rsidRDefault="00EE1AC1" w:rsidP="0069540E">
                            <w:pPr>
                              <w:numPr>
                                <w:ilvl w:val="0"/>
                                <w:numId w:val="59"/>
                              </w:numPr>
                              <w:pBdr>
                                <w:top w:val="none" w:sz="4" w:space="0" w:color="000000"/>
                                <w:left w:val="none" w:sz="4" w:space="0" w:color="000000"/>
                                <w:bottom w:val="none" w:sz="4" w:space="0" w:color="000000"/>
                                <w:right w:val="none" w:sz="4" w:space="0" w:color="000000"/>
                              </w:pBdr>
                              <w:spacing w:line="253" w:lineRule="atLeast"/>
                              <w:jc w:val="both"/>
                              <w:rPr>
                                <w:rFonts w:ascii="Times New Roman" w:hAnsi="Times New Roman" w:cs="Times New Roman"/>
                                <w:color w:val="FFFFFF" w:themeColor="background1"/>
                              </w:rPr>
                            </w:pPr>
                            <w:r w:rsidRPr="00393FB8">
                              <w:rPr>
                                <w:rFonts w:ascii="Times New Roman" w:eastAsia="Calibri" w:hAnsi="Times New Roman" w:cs="Times New Roman"/>
                                <w:color w:val="FFFFFF" w:themeColor="background1"/>
                              </w:rPr>
                              <w:t>świadczyć pomocnicze działania zakupowe na rzecz mniejszych jednostek np.: wsparcie w związku z udzieleniem zamówienia lub organizacją konkursu oraz doradztwo w zakresie planowania, przygotowania i przeprowadzania postępowania.</w:t>
                            </w:r>
                          </w:p>
                          <w:p w:rsidR="00EE1AC1" w:rsidRPr="00393FB8" w:rsidRDefault="00EE1AC1" w:rsidP="00564D0B">
                            <w:pPr>
                              <w:jc w:val="center"/>
                              <w:rPr>
                                <w:rFonts w:ascii="Times New Roman" w:hAnsi="Times New Roman" w:cs="Times New Roman"/>
                                <w:outline/>
                                <w:color w:val="FFFFFF" w:themeColor="background1"/>
                                <w14:textOutline w14:w="9207" w14:cap="flat" w14:cmpd="sng" w14:algn="ctr">
                                  <w14:solidFill>
                                    <w14:srgbClr w14:val="FFFFFF"/>
                                  </w14:solidFill>
                                  <w14:prstDash w14:val="solid"/>
                                  <w14:round/>
                                </w14:textOutline>
                              </w:rPr>
                            </w:pPr>
                          </w:p>
                          <w:p w:rsidR="00EE1AC1" w:rsidRDefault="00EE1AC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_x0000_s1029" style="width:447.75pt;height:389.3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" fillcolor="#e36c0a [2409]" strokecolor="#4f81bd [3204]" strokeweight="2pt">
                <v:textbox>
                  <w:txbxContent>
                    <w:p w:rsidR="00EE1AC1" w:rsidRPr="00EA1792" w:rsidRDefault="00EE1AC1" w:rsidP="00CF5906">
                      <w:pPr>
                        <w:pBdr>
                          <w:top w:val="none" w:sz="4" w:space="0" w:color="000000"/>
                          <w:left w:val="none" w:sz="4" w:space="0" w:color="000000"/>
                          <w:bottom w:val="none" w:sz="4" w:space="0" w:color="000000"/>
                          <w:right w:val="none" w:sz="4" w:space="0" w:color="000000"/>
                        </w:pBdr>
                        <w:spacing w:before="120" w:after="120" w:line="253" w:lineRule="atLeast"/>
                        <w:jc w:val="both"/>
                        <w:rPr>
                          <w:rFonts w:ascii="Times New Roman" w:hAnsi="Times New Roman" w:cs="Times New Roman"/>
                          <w:color w:val="FFFFFF" w:themeColor="background1"/>
                          <w:u w:val="single"/>
                        </w:rPr>
                      </w:pPr>
                      <w:r w:rsidRPr="00EA1792">
                        <w:rPr>
                          <w:rFonts w:ascii="Times New Roman" w:eastAsia="Calibri" w:hAnsi="Times New Roman" w:cs="Times New Roman"/>
                          <w:b/>
                          <w:color w:val="FFFFFF" w:themeColor="background1"/>
                          <w:u w:val="single"/>
                        </w:rPr>
                        <w:t>Mając powyższe na uwadze poszczególni ministrowie powinni przykładać większą wagę do:</w:t>
                      </w:r>
                    </w:p>
                    <w:p w:rsidR="00EE1AC1" w:rsidRPr="00393FB8" w:rsidRDefault="00EE1AC1" w:rsidP="0069540E">
                      <w:pPr>
                        <w:numPr>
                          <w:ilvl w:val="0"/>
                          <w:numId w:val="59"/>
                        </w:numPr>
                        <w:pBdr>
                          <w:top w:val="none" w:sz="4" w:space="0" w:color="000000"/>
                          <w:left w:val="none" w:sz="4" w:space="0" w:color="000000"/>
                          <w:bottom w:val="none" w:sz="4" w:space="0" w:color="000000"/>
                          <w:right w:val="none" w:sz="4" w:space="0" w:color="000000"/>
                        </w:pBdr>
                        <w:spacing w:line="253" w:lineRule="atLeast"/>
                        <w:jc w:val="both"/>
                        <w:rPr>
                          <w:rFonts w:ascii="Times New Roman" w:hAnsi="Times New Roman" w:cs="Times New Roman"/>
                          <w:color w:val="FFFFFF" w:themeColor="background1"/>
                        </w:rPr>
                      </w:pPr>
                      <w:r w:rsidRPr="00393FB8">
                        <w:rPr>
                          <w:rFonts w:ascii="Times New Roman" w:eastAsia="Calibri" w:hAnsi="Times New Roman" w:cs="Times New Roman"/>
                          <w:color w:val="FFFFFF" w:themeColor="background1"/>
                        </w:rPr>
                        <w:t>rozważenia potrzeby wyznaczenia centralnych zamawiających spośród podległych lub nadzorowanych jednostek, którzy mogliby zaspokajać potrzeby</w:t>
                      </w:r>
                      <w:r>
                        <w:rPr>
                          <w:rFonts w:ascii="Times New Roman" w:eastAsia="Calibri" w:hAnsi="Times New Roman" w:cs="Times New Roman"/>
                          <w:color w:val="FFFFFF" w:themeColor="background1"/>
                        </w:rPr>
                        <w:t xml:space="preserve"> </w:t>
                      </w:r>
                      <w:r w:rsidRPr="00393FB8">
                        <w:rPr>
                          <w:rFonts w:ascii="Times New Roman" w:eastAsia="Calibri" w:hAnsi="Times New Roman" w:cs="Times New Roman"/>
                          <w:color w:val="FFFFFF" w:themeColor="background1"/>
                        </w:rPr>
                        <w:t xml:space="preserve">obsługujących ich urzędów oraz jednostek im podległych lub nadzorowanych, przy uwzględnieniu ich specyfiki oraz przykładowych kategorii zamówień, które nie są objęte właściwością przedmiotową postępowań prowadzonych przez </w:t>
                      </w:r>
                      <w:r w:rsidRPr="00393FB8">
                        <w:rPr>
                          <w:rFonts w:ascii="Times New Roman" w:eastAsia="Calibri" w:hAnsi="Times New Roman" w:cs="Times New Roman"/>
                          <w:b/>
                          <w:color w:val="FFFFFF" w:themeColor="background1"/>
                        </w:rPr>
                        <w:t>Centrum Obsługi Administracji Rządowej.</w:t>
                      </w:r>
                    </w:p>
                    <w:p w:rsidR="00EE1AC1" w:rsidRPr="00393FB8" w:rsidRDefault="00EE1AC1" w:rsidP="00CF5906">
                      <w:pPr>
                        <w:pBdr>
                          <w:top w:val="none" w:sz="4" w:space="0" w:color="000000"/>
                          <w:left w:val="none" w:sz="4" w:space="0" w:color="000000"/>
                          <w:bottom w:val="none" w:sz="4" w:space="0" w:color="000000"/>
                          <w:right w:val="none" w:sz="4" w:space="0" w:color="000000"/>
                        </w:pBdr>
                        <w:spacing w:before="240" w:after="120" w:line="253" w:lineRule="atLeast"/>
                        <w:jc w:val="both"/>
                        <w:rPr>
                          <w:rFonts w:ascii="Times New Roman" w:hAnsi="Times New Roman" w:cs="Times New Roman"/>
                          <w:color w:val="FFFFFF" w:themeColor="background1"/>
                        </w:rPr>
                      </w:pPr>
                      <w:r w:rsidRPr="00EA1792">
                        <w:rPr>
                          <w:rFonts w:ascii="Times New Roman" w:eastAsia="Calibri" w:hAnsi="Times New Roman" w:cs="Times New Roman"/>
                          <w:b/>
                          <w:color w:val="FFFFFF" w:themeColor="background1"/>
                          <w:u w:val="single"/>
                        </w:rPr>
                        <w:t>Kierownicy zamawiających powinni</w:t>
                      </w:r>
                      <w:r w:rsidRPr="00393FB8">
                        <w:rPr>
                          <w:rFonts w:ascii="Times New Roman" w:eastAsia="Calibri" w:hAnsi="Times New Roman" w:cs="Times New Roman"/>
                          <w:b/>
                          <w:color w:val="FFFFFF" w:themeColor="background1"/>
                        </w:rPr>
                        <w:t>:</w:t>
                      </w:r>
                    </w:p>
                    <w:p w:rsidR="00EE1AC1" w:rsidRPr="00393FB8" w:rsidRDefault="00EE1AC1" w:rsidP="00CF5906">
                      <w:pPr>
                        <w:numPr>
                          <w:ilvl w:val="0"/>
                          <w:numId w:val="59"/>
                        </w:numPr>
                        <w:pBdr>
                          <w:top w:val="none" w:sz="4" w:space="0" w:color="000000"/>
                          <w:left w:val="none" w:sz="4" w:space="0" w:color="000000"/>
                          <w:bottom w:val="none" w:sz="4" w:space="0" w:color="000000"/>
                          <w:right w:val="none" w:sz="4" w:space="0" w:color="000000"/>
                        </w:pBdr>
                        <w:spacing w:before="120" w:after="120" w:line="253" w:lineRule="atLeast"/>
                        <w:ind w:left="714" w:hanging="357"/>
                        <w:jc w:val="both"/>
                        <w:rPr>
                          <w:rFonts w:ascii="Times New Roman" w:hAnsi="Times New Roman" w:cs="Times New Roman"/>
                          <w:color w:val="FFFFFF" w:themeColor="background1"/>
                        </w:rPr>
                      </w:pPr>
                      <w:r w:rsidRPr="00393FB8">
                        <w:rPr>
                          <w:rFonts w:ascii="Times New Roman" w:eastAsia="Calibri" w:hAnsi="Times New Roman" w:cs="Times New Roman"/>
                          <w:color w:val="FFFFFF" w:themeColor="background1"/>
                        </w:rPr>
                        <w:t xml:space="preserve">nadzorować współpracę podległych sobie urzędów z centralnym zamawiającym i być na bieżąco informowani o postępowaniach przeprowadzanych centralnie </w:t>
                      </w:r>
                      <w:r>
                        <w:rPr>
                          <w:rFonts w:ascii="Times New Roman" w:eastAsia="Calibri" w:hAnsi="Times New Roman" w:cs="Times New Roman"/>
                          <w:color w:val="FFFFFF" w:themeColor="background1"/>
                        </w:rPr>
                        <w:t>lub</w:t>
                      </w:r>
                      <w:r w:rsidRPr="00393FB8">
                        <w:rPr>
                          <w:rFonts w:ascii="Times New Roman" w:eastAsia="Calibri" w:hAnsi="Times New Roman" w:cs="Times New Roman"/>
                          <w:color w:val="FFFFFF" w:themeColor="background1"/>
                        </w:rPr>
                        <w:t xml:space="preserve"> wspólnie;</w:t>
                      </w:r>
                    </w:p>
                    <w:p w:rsidR="00EE1AC1" w:rsidRPr="00393FB8" w:rsidRDefault="00EE1AC1" w:rsidP="00CF5906">
                      <w:pPr>
                        <w:numPr>
                          <w:ilvl w:val="0"/>
                          <w:numId w:val="60"/>
                        </w:numPr>
                        <w:pBdr>
                          <w:top w:val="none" w:sz="4" w:space="0" w:color="000000"/>
                          <w:left w:val="none" w:sz="4" w:space="0" w:color="000000"/>
                          <w:bottom w:val="none" w:sz="4" w:space="0" w:color="000000"/>
                          <w:right w:val="none" w:sz="4" w:space="0" w:color="000000"/>
                        </w:pBdr>
                        <w:spacing w:before="120" w:after="120" w:line="253" w:lineRule="atLeast"/>
                        <w:jc w:val="both"/>
                        <w:rPr>
                          <w:rFonts w:ascii="Times New Roman" w:hAnsi="Times New Roman" w:cs="Times New Roman"/>
                          <w:color w:val="FFFFFF" w:themeColor="background1"/>
                        </w:rPr>
                      </w:pPr>
                      <w:r w:rsidRPr="00393FB8">
                        <w:rPr>
                          <w:rFonts w:ascii="Times New Roman" w:eastAsia="Calibri" w:hAnsi="Times New Roman" w:cs="Times New Roman"/>
                          <w:color w:val="FFFFFF" w:themeColor="background1"/>
                        </w:rPr>
                        <w:t>wykorzystywać wyniki analizy efektywności do bieżącego zarządzania i nadzoru nad systemem zamówień publicznych.</w:t>
                      </w:r>
                    </w:p>
                    <w:p w:rsidR="00EE1AC1" w:rsidRPr="00EA1792" w:rsidRDefault="00EE1AC1" w:rsidP="00CF5906">
                      <w:pPr>
                        <w:pBdr>
                          <w:top w:val="none" w:sz="4" w:space="0" w:color="000000"/>
                          <w:left w:val="none" w:sz="4" w:space="0" w:color="000000"/>
                          <w:bottom w:val="none" w:sz="4" w:space="0" w:color="000000"/>
                          <w:right w:val="none" w:sz="4" w:space="0" w:color="000000"/>
                        </w:pBdr>
                        <w:spacing w:before="240" w:after="120" w:line="253" w:lineRule="atLeast"/>
                        <w:jc w:val="both"/>
                        <w:rPr>
                          <w:rFonts w:ascii="Times New Roman" w:hAnsi="Times New Roman" w:cs="Times New Roman"/>
                          <w:color w:val="FFFFFF" w:themeColor="background1"/>
                          <w:u w:val="single"/>
                        </w:rPr>
                      </w:pPr>
                      <w:r w:rsidRPr="00EA1792">
                        <w:rPr>
                          <w:rFonts w:ascii="Times New Roman" w:eastAsia="Calibri" w:hAnsi="Times New Roman" w:cs="Times New Roman"/>
                          <w:b/>
                          <w:color w:val="FFFFFF" w:themeColor="background1"/>
                          <w:u w:val="single"/>
                        </w:rPr>
                        <w:t>Centralni zamawiający powinni:</w:t>
                      </w:r>
                    </w:p>
                    <w:p w:rsidR="00EE1AC1" w:rsidRPr="00393FB8" w:rsidRDefault="00EE1AC1" w:rsidP="0069540E">
                      <w:pPr>
                        <w:numPr>
                          <w:ilvl w:val="0"/>
                          <w:numId w:val="59"/>
                        </w:numPr>
                        <w:pBdr>
                          <w:top w:val="none" w:sz="4" w:space="0" w:color="000000"/>
                          <w:left w:val="none" w:sz="4" w:space="0" w:color="000000"/>
                          <w:bottom w:val="none" w:sz="4" w:space="0" w:color="000000"/>
                          <w:right w:val="none" w:sz="4" w:space="0" w:color="000000"/>
                        </w:pBdr>
                        <w:spacing w:after="0" w:line="253" w:lineRule="atLeast"/>
                        <w:jc w:val="both"/>
                        <w:rPr>
                          <w:rFonts w:ascii="Times New Roman" w:hAnsi="Times New Roman" w:cs="Times New Roman"/>
                          <w:color w:val="FFFFFF" w:themeColor="background1"/>
                        </w:rPr>
                      </w:pPr>
                      <w:r w:rsidRPr="00393FB8">
                        <w:rPr>
                          <w:rFonts w:ascii="Times New Roman" w:eastAsia="Calibri" w:hAnsi="Times New Roman" w:cs="Times New Roman"/>
                          <w:color w:val="FFFFFF" w:themeColor="background1"/>
                        </w:rPr>
                        <w:t>raz w roku dokonywać analizy efektywności przeprowadzanych przez nich zamówień</w:t>
                      </w:r>
                      <w:r>
                        <w:rPr>
                          <w:rFonts w:ascii="Times New Roman" w:eastAsia="Calibri" w:hAnsi="Times New Roman" w:cs="Times New Roman"/>
                          <w:color w:val="FFFFFF" w:themeColor="background1"/>
                        </w:rPr>
                        <w:t>. O</w:t>
                      </w:r>
                      <w:r w:rsidRPr="001A4397">
                        <w:rPr>
                          <w:rFonts w:ascii="Times New Roman" w:eastAsia="Calibri" w:hAnsi="Times New Roman" w:cs="Times New Roman"/>
                          <w:color w:val="FFFFFF" w:themeColor="background1"/>
                        </w:rPr>
                        <w:t>bowiązek ten powinien wynikać z regulacji wewnętrznych</w:t>
                      </w:r>
                      <w:r w:rsidRPr="00393FB8">
                        <w:rPr>
                          <w:rFonts w:ascii="Times New Roman" w:eastAsia="Calibri" w:hAnsi="Times New Roman" w:cs="Times New Roman"/>
                          <w:color w:val="FFFFFF" w:themeColor="background1"/>
                        </w:rPr>
                        <w:t>;</w:t>
                      </w:r>
                    </w:p>
                    <w:p w:rsidR="00EE1AC1" w:rsidRPr="00393FB8" w:rsidRDefault="00EE1AC1" w:rsidP="0069540E">
                      <w:pPr>
                        <w:numPr>
                          <w:ilvl w:val="0"/>
                          <w:numId w:val="59"/>
                        </w:numPr>
                        <w:pBdr>
                          <w:top w:val="none" w:sz="4" w:space="0" w:color="000000"/>
                          <w:left w:val="none" w:sz="4" w:space="0" w:color="000000"/>
                          <w:bottom w:val="none" w:sz="4" w:space="0" w:color="000000"/>
                          <w:right w:val="none" w:sz="4" w:space="0" w:color="000000"/>
                        </w:pBdr>
                        <w:spacing w:line="253" w:lineRule="atLeast"/>
                        <w:jc w:val="both"/>
                        <w:rPr>
                          <w:rFonts w:ascii="Times New Roman" w:hAnsi="Times New Roman" w:cs="Times New Roman"/>
                          <w:color w:val="FFFFFF" w:themeColor="background1"/>
                        </w:rPr>
                      </w:pPr>
                      <w:r w:rsidRPr="00393FB8">
                        <w:rPr>
                          <w:rFonts w:ascii="Times New Roman" w:eastAsia="Calibri" w:hAnsi="Times New Roman" w:cs="Times New Roman"/>
                          <w:color w:val="FFFFFF" w:themeColor="background1"/>
                        </w:rPr>
                        <w:t>świadczyć pomocnicze działania zakupowe na rzecz mniejszych jednostek np.: wsparcie w związku z udzieleniem zamówienia lub organizacją konkursu oraz doradztwo w zakresie planowania, przygotowania i przeprowadzania postępowania.</w:t>
                      </w:r>
                    </w:p>
                    <w:p w:rsidR="00EE1AC1" w:rsidRPr="00393FB8" w:rsidRDefault="00EE1AC1" w:rsidP="00564D0B">
                      <w:pPr>
                        <w:jc w:val="center"/>
                        <w:rPr>
                          <w:rFonts w:ascii="Times New Roman" w:hAnsi="Times New Roman" w:cs="Times New Roman"/>
                          <w:outline/>
                          <w:color w:val="FFFFFF" w:themeColor="background1"/>
                          <w14:textOutline w14:w="9207" w14:cap="flat" w14:cmpd="sng" w14:algn="ctr">
                            <w14:solidFill>
                              <w14:srgbClr w14:val="FFFFFF"/>
                            </w14:solidFill>
                            <w14:prstDash w14:val="solid"/>
                            <w14:round/>
                          </w14:textOutline>
                        </w:rPr>
                      </w:pPr>
                    </w:p>
                    <w:p w:rsidR="00EE1AC1" w:rsidRDefault="00EE1AC1"/>
                  </w:txbxContent>
                </v:textbox>
                <w10:anchorlock/>
              </v:roundrect>
            </w:pict>
          </mc:Fallback>
        </mc:AlternateContent>
      </w:r>
    </w:p>
    <w:p w:rsidR="00564D0B" w:rsidRDefault="00564D0B" w:rsidP="00633CBD">
      <w:pPr>
        <w:pStyle w:val="Tekst"/>
      </w:pPr>
    </w:p>
    <w:p w:rsidR="00564D0B" w:rsidRPr="00E44092" w:rsidRDefault="00564D0B" w:rsidP="00833CA3">
      <w:pPr>
        <w:pStyle w:val="Podprogram"/>
      </w:pPr>
      <w:r w:rsidRPr="00E44092">
        <w:t>Centralny zamawiający dla administracji rządowej</w:t>
      </w:r>
    </w:p>
    <w:p w:rsidR="00564D0B" w:rsidRPr="00564D0B" w:rsidRDefault="00564D0B" w:rsidP="00564D0B">
      <w:pPr>
        <w:spacing w:before="120" w:after="120"/>
        <w:jc w:val="both"/>
        <w:rPr>
          <w:rFonts w:ascii="Times New Roman" w:eastAsia="Times New Roman" w:hAnsi="Times New Roman" w:cs="Times New Roman"/>
          <w:color w:val="000000"/>
          <w:sz w:val="24"/>
          <w:szCs w:val="24"/>
          <w:lang w:eastAsia="en-GB"/>
        </w:rPr>
      </w:pPr>
      <w:r w:rsidRPr="00564D0B">
        <w:rPr>
          <w:rFonts w:ascii="Times New Roman" w:eastAsia="Calibri" w:hAnsi="Times New Roman" w:cs="Times New Roman"/>
          <w:color w:val="000000"/>
          <w:sz w:val="24"/>
          <w:szCs w:val="24"/>
          <w:lang w:eastAsia="en-GB"/>
        </w:rPr>
        <w:t>Szczególną rolę w kontekście współpracy pomiędzy organami administracji rządowej odgrywa Centrum Obsługi Administracji Rządowej (COAR), będące instytucją gospodarki budżetowej, podlegającą Szefowi Kancelarii Prezesa Rady Ministrów. COAR został wyznaczony jako centralny zamawiający dla jednostek administracji rządowej w drodze zarządzenia Prezesa Rady Ministrów. Podstawowym zadaniem COAR jest przeprowadzania zamówień centralnych oraz wspólnych zgodnie z ustawą Pzp, a także</w:t>
      </w:r>
      <w:r w:rsidR="00652646">
        <w:rPr>
          <w:rFonts w:ascii="Times New Roman" w:eastAsia="Calibri" w:hAnsi="Times New Roman" w:cs="Times New Roman"/>
          <w:color w:val="000000"/>
          <w:sz w:val="24"/>
          <w:szCs w:val="24"/>
          <w:lang w:eastAsia="en-GB"/>
        </w:rPr>
        <w:t xml:space="preserve"> </w:t>
      </w:r>
      <w:r w:rsidRPr="00564D0B">
        <w:rPr>
          <w:rFonts w:ascii="Times New Roman" w:eastAsia="Calibri" w:hAnsi="Times New Roman" w:cs="Times New Roman"/>
          <w:color w:val="000000"/>
          <w:sz w:val="24"/>
          <w:szCs w:val="24"/>
          <w:lang w:eastAsia="en-GB"/>
        </w:rPr>
        <w:t>świadczenie usług wspólnych wynikających z realizacji tych zamówień.</w:t>
      </w:r>
    </w:p>
    <w:p w:rsidR="00564D0B" w:rsidRPr="00564D0B" w:rsidRDefault="00564D0B" w:rsidP="00564D0B">
      <w:pPr>
        <w:spacing w:before="120" w:after="120"/>
        <w:jc w:val="both"/>
        <w:rPr>
          <w:rFonts w:ascii="Times New Roman" w:eastAsia="Times New Roman" w:hAnsi="Times New Roman" w:cs="Times New Roman"/>
          <w:color w:val="000000"/>
          <w:sz w:val="24"/>
          <w:szCs w:val="24"/>
          <w:lang w:eastAsia="en-GB"/>
        </w:rPr>
      </w:pPr>
      <w:r w:rsidRPr="00564D0B">
        <w:rPr>
          <w:rFonts w:ascii="Times New Roman" w:eastAsia="Calibri" w:hAnsi="Times New Roman" w:cs="Times New Roman"/>
          <w:color w:val="000000"/>
          <w:sz w:val="24"/>
          <w:szCs w:val="24"/>
          <w:lang w:eastAsia="en-GB"/>
        </w:rPr>
        <w:t>W celu podniesienia efektywności systemu zamówi</w:t>
      </w:r>
      <w:r w:rsidR="00832895">
        <w:rPr>
          <w:rFonts w:ascii="Times New Roman" w:eastAsia="Calibri" w:hAnsi="Times New Roman" w:cs="Times New Roman"/>
          <w:color w:val="000000"/>
          <w:sz w:val="24"/>
          <w:szCs w:val="24"/>
          <w:lang w:eastAsia="en-GB"/>
        </w:rPr>
        <w:t>eń centralnych oraz wspólnych w </w:t>
      </w:r>
      <w:r w:rsidRPr="00564D0B">
        <w:rPr>
          <w:rFonts w:ascii="Times New Roman" w:eastAsia="Calibri" w:hAnsi="Times New Roman" w:cs="Times New Roman"/>
          <w:color w:val="000000"/>
          <w:sz w:val="24"/>
          <w:szCs w:val="24"/>
          <w:lang w:eastAsia="en-GB"/>
        </w:rPr>
        <w:t>administracji rządowej pożądane</w:t>
      </w:r>
      <w:r w:rsidR="003C6EE8">
        <w:rPr>
          <w:rFonts w:ascii="Times New Roman" w:eastAsia="Calibri" w:hAnsi="Times New Roman" w:cs="Times New Roman"/>
          <w:color w:val="000000"/>
          <w:sz w:val="24"/>
          <w:szCs w:val="24"/>
          <w:lang w:eastAsia="en-GB"/>
        </w:rPr>
        <w:t xml:space="preserve"> jest</w:t>
      </w:r>
      <w:r w:rsidRPr="00564D0B">
        <w:rPr>
          <w:rFonts w:ascii="Times New Roman" w:eastAsia="Calibri" w:hAnsi="Times New Roman" w:cs="Times New Roman"/>
          <w:color w:val="000000"/>
          <w:sz w:val="24"/>
          <w:szCs w:val="24"/>
          <w:lang w:eastAsia="en-GB"/>
        </w:rPr>
        <w:t xml:space="preserve"> zwiększenie aktywności COAR w obszarze koordynacji</w:t>
      </w:r>
      <w:r w:rsidR="00652646">
        <w:rPr>
          <w:rFonts w:ascii="Times New Roman" w:eastAsia="Calibri" w:hAnsi="Times New Roman" w:cs="Times New Roman"/>
          <w:color w:val="000000"/>
          <w:sz w:val="24"/>
          <w:szCs w:val="24"/>
          <w:lang w:eastAsia="en-GB"/>
        </w:rPr>
        <w:t xml:space="preserve"> </w:t>
      </w:r>
      <w:r w:rsidRPr="00564D0B">
        <w:rPr>
          <w:rFonts w:ascii="Times New Roman" w:eastAsia="Calibri" w:hAnsi="Times New Roman" w:cs="Times New Roman"/>
          <w:color w:val="000000"/>
          <w:sz w:val="24"/>
          <w:szCs w:val="24"/>
          <w:lang w:eastAsia="en-GB"/>
        </w:rPr>
        <w:t>systemu zamówień centralnych dla obsługiwanych przez niego jednostek administracji rządowej oraz podnoszenia jakości współpracy między poszczególnymi</w:t>
      </w:r>
      <w:r w:rsidR="00652646">
        <w:rPr>
          <w:rFonts w:ascii="Times New Roman" w:eastAsia="Calibri" w:hAnsi="Times New Roman" w:cs="Times New Roman"/>
          <w:color w:val="000000"/>
          <w:sz w:val="24"/>
          <w:szCs w:val="24"/>
          <w:lang w:eastAsia="en-GB"/>
        </w:rPr>
        <w:t xml:space="preserve"> </w:t>
      </w:r>
      <w:r w:rsidRPr="00564D0B">
        <w:rPr>
          <w:rFonts w:ascii="Times New Roman" w:eastAsia="Calibri" w:hAnsi="Times New Roman" w:cs="Times New Roman"/>
          <w:color w:val="000000"/>
          <w:sz w:val="24"/>
          <w:szCs w:val="24"/>
          <w:lang w:eastAsia="en-GB"/>
        </w:rPr>
        <w:t>zamawiającymi.</w:t>
      </w:r>
    </w:p>
    <w:p w:rsidR="00564D0B" w:rsidRPr="00564D0B" w:rsidRDefault="00564D0B" w:rsidP="00564D0B">
      <w:pPr>
        <w:spacing w:before="120" w:after="120"/>
        <w:jc w:val="both"/>
        <w:rPr>
          <w:rFonts w:ascii="Times New Roman" w:eastAsia="Times New Roman" w:hAnsi="Times New Roman" w:cs="Times New Roman"/>
          <w:color w:val="000000"/>
          <w:sz w:val="24"/>
          <w:szCs w:val="24"/>
          <w:lang w:eastAsia="en-GB"/>
        </w:rPr>
      </w:pPr>
      <w:r w:rsidRPr="00564D0B">
        <w:rPr>
          <w:rFonts w:ascii="Times New Roman" w:eastAsia="Calibri" w:hAnsi="Times New Roman" w:cs="Times New Roman"/>
          <w:color w:val="000000"/>
          <w:sz w:val="24"/>
          <w:szCs w:val="24"/>
          <w:lang w:eastAsia="en-GB"/>
        </w:rPr>
        <w:t xml:space="preserve">Należy wzmocnić rolę COAR na etapie planowania i przygotowania zamówień. COAR planując zakupy na dany rok powinien mieć możliwość własnej analizy planów zakupowych </w:t>
      </w:r>
      <w:r w:rsidRPr="00564D0B">
        <w:rPr>
          <w:rFonts w:ascii="Times New Roman" w:eastAsia="Calibri" w:hAnsi="Times New Roman" w:cs="Times New Roman"/>
          <w:color w:val="000000"/>
          <w:sz w:val="24"/>
          <w:szCs w:val="24"/>
          <w:lang w:eastAsia="en-GB"/>
        </w:rPr>
        <w:lastRenderedPageBreak/>
        <w:t xml:space="preserve">jednostek administracji rządowej i wskutek tej analizy podejmować działania zmierzające do przygotowania zamówień centralnych oraz zamówień wspólnych. </w:t>
      </w:r>
    </w:p>
    <w:p w:rsidR="00564D0B" w:rsidRPr="00564D0B" w:rsidRDefault="00564D0B" w:rsidP="00564D0B">
      <w:pPr>
        <w:spacing w:before="120" w:after="120"/>
        <w:jc w:val="both"/>
        <w:rPr>
          <w:rFonts w:ascii="Times New Roman" w:eastAsia="Times New Roman" w:hAnsi="Times New Roman" w:cs="Times New Roman"/>
          <w:color w:val="000000"/>
          <w:sz w:val="24"/>
          <w:szCs w:val="24"/>
          <w:lang w:eastAsia="en-GB"/>
        </w:rPr>
      </w:pPr>
      <w:r w:rsidRPr="00564D0B">
        <w:rPr>
          <w:rFonts w:ascii="Times New Roman" w:eastAsia="Calibri" w:hAnsi="Times New Roman" w:cs="Times New Roman"/>
          <w:color w:val="000000"/>
          <w:sz w:val="24"/>
          <w:szCs w:val="24"/>
          <w:lang w:eastAsia="en-GB"/>
        </w:rPr>
        <w:t>Działania związane z opracowaniem propozycji zakupowych powinny odbywać się dwutorowo. Z jednej strony</w:t>
      </w:r>
      <w:r w:rsidR="00017788">
        <w:rPr>
          <w:rFonts w:ascii="Times New Roman" w:eastAsia="Calibri" w:hAnsi="Times New Roman" w:cs="Times New Roman"/>
          <w:color w:val="000000"/>
          <w:sz w:val="24"/>
          <w:szCs w:val="24"/>
          <w:lang w:eastAsia="en-GB"/>
        </w:rPr>
        <w:t>,</w:t>
      </w:r>
      <w:r w:rsidRPr="00564D0B">
        <w:rPr>
          <w:rFonts w:ascii="Times New Roman" w:eastAsia="Calibri" w:hAnsi="Times New Roman" w:cs="Times New Roman"/>
          <w:color w:val="000000"/>
          <w:sz w:val="24"/>
          <w:szCs w:val="24"/>
          <w:lang w:eastAsia="en-GB"/>
        </w:rPr>
        <w:t xml:space="preserve"> propozycje jednostek, z drugiej strony</w:t>
      </w:r>
      <w:r w:rsidR="00017788">
        <w:rPr>
          <w:rFonts w:ascii="Times New Roman" w:eastAsia="Calibri" w:hAnsi="Times New Roman" w:cs="Times New Roman"/>
          <w:color w:val="000000"/>
          <w:sz w:val="24"/>
          <w:szCs w:val="24"/>
          <w:lang w:eastAsia="en-GB"/>
        </w:rPr>
        <w:t>,</w:t>
      </w:r>
      <w:r w:rsidRPr="00564D0B">
        <w:rPr>
          <w:rFonts w:ascii="Times New Roman" w:eastAsia="Calibri" w:hAnsi="Times New Roman" w:cs="Times New Roman"/>
          <w:color w:val="000000"/>
          <w:sz w:val="24"/>
          <w:szCs w:val="24"/>
          <w:lang w:eastAsia="en-GB"/>
        </w:rPr>
        <w:t xml:space="preserve"> analiza własna COAR. To pozwoli na koordynację zamówień oraz na to</w:t>
      </w:r>
      <w:r w:rsidR="00017788">
        <w:rPr>
          <w:rFonts w:ascii="Times New Roman" w:eastAsia="Calibri" w:hAnsi="Times New Roman" w:cs="Times New Roman"/>
          <w:color w:val="000000"/>
          <w:sz w:val="24"/>
          <w:szCs w:val="24"/>
          <w:lang w:eastAsia="en-GB"/>
        </w:rPr>
        <w:t>,</w:t>
      </w:r>
      <w:r w:rsidRPr="00564D0B">
        <w:rPr>
          <w:rFonts w:ascii="Times New Roman" w:eastAsia="Calibri" w:hAnsi="Times New Roman" w:cs="Times New Roman"/>
          <w:color w:val="000000"/>
          <w:sz w:val="24"/>
          <w:szCs w:val="24"/>
          <w:lang w:eastAsia="en-GB"/>
        </w:rPr>
        <w:t xml:space="preserve"> aby łączyć potrzeby zakupowe jednostek administracji rządowej. Stworzy to szansę na zwiększenie liczby zamówień wspólnych, przeprowadzanych np. przez dwóch czy trzech zamawiających lub przez centralnego zamawiającego. COAR, po analizie planów zakupowych, powinien również proponować jednostkom administracji rządowej przeprowadzenie określonych zamówień. W takiej sytuacji COAR mógłby pełnić rolę wsparcia merytorycznego przy przygotowaniu postępowania. </w:t>
      </w:r>
    </w:p>
    <w:p w:rsidR="00564D0B" w:rsidRPr="00564D0B" w:rsidRDefault="00564D0B" w:rsidP="00564D0B">
      <w:pPr>
        <w:spacing w:before="120" w:after="120"/>
        <w:jc w:val="both"/>
        <w:rPr>
          <w:rFonts w:ascii="Times New Roman" w:eastAsia="Times New Roman" w:hAnsi="Times New Roman" w:cs="Times New Roman"/>
          <w:color w:val="000000"/>
          <w:sz w:val="24"/>
          <w:szCs w:val="24"/>
          <w:lang w:eastAsia="en-GB"/>
        </w:rPr>
      </w:pPr>
      <w:r w:rsidRPr="00564D0B">
        <w:rPr>
          <w:rFonts w:ascii="Times New Roman" w:eastAsia="Calibri" w:hAnsi="Times New Roman" w:cs="Times New Roman"/>
          <w:color w:val="000000"/>
          <w:sz w:val="24"/>
          <w:szCs w:val="24"/>
          <w:lang w:eastAsia="en-GB"/>
        </w:rPr>
        <w:t xml:space="preserve">Należy również rozważyć rozszerzenie katalogu informacji, jakie są zbierane przez COAR. Dotyczy to zarówno proponowanych warunków udziału w postępowaniu, jak i kryteriów oceny ofert. Każdorazowo należy także rozważyć uwzględnienie aspektów zielonych, społecznych i innowacyjnych do przygotowywanych zamówień. </w:t>
      </w:r>
    </w:p>
    <w:p w:rsidR="00564D0B" w:rsidRPr="00564D0B" w:rsidRDefault="00564D0B" w:rsidP="00564D0B">
      <w:pPr>
        <w:spacing w:before="120" w:after="120"/>
        <w:jc w:val="both"/>
        <w:rPr>
          <w:rFonts w:ascii="Times New Roman" w:eastAsia="Times New Roman" w:hAnsi="Times New Roman" w:cs="Times New Roman"/>
          <w:color w:val="000000"/>
          <w:sz w:val="24"/>
          <w:szCs w:val="24"/>
          <w:lang w:eastAsia="en-GB"/>
        </w:rPr>
      </w:pPr>
      <w:r w:rsidRPr="00564D0B">
        <w:rPr>
          <w:rFonts w:ascii="Times New Roman" w:eastAsia="Calibri" w:hAnsi="Times New Roman" w:cs="Times New Roman"/>
          <w:color w:val="000000"/>
          <w:sz w:val="24"/>
          <w:szCs w:val="24"/>
          <w:lang w:eastAsia="en-GB"/>
        </w:rPr>
        <w:t>COAR powinien także mieć możliwość zbierania danych dotyczących pożądanego przez jednostki administracji rządowej modelu prowadzenia postępowania (udzielenie zamówienia bądź zawarcie umowy ramowej).</w:t>
      </w:r>
    </w:p>
    <w:p w:rsidR="00564D0B" w:rsidRPr="00564D0B" w:rsidRDefault="00564D0B" w:rsidP="00564D0B">
      <w:pPr>
        <w:spacing w:before="120" w:after="120"/>
        <w:jc w:val="both"/>
        <w:rPr>
          <w:rFonts w:ascii="Times New Roman" w:eastAsia="Times New Roman" w:hAnsi="Times New Roman" w:cs="Times New Roman"/>
          <w:color w:val="000000"/>
          <w:sz w:val="24"/>
          <w:szCs w:val="24"/>
          <w:lang w:eastAsia="en-GB"/>
        </w:rPr>
      </w:pPr>
      <w:r w:rsidRPr="00564D0B">
        <w:rPr>
          <w:rFonts w:ascii="Times New Roman" w:eastAsia="Calibri" w:hAnsi="Times New Roman" w:cs="Times New Roman"/>
          <w:color w:val="000000"/>
          <w:sz w:val="24"/>
          <w:szCs w:val="24"/>
          <w:lang w:eastAsia="en-GB"/>
        </w:rPr>
        <w:t>Zwiększenie zakresu zbieranych przez COAR danych spowoduje, że będzie on miał większy wpływ na przygotowanie postępowania. Z drugiej strony, ma również przyczynić się do zwiększenia zaangażowania</w:t>
      </w:r>
      <w:r w:rsidR="00652646">
        <w:rPr>
          <w:rFonts w:ascii="Times New Roman" w:eastAsia="Calibri" w:hAnsi="Times New Roman" w:cs="Times New Roman"/>
          <w:color w:val="000000"/>
          <w:sz w:val="24"/>
          <w:szCs w:val="24"/>
          <w:lang w:eastAsia="en-GB"/>
        </w:rPr>
        <w:t xml:space="preserve"> </w:t>
      </w:r>
      <w:r w:rsidRPr="00564D0B">
        <w:rPr>
          <w:rFonts w:ascii="Times New Roman" w:eastAsia="Calibri" w:hAnsi="Times New Roman" w:cs="Times New Roman"/>
          <w:color w:val="000000"/>
          <w:sz w:val="24"/>
          <w:szCs w:val="24"/>
          <w:lang w:eastAsia="en-GB"/>
        </w:rPr>
        <w:t>jednostek administracji rządowej w proces zakupowy. Wreszcie, ma to pozwolić na podniesienie jakości współpracy między COAR a jednostkami administracji rządowej oraz zmniejszenie ilości zgłaszanych wniosków do Szefa K</w:t>
      </w:r>
      <w:r w:rsidR="00017788">
        <w:rPr>
          <w:rFonts w:ascii="Times New Roman" w:eastAsia="Calibri" w:hAnsi="Times New Roman" w:cs="Times New Roman"/>
          <w:color w:val="000000"/>
          <w:sz w:val="24"/>
          <w:szCs w:val="24"/>
          <w:lang w:eastAsia="en-GB"/>
        </w:rPr>
        <w:t xml:space="preserve">ancelarii </w:t>
      </w:r>
      <w:r w:rsidRPr="00564D0B">
        <w:rPr>
          <w:rFonts w:ascii="Times New Roman" w:eastAsia="Calibri" w:hAnsi="Times New Roman" w:cs="Times New Roman"/>
          <w:color w:val="000000"/>
          <w:sz w:val="24"/>
          <w:szCs w:val="24"/>
          <w:lang w:eastAsia="en-GB"/>
        </w:rPr>
        <w:t>P</w:t>
      </w:r>
      <w:r w:rsidR="00017788">
        <w:rPr>
          <w:rFonts w:ascii="Times New Roman" w:eastAsia="Calibri" w:hAnsi="Times New Roman" w:cs="Times New Roman"/>
          <w:color w:val="000000"/>
          <w:sz w:val="24"/>
          <w:szCs w:val="24"/>
          <w:lang w:eastAsia="en-GB"/>
        </w:rPr>
        <w:t xml:space="preserve">rezesa </w:t>
      </w:r>
      <w:r w:rsidRPr="00564D0B">
        <w:rPr>
          <w:rFonts w:ascii="Times New Roman" w:eastAsia="Calibri" w:hAnsi="Times New Roman" w:cs="Times New Roman"/>
          <w:color w:val="000000"/>
          <w:sz w:val="24"/>
          <w:szCs w:val="24"/>
          <w:lang w:eastAsia="en-GB"/>
        </w:rPr>
        <w:t>R</w:t>
      </w:r>
      <w:r w:rsidR="00017788">
        <w:rPr>
          <w:rFonts w:ascii="Times New Roman" w:eastAsia="Calibri" w:hAnsi="Times New Roman" w:cs="Times New Roman"/>
          <w:color w:val="000000"/>
          <w:sz w:val="24"/>
          <w:szCs w:val="24"/>
          <w:lang w:eastAsia="en-GB"/>
        </w:rPr>
        <w:t xml:space="preserve">ady </w:t>
      </w:r>
      <w:r w:rsidRPr="00564D0B">
        <w:rPr>
          <w:rFonts w:ascii="Times New Roman" w:eastAsia="Calibri" w:hAnsi="Times New Roman" w:cs="Times New Roman"/>
          <w:color w:val="000000"/>
          <w:sz w:val="24"/>
          <w:szCs w:val="24"/>
          <w:lang w:eastAsia="en-GB"/>
        </w:rPr>
        <w:t>M</w:t>
      </w:r>
      <w:r w:rsidR="00017788">
        <w:rPr>
          <w:rFonts w:ascii="Times New Roman" w:eastAsia="Calibri" w:hAnsi="Times New Roman" w:cs="Times New Roman"/>
          <w:color w:val="000000"/>
          <w:sz w:val="24"/>
          <w:szCs w:val="24"/>
          <w:lang w:eastAsia="en-GB"/>
        </w:rPr>
        <w:t>inistrów</w:t>
      </w:r>
      <w:r w:rsidRPr="00564D0B">
        <w:rPr>
          <w:rFonts w:ascii="Times New Roman" w:eastAsia="Calibri" w:hAnsi="Times New Roman" w:cs="Times New Roman"/>
          <w:color w:val="000000"/>
          <w:sz w:val="24"/>
          <w:szCs w:val="24"/>
          <w:lang w:eastAsia="en-GB"/>
        </w:rPr>
        <w:t xml:space="preserve"> o</w:t>
      </w:r>
      <w:r w:rsidR="00733BFA">
        <w:rPr>
          <w:rFonts w:ascii="Times New Roman" w:eastAsia="Calibri" w:hAnsi="Times New Roman" w:cs="Times New Roman"/>
          <w:color w:val="000000"/>
          <w:sz w:val="24"/>
          <w:szCs w:val="24"/>
          <w:lang w:eastAsia="en-GB"/>
        </w:rPr>
        <w:t> </w:t>
      </w:r>
      <w:r w:rsidRPr="00564D0B">
        <w:rPr>
          <w:rFonts w:ascii="Times New Roman" w:eastAsia="Calibri" w:hAnsi="Times New Roman" w:cs="Times New Roman"/>
          <w:color w:val="000000"/>
          <w:sz w:val="24"/>
          <w:szCs w:val="24"/>
          <w:lang w:eastAsia="en-GB"/>
        </w:rPr>
        <w:t>wyrażenie zgody na samodzielne udzielenie zamówienia.</w:t>
      </w:r>
    </w:p>
    <w:p w:rsidR="00017788" w:rsidRDefault="00564D0B" w:rsidP="00564D0B">
      <w:pPr>
        <w:spacing w:before="120" w:after="120"/>
        <w:jc w:val="both"/>
        <w:rPr>
          <w:rFonts w:ascii="Times New Roman" w:eastAsia="Calibri" w:hAnsi="Times New Roman" w:cs="Times New Roman"/>
          <w:color w:val="000000"/>
          <w:sz w:val="24"/>
          <w:szCs w:val="24"/>
          <w:lang w:eastAsia="en-GB"/>
        </w:rPr>
      </w:pPr>
      <w:r w:rsidRPr="00564D0B">
        <w:rPr>
          <w:rFonts w:ascii="Times New Roman" w:eastAsia="Times New Roman" w:hAnsi="Times New Roman" w:cs="Calibri"/>
          <w:noProof/>
          <w:color w:val="000000"/>
          <w:sz w:val="24"/>
          <w:szCs w:val="24"/>
          <w:lang w:eastAsia="pl-PL"/>
        </w:rPr>
        <w:lastRenderedPageBreak/>
        <mc:AlternateContent>
          <mc:Choice Requires="wps">
            <w:drawing>
              <wp:inline distT="0" distB="0" distL="0" distR="0" wp14:anchorId="5978FEB0" wp14:editId="11CF8FE4">
                <wp:extent cx="5686425" cy="4343400"/>
                <wp:effectExtent l="0" t="0" r="28575" b="19050"/>
                <wp:docPr id="17" name="Prostokąt zaokrąglony 4"/>
                <wp:cNvGraphicFramePr/>
                <a:graphic xmlns:a="http://schemas.openxmlformats.org/drawingml/2006/main">
                  <a:graphicData uri="http://schemas.microsoft.com/office/word/2010/wordprocessingShape">
                    <wps:wsp>
                      <wps:cNvSpPr/>
                      <wps:spPr bwMode="auto">
                        <a:xfrm>
                          <a:off x="0" y="0"/>
                          <a:ext cx="5686425" cy="4343400"/>
                        </a:xfrm>
                        <a:prstGeom prst="roundRect">
                          <a:avLst>
                            <a:gd name="adj" fmla="val 16667"/>
                          </a:avLst>
                        </a:prstGeom>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rsidR="00EE1AC1" w:rsidRPr="00EA1792" w:rsidRDefault="00EE1AC1" w:rsidP="00564D0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u w:val="single"/>
                              </w:rPr>
                            </w:pPr>
                            <w:r w:rsidRPr="00EA1792">
                              <w:rPr>
                                <w:rFonts w:ascii="Times New Roman" w:eastAsia="Calibri" w:hAnsi="Times New Roman" w:cs="Times New Roman"/>
                                <w:b/>
                                <w:color w:val="FFFFFF"/>
                                <w:u w:val="single"/>
                              </w:rPr>
                              <w:t xml:space="preserve">Mając powyższe na uwadze </w:t>
                            </w:r>
                            <w:r>
                              <w:rPr>
                                <w:rFonts w:ascii="Times New Roman" w:eastAsia="Calibri" w:hAnsi="Times New Roman" w:cs="Times New Roman"/>
                                <w:b/>
                                <w:color w:val="FFFFFF"/>
                                <w:u w:val="single"/>
                              </w:rPr>
                              <w:t>COAR</w:t>
                            </w:r>
                            <w:r w:rsidRPr="00EA1792">
                              <w:rPr>
                                <w:rFonts w:ascii="Times New Roman" w:eastAsia="Calibri" w:hAnsi="Times New Roman" w:cs="Times New Roman"/>
                                <w:b/>
                                <w:color w:val="FFFFFF"/>
                                <w:u w:val="single"/>
                              </w:rPr>
                              <w:t xml:space="preserve"> powinno:</w:t>
                            </w:r>
                          </w:p>
                          <w:p w:rsidR="00EE1AC1" w:rsidRPr="00B71BF8" w:rsidRDefault="00EE1AC1" w:rsidP="00CF5906">
                            <w:pPr>
                              <w:numPr>
                                <w:ilvl w:val="0"/>
                                <w:numId w:val="61"/>
                              </w:numPr>
                              <w:pBdr>
                                <w:top w:val="none" w:sz="4" w:space="0" w:color="000000"/>
                                <w:left w:val="none" w:sz="4" w:space="0" w:color="000000"/>
                                <w:bottom w:val="none" w:sz="4" w:space="0" w:color="000000"/>
                                <w:right w:val="none" w:sz="4" w:space="0" w:color="000000"/>
                              </w:pBdr>
                              <w:spacing w:before="120" w:after="120"/>
                              <w:ind w:left="714" w:hanging="357"/>
                              <w:jc w:val="both"/>
                              <w:rPr>
                                <w:rFonts w:ascii="Times New Roman" w:hAnsi="Times New Roman" w:cs="Times New Roman"/>
                                <w:sz w:val="20"/>
                              </w:rPr>
                            </w:pPr>
                            <w:r w:rsidRPr="00B71BF8">
                              <w:rPr>
                                <w:rFonts w:ascii="Times New Roman" w:eastAsia="Calibri" w:hAnsi="Times New Roman" w:cs="Times New Roman"/>
                                <w:color w:val="FFFFFF"/>
                              </w:rPr>
                              <w:t>oprócz przygotowania i przeprowadzenia zamówień centralnych pełnić również rolę koordynatora procesu planowan</w:t>
                            </w:r>
                            <w:r>
                              <w:rPr>
                                <w:rFonts w:ascii="Times New Roman" w:eastAsia="Calibri" w:hAnsi="Times New Roman" w:cs="Times New Roman"/>
                                <w:color w:val="FFFFFF"/>
                              </w:rPr>
                              <w:t>ia zamówień, w tym otrzymywać i </w:t>
                            </w:r>
                            <w:r w:rsidRPr="00B71BF8">
                              <w:rPr>
                                <w:rFonts w:ascii="Times New Roman" w:eastAsia="Calibri" w:hAnsi="Times New Roman" w:cs="Times New Roman"/>
                                <w:color w:val="FFFFFF"/>
                              </w:rPr>
                              <w:t>analizować plany zakupowe poszczególnych zamawiających, brać aktywny udział w określaniu i planowaniu zakupów o charakterze standardowym.</w:t>
                            </w:r>
                          </w:p>
                          <w:p w:rsidR="00EE1AC1" w:rsidRPr="00B71BF8" w:rsidRDefault="00EE1AC1" w:rsidP="00CF5906">
                            <w:pPr>
                              <w:numPr>
                                <w:ilvl w:val="0"/>
                                <w:numId w:val="61"/>
                              </w:numPr>
                              <w:pBdr>
                                <w:top w:val="none" w:sz="4" w:space="0" w:color="000000"/>
                                <w:left w:val="none" w:sz="4" w:space="0" w:color="000000"/>
                                <w:bottom w:val="none" w:sz="4" w:space="0" w:color="000000"/>
                                <w:right w:val="none" w:sz="4" w:space="0" w:color="000000"/>
                              </w:pBdr>
                              <w:spacing w:before="120" w:after="120"/>
                              <w:ind w:left="714" w:hanging="357"/>
                              <w:jc w:val="both"/>
                              <w:rPr>
                                <w:rFonts w:ascii="Times New Roman" w:hAnsi="Times New Roman" w:cs="Times New Roman"/>
                                <w:sz w:val="20"/>
                              </w:rPr>
                            </w:pPr>
                            <w:r w:rsidRPr="00B71BF8">
                              <w:rPr>
                                <w:rFonts w:ascii="Times New Roman" w:eastAsia="Calibri" w:hAnsi="Times New Roman" w:cs="Times New Roman"/>
                                <w:color w:val="FFFFFF"/>
                              </w:rPr>
                              <w:t>zapewniać wsparcie merytoryczne dla zamawiających, a także w razie konieczności tworzyć ramy współpracy i pomoc w przeprowadzeniu zamówienia wspólnego choćby tylko dla dwóch innych zam</w:t>
                            </w:r>
                            <w:r>
                              <w:rPr>
                                <w:rFonts w:ascii="Times New Roman" w:eastAsia="Calibri" w:hAnsi="Times New Roman" w:cs="Times New Roman"/>
                                <w:color w:val="FFFFFF"/>
                              </w:rPr>
                              <w:t>awiających, jeżeli zwrócą się z </w:t>
                            </w:r>
                            <w:r w:rsidRPr="00B71BF8">
                              <w:rPr>
                                <w:rFonts w:ascii="Times New Roman" w:eastAsia="Calibri" w:hAnsi="Times New Roman" w:cs="Times New Roman"/>
                                <w:color w:val="FFFFFF"/>
                              </w:rPr>
                              <w:t xml:space="preserve">taką prośbą. </w:t>
                            </w:r>
                          </w:p>
                          <w:p w:rsidR="00EE1AC1" w:rsidRPr="00B71BF8" w:rsidRDefault="00EE1AC1" w:rsidP="00CF5906">
                            <w:pPr>
                              <w:numPr>
                                <w:ilvl w:val="0"/>
                                <w:numId w:val="61"/>
                              </w:numPr>
                              <w:pBdr>
                                <w:top w:val="none" w:sz="4" w:space="0" w:color="000000"/>
                                <w:left w:val="none" w:sz="4" w:space="0" w:color="000000"/>
                                <w:bottom w:val="none" w:sz="4" w:space="0" w:color="000000"/>
                                <w:right w:val="none" w:sz="4" w:space="0" w:color="000000"/>
                              </w:pBdr>
                              <w:spacing w:before="120" w:after="120"/>
                              <w:ind w:left="714" w:hanging="357"/>
                              <w:jc w:val="both"/>
                              <w:rPr>
                                <w:rFonts w:ascii="Times New Roman" w:hAnsi="Times New Roman" w:cs="Times New Roman"/>
                                <w:sz w:val="20"/>
                              </w:rPr>
                            </w:pPr>
                            <w:r>
                              <w:rPr>
                                <w:rFonts w:ascii="Times New Roman" w:eastAsia="Calibri" w:hAnsi="Times New Roman" w:cs="Times New Roman"/>
                                <w:color w:val="FFFFFF"/>
                              </w:rPr>
                              <w:t>w</w:t>
                            </w:r>
                            <w:r w:rsidRPr="00B71BF8">
                              <w:rPr>
                                <w:rFonts w:ascii="Times New Roman" w:eastAsia="Calibri" w:hAnsi="Times New Roman" w:cs="Times New Roman"/>
                                <w:color w:val="FFFFFF"/>
                              </w:rPr>
                              <w:t xml:space="preserve"> IV kwartale roku kalendarzowego, w momencie tworzenia planów zamówień przez poszczególnych zamawiających</w:t>
                            </w:r>
                            <w:r>
                              <w:rPr>
                                <w:rFonts w:ascii="Times New Roman" w:eastAsia="Calibri" w:hAnsi="Times New Roman" w:cs="Times New Roman"/>
                                <w:color w:val="FFFFFF"/>
                              </w:rPr>
                              <w:t>,</w:t>
                            </w:r>
                            <w:r w:rsidRPr="00B71BF8">
                              <w:rPr>
                                <w:rFonts w:ascii="Times New Roman" w:eastAsia="Calibri" w:hAnsi="Times New Roman" w:cs="Times New Roman"/>
                                <w:color w:val="FFFFFF"/>
                              </w:rPr>
                              <w:t xml:space="preserve"> zorganizować spotkanie wszystkich ministerstw w celu ustalenia możliwości przeprowadzenia wspólnych zamówień. </w:t>
                            </w:r>
                          </w:p>
                          <w:p w:rsidR="00EE1AC1" w:rsidRPr="00B71BF8" w:rsidRDefault="00EE1AC1" w:rsidP="00CF5906">
                            <w:pPr>
                              <w:numPr>
                                <w:ilvl w:val="0"/>
                                <w:numId w:val="61"/>
                              </w:numPr>
                              <w:pBdr>
                                <w:top w:val="none" w:sz="4" w:space="0" w:color="000000"/>
                                <w:left w:val="none" w:sz="4" w:space="0" w:color="000000"/>
                                <w:bottom w:val="none" w:sz="4" w:space="0" w:color="000000"/>
                                <w:right w:val="none" w:sz="4" w:space="0" w:color="000000"/>
                              </w:pBdr>
                              <w:spacing w:before="120" w:after="120" w:line="253" w:lineRule="atLeast"/>
                              <w:ind w:left="714" w:hanging="357"/>
                              <w:jc w:val="both"/>
                              <w:rPr>
                                <w:rFonts w:ascii="Times New Roman" w:hAnsi="Times New Roman" w:cs="Times New Roman"/>
                              </w:rPr>
                            </w:pPr>
                            <w:r w:rsidRPr="00B71BF8">
                              <w:rPr>
                                <w:rFonts w:ascii="Times New Roman" w:eastAsia="Calibri" w:hAnsi="Times New Roman" w:cs="Times New Roman"/>
                                <w:color w:val="FFFFFF"/>
                              </w:rPr>
                              <w:t xml:space="preserve">przygotowując plan </w:t>
                            </w:r>
                            <w:r w:rsidRPr="003B7850">
                              <w:rPr>
                                <w:rFonts w:ascii="Times New Roman" w:eastAsia="Calibri" w:hAnsi="Times New Roman" w:cs="Times New Roman"/>
                                <w:color w:val="FFFFFF"/>
                              </w:rPr>
                              <w:t>postępowań o udzielenie</w:t>
                            </w:r>
                            <w:r>
                              <w:rPr>
                                <w:rFonts w:ascii="Times New Roman" w:eastAsia="Calibri" w:hAnsi="Times New Roman" w:cs="Times New Roman"/>
                                <w:color w:val="FFFFFF"/>
                              </w:rPr>
                              <w:t xml:space="preserve"> </w:t>
                            </w:r>
                            <w:r w:rsidRPr="00B71BF8">
                              <w:rPr>
                                <w:rFonts w:ascii="Times New Roman" w:eastAsia="Calibri" w:hAnsi="Times New Roman" w:cs="Times New Roman"/>
                                <w:color w:val="FFFFFF"/>
                              </w:rPr>
                              <w:t>zamówień i poszczególne postępowania w większym stopniu powinno uwzględniać zapotrzebowanie resortów. Konieczne są tutaj spotkania koordynacyjne, na których byłyby omawiane możliwości przeprowadzenia poszczególnych pos</w:t>
                            </w:r>
                            <w:r>
                              <w:rPr>
                                <w:rFonts w:ascii="Times New Roman" w:eastAsia="Calibri" w:hAnsi="Times New Roman" w:cs="Times New Roman"/>
                                <w:color w:val="FFFFFF"/>
                              </w:rPr>
                              <w:t>tępowań, propozycje zakupów, opis przedmiotu zamówienia</w:t>
                            </w:r>
                            <w:r w:rsidRPr="00B71BF8">
                              <w:rPr>
                                <w:rFonts w:ascii="Times New Roman" w:eastAsia="Calibri" w:hAnsi="Times New Roman" w:cs="Times New Roman"/>
                                <w:color w:val="FFFFFF"/>
                              </w:rPr>
                              <w:t>, warunki</w:t>
                            </w:r>
                            <w:r>
                              <w:rPr>
                                <w:rFonts w:ascii="Times New Roman" w:eastAsia="Calibri" w:hAnsi="Times New Roman" w:cs="Times New Roman"/>
                                <w:color w:val="FFFFFF"/>
                              </w:rPr>
                              <w:t xml:space="preserve"> udziału w postępowaniu,</w:t>
                            </w:r>
                            <w:r w:rsidRPr="00B71BF8">
                              <w:rPr>
                                <w:rFonts w:ascii="Times New Roman" w:eastAsia="Calibri" w:hAnsi="Times New Roman" w:cs="Times New Roman"/>
                                <w:color w:val="FFFFFF"/>
                              </w:rPr>
                              <w:t xml:space="preserve"> itd.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_x0000_s1030" style="width:447.75pt;height:34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" fillcolor="#e36c0a [2409]" strokecolor="#4f81bd [3204]" strokeweight="2pt">
                <v:textbox>
                  <w:txbxContent>
                    <w:p w:rsidR="00EE1AC1" w:rsidRPr="00EA1792" w:rsidRDefault="00EE1AC1" w:rsidP="00564D0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u w:val="single"/>
                        </w:rPr>
                      </w:pPr>
                      <w:r w:rsidRPr="00EA1792">
                        <w:rPr>
                          <w:rFonts w:ascii="Times New Roman" w:eastAsia="Calibri" w:hAnsi="Times New Roman" w:cs="Times New Roman"/>
                          <w:b/>
                          <w:color w:val="FFFFFF"/>
                          <w:u w:val="single"/>
                        </w:rPr>
                        <w:t xml:space="preserve">Mając powyższe na uwadze </w:t>
                      </w:r>
                      <w:r>
                        <w:rPr>
                          <w:rFonts w:ascii="Times New Roman" w:eastAsia="Calibri" w:hAnsi="Times New Roman" w:cs="Times New Roman"/>
                          <w:b/>
                          <w:color w:val="FFFFFF"/>
                          <w:u w:val="single"/>
                        </w:rPr>
                        <w:t>COAR</w:t>
                      </w:r>
                      <w:r w:rsidRPr="00EA1792">
                        <w:rPr>
                          <w:rFonts w:ascii="Times New Roman" w:eastAsia="Calibri" w:hAnsi="Times New Roman" w:cs="Times New Roman"/>
                          <w:b/>
                          <w:color w:val="FFFFFF"/>
                          <w:u w:val="single"/>
                        </w:rPr>
                        <w:t xml:space="preserve"> powinno:</w:t>
                      </w:r>
                    </w:p>
                    <w:p w:rsidR="00EE1AC1" w:rsidRPr="00B71BF8" w:rsidRDefault="00EE1AC1" w:rsidP="00CF5906">
                      <w:pPr>
                        <w:numPr>
                          <w:ilvl w:val="0"/>
                          <w:numId w:val="61"/>
                        </w:numPr>
                        <w:pBdr>
                          <w:top w:val="none" w:sz="4" w:space="0" w:color="000000"/>
                          <w:left w:val="none" w:sz="4" w:space="0" w:color="000000"/>
                          <w:bottom w:val="none" w:sz="4" w:space="0" w:color="000000"/>
                          <w:right w:val="none" w:sz="4" w:space="0" w:color="000000"/>
                        </w:pBdr>
                        <w:spacing w:before="120" w:after="120"/>
                        <w:ind w:left="714" w:hanging="357"/>
                        <w:jc w:val="both"/>
                        <w:rPr>
                          <w:rFonts w:ascii="Times New Roman" w:hAnsi="Times New Roman" w:cs="Times New Roman"/>
                          <w:sz w:val="20"/>
                        </w:rPr>
                      </w:pPr>
                      <w:r w:rsidRPr="00B71BF8">
                        <w:rPr>
                          <w:rFonts w:ascii="Times New Roman" w:eastAsia="Calibri" w:hAnsi="Times New Roman" w:cs="Times New Roman"/>
                          <w:color w:val="FFFFFF"/>
                        </w:rPr>
                        <w:t>oprócz przygotowania i przeprowadzenia zamówień centralnych pełnić również rolę koordynatora procesu planowan</w:t>
                      </w:r>
                      <w:r>
                        <w:rPr>
                          <w:rFonts w:ascii="Times New Roman" w:eastAsia="Calibri" w:hAnsi="Times New Roman" w:cs="Times New Roman"/>
                          <w:color w:val="FFFFFF"/>
                        </w:rPr>
                        <w:t>ia zamówień, w tym otrzymywać i </w:t>
                      </w:r>
                      <w:r w:rsidRPr="00B71BF8">
                        <w:rPr>
                          <w:rFonts w:ascii="Times New Roman" w:eastAsia="Calibri" w:hAnsi="Times New Roman" w:cs="Times New Roman"/>
                          <w:color w:val="FFFFFF"/>
                        </w:rPr>
                        <w:t>analizować plany zakupowe poszczególnych zamawiających, brać aktywny udział w określaniu i planowaniu zakupów o charakterze standardowym.</w:t>
                      </w:r>
                    </w:p>
                    <w:p w:rsidR="00EE1AC1" w:rsidRPr="00B71BF8" w:rsidRDefault="00EE1AC1" w:rsidP="00CF5906">
                      <w:pPr>
                        <w:numPr>
                          <w:ilvl w:val="0"/>
                          <w:numId w:val="61"/>
                        </w:numPr>
                        <w:pBdr>
                          <w:top w:val="none" w:sz="4" w:space="0" w:color="000000"/>
                          <w:left w:val="none" w:sz="4" w:space="0" w:color="000000"/>
                          <w:bottom w:val="none" w:sz="4" w:space="0" w:color="000000"/>
                          <w:right w:val="none" w:sz="4" w:space="0" w:color="000000"/>
                        </w:pBdr>
                        <w:spacing w:before="120" w:after="120"/>
                        <w:ind w:left="714" w:hanging="357"/>
                        <w:jc w:val="both"/>
                        <w:rPr>
                          <w:rFonts w:ascii="Times New Roman" w:hAnsi="Times New Roman" w:cs="Times New Roman"/>
                          <w:sz w:val="20"/>
                        </w:rPr>
                      </w:pPr>
                      <w:r w:rsidRPr="00B71BF8">
                        <w:rPr>
                          <w:rFonts w:ascii="Times New Roman" w:eastAsia="Calibri" w:hAnsi="Times New Roman" w:cs="Times New Roman"/>
                          <w:color w:val="FFFFFF"/>
                        </w:rPr>
                        <w:t>zapewniać wsparcie merytoryczne dla zamawiających, a także w razie konieczności tworzyć ramy współpracy i pomoc w przeprowadzeniu zamówienia wspólnego choćby tylko dla dwóch innych zam</w:t>
                      </w:r>
                      <w:r>
                        <w:rPr>
                          <w:rFonts w:ascii="Times New Roman" w:eastAsia="Calibri" w:hAnsi="Times New Roman" w:cs="Times New Roman"/>
                          <w:color w:val="FFFFFF"/>
                        </w:rPr>
                        <w:t>awiających, jeżeli zwrócą się z </w:t>
                      </w:r>
                      <w:r w:rsidRPr="00B71BF8">
                        <w:rPr>
                          <w:rFonts w:ascii="Times New Roman" w:eastAsia="Calibri" w:hAnsi="Times New Roman" w:cs="Times New Roman"/>
                          <w:color w:val="FFFFFF"/>
                        </w:rPr>
                        <w:t xml:space="preserve">taką prośbą. </w:t>
                      </w:r>
                    </w:p>
                    <w:p w:rsidR="00EE1AC1" w:rsidRPr="00B71BF8" w:rsidRDefault="00EE1AC1" w:rsidP="00CF5906">
                      <w:pPr>
                        <w:numPr>
                          <w:ilvl w:val="0"/>
                          <w:numId w:val="61"/>
                        </w:numPr>
                        <w:pBdr>
                          <w:top w:val="none" w:sz="4" w:space="0" w:color="000000"/>
                          <w:left w:val="none" w:sz="4" w:space="0" w:color="000000"/>
                          <w:bottom w:val="none" w:sz="4" w:space="0" w:color="000000"/>
                          <w:right w:val="none" w:sz="4" w:space="0" w:color="000000"/>
                        </w:pBdr>
                        <w:spacing w:before="120" w:after="120"/>
                        <w:ind w:left="714" w:hanging="357"/>
                        <w:jc w:val="both"/>
                        <w:rPr>
                          <w:rFonts w:ascii="Times New Roman" w:hAnsi="Times New Roman" w:cs="Times New Roman"/>
                          <w:sz w:val="20"/>
                        </w:rPr>
                      </w:pPr>
                      <w:r>
                        <w:rPr>
                          <w:rFonts w:ascii="Times New Roman" w:eastAsia="Calibri" w:hAnsi="Times New Roman" w:cs="Times New Roman"/>
                          <w:color w:val="FFFFFF"/>
                        </w:rPr>
                        <w:t>w</w:t>
                      </w:r>
                      <w:r w:rsidRPr="00B71BF8">
                        <w:rPr>
                          <w:rFonts w:ascii="Times New Roman" w:eastAsia="Calibri" w:hAnsi="Times New Roman" w:cs="Times New Roman"/>
                          <w:color w:val="FFFFFF"/>
                        </w:rPr>
                        <w:t xml:space="preserve"> IV kwartale roku kalendarzowego, w momencie tworzenia planów zamówień przez poszczególnych zamawiających</w:t>
                      </w:r>
                      <w:r>
                        <w:rPr>
                          <w:rFonts w:ascii="Times New Roman" w:eastAsia="Calibri" w:hAnsi="Times New Roman" w:cs="Times New Roman"/>
                          <w:color w:val="FFFFFF"/>
                        </w:rPr>
                        <w:t>,</w:t>
                      </w:r>
                      <w:r w:rsidRPr="00B71BF8">
                        <w:rPr>
                          <w:rFonts w:ascii="Times New Roman" w:eastAsia="Calibri" w:hAnsi="Times New Roman" w:cs="Times New Roman"/>
                          <w:color w:val="FFFFFF"/>
                        </w:rPr>
                        <w:t xml:space="preserve"> zorganizować spotkanie wszystkich ministerstw w celu ustalenia możliwości przeprowadzenia wspólnych zamówień. </w:t>
                      </w:r>
                    </w:p>
                    <w:p w:rsidR="00EE1AC1" w:rsidRPr="00B71BF8" w:rsidRDefault="00EE1AC1" w:rsidP="00CF5906">
                      <w:pPr>
                        <w:numPr>
                          <w:ilvl w:val="0"/>
                          <w:numId w:val="61"/>
                        </w:numPr>
                        <w:pBdr>
                          <w:top w:val="none" w:sz="4" w:space="0" w:color="000000"/>
                          <w:left w:val="none" w:sz="4" w:space="0" w:color="000000"/>
                          <w:bottom w:val="none" w:sz="4" w:space="0" w:color="000000"/>
                          <w:right w:val="none" w:sz="4" w:space="0" w:color="000000"/>
                        </w:pBdr>
                        <w:spacing w:before="120" w:after="120" w:line="253" w:lineRule="atLeast"/>
                        <w:ind w:left="714" w:hanging="357"/>
                        <w:jc w:val="both"/>
                        <w:rPr>
                          <w:rFonts w:ascii="Times New Roman" w:hAnsi="Times New Roman" w:cs="Times New Roman"/>
                        </w:rPr>
                      </w:pPr>
                      <w:r w:rsidRPr="00B71BF8">
                        <w:rPr>
                          <w:rFonts w:ascii="Times New Roman" w:eastAsia="Calibri" w:hAnsi="Times New Roman" w:cs="Times New Roman"/>
                          <w:color w:val="FFFFFF"/>
                        </w:rPr>
                        <w:t xml:space="preserve">przygotowując plan </w:t>
                      </w:r>
                      <w:r w:rsidRPr="003B7850">
                        <w:rPr>
                          <w:rFonts w:ascii="Times New Roman" w:eastAsia="Calibri" w:hAnsi="Times New Roman" w:cs="Times New Roman"/>
                          <w:color w:val="FFFFFF"/>
                        </w:rPr>
                        <w:t>postępowań o udzielenie</w:t>
                      </w:r>
                      <w:r>
                        <w:rPr>
                          <w:rFonts w:ascii="Times New Roman" w:eastAsia="Calibri" w:hAnsi="Times New Roman" w:cs="Times New Roman"/>
                          <w:color w:val="FFFFFF"/>
                        </w:rPr>
                        <w:t xml:space="preserve"> </w:t>
                      </w:r>
                      <w:r w:rsidRPr="00B71BF8">
                        <w:rPr>
                          <w:rFonts w:ascii="Times New Roman" w:eastAsia="Calibri" w:hAnsi="Times New Roman" w:cs="Times New Roman"/>
                          <w:color w:val="FFFFFF"/>
                        </w:rPr>
                        <w:t>zamówień i poszczególne postępowania w większym stopniu powinno uwzględniać zapotrzebowanie resortów. Konieczne są tutaj spotkania koordynacyjne, na których byłyby omawiane możliwości przeprowadzenia poszczególnych pos</w:t>
                      </w:r>
                      <w:r>
                        <w:rPr>
                          <w:rFonts w:ascii="Times New Roman" w:eastAsia="Calibri" w:hAnsi="Times New Roman" w:cs="Times New Roman"/>
                          <w:color w:val="FFFFFF"/>
                        </w:rPr>
                        <w:t>tępowań, propozycje zakupów, opis przedmiotu zamówienia</w:t>
                      </w:r>
                      <w:r w:rsidRPr="00B71BF8">
                        <w:rPr>
                          <w:rFonts w:ascii="Times New Roman" w:eastAsia="Calibri" w:hAnsi="Times New Roman" w:cs="Times New Roman"/>
                          <w:color w:val="FFFFFF"/>
                        </w:rPr>
                        <w:t>, warunki</w:t>
                      </w:r>
                      <w:r>
                        <w:rPr>
                          <w:rFonts w:ascii="Times New Roman" w:eastAsia="Calibri" w:hAnsi="Times New Roman" w:cs="Times New Roman"/>
                          <w:color w:val="FFFFFF"/>
                        </w:rPr>
                        <w:t xml:space="preserve"> udziału w postępowaniu,</w:t>
                      </w:r>
                      <w:r w:rsidRPr="00B71BF8">
                        <w:rPr>
                          <w:rFonts w:ascii="Times New Roman" w:eastAsia="Calibri" w:hAnsi="Times New Roman" w:cs="Times New Roman"/>
                          <w:color w:val="FFFFFF"/>
                        </w:rPr>
                        <w:t xml:space="preserve"> itd.</w:t>
                      </w:r>
                    </w:p>
                  </w:txbxContent>
                </v:textbox>
                <w10:anchorlock/>
              </v:roundrect>
            </w:pict>
          </mc:Fallback>
        </mc:AlternateContent>
      </w:r>
    </w:p>
    <w:p w:rsidR="00017788" w:rsidRDefault="00017788" w:rsidP="00564D0B">
      <w:pPr>
        <w:spacing w:before="120" w:after="120"/>
        <w:jc w:val="both"/>
        <w:rPr>
          <w:rFonts w:ascii="Times New Roman" w:eastAsia="Calibri" w:hAnsi="Times New Roman" w:cs="Times New Roman"/>
          <w:color w:val="000000"/>
          <w:sz w:val="24"/>
          <w:szCs w:val="24"/>
          <w:lang w:eastAsia="en-GB"/>
        </w:rPr>
      </w:pPr>
    </w:p>
    <w:p w:rsidR="00564D0B" w:rsidRPr="00017788" w:rsidRDefault="00564D0B" w:rsidP="00017788">
      <w:pPr>
        <w:spacing w:before="120" w:after="120"/>
        <w:jc w:val="both"/>
        <w:rPr>
          <w:rFonts w:ascii="Times New Roman" w:eastAsia="Times New Roman" w:hAnsi="Times New Roman" w:cs="Times New Roman"/>
          <w:color w:val="000000"/>
          <w:sz w:val="24"/>
          <w:szCs w:val="24"/>
          <w:lang w:eastAsia="en-GB"/>
        </w:rPr>
      </w:pPr>
      <w:r w:rsidRPr="00564D0B">
        <w:rPr>
          <w:rFonts w:ascii="Times New Roman" w:eastAsia="Calibri" w:hAnsi="Times New Roman" w:cs="Times New Roman"/>
          <w:color w:val="000000"/>
          <w:sz w:val="24"/>
          <w:szCs w:val="24"/>
          <w:lang w:eastAsia="en-GB"/>
        </w:rPr>
        <w:t xml:space="preserve">Wydaje się, że kontakty pomiędzy COAR a jednostkami administracji rządowej nie mogą ograniczać się tylko do platformy </w:t>
      </w:r>
      <w:r w:rsidRPr="00564D0B">
        <w:rPr>
          <w:rFonts w:ascii="Times New Roman" w:eastAsia="Calibri" w:hAnsi="Times New Roman" w:cs="Times New Roman"/>
          <w:color w:val="000000"/>
          <w:sz w:val="24"/>
          <w:szCs w:val="24"/>
          <w:vertAlign w:val="superscript"/>
          <w:lang w:eastAsia="en-GB"/>
        </w:rPr>
        <w:footnoteReference w:id="32"/>
      </w:r>
      <w:r w:rsidRPr="00564D0B">
        <w:rPr>
          <w:rFonts w:ascii="Times New Roman" w:eastAsia="Times New Roman" w:hAnsi="Times New Roman" w:cs="Times New Roman"/>
          <w:color w:val="000000"/>
          <w:sz w:val="24"/>
          <w:szCs w:val="24"/>
          <w:vertAlign w:val="superscript"/>
          <w:lang w:eastAsia="en-GB"/>
        </w:rPr>
        <w:t>)</w:t>
      </w:r>
      <w:r w:rsidRPr="00564D0B">
        <w:rPr>
          <w:rFonts w:ascii="Times New Roman" w:eastAsia="Calibri" w:hAnsi="Times New Roman" w:cs="Times New Roman"/>
          <w:color w:val="000000"/>
          <w:sz w:val="24"/>
          <w:szCs w:val="24"/>
          <w:lang w:eastAsia="en-GB"/>
        </w:rPr>
        <w:t>. Zwłaszcza w sytuacji opracowywania opisu przedmiotu zamówienia i zgłaszania ewentualnych uwag do projektu SWZ przedstawionego przez COAR, mogą okazać się konieczne bardziej bezpośrednie kontakty. Dzięki temu instytucje zamawiające będą miały możliwość przedstawienia i uzasadnienia swoich propozycji lub uwag. Także w momencie tworzenia planów zakupowych, bezpośrednie spotkanie pomiędzy COAR a jednostkami administracji rządowej, mogłob</w:t>
      </w:r>
      <w:r w:rsidR="00832895">
        <w:rPr>
          <w:rFonts w:ascii="Times New Roman" w:eastAsia="Calibri" w:hAnsi="Times New Roman" w:cs="Times New Roman"/>
          <w:color w:val="000000"/>
          <w:sz w:val="24"/>
          <w:szCs w:val="24"/>
          <w:lang w:eastAsia="en-GB"/>
        </w:rPr>
        <w:t>y przynieść wymierne korzyści i </w:t>
      </w:r>
      <w:r w:rsidRPr="00564D0B">
        <w:rPr>
          <w:rFonts w:ascii="Times New Roman" w:eastAsia="Calibri" w:hAnsi="Times New Roman" w:cs="Times New Roman"/>
          <w:color w:val="000000"/>
          <w:sz w:val="24"/>
          <w:szCs w:val="24"/>
          <w:lang w:eastAsia="en-GB"/>
        </w:rPr>
        <w:t>usprawnić proces tworzenia planów, zarówno zamówień centralnych jak i wspólnych.</w:t>
      </w:r>
    </w:p>
    <w:p w:rsidR="00564D0B" w:rsidRDefault="00564D0B" w:rsidP="00633CBD">
      <w:pPr>
        <w:pStyle w:val="Tekst"/>
      </w:pPr>
    </w:p>
    <w:p w:rsidR="00564D0B" w:rsidRDefault="00564D0B" w:rsidP="00833CA3">
      <w:pPr>
        <w:pStyle w:val="NazwaProgramu"/>
      </w:pPr>
      <w:bookmarkStart w:id="285" w:name="_Toc86062937"/>
      <w:bookmarkStart w:id="286" w:name="_Toc87278194"/>
      <w:r>
        <w:t>Zamówienia wspólne</w:t>
      </w:r>
      <w:bookmarkEnd w:id="285"/>
      <w:bookmarkEnd w:id="286"/>
    </w:p>
    <w:p w:rsidR="00564D0B" w:rsidRPr="00892EE8" w:rsidRDefault="00564D0B" w:rsidP="00564D0B">
      <w:pPr>
        <w:pStyle w:val="Tekst"/>
      </w:pPr>
      <w:r w:rsidRPr="00892EE8">
        <w:rPr>
          <w:rFonts w:eastAsia="Calibri"/>
        </w:rPr>
        <w:t xml:space="preserve">Cechą zamówień wspólnych jest podjęcie współpracy w zakresie przeprowadzania postępowania o udzielenie zamówienia publicznego. Zainteresowani zamawiający nawiązują współpracę, zawierając stosowne porozumienie. </w:t>
      </w:r>
    </w:p>
    <w:p w:rsidR="00564D0B" w:rsidRPr="00892EE8" w:rsidRDefault="00564D0B" w:rsidP="00564D0B">
      <w:pPr>
        <w:pStyle w:val="Tekst"/>
      </w:pPr>
      <w:r w:rsidRPr="00892EE8">
        <w:rPr>
          <w:rFonts w:eastAsia="Calibri"/>
        </w:rPr>
        <w:t>Przystąpienie i przeprowadzenie zamówień wspólnych, w odróżnieniu od zamówień centralnych jest dobrowolne. Żaden zamawiający nie ma obowiązku udzielać zamówień wspólnych wraz z innymi zamawiającymi. Korzyściami z przeprowadzania zamówień wspólnych są:</w:t>
      </w:r>
    </w:p>
    <w:p w:rsidR="00564D0B" w:rsidRPr="00892EE8" w:rsidRDefault="00564D0B" w:rsidP="0069540E">
      <w:pPr>
        <w:pStyle w:val="Tekst"/>
        <w:numPr>
          <w:ilvl w:val="0"/>
          <w:numId w:val="62"/>
        </w:numPr>
      </w:pPr>
      <w:r w:rsidRPr="00892EE8">
        <w:rPr>
          <w:rFonts w:eastAsia="Calibri"/>
        </w:rPr>
        <w:t>optymalizacja warunków umownych, bardziej oszczędne i bardziej efektywne dokonywanie zakupów, w tym niższa cena, którą trzeba zapłacić za realizację zamówienia;</w:t>
      </w:r>
    </w:p>
    <w:p w:rsidR="00564D0B" w:rsidRPr="00892EE8" w:rsidRDefault="00564D0B" w:rsidP="0069540E">
      <w:pPr>
        <w:pStyle w:val="Tekst"/>
        <w:numPr>
          <w:ilvl w:val="0"/>
          <w:numId w:val="62"/>
        </w:numPr>
      </w:pPr>
      <w:r w:rsidRPr="00892EE8">
        <w:rPr>
          <w:rFonts w:eastAsia="Calibri"/>
        </w:rPr>
        <w:t xml:space="preserve">większe możliwości w zakresie merytorycznego przygotowania postępowania i opisu przedmiotu zamówienia poprzez połączenie wiedzy i zasobów organizacyjnych poszczególnych zamawiających, </w:t>
      </w:r>
    </w:p>
    <w:p w:rsidR="00564D0B" w:rsidRPr="00892EE8" w:rsidRDefault="00564D0B" w:rsidP="0069540E">
      <w:pPr>
        <w:pStyle w:val="Tekst"/>
        <w:numPr>
          <w:ilvl w:val="0"/>
          <w:numId w:val="62"/>
        </w:numPr>
      </w:pPr>
      <w:r w:rsidRPr="00892EE8">
        <w:rPr>
          <w:rFonts w:eastAsia="Calibri"/>
        </w:rPr>
        <w:t>lepsze zabezpieczenie interesu społecznego, mierzonego wzajemną zgodnością oferowanych rozwiązań, ujednoliceniem posiadanych narzędzi, możliwością skutecznego realizowania określonych zadań do których poszczególni zamawiający są powołani.</w:t>
      </w:r>
    </w:p>
    <w:p w:rsidR="00564D0B" w:rsidRPr="00892EE8" w:rsidRDefault="00564D0B" w:rsidP="00564D0B">
      <w:pPr>
        <w:pStyle w:val="Tekst"/>
      </w:pPr>
      <w:r w:rsidRPr="00892EE8">
        <w:rPr>
          <w:rFonts w:eastAsia="Calibri"/>
        </w:rPr>
        <w:t>Oprócz standardowych produktów związanych z zapewnieniem funkcjonowania urzędu, zamówienia wspólne mogą być związane np. z realizowaniem określonych zadań,</w:t>
      </w:r>
      <w:r w:rsidR="00652646">
        <w:rPr>
          <w:rFonts w:eastAsia="Calibri"/>
        </w:rPr>
        <w:t xml:space="preserve"> </w:t>
      </w:r>
      <w:r w:rsidRPr="00892EE8">
        <w:rPr>
          <w:rFonts w:eastAsia="Calibri"/>
        </w:rPr>
        <w:t>zamówienia na energię elektryczną, zapewnienie oświetlenia przestrzeni publicznej.</w:t>
      </w:r>
    </w:p>
    <w:p w:rsidR="00564D0B" w:rsidRPr="00892EE8" w:rsidRDefault="00564D0B" w:rsidP="00564D0B">
      <w:pPr>
        <w:pStyle w:val="Tekst"/>
      </w:pPr>
      <w:r w:rsidRPr="00892EE8">
        <w:rPr>
          <w:rFonts w:eastAsia="Calibri"/>
        </w:rPr>
        <w:t>Wspólnie można realizować zadania związane z m.in.:</w:t>
      </w:r>
    </w:p>
    <w:p w:rsidR="00564D0B" w:rsidRPr="00892EE8" w:rsidRDefault="00564D0B" w:rsidP="0069540E">
      <w:pPr>
        <w:pStyle w:val="Tekst"/>
        <w:numPr>
          <w:ilvl w:val="0"/>
          <w:numId w:val="63"/>
        </w:numPr>
      </w:pPr>
      <w:r w:rsidRPr="00892EE8">
        <w:rPr>
          <w:rFonts w:eastAsia="Calibri"/>
        </w:rPr>
        <w:t>gospodarką odpadami, dotyczące segregowania śmieci, ich spalaniem bądź recyklingiem,</w:t>
      </w:r>
    </w:p>
    <w:p w:rsidR="00564D0B" w:rsidRPr="00892EE8" w:rsidRDefault="00564D0B" w:rsidP="0069540E">
      <w:pPr>
        <w:pStyle w:val="Tekst"/>
        <w:numPr>
          <w:ilvl w:val="0"/>
          <w:numId w:val="63"/>
        </w:numPr>
      </w:pPr>
      <w:r w:rsidRPr="00892EE8">
        <w:rPr>
          <w:rFonts w:eastAsia="Calibri"/>
        </w:rPr>
        <w:t>budowanie i rozbudowywanie oczyszczalni ścieków,</w:t>
      </w:r>
    </w:p>
    <w:p w:rsidR="00564D0B" w:rsidRPr="00892EE8" w:rsidRDefault="00564D0B" w:rsidP="0069540E">
      <w:pPr>
        <w:pStyle w:val="Tekst"/>
        <w:numPr>
          <w:ilvl w:val="0"/>
          <w:numId w:val="63"/>
        </w:numPr>
      </w:pPr>
      <w:r w:rsidRPr="00892EE8">
        <w:rPr>
          <w:rFonts w:eastAsia="Calibri"/>
        </w:rPr>
        <w:t xml:space="preserve">związane z energetyką cieplną. </w:t>
      </w:r>
    </w:p>
    <w:p w:rsidR="00564D0B" w:rsidRPr="00892EE8" w:rsidRDefault="00564D0B" w:rsidP="00564D0B">
      <w:pPr>
        <w:pStyle w:val="Tekst"/>
      </w:pPr>
      <w:r w:rsidRPr="00892EE8">
        <w:rPr>
          <w:rFonts w:eastAsia="Calibri"/>
        </w:rPr>
        <w:t>Przedmiotem zamówień wspólnych mogą być także np.:</w:t>
      </w:r>
    </w:p>
    <w:p w:rsidR="00564D0B" w:rsidRPr="00892EE8" w:rsidRDefault="00564D0B" w:rsidP="0069540E">
      <w:pPr>
        <w:pStyle w:val="Tekst"/>
        <w:numPr>
          <w:ilvl w:val="0"/>
          <w:numId w:val="64"/>
        </w:numPr>
      </w:pPr>
      <w:r w:rsidRPr="00892EE8">
        <w:rPr>
          <w:rFonts w:eastAsia="Calibri"/>
        </w:rPr>
        <w:t>pojazdy użyteczności publicznej,</w:t>
      </w:r>
    </w:p>
    <w:p w:rsidR="00564D0B" w:rsidRPr="00892EE8" w:rsidRDefault="00564D0B" w:rsidP="0069540E">
      <w:pPr>
        <w:pStyle w:val="Tekst"/>
        <w:numPr>
          <w:ilvl w:val="0"/>
          <w:numId w:val="64"/>
        </w:numPr>
      </w:pPr>
      <w:r w:rsidRPr="00892EE8">
        <w:rPr>
          <w:rFonts w:eastAsia="Calibri"/>
        </w:rPr>
        <w:t>sprzęt komputerowy,</w:t>
      </w:r>
    </w:p>
    <w:p w:rsidR="00564D0B" w:rsidRPr="00892EE8" w:rsidRDefault="00564D0B" w:rsidP="0069540E">
      <w:pPr>
        <w:pStyle w:val="Tekst"/>
        <w:numPr>
          <w:ilvl w:val="0"/>
          <w:numId w:val="64"/>
        </w:numPr>
      </w:pPr>
      <w:r w:rsidRPr="00892EE8">
        <w:rPr>
          <w:rFonts w:eastAsia="Calibri"/>
        </w:rPr>
        <w:t>artykuły biurowe,</w:t>
      </w:r>
    </w:p>
    <w:p w:rsidR="00564D0B" w:rsidRPr="00892EE8" w:rsidRDefault="00564D0B" w:rsidP="0069540E">
      <w:pPr>
        <w:pStyle w:val="Tekst"/>
        <w:numPr>
          <w:ilvl w:val="0"/>
          <w:numId w:val="64"/>
        </w:numPr>
      </w:pPr>
      <w:r w:rsidRPr="00892EE8">
        <w:rPr>
          <w:rFonts w:eastAsia="Calibri"/>
        </w:rPr>
        <w:t>ujednolicenie urządzeń technicznych np. dotyczących infrastruktury hydrotechnicznej i przeciwpowodziowej,</w:t>
      </w:r>
    </w:p>
    <w:p w:rsidR="00564D0B" w:rsidRPr="00892EE8" w:rsidRDefault="00564D0B" w:rsidP="0069540E">
      <w:pPr>
        <w:pStyle w:val="Tekst"/>
        <w:numPr>
          <w:ilvl w:val="0"/>
          <w:numId w:val="64"/>
        </w:numPr>
      </w:pPr>
      <w:r w:rsidRPr="00892EE8">
        <w:rPr>
          <w:rFonts w:eastAsia="Calibri"/>
        </w:rPr>
        <w:t>utrzymania i odśnieżania dróg pozostających pod różnym zarządem, tak by nie dochodziło do sytuacji, nagłego i niebezpiecznego dla użytkowników braku przejezdności,</w:t>
      </w:r>
    </w:p>
    <w:p w:rsidR="00564D0B" w:rsidRPr="00892EE8" w:rsidRDefault="00564D0B" w:rsidP="0069540E">
      <w:pPr>
        <w:pStyle w:val="Tekst"/>
        <w:numPr>
          <w:ilvl w:val="0"/>
          <w:numId w:val="64"/>
        </w:numPr>
      </w:pPr>
      <w:r w:rsidRPr="00892EE8">
        <w:rPr>
          <w:rFonts w:eastAsia="Calibri"/>
        </w:rPr>
        <w:t xml:space="preserve">wyposażenia szkół, ośrodków wychowawczych, domów dziecka, szpitali itp. </w:t>
      </w:r>
    </w:p>
    <w:p w:rsidR="00564D0B" w:rsidRPr="00892EE8" w:rsidRDefault="00564D0B" w:rsidP="00564D0B">
      <w:pPr>
        <w:pStyle w:val="Tekst"/>
      </w:pPr>
      <w:r w:rsidRPr="00892EE8">
        <w:t>Aby można było mówić o możliwości przeprowadzenia zamówienia wspólnego, niezbędny jest odpowiedni przepływ informacji i współpraca co najmniej dwóch zamawiających. Istotne jest więc odpowiednie zaplanowanie potrzeb zakupowych oraz umiejętność nawiązania współpracy. Publikowanie rzetelnych planów postępowań o udzielenie zamówień w</w:t>
      </w:r>
      <w:r w:rsidR="00733BFA">
        <w:t> </w:t>
      </w:r>
      <w:r w:rsidRPr="00892EE8">
        <w:t xml:space="preserve">Biuletynie Zamówień Publicznych oraz na stronie internetowej zamawiającego, z jednej strony, jest źródłem wiedzy dla wykonawców, z drugiej może być cennym źródłem informacji dla innych zamawiających. Ułatwia to poznanie potrzeb zakupowych innych instytucji, a tym samym stwarza możliwość porozumienia w celu wspólnego przeprowadzenia postępowania o udzielenie zamówienia publicznego. </w:t>
      </w:r>
    </w:p>
    <w:p w:rsidR="00564D0B" w:rsidRPr="00892EE8" w:rsidRDefault="00564D0B" w:rsidP="00564D0B">
      <w:pPr>
        <w:pStyle w:val="Tekst"/>
      </w:pPr>
      <w:r w:rsidRPr="00892EE8">
        <w:t>Zaleca się</w:t>
      </w:r>
      <w:r w:rsidR="00733BFA">
        <w:t>,</w:t>
      </w:r>
      <w:r w:rsidRPr="00892EE8">
        <w:t xml:space="preserve"> aby przygotowując postępowanie, pracownicy zamawiającego rozeznali także możliwość przeprowadzenia danego zamówienia wspólnie z innym zamawiającym.</w:t>
      </w:r>
    </w:p>
    <w:p w:rsidR="00564D0B" w:rsidRPr="00892EE8" w:rsidRDefault="00564D0B" w:rsidP="00564D0B">
      <w:pPr>
        <w:pStyle w:val="Tekst"/>
        <w:rPr>
          <w:rFonts w:cs="Times New Roman"/>
        </w:rPr>
      </w:pPr>
      <w:r w:rsidRPr="00892EE8">
        <w:rPr>
          <w:rFonts w:eastAsia="Calibri" w:cs="Times New Roman"/>
        </w:rPr>
        <w:t>Zamawiający zawierając porozumienie</w:t>
      </w:r>
      <w:r w:rsidR="00652646">
        <w:rPr>
          <w:rFonts w:eastAsia="Calibri" w:cs="Times New Roman"/>
        </w:rPr>
        <w:t xml:space="preserve"> </w:t>
      </w:r>
      <w:r w:rsidRPr="00892EE8">
        <w:rPr>
          <w:rFonts w:eastAsia="Calibri" w:cs="Times New Roman"/>
        </w:rPr>
        <w:t>w celu wspólneg</w:t>
      </w:r>
      <w:r>
        <w:rPr>
          <w:rFonts w:eastAsia="Calibri" w:cs="Times New Roman"/>
        </w:rPr>
        <w:t>o udzielenia</w:t>
      </w:r>
      <w:r w:rsidR="00652646">
        <w:rPr>
          <w:rFonts w:eastAsia="Calibri" w:cs="Times New Roman"/>
        </w:rPr>
        <w:t xml:space="preserve"> </w:t>
      </w:r>
      <w:r>
        <w:rPr>
          <w:rFonts w:eastAsia="Calibri" w:cs="Times New Roman"/>
        </w:rPr>
        <w:t>zamówienia powinni</w:t>
      </w:r>
      <w:r w:rsidRPr="00892EE8">
        <w:rPr>
          <w:rFonts w:eastAsia="Calibri" w:cs="Times New Roman"/>
        </w:rPr>
        <w:t xml:space="preserve"> wystrzegać się poczucia, iż po wyznaczeniu zamawiającego upoważnionego są oni</w:t>
      </w:r>
      <w:r w:rsidR="00652646">
        <w:rPr>
          <w:rFonts w:eastAsia="Calibri" w:cs="Times New Roman"/>
        </w:rPr>
        <w:t xml:space="preserve"> </w:t>
      </w:r>
      <w:r w:rsidRPr="00892EE8">
        <w:rPr>
          <w:rFonts w:eastAsia="Calibri" w:cs="Times New Roman"/>
        </w:rPr>
        <w:t>zwolnieni z podejmowania działań związanych z przygotowaniem postępowania o udzielenie zamówienia i wsparciem</w:t>
      </w:r>
      <w:r w:rsidR="00652646">
        <w:rPr>
          <w:rFonts w:eastAsia="Calibri" w:cs="Times New Roman"/>
        </w:rPr>
        <w:t xml:space="preserve"> </w:t>
      </w:r>
      <w:r w:rsidRPr="00892EE8">
        <w:rPr>
          <w:rFonts w:eastAsia="Calibri" w:cs="Times New Roman"/>
        </w:rPr>
        <w:t>zamawiającego upoważnionego na etapie jego prowadzenia. Istotne jest również, aby każdy z zamawiających, jeszcze przed zawarciem porozumienia, opisał przedmiot zamówienia zgodnie ze swoimi potrzebami oraz wstępnie oszacował jego wartość, gdyż da to podstawę do stwierdzenia czy potrzeby zakupowe są zbieżne, a w konsekwencji czy wspólne udzielenie zamówienia będzie narzędziem efektywnym i nieprowadzącym do konfliktów.</w:t>
      </w:r>
    </w:p>
    <w:p w:rsidR="00564D0B" w:rsidRPr="00892EE8" w:rsidRDefault="00564D0B" w:rsidP="00564D0B">
      <w:pPr>
        <w:pStyle w:val="Tekst"/>
        <w:rPr>
          <w:rFonts w:cs="Times New Roman"/>
        </w:rPr>
      </w:pPr>
      <w:r w:rsidRPr="00892EE8">
        <w:rPr>
          <w:rFonts w:eastAsia="Calibri" w:cs="Times New Roman"/>
        </w:rPr>
        <w:t>Porozumienie między zamawiającymi powinno zawierać m.in. :</w:t>
      </w:r>
    </w:p>
    <w:p w:rsidR="00564D0B" w:rsidRPr="00892EE8" w:rsidRDefault="00564D0B" w:rsidP="0069540E">
      <w:pPr>
        <w:pStyle w:val="Tekst"/>
        <w:numPr>
          <w:ilvl w:val="0"/>
          <w:numId w:val="65"/>
        </w:numPr>
        <w:rPr>
          <w:rFonts w:cs="Times New Roman"/>
        </w:rPr>
      </w:pPr>
      <w:r w:rsidRPr="00892EE8">
        <w:rPr>
          <w:rFonts w:eastAsia="Calibri" w:cs="Times New Roman"/>
        </w:rPr>
        <w:t>nie tylko wskazanie stron porozumienia z wyznaczeniem zamawiającego upoważnionego do przeprowadzenia postępowania;</w:t>
      </w:r>
    </w:p>
    <w:p w:rsidR="00564D0B" w:rsidRPr="00892EE8" w:rsidRDefault="00564D0B" w:rsidP="0069540E">
      <w:pPr>
        <w:pStyle w:val="Tekst"/>
        <w:numPr>
          <w:ilvl w:val="0"/>
          <w:numId w:val="65"/>
        </w:numPr>
        <w:rPr>
          <w:rFonts w:cs="Times New Roman"/>
        </w:rPr>
      </w:pPr>
      <w:r w:rsidRPr="00892EE8">
        <w:rPr>
          <w:rFonts w:eastAsia="Calibri" w:cs="Times New Roman"/>
        </w:rPr>
        <w:t>ale również wskazanie pracowników zamawiając</w:t>
      </w:r>
      <w:r w:rsidR="00832895">
        <w:rPr>
          <w:rFonts w:eastAsia="Calibri" w:cs="Times New Roman"/>
        </w:rPr>
        <w:t>ych oddelegowanych do udziału w </w:t>
      </w:r>
      <w:r w:rsidRPr="00892EE8">
        <w:rPr>
          <w:rFonts w:eastAsia="Calibri" w:cs="Times New Roman"/>
        </w:rPr>
        <w:t>pracach związanych z przygotowaniem opisu przedmiotu zamówienia;</w:t>
      </w:r>
    </w:p>
    <w:p w:rsidR="00564D0B" w:rsidRPr="00892EE8" w:rsidRDefault="00564D0B" w:rsidP="0069540E">
      <w:pPr>
        <w:pStyle w:val="Tekst"/>
        <w:numPr>
          <w:ilvl w:val="0"/>
          <w:numId w:val="65"/>
        </w:numPr>
        <w:rPr>
          <w:rFonts w:cs="Times New Roman"/>
        </w:rPr>
      </w:pPr>
      <w:r w:rsidRPr="00892EE8">
        <w:rPr>
          <w:rFonts w:eastAsia="Calibri" w:cs="Times New Roman"/>
        </w:rPr>
        <w:t>postanowienia dotyczące określenia wartości za</w:t>
      </w:r>
      <w:r w:rsidR="00832895">
        <w:rPr>
          <w:rFonts w:eastAsia="Calibri" w:cs="Times New Roman"/>
        </w:rPr>
        <w:t>mówienia oraz zasad płatności i </w:t>
      </w:r>
      <w:r w:rsidRPr="00892EE8">
        <w:rPr>
          <w:rFonts w:eastAsia="Calibri" w:cs="Times New Roman"/>
        </w:rPr>
        <w:t xml:space="preserve">podziału kosztów; </w:t>
      </w:r>
    </w:p>
    <w:p w:rsidR="00564D0B" w:rsidRPr="00892EE8" w:rsidRDefault="00564D0B" w:rsidP="0069540E">
      <w:pPr>
        <w:pStyle w:val="Tekst"/>
        <w:numPr>
          <w:ilvl w:val="0"/>
          <w:numId w:val="65"/>
        </w:numPr>
        <w:rPr>
          <w:rFonts w:cs="Times New Roman"/>
        </w:rPr>
      </w:pPr>
      <w:r w:rsidRPr="00892EE8">
        <w:rPr>
          <w:rFonts w:eastAsia="Calibri" w:cs="Times New Roman"/>
        </w:rPr>
        <w:t>postanowienia dotyczące zawarcia jednej umowy w sprawie zamówienia publicznego bądź osobnych umów dla każdego zamawiającego.</w:t>
      </w:r>
      <w:r w:rsidR="008D1C95">
        <w:rPr>
          <w:rFonts w:eastAsia="Calibri" w:cs="Times New Roman"/>
        </w:rPr>
        <w:t xml:space="preserve"> </w:t>
      </w:r>
    </w:p>
    <w:p w:rsidR="00564D0B" w:rsidRDefault="00564D0B" w:rsidP="00633CBD">
      <w:pPr>
        <w:pStyle w:val="Tekst"/>
      </w:pPr>
    </w:p>
    <w:p w:rsidR="00564D0B" w:rsidRDefault="00360AF7" w:rsidP="00633CBD">
      <w:pPr>
        <w:pStyle w:val="Tekst"/>
      </w:pPr>
      <w:r w:rsidRPr="00892EE8">
        <w:rPr>
          <w:noProof/>
          <w:lang w:eastAsia="pl-PL"/>
        </w:rPr>
        <mc:AlternateContent>
          <mc:Choice Requires="wps">
            <w:drawing>
              <wp:inline distT="0" distB="0" distL="0" distR="0" wp14:anchorId="62CFCB28" wp14:editId="58B1B99C">
                <wp:extent cx="5722620" cy="4324350"/>
                <wp:effectExtent l="0" t="0" r="11430" b="19050"/>
                <wp:docPr id="18" name="Prostokąt zaokrąglony 4"/>
                <wp:cNvGraphicFramePr/>
                <a:graphic xmlns:a="http://schemas.openxmlformats.org/drawingml/2006/main">
                  <a:graphicData uri="http://schemas.microsoft.com/office/word/2010/wordprocessingShape">
                    <wps:wsp>
                      <wps:cNvSpPr/>
                      <wps:spPr bwMode="auto">
                        <a:xfrm>
                          <a:off x="0" y="0"/>
                          <a:ext cx="5722620" cy="4324350"/>
                        </a:xfrm>
                        <a:prstGeom prst="roundRect">
                          <a:avLst>
                            <a:gd name="adj" fmla="val 16667"/>
                          </a:avLst>
                        </a:prstGeom>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rsidR="00EE1AC1" w:rsidRPr="00EA1792" w:rsidRDefault="00EE1AC1" w:rsidP="00564D0B">
                            <w:pPr>
                              <w:pBdr>
                                <w:top w:val="none" w:sz="4" w:space="0" w:color="000000"/>
                                <w:left w:val="none" w:sz="4" w:space="0" w:color="000000"/>
                                <w:bottom w:val="none" w:sz="4" w:space="0" w:color="000000"/>
                                <w:right w:val="none" w:sz="4" w:space="0" w:color="000000"/>
                              </w:pBdr>
                              <w:spacing w:line="253" w:lineRule="atLeast"/>
                              <w:jc w:val="both"/>
                              <w:rPr>
                                <w:rFonts w:ascii="Times New Roman" w:hAnsi="Times New Roman" w:cs="Times New Roman"/>
                                <w:color w:val="FFFFFF" w:themeColor="background1"/>
                                <w:u w:val="single"/>
                              </w:rPr>
                            </w:pPr>
                            <w:r w:rsidRPr="00EA1792">
                              <w:rPr>
                                <w:rFonts w:ascii="Times New Roman" w:eastAsia="Calibri" w:hAnsi="Times New Roman" w:cs="Times New Roman"/>
                                <w:b/>
                                <w:color w:val="FFFFFF" w:themeColor="background1"/>
                                <w:u w:val="single"/>
                              </w:rPr>
                              <w:t>Mając powyższe na uwadze ministrowie kierujący działami administracji rządowej powinni:</w:t>
                            </w:r>
                          </w:p>
                          <w:p w:rsidR="00EE1AC1" w:rsidRPr="00916D76" w:rsidRDefault="00EE1AC1" w:rsidP="0069540E">
                            <w:pPr>
                              <w:numPr>
                                <w:ilvl w:val="0"/>
                                <w:numId w:val="66"/>
                              </w:numPr>
                              <w:pBdr>
                                <w:top w:val="none" w:sz="4" w:space="0" w:color="000000"/>
                                <w:left w:val="none" w:sz="4" w:space="0" w:color="000000"/>
                                <w:bottom w:val="none" w:sz="4" w:space="0" w:color="000000"/>
                                <w:right w:val="none" w:sz="4" w:space="0" w:color="000000"/>
                              </w:pBdr>
                              <w:spacing w:line="253" w:lineRule="atLeast"/>
                              <w:jc w:val="both"/>
                              <w:rPr>
                                <w:rFonts w:ascii="Times New Roman" w:hAnsi="Times New Roman" w:cs="Times New Roman"/>
                                <w:color w:val="FFFFFF" w:themeColor="background1"/>
                              </w:rPr>
                            </w:pPr>
                            <w:r>
                              <w:rPr>
                                <w:rFonts w:ascii="Times New Roman" w:eastAsia="Calibri" w:hAnsi="Times New Roman" w:cs="Times New Roman"/>
                                <w:color w:val="FFFFFF" w:themeColor="background1"/>
                              </w:rPr>
                              <w:t>w</w:t>
                            </w:r>
                            <w:r w:rsidRPr="00916D76">
                              <w:rPr>
                                <w:rFonts w:ascii="Times New Roman" w:eastAsia="Calibri" w:hAnsi="Times New Roman" w:cs="Times New Roman"/>
                                <w:color w:val="FFFFFF" w:themeColor="background1"/>
                              </w:rPr>
                              <w:t xml:space="preserve"> większym stopniu koordynować proces zamówieniowy jednostek i instytucji im podległych, w celu ożywienia współpracy pomiędzy nimi i zwiększenia ilości zamówień wspólnych udzielanych w ramach poszczególnych resortów.</w:t>
                            </w:r>
                          </w:p>
                          <w:p w:rsidR="00EE1AC1" w:rsidRPr="00EA1792" w:rsidRDefault="00EE1AC1" w:rsidP="00564D0B">
                            <w:pPr>
                              <w:pBdr>
                                <w:top w:val="none" w:sz="4" w:space="0" w:color="000000"/>
                                <w:left w:val="none" w:sz="4" w:space="0" w:color="000000"/>
                                <w:bottom w:val="none" w:sz="4" w:space="0" w:color="000000"/>
                                <w:right w:val="none" w:sz="4" w:space="0" w:color="000000"/>
                              </w:pBdr>
                              <w:spacing w:line="253" w:lineRule="atLeast"/>
                              <w:jc w:val="both"/>
                              <w:rPr>
                                <w:rFonts w:ascii="Times New Roman" w:hAnsi="Times New Roman" w:cs="Times New Roman"/>
                                <w:color w:val="FFFFFF" w:themeColor="background1"/>
                                <w:u w:val="single"/>
                              </w:rPr>
                            </w:pPr>
                            <w:r w:rsidRPr="00EA1792">
                              <w:rPr>
                                <w:rFonts w:ascii="Times New Roman" w:eastAsia="Calibri" w:hAnsi="Times New Roman" w:cs="Times New Roman"/>
                                <w:b/>
                                <w:color w:val="FFFFFF" w:themeColor="background1"/>
                                <w:u w:val="single"/>
                              </w:rPr>
                              <w:t>Kierownicy zamawiającego powinni:</w:t>
                            </w:r>
                          </w:p>
                          <w:p w:rsidR="00EE1AC1" w:rsidRPr="00564D0B" w:rsidRDefault="00EE1AC1" w:rsidP="00DA5418">
                            <w:pPr>
                              <w:numPr>
                                <w:ilvl w:val="0"/>
                                <w:numId w:val="67"/>
                              </w:numPr>
                              <w:pBdr>
                                <w:top w:val="none" w:sz="4" w:space="0" w:color="000000"/>
                                <w:left w:val="none" w:sz="4" w:space="0" w:color="000000"/>
                                <w:bottom w:val="none" w:sz="4" w:space="0" w:color="000000"/>
                                <w:right w:val="none" w:sz="4" w:space="0" w:color="000000"/>
                              </w:pBdr>
                              <w:spacing w:before="120" w:after="120" w:line="253" w:lineRule="atLeast"/>
                              <w:ind w:left="714" w:hanging="357"/>
                              <w:jc w:val="both"/>
                              <w:rPr>
                                <w:rFonts w:ascii="Times New Roman" w:hAnsi="Times New Roman" w:cs="Times New Roman"/>
                                <w:color w:val="FFFFFF" w:themeColor="background1"/>
                              </w:rPr>
                            </w:pPr>
                            <w:r>
                              <w:rPr>
                                <w:rFonts w:ascii="Times New Roman" w:eastAsia="Calibri" w:hAnsi="Times New Roman" w:cs="Times New Roman"/>
                                <w:color w:val="FFFFFF" w:themeColor="background1"/>
                              </w:rPr>
                              <w:t>r</w:t>
                            </w:r>
                            <w:r w:rsidRPr="00916D76">
                              <w:rPr>
                                <w:rFonts w:ascii="Times New Roman" w:eastAsia="Calibri" w:hAnsi="Times New Roman" w:cs="Times New Roman"/>
                                <w:color w:val="FFFFFF" w:themeColor="background1"/>
                              </w:rPr>
                              <w:t>ozważyć, ju</w:t>
                            </w:r>
                            <w:r>
                              <w:rPr>
                                <w:rFonts w:ascii="Times New Roman" w:eastAsia="Calibri" w:hAnsi="Times New Roman" w:cs="Times New Roman"/>
                                <w:color w:val="FFFFFF" w:themeColor="background1"/>
                              </w:rPr>
                              <w:t>ż na etapie planowania zamówień</w:t>
                            </w:r>
                            <w:r w:rsidRPr="00916D76">
                              <w:rPr>
                                <w:rFonts w:ascii="Times New Roman" w:eastAsia="Calibri" w:hAnsi="Times New Roman" w:cs="Times New Roman"/>
                                <w:color w:val="FFFFFF" w:themeColor="background1"/>
                              </w:rPr>
                              <w:t>, możliwość przeprowadzenia zamówień wspólnych, z uwzględnieniem mo</w:t>
                            </w:r>
                            <w:r>
                              <w:rPr>
                                <w:rFonts w:ascii="Times New Roman" w:eastAsia="Calibri" w:hAnsi="Times New Roman" w:cs="Times New Roman"/>
                                <w:color w:val="FFFFFF" w:themeColor="background1"/>
                              </w:rPr>
                              <w:t>żliwych do osiągnięcia korzyści;</w:t>
                            </w:r>
                            <w:r w:rsidRPr="00916D76">
                              <w:rPr>
                                <w:rFonts w:ascii="Times New Roman" w:eastAsia="Calibri" w:hAnsi="Times New Roman" w:cs="Times New Roman"/>
                                <w:color w:val="FFFFFF" w:themeColor="background1"/>
                              </w:rPr>
                              <w:t xml:space="preserve"> </w:t>
                            </w:r>
                          </w:p>
                          <w:p w:rsidR="00EE1AC1" w:rsidRPr="00916D76" w:rsidRDefault="00EE1AC1" w:rsidP="00DA5418">
                            <w:pPr>
                              <w:numPr>
                                <w:ilvl w:val="0"/>
                                <w:numId w:val="67"/>
                              </w:numPr>
                              <w:pBdr>
                                <w:top w:val="none" w:sz="4" w:space="0" w:color="000000"/>
                                <w:left w:val="none" w:sz="4" w:space="0" w:color="000000"/>
                                <w:bottom w:val="none" w:sz="4" w:space="0" w:color="000000"/>
                                <w:right w:val="none" w:sz="4" w:space="0" w:color="000000"/>
                              </w:pBdr>
                              <w:spacing w:before="120" w:after="120" w:line="253" w:lineRule="atLeast"/>
                              <w:ind w:left="714" w:hanging="357"/>
                              <w:jc w:val="both"/>
                              <w:rPr>
                                <w:rFonts w:ascii="Times New Roman" w:hAnsi="Times New Roman" w:cs="Times New Roman"/>
                                <w:color w:val="FFFFFF" w:themeColor="background1"/>
                              </w:rPr>
                            </w:pPr>
                            <w:r>
                              <w:rPr>
                                <w:rFonts w:ascii="Times New Roman" w:eastAsia="Calibri" w:hAnsi="Times New Roman" w:cs="Times New Roman"/>
                                <w:color w:val="FFFFFF" w:themeColor="background1"/>
                              </w:rPr>
                              <w:t>objąć z</w:t>
                            </w:r>
                            <w:r w:rsidRPr="005907BE">
                              <w:rPr>
                                <w:rFonts w:ascii="Times New Roman" w:eastAsia="Calibri" w:hAnsi="Times New Roman" w:cs="Times New Roman"/>
                                <w:color w:val="FFFFFF" w:themeColor="background1"/>
                              </w:rPr>
                              <w:t xml:space="preserve">amówieniami wspólnymi </w:t>
                            </w:r>
                            <w:r>
                              <w:rPr>
                                <w:rFonts w:ascii="Times New Roman" w:eastAsia="Calibri" w:hAnsi="Times New Roman" w:cs="Times New Roman"/>
                                <w:color w:val="FFFFFF" w:themeColor="background1"/>
                              </w:rPr>
                              <w:t>(o ile nie są objęte zamówieniami centralnymi)</w:t>
                            </w:r>
                            <w:r w:rsidRPr="005907BE">
                              <w:rPr>
                                <w:rFonts w:ascii="Times New Roman" w:eastAsia="Calibri" w:hAnsi="Times New Roman" w:cs="Times New Roman"/>
                                <w:color w:val="FFFFFF" w:themeColor="background1"/>
                              </w:rPr>
                              <w:t xml:space="preserve">: standardowe zamówienia związane z zapewnieniem funkcjonowania urzędu, </w:t>
                            </w:r>
                            <w:r>
                              <w:rPr>
                                <w:rFonts w:ascii="Times New Roman" w:eastAsia="Calibri" w:hAnsi="Times New Roman" w:cs="Times New Roman"/>
                                <w:color w:val="FFFFFF" w:themeColor="background1"/>
                              </w:rPr>
                              <w:t xml:space="preserve">na </w:t>
                            </w:r>
                            <w:r w:rsidRPr="005907BE">
                              <w:rPr>
                                <w:rFonts w:ascii="Times New Roman" w:eastAsia="Calibri" w:hAnsi="Times New Roman" w:cs="Times New Roman"/>
                                <w:color w:val="FFFFFF" w:themeColor="background1"/>
                              </w:rPr>
                              <w:t>energi</w:t>
                            </w:r>
                            <w:r>
                              <w:rPr>
                                <w:rFonts w:ascii="Times New Roman" w:eastAsia="Calibri" w:hAnsi="Times New Roman" w:cs="Times New Roman"/>
                                <w:color w:val="FFFFFF" w:themeColor="background1"/>
                              </w:rPr>
                              <w:t>ę</w:t>
                            </w:r>
                            <w:r w:rsidRPr="005907BE">
                              <w:rPr>
                                <w:rFonts w:ascii="Times New Roman" w:eastAsia="Calibri" w:hAnsi="Times New Roman" w:cs="Times New Roman"/>
                                <w:color w:val="FFFFFF" w:themeColor="background1"/>
                              </w:rPr>
                              <w:t xml:space="preserve"> elektryczn</w:t>
                            </w:r>
                            <w:r>
                              <w:rPr>
                                <w:rFonts w:ascii="Times New Roman" w:eastAsia="Calibri" w:hAnsi="Times New Roman" w:cs="Times New Roman"/>
                                <w:color w:val="FFFFFF" w:themeColor="background1"/>
                              </w:rPr>
                              <w:t>ą</w:t>
                            </w:r>
                            <w:r w:rsidRPr="005907BE">
                              <w:rPr>
                                <w:rFonts w:ascii="Times New Roman" w:eastAsia="Calibri" w:hAnsi="Times New Roman" w:cs="Times New Roman"/>
                                <w:color w:val="FFFFFF" w:themeColor="background1"/>
                              </w:rPr>
                              <w:t>, oświetlenie, pojazdy użyteczności publicznej, sprzęt komputerowy, artykuły biurowe, ujednolicenie urządzeń technicznych</w:t>
                            </w:r>
                            <w:r>
                              <w:rPr>
                                <w:rFonts w:ascii="Times New Roman" w:eastAsia="Calibri" w:hAnsi="Times New Roman" w:cs="Times New Roman"/>
                                <w:color w:val="FFFFFF" w:themeColor="background1"/>
                              </w:rPr>
                              <w:t>,</w:t>
                            </w:r>
                            <w:r w:rsidRPr="005907BE">
                              <w:rPr>
                                <w:rFonts w:ascii="Times New Roman" w:eastAsia="Calibri" w:hAnsi="Times New Roman" w:cs="Times New Roman"/>
                                <w:color w:val="FFFFFF" w:themeColor="background1"/>
                              </w:rPr>
                              <w:t xml:space="preserve"> np. dotyczących infrastruktury hydrotechnicznej i przeciwpowodziowej, utrzymania </w:t>
                            </w:r>
                            <w:r>
                              <w:rPr>
                                <w:rFonts w:ascii="Times New Roman" w:eastAsia="Calibri" w:hAnsi="Times New Roman" w:cs="Times New Roman"/>
                                <w:color w:val="FFFFFF" w:themeColor="background1"/>
                              </w:rPr>
                              <w:br/>
                            </w:r>
                            <w:r w:rsidRPr="005907BE">
                              <w:rPr>
                                <w:rFonts w:ascii="Times New Roman" w:eastAsia="Calibri" w:hAnsi="Times New Roman" w:cs="Times New Roman"/>
                                <w:color w:val="FFFFFF" w:themeColor="background1"/>
                              </w:rPr>
                              <w:t>i odśnieżania dr</w:t>
                            </w:r>
                            <w:r>
                              <w:rPr>
                                <w:rFonts w:ascii="Times New Roman" w:eastAsia="Calibri" w:hAnsi="Times New Roman" w:cs="Times New Roman"/>
                                <w:color w:val="FFFFFF" w:themeColor="background1"/>
                              </w:rPr>
                              <w:t>óg, a także zamówienia związane z ochroną</w:t>
                            </w:r>
                            <w:r w:rsidRPr="005907BE">
                              <w:rPr>
                                <w:rFonts w:ascii="Times New Roman" w:eastAsia="Calibri" w:hAnsi="Times New Roman" w:cs="Times New Roman"/>
                                <w:color w:val="FFFFFF" w:themeColor="background1"/>
                              </w:rPr>
                              <w:t xml:space="preserve"> środowiska, gospodarką odpadami, dotyczące segregowania śmieci, </w:t>
                            </w:r>
                            <w:r>
                              <w:rPr>
                                <w:rFonts w:ascii="Times New Roman" w:eastAsia="Calibri" w:hAnsi="Times New Roman" w:cs="Times New Roman"/>
                                <w:color w:val="FFFFFF" w:themeColor="background1"/>
                              </w:rPr>
                              <w:t xml:space="preserve">związane z </w:t>
                            </w:r>
                            <w:r w:rsidRPr="005907BE">
                              <w:rPr>
                                <w:rFonts w:ascii="Times New Roman" w:eastAsia="Calibri" w:hAnsi="Times New Roman" w:cs="Times New Roman"/>
                                <w:color w:val="FFFFFF" w:themeColor="background1"/>
                              </w:rPr>
                              <w:t>ich spalaniem bądź recyklingiem, budowanie i rozbudowywanie oczyszczalni ścieków, związane z energetyką cieplną</w:t>
                            </w:r>
                            <w:r>
                              <w:rPr>
                                <w:rFonts w:ascii="Times New Roman" w:eastAsia="Calibri" w:hAnsi="Times New Roman" w:cs="Times New Roman"/>
                                <w:color w:val="FFFFFF" w:themeColor="background1"/>
                              </w:rPr>
                              <w:t>,</w:t>
                            </w:r>
                            <w:r w:rsidRPr="005907BE">
                              <w:rPr>
                                <w:rFonts w:ascii="Times New Roman" w:eastAsia="Calibri" w:hAnsi="Times New Roman" w:cs="Times New Roman"/>
                                <w:color w:val="FFFFFF" w:themeColor="background1"/>
                              </w:rPr>
                              <w:t xml:space="preserve"> itp.</w:t>
                            </w:r>
                            <w:r>
                              <w:rPr>
                                <w:rFonts w:ascii="Times New Roman" w:eastAsia="Calibri" w:hAnsi="Times New Roman" w:cs="Times New Roman"/>
                                <w:color w:val="FFFFFF" w:themeColor="background1"/>
                              </w:rPr>
                              <w:t>;</w:t>
                            </w:r>
                          </w:p>
                          <w:p w:rsidR="00EE1AC1" w:rsidRPr="00916D76" w:rsidRDefault="00EE1AC1" w:rsidP="00DA5418">
                            <w:pPr>
                              <w:numPr>
                                <w:ilvl w:val="0"/>
                                <w:numId w:val="67"/>
                              </w:numPr>
                              <w:pBdr>
                                <w:top w:val="none" w:sz="4" w:space="0" w:color="000000"/>
                                <w:left w:val="none" w:sz="4" w:space="0" w:color="000000"/>
                                <w:bottom w:val="none" w:sz="4" w:space="0" w:color="000000"/>
                                <w:right w:val="none" w:sz="4" w:space="0" w:color="000000"/>
                              </w:pBdr>
                              <w:spacing w:before="120" w:after="120" w:line="253" w:lineRule="atLeast"/>
                              <w:ind w:left="714" w:hanging="357"/>
                              <w:jc w:val="both"/>
                              <w:rPr>
                                <w:rFonts w:ascii="Times New Roman" w:hAnsi="Times New Roman" w:cs="Times New Roman"/>
                                <w:color w:val="FFFFFF" w:themeColor="background1"/>
                              </w:rPr>
                            </w:pPr>
                            <w:r>
                              <w:rPr>
                                <w:rFonts w:ascii="Times New Roman" w:eastAsia="Calibri" w:hAnsi="Times New Roman" w:cs="Times New Roman"/>
                                <w:color w:val="FFFFFF" w:themeColor="background1"/>
                              </w:rPr>
                              <w:t>n</w:t>
                            </w:r>
                            <w:r w:rsidRPr="00916D76">
                              <w:rPr>
                                <w:rFonts w:ascii="Times New Roman" w:eastAsia="Calibri" w:hAnsi="Times New Roman" w:cs="Times New Roman"/>
                                <w:color w:val="FFFFFF" w:themeColor="background1"/>
                              </w:rPr>
                              <w:t xml:space="preserve">adzorować, </w:t>
                            </w:r>
                            <w:r>
                              <w:rPr>
                                <w:rFonts w:ascii="Times New Roman" w:eastAsia="Calibri" w:hAnsi="Times New Roman" w:cs="Times New Roman"/>
                                <w:color w:val="FFFFFF" w:themeColor="background1"/>
                              </w:rPr>
                              <w:t>a</w:t>
                            </w:r>
                            <w:r w:rsidRPr="00916D76">
                              <w:rPr>
                                <w:rFonts w:ascii="Times New Roman" w:eastAsia="Calibri" w:hAnsi="Times New Roman" w:cs="Times New Roman"/>
                                <w:color w:val="FFFFFF" w:themeColor="background1"/>
                              </w:rPr>
                              <w:t>by pracownicy odpowiedzialni za przygotowanie postępowania, rozeznali</w:t>
                            </w:r>
                            <w:r>
                              <w:rPr>
                                <w:rFonts w:ascii="Times New Roman" w:eastAsia="Calibri" w:hAnsi="Times New Roman" w:cs="Times New Roman"/>
                                <w:color w:val="FFFFFF" w:themeColor="background1"/>
                              </w:rPr>
                              <w:t>,</w:t>
                            </w:r>
                            <w:r w:rsidRPr="00916D76">
                              <w:rPr>
                                <w:rFonts w:ascii="Times New Roman" w:eastAsia="Calibri" w:hAnsi="Times New Roman" w:cs="Times New Roman"/>
                                <w:color w:val="FFFFFF" w:themeColor="background1"/>
                              </w:rPr>
                              <w:t xml:space="preserve"> czy istnieje możliwość przeprowadzenia postępowania wspólnie </w:t>
                            </w:r>
                            <w:r>
                              <w:rPr>
                                <w:rFonts w:ascii="Times New Roman" w:eastAsia="Calibri" w:hAnsi="Times New Roman" w:cs="Times New Roman"/>
                                <w:color w:val="FFFFFF" w:themeColor="background1"/>
                              </w:rPr>
                              <w:br/>
                            </w:r>
                            <w:r w:rsidRPr="00916D76">
                              <w:rPr>
                                <w:rFonts w:ascii="Times New Roman" w:eastAsia="Calibri" w:hAnsi="Times New Roman" w:cs="Times New Roman"/>
                                <w:color w:val="FFFFFF" w:themeColor="background1"/>
                              </w:rPr>
                              <w:t>z innym zamawiającym.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_x0000_s1031" style="width:450.6pt;height:340.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" fillcolor="#e36c0a [2409]" strokecolor="#4f81bd [3204]" strokeweight="2pt">
                <v:textbox>
                  <w:txbxContent>
                    <w:p w:rsidR="00EE1AC1" w:rsidRPr="00EA1792" w:rsidRDefault="00EE1AC1" w:rsidP="00564D0B">
                      <w:pPr>
                        <w:pBdr>
                          <w:top w:val="none" w:sz="4" w:space="0" w:color="000000"/>
                          <w:left w:val="none" w:sz="4" w:space="0" w:color="000000"/>
                          <w:bottom w:val="none" w:sz="4" w:space="0" w:color="000000"/>
                          <w:right w:val="none" w:sz="4" w:space="0" w:color="000000"/>
                        </w:pBdr>
                        <w:spacing w:line="253" w:lineRule="atLeast"/>
                        <w:jc w:val="both"/>
                        <w:rPr>
                          <w:rFonts w:ascii="Times New Roman" w:hAnsi="Times New Roman" w:cs="Times New Roman"/>
                          <w:color w:val="FFFFFF" w:themeColor="background1"/>
                          <w:u w:val="single"/>
                        </w:rPr>
                      </w:pPr>
                      <w:r w:rsidRPr="00EA1792">
                        <w:rPr>
                          <w:rFonts w:ascii="Times New Roman" w:eastAsia="Calibri" w:hAnsi="Times New Roman" w:cs="Times New Roman"/>
                          <w:b/>
                          <w:color w:val="FFFFFF" w:themeColor="background1"/>
                          <w:u w:val="single"/>
                        </w:rPr>
                        <w:t>Mając powyższe na uwadze ministrowie kierujący działami administracji rządowej powinni:</w:t>
                      </w:r>
                    </w:p>
                    <w:p w:rsidR="00EE1AC1" w:rsidRPr="00916D76" w:rsidRDefault="00EE1AC1" w:rsidP="0069540E">
                      <w:pPr>
                        <w:numPr>
                          <w:ilvl w:val="0"/>
                          <w:numId w:val="66"/>
                        </w:numPr>
                        <w:pBdr>
                          <w:top w:val="none" w:sz="4" w:space="0" w:color="000000"/>
                          <w:left w:val="none" w:sz="4" w:space="0" w:color="000000"/>
                          <w:bottom w:val="none" w:sz="4" w:space="0" w:color="000000"/>
                          <w:right w:val="none" w:sz="4" w:space="0" w:color="000000"/>
                        </w:pBdr>
                        <w:spacing w:line="253" w:lineRule="atLeast"/>
                        <w:jc w:val="both"/>
                        <w:rPr>
                          <w:rFonts w:ascii="Times New Roman" w:hAnsi="Times New Roman" w:cs="Times New Roman"/>
                          <w:color w:val="FFFFFF" w:themeColor="background1"/>
                        </w:rPr>
                      </w:pPr>
                      <w:r>
                        <w:rPr>
                          <w:rFonts w:ascii="Times New Roman" w:eastAsia="Calibri" w:hAnsi="Times New Roman" w:cs="Times New Roman"/>
                          <w:color w:val="FFFFFF" w:themeColor="background1"/>
                        </w:rPr>
                        <w:t>w</w:t>
                      </w:r>
                      <w:r w:rsidRPr="00916D76">
                        <w:rPr>
                          <w:rFonts w:ascii="Times New Roman" w:eastAsia="Calibri" w:hAnsi="Times New Roman" w:cs="Times New Roman"/>
                          <w:color w:val="FFFFFF" w:themeColor="background1"/>
                        </w:rPr>
                        <w:t xml:space="preserve"> większym stopniu koordynować proces zamówieniowy jednostek i instytucji im podległych, w celu ożywienia współpracy pomiędzy nimi i zwiększenia ilości zamówień wspólnych udzielanych w ramach poszczególnych resortów.</w:t>
                      </w:r>
                    </w:p>
                    <w:p w:rsidR="00EE1AC1" w:rsidRPr="00EA1792" w:rsidRDefault="00EE1AC1" w:rsidP="00564D0B">
                      <w:pPr>
                        <w:pBdr>
                          <w:top w:val="none" w:sz="4" w:space="0" w:color="000000"/>
                          <w:left w:val="none" w:sz="4" w:space="0" w:color="000000"/>
                          <w:bottom w:val="none" w:sz="4" w:space="0" w:color="000000"/>
                          <w:right w:val="none" w:sz="4" w:space="0" w:color="000000"/>
                        </w:pBdr>
                        <w:spacing w:line="253" w:lineRule="atLeast"/>
                        <w:jc w:val="both"/>
                        <w:rPr>
                          <w:rFonts w:ascii="Times New Roman" w:hAnsi="Times New Roman" w:cs="Times New Roman"/>
                          <w:color w:val="FFFFFF" w:themeColor="background1"/>
                          <w:u w:val="single"/>
                        </w:rPr>
                      </w:pPr>
                      <w:r w:rsidRPr="00EA1792">
                        <w:rPr>
                          <w:rFonts w:ascii="Times New Roman" w:eastAsia="Calibri" w:hAnsi="Times New Roman" w:cs="Times New Roman"/>
                          <w:b/>
                          <w:color w:val="FFFFFF" w:themeColor="background1"/>
                          <w:u w:val="single"/>
                        </w:rPr>
                        <w:t>Kierownicy zamawiającego powinni:</w:t>
                      </w:r>
                    </w:p>
                    <w:p w:rsidR="00EE1AC1" w:rsidRPr="00564D0B" w:rsidRDefault="00EE1AC1" w:rsidP="00DA5418">
                      <w:pPr>
                        <w:numPr>
                          <w:ilvl w:val="0"/>
                          <w:numId w:val="67"/>
                        </w:numPr>
                        <w:pBdr>
                          <w:top w:val="none" w:sz="4" w:space="0" w:color="000000"/>
                          <w:left w:val="none" w:sz="4" w:space="0" w:color="000000"/>
                          <w:bottom w:val="none" w:sz="4" w:space="0" w:color="000000"/>
                          <w:right w:val="none" w:sz="4" w:space="0" w:color="000000"/>
                        </w:pBdr>
                        <w:spacing w:before="120" w:after="120" w:line="253" w:lineRule="atLeast"/>
                        <w:ind w:left="714" w:hanging="357"/>
                        <w:jc w:val="both"/>
                        <w:rPr>
                          <w:rFonts w:ascii="Times New Roman" w:hAnsi="Times New Roman" w:cs="Times New Roman"/>
                          <w:color w:val="FFFFFF" w:themeColor="background1"/>
                        </w:rPr>
                      </w:pPr>
                      <w:r>
                        <w:rPr>
                          <w:rFonts w:ascii="Times New Roman" w:eastAsia="Calibri" w:hAnsi="Times New Roman" w:cs="Times New Roman"/>
                          <w:color w:val="FFFFFF" w:themeColor="background1"/>
                        </w:rPr>
                        <w:t>r</w:t>
                      </w:r>
                      <w:r w:rsidRPr="00916D76">
                        <w:rPr>
                          <w:rFonts w:ascii="Times New Roman" w:eastAsia="Calibri" w:hAnsi="Times New Roman" w:cs="Times New Roman"/>
                          <w:color w:val="FFFFFF" w:themeColor="background1"/>
                        </w:rPr>
                        <w:t>ozważyć, ju</w:t>
                      </w:r>
                      <w:r>
                        <w:rPr>
                          <w:rFonts w:ascii="Times New Roman" w:eastAsia="Calibri" w:hAnsi="Times New Roman" w:cs="Times New Roman"/>
                          <w:color w:val="FFFFFF" w:themeColor="background1"/>
                        </w:rPr>
                        <w:t>ż na etapie planowania zamówień</w:t>
                      </w:r>
                      <w:r w:rsidRPr="00916D76">
                        <w:rPr>
                          <w:rFonts w:ascii="Times New Roman" w:eastAsia="Calibri" w:hAnsi="Times New Roman" w:cs="Times New Roman"/>
                          <w:color w:val="FFFFFF" w:themeColor="background1"/>
                        </w:rPr>
                        <w:t>, możliwość przeprowadzenia zamówień wspólnych, z uwzględnieniem mo</w:t>
                      </w:r>
                      <w:r>
                        <w:rPr>
                          <w:rFonts w:ascii="Times New Roman" w:eastAsia="Calibri" w:hAnsi="Times New Roman" w:cs="Times New Roman"/>
                          <w:color w:val="FFFFFF" w:themeColor="background1"/>
                        </w:rPr>
                        <w:t>żliwych do osiągnięcia korzyści;</w:t>
                      </w:r>
                      <w:r w:rsidRPr="00916D76">
                        <w:rPr>
                          <w:rFonts w:ascii="Times New Roman" w:eastAsia="Calibri" w:hAnsi="Times New Roman" w:cs="Times New Roman"/>
                          <w:color w:val="FFFFFF" w:themeColor="background1"/>
                        </w:rPr>
                        <w:t xml:space="preserve"> </w:t>
                      </w:r>
                    </w:p>
                    <w:p w:rsidR="00EE1AC1" w:rsidRPr="00916D76" w:rsidRDefault="00EE1AC1" w:rsidP="00DA5418">
                      <w:pPr>
                        <w:numPr>
                          <w:ilvl w:val="0"/>
                          <w:numId w:val="67"/>
                        </w:numPr>
                        <w:pBdr>
                          <w:top w:val="none" w:sz="4" w:space="0" w:color="000000"/>
                          <w:left w:val="none" w:sz="4" w:space="0" w:color="000000"/>
                          <w:bottom w:val="none" w:sz="4" w:space="0" w:color="000000"/>
                          <w:right w:val="none" w:sz="4" w:space="0" w:color="000000"/>
                        </w:pBdr>
                        <w:spacing w:before="120" w:after="120" w:line="253" w:lineRule="atLeast"/>
                        <w:ind w:left="714" w:hanging="357"/>
                        <w:jc w:val="both"/>
                        <w:rPr>
                          <w:rFonts w:ascii="Times New Roman" w:hAnsi="Times New Roman" w:cs="Times New Roman"/>
                          <w:color w:val="FFFFFF" w:themeColor="background1"/>
                        </w:rPr>
                      </w:pPr>
                      <w:r>
                        <w:rPr>
                          <w:rFonts w:ascii="Times New Roman" w:eastAsia="Calibri" w:hAnsi="Times New Roman" w:cs="Times New Roman"/>
                          <w:color w:val="FFFFFF" w:themeColor="background1"/>
                        </w:rPr>
                        <w:t>objąć z</w:t>
                      </w:r>
                      <w:r w:rsidRPr="005907BE">
                        <w:rPr>
                          <w:rFonts w:ascii="Times New Roman" w:eastAsia="Calibri" w:hAnsi="Times New Roman" w:cs="Times New Roman"/>
                          <w:color w:val="FFFFFF" w:themeColor="background1"/>
                        </w:rPr>
                        <w:t xml:space="preserve">amówieniami wspólnymi </w:t>
                      </w:r>
                      <w:r>
                        <w:rPr>
                          <w:rFonts w:ascii="Times New Roman" w:eastAsia="Calibri" w:hAnsi="Times New Roman" w:cs="Times New Roman"/>
                          <w:color w:val="FFFFFF" w:themeColor="background1"/>
                        </w:rPr>
                        <w:t>(o ile nie są objęte zamówieniami centralnymi)</w:t>
                      </w:r>
                      <w:r w:rsidRPr="005907BE">
                        <w:rPr>
                          <w:rFonts w:ascii="Times New Roman" w:eastAsia="Calibri" w:hAnsi="Times New Roman" w:cs="Times New Roman"/>
                          <w:color w:val="FFFFFF" w:themeColor="background1"/>
                        </w:rPr>
                        <w:t xml:space="preserve">: standardowe zamówienia związane z zapewnieniem funkcjonowania urzędu, </w:t>
                      </w:r>
                      <w:r>
                        <w:rPr>
                          <w:rFonts w:ascii="Times New Roman" w:eastAsia="Calibri" w:hAnsi="Times New Roman" w:cs="Times New Roman"/>
                          <w:color w:val="FFFFFF" w:themeColor="background1"/>
                        </w:rPr>
                        <w:t xml:space="preserve">na </w:t>
                      </w:r>
                      <w:r w:rsidRPr="005907BE">
                        <w:rPr>
                          <w:rFonts w:ascii="Times New Roman" w:eastAsia="Calibri" w:hAnsi="Times New Roman" w:cs="Times New Roman"/>
                          <w:color w:val="FFFFFF" w:themeColor="background1"/>
                        </w:rPr>
                        <w:t>energi</w:t>
                      </w:r>
                      <w:r>
                        <w:rPr>
                          <w:rFonts w:ascii="Times New Roman" w:eastAsia="Calibri" w:hAnsi="Times New Roman" w:cs="Times New Roman"/>
                          <w:color w:val="FFFFFF" w:themeColor="background1"/>
                        </w:rPr>
                        <w:t>ę</w:t>
                      </w:r>
                      <w:r w:rsidRPr="005907BE">
                        <w:rPr>
                          <w:rFonts w:ascii="Times New Roman" w:eastAsia="Calibri" w:hAnsi="Times New Roman" w:cs="Times New Roman"/>
                          <w:color w:val="FFFFFF" w:themeColor="background1"/>
                        </w:rPr>
                        <w:t xml:space="preserve"> elektryczn</w:t>
                      </w:r>
                      <w:r>
                        <w:rPr>
                          <w:rFonts w:ascii="Times New Roman" w:eastAsia="Calibri" w:hAnsi="Times New Roman" w:cs="Times New Roman"/>
                          <w:color w:val="FFFFFF" w:themeColor="background1"/>
                        </w:rPr>
                        <w:t>ą</w:t>
                      </w:r>
                      <w:r w:rsidRPr="005907BE">
                        <w:rPr>
                          <w:rFonts w:ascii="Times New Roman" w:eastAsia="Calibri" w:hAnsi="Times New Roman" w:cs="Times New Roman"/>
                          <w:color w:val="FFFFFF" w:themeColor="background1"/>
                        </w:rPr>
                        <w:t>, oświetlenie, pojazdy użyteczności publicznej, sprzęt komputerowy, artykuły biurowe, ujednolicenie urządzeń technicznych</w:t>
                      </w:r>
                      <w:r>
                        <w:rPr>
                          <w:rFonts w:ascii="Times New Roman" w:eastAsia="Calibri" w:hAnsi="Times New Roman" w:cs="Times New Roman"/>
                          <w:color w:val="FFFFFF" w:themeColor="background1"/>
                        </w:rPr>
                        <w:t>,</w:t>
                      </w:r>
                      <w:r w:rsidRPr="005907BE">
                        <w:rPr>
                          <w:rFonts w:ascii="Times New Roman" w:eastAsia="Calibri" w:hAnsi="Times New Roman" w:cs="Times New Roman"/>
                          <w:color w:val="FFFFFF" w:themeColor="background1"/>
                        </w:rPr>
                        <w:t xml:space="preserve"> np. dotyczących infrastruktury hydrotechnicznej i przeciwpowodziowej, utrzymania </w:t>
                      </w:r>
                      <w:r>
                        <w:rPr>
                          <w:rFonts w:ascii="Times New Roman" w:eastAsia="Calibri" w:hAnsi="Times New Roman" w:cs="Times New Roman"/>
                          <w:color w:val="FFFFFF" w:themeColor="background1"/>
                        </w:rPr>
                        <w:br/>
                      </w:r>
                      <w:r w:rsidRPr="005907BE">
                        <w:rPr>
                          <w:rFonts w:ascii="Times New Roman" w:eastAsia="Calibri" w:hAnsi="Times New Roman" w:cs="Times New Roman"/>
                          <w:color w:val="FFFFFF" w:themeColor="background1"/>
                        </w:rPr>
                        <w:t>i odśnieżania dr</w:t>
                      </w:r>
                      <w:r>
                        <w:rPr>
                          <w:rFonts w:ascii="Times New Roman" w:eastAsia="Calibri" w:hAnsi="Times New Roman" w:cs="Times New Roman"/>
                          <w:color w:val="FFFFFF" w:themeColor="background1"/>
                        </w:rPr>
                        <w:t>óg, a także zamówienia związane z ochroną</w:t>
                      </w:r>
                      <w:r w:rsidRPr="005907BE">
                        <w:rPr>
                          <w:rFonts w:ascii="Times New Roman" w:eastAsia="Calibri" w:hAnsi="Times New Roman" w:cs="Times New Roman"/>
                          <w:color w:val="FFFFFF" w:themeColor="background1"/>
                        </w:rPr>
                        <w:t xml:space="preserve"> środowiska, gospodarką odpadami, dotyczące segregowania śmieci, </w:t>
                      </w:r>
                      <w:r>
                        <w:rPr>
                          <w:rFonts w:ascii="Times New Roman" w:eastAsia="Calibri" w:hAnsi="Times New Roman" w:cs="Times New Roman"/>
                          <w:color w:val="FFFFFF" w:themeColor="background1"/>
                        </w:rPr>
                        <w:t xml:space="preserve">związane z </w:t>
                      </w:r>
                      <w:r w:rsidRPr="005907BE">
                        <w:rPr>
                          <w:rFonts w:ascii="Times New Roman" w:eastAsia="Calibri" w:hAnsi="Times New Roman" w:cs="Times New Roman"/>
                          <w:color w:val="FFFFFF" w:themeColor="background1"/>
                        </w:rPr>
                        <w:t>ich spalaniem bądź recyklingiem, budowanie i rozbudowywanie oczyszczalni ścieków, związane z energetyką cieplną</w:t>
                      </w:r>
                      <w:r>
                        <w:rPr>
                          <w:rFonts w:ascii="Times New Roman" w:eastAsia="Calibri" w:hAnsi="Times New Roman" w:cs="Times New Roman"/>
                          <w:color w:val="FFFFFF" w:themeColor="background1"/>
                        </w:rPr>
                        <w:t>,</w:t>
                      </w:r>
                      <w:r w:rsidRPr="005907BE">
                        <w:rPr>
                          <w:rFonts w:ascii="Times New Roman" w:eastAsia="Calibri" w:hAnsi="Times New Roman" w:cs="Times New Roman"/>
                          <w:color w:val="FFFFFF" w:themeColor="background1"/>
                        </w:rPr>
                        <w:t xml:space="preserve"> itp.</w:t>
                      </w:r>
                      <w:r>
                        <w:rPr>
                          <w:rFonts w:ascii="Times New Roman" w:eastAsia="Calibri" w:hAnsi="Times New Roman" w:cs="Times New Roman"/>
                          <w:color w:val="FFFFFF" w:themeColor="background1"/>
                        </w:rPr>
                        <w:t>;</w:t>
                      </w:r>
                    </w:p>
                    <w:p w:rsidR="00EE1AC1" w:rsidRPr="00916D76" w:rsidRDefault="00EE1AC1" w:rsidP="00DA5418">
                      <w:pPr>
                        <w:numPr>
                          <w:ilvl w:val="0"/>
                          <w:numId w:val="67"/>
                        </w:numPr>
                        <w:pBdr>
                          <w:top w:val="none" w:sz="4" w:space="0" w:color="000000"/>
                          <w:left w:val="none" w:sz="4" w:space="0" w:color="000000"/>
                          <w:bottom w:val="none" w:sz="4" w:space="0" w:color="000000"/>
                          <w:right w:val="none" w:sz="4" w:space="0" w:color="000000"/>
                        </w:pBdr>
                        <w:spacing w:before="120" w:after="120" w:line="253" w:lineRule="atLeast"/>
                        <w:ind w:left="714" w:hanging="357"/>
                        <w:jc w:val="both"/>
                        <w:rPr>
                          <w:rFonts w:ascii="Times New Roman" w:hAnsi="Times New Roman" w:cs="Times New Roman"/>
                          <w:color w:val="FFFFFF" w:themeColor="background1"/>
                        </w:rPr>
                      </w:pPr>
                      <w:r>
                        <w:rPr>
                          <w:rFonts w:ascii="Times New Roman" w:eastAsia="Calibri" w:hAnsi="Times New Roman" w:cs="Times New Roman"/>
                          <w:color w:val="FFFFFF" w:themeColor="background1"/>
                        </w:rPr>
                        <w:t>n</w:t>
                      </w:r>
                      <w:r w:rsidRPr="00916D76">
                        <w:rPr>
                          <w:rFonts w:ascii="Times New Roman" w:eastAsia="Calibri" w:hAnsi="Times New Roman" w:cs="Times New Roman"/>
                          <w:color w:val="FFFFFF" w:themeColor="background1"/>
                        </w:rPr>
                        <w:t xml:space="preserve">adzorować, </w:t>
                      </w:r>
                      <w:r>
                        <w:rPr>
                          <w:rFonts w:ascii="Times New Roman" w:eastAsia="Calibri" w:hAnsi="Times New Roman" w:cs="Times New Roman"/>
                          <w:color w:val="FFFFFF" w:themeColor="background1"/>
                        </w:rPr>
                        <w:t>a</w:t>
                      </w:r>
                      <w:r w:rsidRPr="00916D76">
                        <w:rPr>
                          <w:rFonts w:ascii="Times New Roman" w:eastAsia="Calibri" w:hAnsi="Times New Roman" w:cs="Times New Roman"/>
                          <w:color w:val="FFFFFF" w:themeColor="background1"/>
                        </w:rPr>
                        <w:t>by pracownicy odpowiedzialni za przygotowanie postępowania, rozeznali</w:t>
                      </w:r>
                      <w:r>
                        <w:rPr>
                          <w:rFonts w:ascii="Times New Roman" w:eastAsia="Calibri" w:hAnsi="Times New Roman" w:cs="Times New Roman"/>
                          <w:color w:val="FFFFFF" w:themeColor="background1"/>
                        </w:rPr>
                        <w:t>,</w:t>
                      </w:r>
                      <w:r w:rsidRPr="00916D76">
                        <w:rPr>
                          <w:rFonts w:ascii="Times New Roman" w:eastAsia="Calibri" w:hAnsi="Times New Roman" w:cs="Times New Roman"/>
                          <w:color w:val="FFFFFF" w:themeColor="background1"/>
                        </w:rPr>
                        <w:t xml:space="preserve"> czy istnieje możliwość przeprowadzenia postępowania wspólnie </w:t>
                      </w:r>
                      <w:r>
                        <w:rPr>
                          <w:rFonts w:ascii="Times New Roman" w:eastAsia="Calibri" w:hAnsi="Times New Roman" w:cs="Times New Roman"/>
                          <w:color w:val="FFFFFF" w:themeColor="background1"/>
                        </w:rPr>
                        <w:br/>
                      </w:r>
                      <w:r w:rsidRPr="00916D76">
                        <w:rPr>
                          <w:rFonts w:ascii="Times New Roman" w:eastAsia="Calibri" w:hAnsi="Times New Roman" w:cs="Times New Roman"/>
                          <w:color w:val="FFFFFF" w:themeColor="background1"/>
                        </w:rPr>
                        <w:t>z innym zamawiającym.</w:t>
                      </w:r>
                    </w:p>
                  </w:txbxContent>
                </v:textbox>
                <w10:anchorlock/>
              </v:roundrect>
            </w:pict>
          </mc:Fallback>
        </mc:AlternateContent>
      </w:r>
    </w:p>
    <w:p w:rsidR="00116C6E" w:rsidRDefault="00116C6E" w:rsidP="00633CBD">
      <w:pPr>
        <w:pStyle w:val="Tekst"/>
      </w:pPr>
    </w:p>
    <w:p w:rsidR="00A45CF1" w:rsidRPr="00A45CF1" w:rsidRDefault="00A45CF1" w:rsidP="00833CA3">
      <w:pPr>
        <w:pStyle w:val="Podprogram"/>
      </w:pPr>
      <w:r w:rsidRPr="00A45CF1">
        <w:t>Wspólne udzielanie zamówień może być również instrumentem wspierającym rozwój potencjału przedsiębiorców z sektora MŚP.</w:t>
      </w:r>
    </w:p>
    <w:p w:rsidR="00A45CF1" w:rsidRPr="00A45CF1" w:rsidRDefault="00A45CF1" w:rsidP="00A45CF1">
      <w:pPr>
        <w:pStyle w:val="Tekst"/>
      </w:pPr>
      <w:r w:rsidRPr="00A45CF1">
        <w:t xml:space="preserve">Instrumenty zwiększania dostępu wykonawców z sektora MŚP, takie jak podział zamówienia na części, dopuszczenie składania ofert częściowych w jednym postępowaniu, zawieranie umów ramowych i inne, opisano w priorytecie II (zob. str. </w:t>
      </w:r>
      <w:r w:rsidRPr="00A45CF1">
        <w:fldChar w:fldCharType="begin"/>
      </w:r>
      <w:r w:rsidRPr="00A45CF1">
        <w:instrText xml:space="preserve"> PAGEREF _Ref84245815 \h </w:instrText>
      </w:r>
      <w:r w:rsidRPr="00A45CF1">
        <w:fldChar w:fldCharType="separate"/>
      </w:r>
      <w:r w:rsidR="00EE1AC1">
        <w:rPr>
          <w:noProof/>
        </w:rPr>
        <w:t>23</w:t>
      </w:r>
      <w:r w:rsidRPr="00A45CF1">
        <w:fldChar w:fldCharType="end"/>
      </w:r>
      <w:r w:rsidRPr="00A45CF1">
        <w:t>).</w:t>
      </w:r>
    </w:p>
    <w:p w:rsidR="00A45CF1" w:rsidRPr="00A45CF1" w:rsidRDefault="00A45CF1" w:rsidP="00A45CF1">
      <w:pPr>
        <w:pStyle w:val="Tekst"/>
      </w:pPr>
      <w:r w:rsidRPr="00A45CF1">
        <w:t xml:space="preserve">W tym miejscu należy zwrócić szczególną uwagę na stosowanie </w:t>
      </w:r>
      <w:r w:rsidRPr="00A45CF1">
        <w:rPr>
          <w:b/>
        </w:rPr>
        <w:t>umowy ramowej</w:t>
      </w:r>
      <w:r w:rsidRPr="00A45CF1">
        <w:t>, która</w:t>
      </w:r>
      <w:r w:rsidR="00652646">
        <w:t xml:space="preserve"> </w:t>
      </w:r>
      <w:r w:rsidRPr="00A45CF1">
        <w:t>może świetnie sprawdzać się w kontekście wspólnego udzielania zamówień. Konstrukcja umowy ramowej dostosowana jest do zawierania jej w imieniu lub na rzecz wielu zamawiających, umożliwia ona agregację zakupów, pozwala połączyć zapotrzebowanie kilku jednostek i wykorzystać efekt skali. Pozwala także na rozdrobnienie wielkich zamówień.</w:t>
      </w:r>
    </w:p>
    <w:p w:rsidR="00A45CF1" w:rsidRPr="00A45CF1" w:rsidRDefault="00A45CF1" w:rsidP="00A45CF1">
      <w:pPr>
        <w:pStyle w:val="Tekst"/>
      </w:pPr>
      <w:r w:rsidRPr="00A45CF1">
        <w:t>W kontekście wspólnego udzielenia zamówienia warto również wskazać na zalety:</w:t>
      </w:r>
    </w:p>
    <w:p w:rsidR="00A45CF1" w:rsidRPr="00A45CF1" w:rsidRDefault="00A45CF1" w:rsidP="0069540E">
      <w:pPr>
        <w:pStyle w:val="Tekst"/>
        <w:numPr>
          <w:ilvl w:val="0"/>
          <w:numId w:val="70"/>
        </w:numPr>
      </w:pPr>
      <w:r w:rsidRPr="00A45CF1">
        <w:rPr>
          <w:b/>
        </w:rPr>
        <w:t>dynamicznego systemu zakupów</w:t>
      </w:r>
      <w:r w:rsidRPr="00A45CF1">
        <w:t xml:space="preserve">, który zapewnia preselekcję wykonawców, co pozwala na etapie udzielenia zamówienia objętego tym systemem pominąć weryfikację predyspozycji wykonawców oraz zmniejszyć nakład pracy poświęconej na badanie ofert. Zamawiający nie musi za </w:t>
      </w:r>
      <w:r w:rsidR="00832895">
        <w:t>każdym razem badać dokumentów w </w:t>
      </w:r>
      <w:r w:rsidRPr="00A45CF1">
        <w:t>zakresie podstaw wykluczenia czy te</w:t>
      </w:r>
      <w:r w:rsidR="000C69E0">
        <w:t>ż spełniania warunków udziału w </w:t>
      </w:r>
      <w:r w:rsidRPr="00A45CF1">
        <w:t>postępowaniu. Służy to również wykonawcom, gdyż zamiast wielokrotnego gromadzenia i składania dokumentów na potrzeby poszczególnych postępowań robi to jeden raz – na etapie zakwalifikowania do dynamicznego systemu zakupów.</w:t>
      </w:r>
    </w:p>
    <w:p w:rsidR="00A45CF1" w:rsidRDefault="00A45CF1" w:rsidP="0069540E">
      <w:pPr>
        <w:pStyle w:val="Tekst"/>
        <w:numPr>
          <w:ilvl w:val="0"/>
          <w:numId w:val="70"/>
        </w:numPr>
      </w:pPr>
      <w:r w:rsidRPr="00A45CF1">
        <w:rPr>
          <w:b/>
        </w:rPr>
        <w:t>współpracy zamawiających wyłącznie na etapie przygotowaniu zamówienia</w:t>
      </w:r>
      <w:r w:rsidRPr="00A45CF1">
        <w:t xml:space="preserve"> – nawiązywanie przez zamawiających współpracy tylko na etapie przygotowania zamówienia i opracowywania opisu przedmiotu zamówienia, jednakże bez wspólnego przeprowadzania postępowania, pozwoli zamawiaj</w:t>
      </w:r>
      <w:r w:rsidR="00832895">
        <w:t>ącym na wymianę doświadczenia i </w:t>
      </w:r>
      <w:r w:rsidRPr="00A45CF1">
        <w:t>wiedzy oraz przygotowanie ujednoliconego przedmiotu zamówienia. Formalnie jednak każdy zamawiający przepr</w:t>
      </w:r>
      <w:r w:rsidR="007A2396">
        <w:t>owadziłby odrębne postępowanie.</w:t>
      </w:r>
    </w:p>
    <w:p w:rsidR="007A2396" w:rsidRPr="00A45CF1" w:rsidRDefault="007A2396" w:rsidP="007A2396">
      <w:pPr>
        <w:pStyle w:val="Tekst"/>
      </w:pPr>
    </w:p>
    <w:p w:rsidR="00A45CF1" w:rsidRPr="00A45CF1" w:rsidRDefault="00A45CF1" w:rsidP="00833CA3">
      <w:pPr>
        <w:pStyle w:val="NazwaProgramu"/>
      </w:pPr>
      <w:bookmarkStart w:id="287" w:name="_Toc84238031"/>
      <w:bookmarkStart w:id="288" w:name="_Toc85464267"/>
      <w:bookmarkStart w:id="289" w:name="_Toc86062938"/>
      <w:bookmarkStart w:id="290" w:name="_Toc87278195"/>
      <w:r w:rsidRPr="00A45CF1">
        <w:t>Współpraca wertykalna</w:t>
      </w:r>
      <w:bookmarkEnd w:id="287"/>
      <w:bookmarkEnd w:id="288"/>
      <w:bookmarkEnd w:id="289"/>
      <w:bookmarkEnd w:id="290"/>
    </w:p>
    <w:p w:rsidR="00A45CF1" w:rsidRPr="00A45CF1" w:rsidRDefault="00A45CF1" w:rsidP="00A45CF1">
      <w:pPr>
        <w:pStyle w:val="Tekst"/>
      </w:pPr>
      <w:r w:rsidRPr="00A45CF1">
        <w:t>Poza współpracą horyzontalną kluczowy wpływ na efektywność zamówienia może mieć również współpraca wertykalna. Współpraca ta powinna polegać na czerpan</w:t>
      </w:r>
      <w:r w:rsidR="00832895">
        <w:t>iu z wiedzy i </w:t>
      </w:r>
      <w:r w:rsidRPr="00A45CF1">
        <w:t>korzystaniu z doświadczenia innych zamawiających, jak również wyspecjalizowanych instytucji publicznych, oraz świata nauki.</w:t>
      </w:r>
    </w:p>
    <w:p w:rsidR="00A45CF1" w:rsidRPr="00A45CF1" w:rsidRDefault="00A45CF1" w:rsidP="00A45CF1">
      <w:pPr>
        <w:pStyle w:val="Tekst"/>
      </w:pPr>
      <w:r w:rsidRPr="00A45CF1">
        <w:t xml:space="preserve">Zaleca się więc korzystanie z wiedzy innych instytucji i </w:t>
      </w:r>
      <w:r w:rsidR="00832895">
        <w:t>występowanie do nich z prośbą o </w:t>
      </w:r>
      <w:r w:rsidRPr="00A45CF1">
        <w:t xml:space="preserve">konsultacje, </w:t>
      </w:r>
      <w:r w:rsidR="00733BFA">
        <w:t>poszukiwanie rozwiązań,</w:t>
      </w:r>
      <w:r w:rsidRPr="00A45CF1">
        <w:t xml:space="preserve"> jakie mogą zo</w:t>
      </w:r>
      <w:r w:rsidR="00832895">
        <w:t>stać zastosowane w planowanym i </w:t>
      </w:r>
      <w:r w:rsidRPr="00A45CF1">
        <w:t xml:space="preserve">przygotowywanym postępowaniu. O takie konsultacje można wystąpić podczas przygotowywania zamówienia nietypowego, specjalistycznego, kiedy rozważane będzie zastosowanie aspektów zielonych lub innowacyjnych, bądź w przypadku przygotowywania postępowania niestandardowego, nietypowego, kiedy osoby odpowiedzialne za opis przedmiotu zamówienia mają wątpliwości co do planowanych przez nich rozwiązań. </w:t>
      </w:r>
    </w:p>
    <w:p w:rsidR="00A45CF1" w:rsidRPr="00A45CF1" w:rsidRDefault="00A45CF1" w:rsidP="00A45CF1">
      <w:pPr>
        <w:pStyle w:val="Tekst"/>
      </w:pPr>
      <w:r w:rsidRPr="00A45CF1">
        <w:t xml:space="preserve">Korzyści jakie może przynieść współpraca wertykalna: </w:t>
      </w:r>
    </w:p>
    <w:p w:rsidR="00A45CF1" w:rsidRPr="00A45CF1" w:rsidRDefault="00A45CF1" w:rsidP="0069540E">
      <w:pPr>
        <w:pStyle w:val="Tekst"/>
        <w:numPr>
          <w:ilvl w:val="0"/>
          <w:numId w:val="71"/>
        </w:numPr>
      </w:pPr>
      <w:r w:rsidRPr="00A45CF1">
        <w:t>wzrost ilości zamówień zrównoważonych zawierających aspekty zielone, innowacyjne lub społeczne;</w:t>
      </w:r>
    </w:p>
    <w:p w:rsidR="00A45CF1" w:rsidRPr="00A45CF1" w:rsidRDefault="00A45CF1" w:rsidP="0069540E">
      <w:pPr>
        <w:pStyle w:val="Tekst"/>
        <w:numPr>
          <w:ilvl w:val="0"/>
          <w:numId w:val="71"/>
        </w:numPr>
      </w:pPr>
      <w:r w:rsidRPr="00A45CF1">
        <w:t>ujednolicenie stosowania różnych rozwiązań w obszarze administracji rządowej;</w:t>
      </w:r>
    </w:p>
    <w:p w:rsidR="00A45CF1" w:rsidRPr="00A45CF1" w:rsidRDefault="00A45CF1" w:rsidP="0069540E">
      <w:pPr>
        <w:pStyle w:val="Tekst"/>
        <w:numPr>
          <w:ilvl w:val="0"/>
          <w:numId w:val="71"/>
        </w:numPr>
      </w:pPr>
      <w:r w:rsidRPr="00A45CF1">
        <w:t>podniesienie poziomu jakości i efektywności udzielanych zamówień publicznych;</w:t>
      </w:r>
    </w:p>
    <w:p w:rsidR="00A45CF1" w:rsidRPr="00A45CF1" w:rsidRDefault="00A45CF1" w:rsidP="0069540E">
      <w:pPr>
        <w:pStyle w:val="Tekst"/>
        <w:numPr>
          <w:ilvl w:val="0"/>
          <w:numId w:val="71"/>
        </w:numPr>
      </w:pPr>
      <w:r w:rsidRPr="00A45CF1">
        <w:t xml:space="preserve">możliwość wyciągania wniosków z błędów innych instytucji zamawiających. </w:t>
      </w:r>
    </w:p>
    <w:p w:rsidR="00A45CF1" w:rsidRPr="00A45CF1" w:rsidRDefault="00A45CF1" w:rsidP="00A45CF1">
      <w:pPr>
        <w:pStyle w:val="Tekst"/>
      </w:pPr>
      <w:r w:rsidRPr="00A45CF1">
        <w:t>Przedmiotem konsultacji pomiędzy zamawiającymi mog</w:t>
      </w:r>
      <w:r w:rsidR="00832895">
        <w:t>ą być zarówno warunki udziału w </w:t>
      </w:r>
      <w:r w:rsidRPr="00A45CF1">
        <w:t>postępowaniu, kryteria oceny ofert, czy też poszczególne postanowienia umowy w sprawie zamówienia publicznego, ale także informacje nt. rynku zamówień, potencjalnych wykonawców, możliwości wykorzystania aspektów społecznych, zielonych lub innowacyjnych.</w:t>
      </w:r>
    </w:p>
    <w:p w:rsidR="00A45CF1" w:rsidRPr="00A45CF1" w:rsidRDefault="00A45CF1" w:rsidP="00A45CF1">
      <w:pPr>
        <w:pStyle w:val="Tekst"/>
      </w:pPr>
      <w:r w:rsidRPr="00A45CF1">
        <w:t>Zamawiający powinni czerpać również ze swojego doświadczenia, ale powinni przy tym pamiętać, że każdy z nich może z takiej pomocy skorzystać, ale również każdy może być poproszony o taką konsultację.</w:t>
      </w:r>
    </w:p>
    <w:p w:rsidR="00A45CF1" w:rsidRPr="00A45CF1" w:rsidRDefault="00A45CF1" w:rsidP="00A45CF1">
      <w:pPr>
        <w:pStyle w:val="Tekst"/>
      </w:pPr>
      <w:r w:rsidRPr="00A45CF1">
        <w:t>Aby możliwe było podjęcie takiej współpracy, pomiędzy zamawiającymi musi być odpowiedni przepływ informacji. Może być to zapewnione w minimalnym stopniu za pośrednictwem stron internetowych poszczególnych zamawiających oraz informacji jakie są tam publikowane. W poszukiwaniu doświadczeń innych zamawiających i wartościowych rozwiązań, warto zatem przeglądać treści na stronach internetowych innych zamawiających, w tym zwłaszcza</w:t>
      </w:r>
      <w:r w:rsidR="00652646">
        <w:t xml:space="preserve"> </w:t>
      </w:r>
      <w:r w:rsidRPr="00A45CF1">
        <w:t>przyglądać się postępowaniom</w:t>
      </w:r>
      <w:r w:rsidR="00652646">
        <w:t xml:space="preserve"> </w:t>
      </w:r>
      <w:r w:rsidRPr="00A45CF1">
        <w:t xml:space="preserve">archiwalnym, gdyż mogą one stanowić ważne źródło inspiracji dla rozwiązań przyjętych w planowanym postępowaniu, a także dobrym praktykom często opracowywanym przez zamawiających na potrzeby udzielania zamówień publicznych. </w:t>
      </w:r>
    </w:p>
    <w:p w:rsidR="00A45CF1" w:rsidRPr="00A45CF1" w:rsidRDefault="00A45CF1" w:rsidP="00A45CF1">
      <w:pPr>
        <w:pStyle w:val="Tekst"/>
      </w:pPr>
      <w:r w:rsidRPr="00A45CF1">
        <w:t xml:space="preserve">Ciekawe dobre przykłady, które mogą stanowić inspirację dla innych zamawiających zawiera poniższa tabela. Stanowi ona też dowód na to, że taki internetowy </w:t>
      </w:r>
      <w:r w:rsidRPr="00FE021E">
        <w:rPr>
          <w:i/>
        </w:rPr>
        <w:t>research</w:t>
      </w:r>
      <w:r w:rsidRPr="00A45CF1">
        <w:t xml:space="preserve"> może przynieść pozytywne rezultaty, przyczynić się do bardziej sprawnego i efektywniejszego przeprowadzenia postępowania oraz zaoszczędzić czas potrzebny na przygotowanie</w:t>
      </w:r>
      <w:r w:rsidR="00733BFA">
        <w:t>.</w:t>
      </w:r>
    </w:p>
    <w:p w:rsidR="00564D0B" w:rsidRDefault="00564D0B" w:rsidP="00633CBD">
      <w:pPr>
        <w:pStyle w:val="Tekst"/>
      </w:pPr>
    </w:p>
    <w:tbl>
      <w:tblPr>
        <w:tblStyle w:val="Jasnalistaakcent6"/>
        <w:tblW w:w="0" w:type="auto"/>
        <w:tblLook w:val="04A0" w:firstRow="1" w:lastRow="0" w:firstColumn="1" w:lastColumn="0" w:noHBand="0" w:noVBand="1"/>
      </w:tblPr>
      <w:tblGrid>
        <w:gridCol w:w="4536"/>
        <w:gridCol w:w="4536"/>
      </w:tblGrid>
      <w:tr w:rsidR="000A0451" w:rsidRPr="00892EE8" w:rsidTr="00833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rsidR="000A0451" w:rsidRPr="00892EE8" w:rsidRDefault="000A0451" w:rsidP="00D31C32">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rPr>
            </w:pPr>
            <w:r>
              <w:rPr>
                <w:rFonts w:ascii="Times New Roman" w:hAnsi="Times New Roman" w:cs="Times New Roman"/>
                <w:sz w:val="24"/>
              </w:rPr>
              <w:t>Zamawiający</w:t>
            </w:r>
            <w:r>
              <w:rPr>
                <w:rStyle w:val="Odwoanieprzypisudolnego"/>
                <w:rFonts w:cs="Times New Roman"/>
              </w:rPr>
              <w:footnoteReference w:id="33"/>
            </w:r>
            <w:r w:rsidR="007A2396" w:rsidRPr="007A2396">
              <w:rPr>
                <w:rFonts w:ascii="Times New Roman" w:hAnsi="Times New Roman" w:cs="Times New Roman"/>
                <w:b w:val="0"/>
                <w:sz w:val="24"/>
                <w:vertAlign w:val="superscript"/>
              </w:rPr>
              <w:t>)</w:t>
            </w:r>
          </w:p>
        </w:tc>
        <w:tc>
          <w:tcPr>
            <w:tcW w:w="4536" w:type="dxa"/>
          </w:tcPr>
          <w:p w:rsidR="000A0451" w:rsidRPr="00892EE8" w:rsidRDefault="000A0451" w:rsidP="00D31C32">
            <w:pPr>
              <w:pBdr>
                <w:top w:val="none" w:sz="4" w:space="0" w:color="000000"/>
                <w:left w:val="none" w:sz="4" w:space="0" w:color="000000"/>
                <w:bottom w:val="none" w:sz="4" w:space="0" w:color="000000"/>
                <w:right w:val="none" w:sz="4" w:space="0" w:color="000000"/>
              </w:pBdr>
              <w:spacing w:line="65" w:lineRule="atLeas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92EE8">
              <w:rPr>
                <w:rFonts w:ascii="Times New Roman" w:hAnsi="Times New Roman" w:cs="Times New Roman"/>
                <w:sz w:val="24"/>
              </w:rPr>
              <w:t>Przykład dobrych praktyk</w:t>
            </w:r>
          </w:p>
        </w:tc>
      </w:tr>
      <w:tr w:rsidR="000A0451" w:rsidRPr="00892EE8" w:rsidTr="00833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rsidR="000A0451" w:rsidRPr="00892EE8" w:rsidRDefault="000A0451" w:rsidP="00D31C32">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rPr>
            </w:pPr>
            <w:r w:rsidRPr="00892EE8">
              <w:rPr>
                <w:rFonts w:ascii="Times New Roman" w:hAnsi="Times New Roman" w:cs="Times New Roman"/>
                <w:sz w:val="24"/>
              </w:rPr>
              <w:t>Ministerstwo Finansów</w:t>
            </w:r>
          </w:p>
        </w:tc>
        <w:tc>
          <w:tcPr>
            <w:tcW w:w="4536" w:type="dxa"/>
          </w:tcPr>
          <w:p w:rsidR="000A0451" w:rsidRPr="00892EE8" w:rsidRDefault="000A0451" w:rsidP="00D31C32">
            <w:pPr>
              <w:pBdr>
                <w:top w:val="none" w:sz="4" w:space="0" w:color="000000"/>
                <w:left w:val="none" w:sz="4" w:space="0" w:color="000000"/>
                <w:bottom w:val="none" w:sz="4" w:space="0" w:color="000000"/>
                <w:right w:val="none" w:sz="4" w:space="0" w:color="000000"/>
              </w:pBdr>
              <w:spacing w:line="65"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92EE8">
              <w:rPr>
                <w:rFonts w:ascii="Times New Roman" w:hAnsi="Times New Roman" w:cs="Times New Roman"/>
                <w:sz w:val="24"/>
              </w:rPr>
              <w:t>body leasing;</w:t>
            </w:r>
          </w:p>
        </w:tc>
      </w:tr>
      <w:tr w:rsidR="000A0451" w:rsidRPr="00BE6C90" w:rsidTr="00833CA3">
        <w:tc>
          <w:tcPr>
            <w:cnfStyle w:val="001000000000" w:firstRow="0" w:lastRow="0" w:firstColumn="1" w:lastColumn="0" w:oddVBand="0" w:evenVBand="0" w:oddHBand="0" w:evenHBand="0" w:firstRowFirstColumn="0" w:firstRowLastColumn="0" w:lastRowFirstColumn="0" w:lastRowLastColumn="0"/>
            <w:tcW w:w="4536" w:type="dxa"/>
          </w:tcPr>
          <w:p w:rsidR="000A0451" w:rsidRPr="00892EE8" w:rsidRDefault="000A0451" w:rsidP="00D31C32">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rPr>
            </w:pPr>
            <w:r w:rsidRPr="00892EE8">
              <w:rPr>
                <w:rFonts w:ascii="Times New Roman" w:hAnsi="Times New Roman" w:cs="Times New Roman"/>
                <w:sz w:val="24"/>
              </w:rPr>
              <w:t>Ministerstwo Funduszy i Polityki Regionalnej</w:t>
            </w:r>
          </w:p>
        </w:tc>
        <w:tc>
          <w:tcPr>
            <w:tcW w:w="4536" w:type="dxa"/>
          </w:tcPr>
          <w:p w:rsidR="000A0451" w:rsidRPr="00892EE8" w:rsidRDefault="000A0451" w:rsidP="00D31C32">
            <w:pPr>
              <w:pBdr>
                <w:top w:val="none" w:sz="4" w:space="0" w:color="000000"/>
                <w:left w:val="none" w:sz="4" w:space="0" w:color="000000"/>
                <w:bottom w:val="none" w:sz="4" w:space="0" w:color="000000"/>
                <w:right w:val="none" w:sz="4" w:space="0" w:color="000000"/>
              </w:pBdr>
              <w:tabs>
                <w:tab w:val="left" w:pos="1171"/>
              </w:tabs>
              <w:spacing w:line="65"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92EE8">
              <w:rPr>
                <w:rFonts w:ascii="Times New Roman" w:hAnsi="Times New Roman" w:cs="Times New Roman"/>
                <w:sz w:val="24"/>
              </w:rPr>
              <w:t>dobre praktyki przy zamawianiu usług szkoleniowych;</w:t>
            </w:r>
          </w:p>
        </w:tc>
      </w:tr>
      <w:tr w:rsidR="000A0451" w:rsidRPr="00BE6C90" w:rsidTr="00833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rsidR="000A0451" w:rsidRPr="00892EE8" w:rsidRDefault="000A0451" w:rsidP="00D31C32">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rPr>
            </w:pPr>
            <w:r w:rsidRPr="00892EE8">
              <w:rPr>
                <w:rFonts w:ascii="Times New Roman" w:hAnsi="Times New Roman" w:cs="Times New Roman"/>
                <w:sz w:val="24"/>
              </w:rPr>
              <w:t>Ministerstwo Cyfryzacji</w:t>
            </w:r>
          </w:p>
        </w:tc>
        <w:tc>
          <w:tcPr>
            <w:tcW w:w="4536" w:type="dxa"/>
          </w:tcPr>
          <w:p w:rsidR="000A0451" w:rsidRPr="00892EE8" w:rsidRDefault="000A0451" w:rsidP="00D31C32">
            <w:pPr>
              <w:pBdr>
                <w:top w:val="none" w:sz="4" w:space="0" w:color="000000"/>
                <w:left w:val="none" w:sz="4" w:space="0" w:color="000000"/>
                <w:bottom w:val="none" w:sz="4" w:space="0" w:color="000000"/>
                <w:right w:val="none" w:sz="4" w:space="0" w:color="000000"/>
              </w:pBdr>
              <w:spacing w:line="65"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92EE8">
              <w:rPr>
                <w:rFonts w:ascii="Times New Roman" w:hAnsi="Times New Roman" w:cs="Times New Roman"/>
                <w:sz w:val="24"/>
              </w:rPr>
              <w:t>zastosowanie prawa opcji i body leasing;</w:t>
            </w:r>
          </w:p>
        </w:tc>
      </w:tr>
      <w:tr w:rsidR="000A0451" w:rsidRPr="00892EE8" w:rsidTr="00833CA3">
        <w:tc>
          <w:tcPr>
            <w:cnfStyle w:val="001000000000" w:firstRow="0" w:lastRow="0" w:firstColumn="1" w:lastColumn="0" w:oddVBand="0" w:evenVBand="0" w:oddHBand="0" w:evenHBand="0" w:firstRowFirstColumn="0" w:firstRowLastColumn="0" w:lastRowFirstColumn="0" w:lastRowLastColumn="0"/>
            <w:tcW w:w="4536" w:type="dxa"/>
          </w:tcPr>
          <w:p w:rsidR="000A0451" w:rsidRPr="00892EE8" w:rsidRDefault="000A0451" w:rsidP="00D31C32">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rPr>
            </w:pPr>
            <w:r w:rsidRPr="00892EE8">
              <w:rPr>
                <w:rFonts w:ascii="Times New Roman" w:hAnsi="Times New Roman" w:cs="Times New Roman"/>
                <w:sz w:val="24"/>
              </w:rPr>
              <w:t>Kancelaria Prezesa Rady Ministrów - COAR</w:t>
            </w:r>
          </w:p>
        </w:tc>
        <w:tc>
          <w:tcPr>
            <w:tcW w:w="4536" w:type="dxa"/>
          </w:tcPr>
          <w:p w:rsidR="000A0451" w:rsidRPr="00892EE8" w:rsidRDefault="000A0451" w:rsidP="00D31C32">
            <w:pPr>
              <w:pBdr>
                <w:top w:val="none" w:sz="4" w:space="0" w:color="000000"/>
                <w:left w:val="none" w:sz="4" w:space="0" w:color="000000"/>
                <w:bottom w:val="none" w:sz="4" w:space="0" w:color="000000"/>
                <w:right w:val="none" w:sz="4" w:space="0" w:color="000000"/>
              </w:pBdr>
              <w:spacing w:line="65"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92EE8">
              <w:rPr>
                <w:rFonts w:ascii="Times New Roman" w:hAnsi="Times New Roman" w:cs="Times New Roman"/>
                <w:sz w:val="24"/>
              </w:rPr>
              <w:t>umowy ramowe;</w:t>
            </w:r>
          </w:p>
        </w:tc>
      </w:tr>
      <w:tr w:rsidR="000A0451" w:rsidRPr="00BE6C90" w:rsidTr="00833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rsidR="000A0451" w:rsidRPr="00892EE8" w:rsidRDefault="000A0451" w:rsidP="00D31C32">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rPr>
            </w:pPr>
            <w:r w:rsidRPr="00892EE8">
              <w:rPr>
                <w:rFonts w:ascii="Times New Roman" w:hAnsi="Times New Roman" w:cs="Times New Roman"/>
                <w:sz w:val="24"/>
              </w:rPr>
              <w:t>Ministerstwo Kultury, Dziedzictwa Narodowego i Sportu</w:t>
            </w:r>
          </w:p>
        </w:tc>
        <w:tc>
          <w:tcPr>
            <w:tcW w:w="4536" w:type="dxa"/>
          </w:tcPr>
          <w:p w:rsidR="000A0451" w:rsidRPr="00892EE8" w:rsidRDefault="000A0451" w:rsidP="00D31C32">
            <w:pPr>
              <w:pBdr>
                <w:top w:val="none" w:sz="4" w:space="0" w:color="000000"/>
                <w:left w:val="none" w:sz="4" w:space="0" w:color="000000"/>
                <w:bottom w:val="none" w:sz="4" w:space="0" w:color="000000"/>
                <w:right w:val="none" w:sz="4" w:space="0" w:color="000000"/>
              </w:pBdr>
              <w:spacing w:line="65"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92EE8">
              <w:rPr>
                <w:rFonts w:ascii="Times New Roman" w:hAnsi="Times New Roman" w:cs="Times New Roman"/>
                <w:sz w:val="24"/>
              </w:rPr>
              <w:t>modelowe klauzule pozacenowych kryteriów oceny ofert, wspierające rozwiązania ekologiczne i sprawiedliwe społecznie</w:t>
            </w:r>
          </w:p>
        </w:tc>
      </w:tr>
    </w:tbl>
    <w:p w:rsidR="00564D0B" w:rsidRDefault="00564D0B" w:rsidP="00633CBD">
      <w:pPr>
        <w:pStyle w:val="Tekst"/>
      </w:pPr>
    </w:p>
    <w:p w:rsidR="000A0451" w:rsidRPr="00892EE8" w:rsidRDefault="000A0451" w:rsidP="000A0451">
      <w:pPr>
        <w:pStyle w:val="Tekst"/>
        <w:rPr>
          <w:rFonts w:eastAsia="Calibri"/>
        </w:rPr>
      </w:pPr>
      <w:r w:rsidRPr="00892EE8">
        <w:rPr>
          <w:rFonts w:eastAsia="Calibri"/>
        </w:rPr>
        <w:t>Wskazane są także bezpośrednie kontakty pomiędzy zamawiającymi. Kontakty te nie powinny zamykać się jedynie na kwestiach przygotowania i</w:t>
      </w:r>
      <w:r w:rsidR="00832895">
        <w:rPr>
          <w:rFonts w:eastAsia="Calibri"/>
        </w:rPr>
        <w:t xml:space="preserve"> przeprowadzenia postępowania o </w:t>
      </w:r>
      <w:r w:rsidRPr="00892EE8">
        <w:rPr>
          <w:rFonts w:eastAsia="Calibri"/>
        </w:rPr>
        <w:t>udzielenie zamówienia, ale obejmować także raport ewaluacyjny. Zgodnie z art. 446 ustawy Pzp, zamawiający sporządza raport z realizacji zamówienia. Ma on zawierać m.in. ocenę sposobu wykonania zamówienia, w tym jakości wykonania oraz zawierać wnioski co do ewentualnej zmiany sposobu realizacji przyszłych zamówień lub określenia przedmiotu zamówienia, z uwzględnieniem celowości, gospodarności i efektywności wydatkowania środków publicznych. Raport ten ma służyć zamawiającemu, ale nic nie stoi na przeszkodzie, aby zamawiający, który ten raport sporządził, mó</w:t>
      </w:r>
      <w:r w:rsidR="00EA1792">
        <w:rPr>
          <w:rFonts w:eastAsia="Calibri"/>
        </w:rPr>
        <w:t>gł dzielić się tymi wnioskami i </w:t>
      </w:r>
      <w:r w:rsidRPr="00892EE8">
        <w:rPr>
          <w:rFonts w:eastAsia="Calibri"/>
        </w:rPr>
        <w:t xml:space="preserve">doświadczeniem z innymi zamawiającymi. </w:t>
      </w:r>
    </w:p>
    <w:p w:rsidR="000A0451" w:rsidRPr="00046CBD" w:rsidRDefault="000A0451" w:rsidP="00833CA3">
      <w:pPr>
        <w:pStyle w:val="Podprogram"/>
      </w:pPr>
      <w:r w:rsidRPr="004724EE">
        <w:t>Wiedza instytucji wyspecjalizowanych</w:t>
      </w:r>
    </w:p>
    <w:p w:rsidR="000A0451" w:rsidRPr="00892EE8" w:rsidRDefault="000A0451" w:rsidP="000A0451">
      <w:pPr>
        <w:pStyle w:val="Tekst"/>
      </w:pPr>
      <w:r w:rsidRPr="00892EE8">
        <w:rPr>
          <w:rFonts w:eastAsia="Calibri"/>
        </w:rPr>
        <w:t>Inną formą współpracy wertykalnej przy przygotowywani</w:t>
      </w:r>
      <w:r w:rsidR="00EA1792">
        <w:rPr>
          <w:rFonts w:eastAsia="Calibri"/>
        </w:rPr>
        <w:t>u zamówienia jest korzystanie z </w:t>
      </w:r>
      <w:r w:rsidRPr="00892EE8">
        <w:rPr>
          <w:rFonts w:eastAsia="Calibri"/>
        </w:rPr>
        <w:t xml:space="preserve">wiedzy instytucji i organów specjalistycznych i świata nauki. Strategicznym celem wynikającym zarówno z ustawy Pzp, jak również z opracowania Polityki zakupowej państwa jest wzrost innowacyjności zamówień, tak by zamawiane produkty przyczyniały się do skoku technologicznego państwa oraz ochrony środowiska. Z </w:t>
      </w:r>
      <w:r w:rsidR="00EA1792">
        <w:rPr>
          <w:rFonts w:eastAsia="Calibri"/>
        </w:rPr>
        <w:t>tego też względu zamawiający na </w:t>
      </w:r>
      <w:r w:rsidRPr="00892EE8">
        <w:rPr>
          <w:rFonts w:eastAsia="Calibri"/>
        </w:rPr>
        <w:t xml:space="preserve">etapie przygotowania postępowania i analizy potrzeb i wymagań powinni mieć dostęp do jak najszerszej wiedzy oraz do wsparcia merytorycznego instytucji specjalistycznych. </w:t>
      </w:r>
    </w:p>
    <w:p w:rsidR="000A0451" w:rsidRPr="00892EE8" w:rsidRDefault="000A0451" w:rsidP="000A0451">
      <w:pPr>
        <w:pStyle w:val="Tekst"/>
      </w:pPr>
      <w:r w:rsidRPr="00892EE8">
        <w:rPr>
          <w:rFonts w:eastAsia="Calibri"/>
        </w:rPr>
        <w:t>Specjalistyczne konsultacje mogą w istotny sposób pomóc zamawiającym w ocenie, jakie rozwiązania należy zastosować, które z dostępnych rozwiązań będzie optymalne biorąc pod uwagę uwarunkowania konkretnego zamawiającego, a także w ocenie rozwiązań zaproponowanych przez wykonawców w ramach wstępnych konsultacji rynkowych. Zakres wsparcia udzielanego przez wyspecjalizowane instytucje mogłaby obejmować również pomoc przy ocenie złożonych ofert. Przykładem takiej instytucji, do której zamawiający będą mogli się zwrócić</w:t>
      </w:r>
      <w:r w:rsidR="00733BFA">
        <w:rPr>
          <w:rFonts w:eastAsia="Calibri"/>
        </w:rPr>
        <w:t>,</w:t>
      </w:r>
      <w:r w:rsidRPr="00892EE8">
        <w:rPr>
          <w:rFonts w:eastAsia="Calibri"/>
        </w:rPr>
        <w:t xml:space="preserve"> jest Centrum Oceny Technologii (COT). Jest to jednostka analityczna Sieci Badawczej Łukasiewicz</w:t>
      </w:r>
      <w:r w:rsidRPr="00892EE8">
        <w:rPr>
          <w:rFonts w:eastAsia="Calibri"/>
          <w:vertAlign w:val="superscript"/>
        </w:rPr>
        <w:footnoteReference w:id="34"/>
      </w:r>
      <w:r w:rsidRPr="00892EE8">
        <w:rPr>
          <w:color w:val="auto"/>
          <w:vertAlign w:val="superscript"/>
        </w:rPr>
        <w:t>)</w:t>
      </w:r>
      <w:r w:rsidRPr="00892EE8">
        <w:rPr>
          <w:rFonts w:eastAsia="Calibri"/>
        </w:rPr>
        <w:t>, która prowadzi badania</w:t>
      </w:r>
      <w:r w:rsidR="00832895">
        <w:rPr>
          <w:rFonts w:eastAsia="Calibri"/>
        </w:rPr>
        <w:t xml:space="preserve"> społeczno-prawno-ekonomiczne w </w:t>
      </w:r>
      <w:r w:rsidRPr="00892EE8">
        <w:rPr>
          <w:rFonts w:eastAsia="Calibri"/>
        </w:rPr>
        <w:t>obszarze STI (Nauka, Technologia, Innowacje).</w:t>
      </w:r>
      <w:r w:rsidR="0084191C">
        <w:rPr>
          <w:rFonts w:asciiTheme="minorHAnsi" w:eastAsia="Calibri" w:hAnsiTheme="minorHAnsi" w:cstheme="minorBidi"/>
          <w:color w:val="auto"/>
          <w:sz w:val="22"/>
          <w:szCs w:val="22"/>
          <w:lang w:eastAsia="en-US"/>
        </w:rPr>
        <w:t xml:space="preserve"> I</w:t>
      </w:r>
      <w:r w:rsidR="0084191C" w:rsidRPr="0084191C">
        <w:rPr>
          <w:rFonts w:eastAsia="Calibri"/>
        </w:rPr>
        <w:t>nformacje na temat obszarów i zakres</w:t>
      </w:r>
      <w:r w:rsidR="00661A1E">
        <w:rPr>
          <w:rFonts w:eastAsia="Calibri"/>
        </w:rPr>
        <w:t>u wsparcia oferowanego przez COT</w:t>
      </w:r>
      <w:r w:rsidR="0084191C" w:rsidRPr="0084191C">
        <w:rPr>
          <w:rFonts w:eastAsia="Calibri"/>
        </w:rPr>
        <w:t xml:space="preserve"> zawarte zostały w załączniku nr </w:t>
      </w:r>
      <w:r w:rsidR="00EC317A">
        <w:rPr>
          <w:rFonts w:eastAsia="Calibri"/>
        </w:rPr>
        <w:t>5</w:t>
      </w:r>
      <w:r w:rsidR="0084191C">
        <w:rPr>
          <w:rFonts w:eastAsia="Calibri"/>
        </w:rPr>
        <w:t>.</w:t>
      </w:r>
    </w:p>
    <w:p w:rsidR="00A153FB" w:rsidRPr="00EA1792" w:rsidRDefault="000A0451" w:rsidP="00A153FB">
      <w:pPr>
        <w:pStyle w:val="Tekst"/>
        <w:rPr>
          <w:rFonts w:cs="Times New Roman"/>
        </w:rPr>
      </w:pPr>
      <w:r w:rsidRPr="00EA1792">
        <w:rPr>
          <w:rFonts w:eastAsia="Calibri" w:cs="Times New Roman"/>
        </w:rPr>
        <w:t>Istotnym aspektem w zakresie korzystania z wiedzy naukowców jest również wykorzystywanie przez zamawiających z dostępnych opracowań, dobrych praktyk i</w:t>
      </w:r>
      <w:r w:rsidR="00733BFA" w:rsidRPr="00EA1792">
        <w:rPr>
          <w:rFonts w:eastAsia="Calibri" w:cs="Times New Roman"/>
        </w:rPr>
        <w:t> </w:t>
      </w:r>
      <w:r w:rsidRPr="00EA1792">
        <w:rPr>
          <w:rFonts w:eastAsia="Calibri" w:cs="Times New Roman"/>
        </w:rPr>
        <w:t>rekomendacji. Jednym z zadań Prezesa UZP jest prowadzenie działalności edukacyjno-informacyjn</w:t>
      </w:r>
      <w:r w:rsidR="00A153FB" w:rsidRPr="00EA1792">
        <w:rPr>
          <w:rFonts w:eastAsia="Calibri" w:cs="Times New Roman"/>
        </w:rPr>
        <w:t>ej</w:t>
      </w:r>
      <w:r w:rsidRPr="00EA1792">
        <w:rPr>
          <w:rFonts w:eastAsia="Calibri" w:cs="Times New Roman"/>
        </w:rPr>
        <w:t xml:space="preserve"> oraz upowszechnianie wiedzy z zakresu zamówień publicznych. Z tego powodu Prezes UZP realizuje zadania związane z o</w:t>
      </w:r>
      <w:r w:rsidR="00EA1792">
        <w:rPr>
          <w:rFonts w:eastAsia="Calibri" w:cs="Times New Roman"/>
        </w:rPr>
        <w:t>pracowywaniem dobrych praktyk i </w:t>
      </w:r>
      <w:r w:rsidRPr="00EA1792">
        <w:rPr>
          <w:rFonts w:eastAsia="Calibri" w:cs="Times New Roman"/>
        </w:rPr>
        <w:t>rekomendacji, przykładowych kryteriów oceny ofert, itp. Już teraz</w:t>
      </w:r>
      <w:r w:rsidR="00A153FB" w:rsidRPr="00EA1792">
        <w:rPr>
          <w:rFonts w:eastAsia="Calibri" w:cs="Times New Roman"/>
        </w:rPr>
        <w:t>, na stronie internetowej U</w:t>
      </w:r>
      <w:r w:rsidR="006A72FB">
        <w:rPr>
          <w:rFonts w:eastAsia="Calibri" w:cs="Times New Roman"/>
        </w:rPr>
        <w:t xml:space="preserve">rzędu </w:t>
      </w:r>
      <w:r w:rsidR="00A153FB" w:rsidRPr="00EA1792">
        <w:rPr>
          <w:rFonts w:eastAsia="Calibri" w:cs="Times New Roman"/>
        </w:rPr>
        <w:t>Z</w:t>
      </w:r>
      <w:r w:rsidR="006A72FB">
        <w:rPr>
          <w:rFonts w:eastAsia="Calibri" w:cs="Times New Roman"/>
        </w:rPr>
        <w:t xml:space="preserve">amówień </w:t>
      </w:r>
      <w:r w:rsidR="00A153FB" w:rsidRPr="00EA1792">
        <w:rPr>
          <w:rFonts w:eastAsia="Calibri" w:cs="Times New Roman"/>
        </w:rPr>
        <w:t>P</w:t>
      </w:r>
      <w:r w:rsidR="006A72FB">
        <w:rPr>
          <w:rFonts w:eastAsia="Calibri" w:cs="Times New Roman"/>
        </w:rPr>
        <w:t>ublicznych (UZP)</w:t>
      </w:r>
      <w:r w:rsidR="00A153FB" w:rsidRPr="00EA1792">
        <w:rPr>
          <w:rFonts w:eastAsia="Calibri" w:cs="Times New Roman"/>
        </w:rPr>
        <w:t xml:space="preserve"> (</w:t>
      </w:r>
      <w:hyperlink r:id="rId24" w:history="1">
        <w:r w:rsidR="00A153FB" w:rsidRPr="00EA1792">
          <w:rPr>
            <w:rStyle w:val="Hipercze"/>
            <w:rFonts w:eastAsia="Calibri" w:cs="Times New Roman"/>
          </w:rPr>
          <w:t>www.uzp.gov.pl</w:t>
        </w:r>
      </w:hyperlink>
      <w:r w:rsidR="00A153FB" w:rsidRPr="00EA1792">
        <w:rPr>
          <w:rFonts w:eastAsia="Calibri" w:cs="Times New Roman"/>
        </w:rPr>
        <w:t>) w zakładce Repozytorium wiedzy,</w:t>
      </w:r>
      <w:r w:rsidRPr="00EA1792">
        <w:rPr>
          <w:rFonts w:eastAsia="Calibri" w:cs="Times New Roman"/>
        </w:rPr>
        <w:t xml:space="preserve"> dostępnych jest wiele publikacji, które zostały opracowane samodzielnie przez UZP bądź też przez wyspecjalizowane instytucje lub w ramach ich współpracy z UZP. Dotyczą one różnych dziedzin i wpisują się w zapotrzebowanie zarówno na zamówienia </w:t>
      </w:r>
      <w:r w:rsidR="00DA1166">
        <w:rPr>
          <w:rFonts w:eastAsia="Calibri" w:cs="Times New Roman"/>
        </w:rPr>
        <w:t>społeczne</w:t>
      </w:r>
      <w:r w:rsidR="00832895">
        <w:rPr>
          <w:rFonts w:eastAsia="Calibri" w:cs="Times New Roman"/>
        </w:rPr>
        <w:t>, zielone jak i </w:t>
      </w:r>
      <w:r w:rsidRPr="00EA1792">
        <w:rPr>
          <w:rFonts w:eastAsia="Calibri" w:cs="Times New Roman"/>
        </w:rPr>
        <w:t xml:space="preserve">innowacyjne (mogą one dotyczyć rozwiązań informatycznych, budowlanych, innowacyjnych, związanych z ochroną środowiska). </w:t>
      </w:r>
    </w:p>
    <w:p w:rsidR="000A0451" w:rsidRPr="00EA1792" w:rsidRDefault="000A0451" w:rsidP="00A153FB">
      <w:pPr>
        <w:pStyle w:val="Tekst"/>
        <w:rPr>
          <w:rFonts w:cs="Times New Roman"/>
        </w:rPr>
      </w:pPr>
      <w:r w:rsidRPr="00EA1792">
        <w:rPr>
          <w:rFonts w:eastAsia="Calibri" w:cs="Times New Roman"/>
        </w:rPr>
        <w:t xml:space="preserve">Działalność </w:t>
      </w:r>
      <w:r w:rsidR="009F00F5">
        <w:rPr>
          <w:rFonts w:eastAsia="Calibri" w:cs="Times New Roman"/>
        </w:rPr>
        <w:t xml:space="preserve">Prezesa </w:t>
      </w:r>
      <w:r w:rsidRPr="00EA1792">
        <w:rPr>
          <w:rFonts w:eastAsia="Calibri" w:cs="Times New Roman"/>
        </w:rPr>
        <w:t>UZP w tym zakresie będzie kontynuowana. Efekty działalność dydaktycznej będą pojawiać się na stronie internetowej UZP</w:t>
      </w:r>
      <w:r w:rsidR="00733BFA" w:rsidRPr="00EA1792">
        <w:rPr>
          <w:rFonts w:eastAsia="Calibri" w:cs="Times New Roman"/>
        </w:rPr>
        <w:t>.</w:t>
      </w:r>
    </w:p>
    <w:p w:rsidR="00564D0B" w:rsidRDefault="00564D0B" w:rsidP="00633CBD">
      <w:pPr>
        <w:pStyle w:val="Tekst"/>
      </w:pPr>
    </w:p>
    <w:p w:rsidR="00B16C49" w:rsidRDefault="00B11FB9" w:rsidP="00633CBD">
      <w:pPr>
        <w:pStyle w:val="Tekst"/>
      </w:pPr>
      <w:r>
        <w:rPr>
          <w:noProof/>
          <w:lang w:eastAsia="pl-PL"/>
        </w:rPr>
        <w:drawing>
          <wp:anchor distT="0" distB="0" distL="114300" distR="114300" simplePos="0" relativeHeight="251778048" behindDoc="0" locked="0" layoutInCell="1" allowOverlap="1" wp14:anchorId="352A8E15" wp14:editId="3C99917F">
            <wp:simplePos x="0" y="0"/>
            <wp:positionH relativeFrom="column">
              <wp:posOffset>5810885</wp:posOffset>
            </wp:positionH>
            <wp:positionV relativeFrom="paragraph">
              <wp:posOffset>2573655</wp:posOffset>
            </wp:positionV>
            <wp:extent cx="820420" cy="762635"/>
            <wp:effectExtent l="0" t="0" r="0" b="0"/>
            <wp:wrapNone/>
            <wp:docPr id="100" name="Obraz 100" descr="C:\Users\w.rachubka\AppData\Local\Microsoft\Windows\INetCache\Content.Word\ikona_rozwó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rachubka\AppData\Local\Microsoft\Windows\INetCache\Content.Word\ikona_rozwój.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0420" cy="762635"/>
                    </a:xfrm>
                    <a:prstGeom prst="rect">
                      <a:avLst/>
                    </a:prstGeom>
                    <a:noFill/>
                    <a:ln>
                      <a:noFill/>
                    </a:ln>
                  </pic:spPr>
                </pic:pic>
              </a:graphicData>
            </a:graphic>
            <wp14:sizeRelH relativeFrom="page">
              <wp14:pctWidth>0</wp14:pctWidth>
            </wp14:sizeRelH>
            <wp14:sizeRelV relativeFrom="page">
              <wp14:pctHeight>0</wp14:pctHeight>
            </wp14:sizeRelV>
          </wp:anchor>
        </w:drawing>
      </w:r>
      <w:r w:rsidR="00B16C49" w:rsidRPr="00892EE8">
        <w:rPr>
          <w:noProof/>
          <w:lang w:eastAsia="pl-PL"/>
        </w:rPr>
        <mc:AlternateContent>
          <mc:Choice Requires="wps">
            <w:drawing>
              <wp:inline distT="0" distB="0" distL="0" distR="0" wp14:anchorId="6A6F951E" wp14:editId="55B893E3">
                <wp:extent cx="5707380" cy="2495550"/>
                <wp:effectExtent l="0" t="0" r="26670" b="19050"/>
                <wp:docPr id="19" name="Prostokąt zaokrąglony 11"/>
                <wp:cNvGraphicFramePr/>
                <a:graphic xmlns:a="http://schemas.openxmlformats.org/drawingml/2006/main">
                  <a:graphicData uri="http://schemas.microsoft.com/office/word/2010/wordprocessingShape">
                    <wps:wsp>
                      <wps:cNvSpPr/>
                      <wps:spPr bwMode="auto">
                        <a:xfrm>
                          <a:off x="0" y="0"/>
                          <a:ext cx="5707380" cy="2495550"/>
                        </a:xfrm>
                        <a:prstGeom prst="roundRect">
                          <a:avLst>
                            <a:gd name="adj" fmla="val 16667"/>
                          </a:avLst>
                        </a:prstGeom>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rsidR="00EE1AC1" w:rsidRPr="00D83E4A" w:rsidRDefault="00EE1AC1" w:rsidP="000A0451">
                            <w:pPr>
                              <w:jc w:val="both"/>
                              <w:rPr>
                                <w:rFonts w:ascii="Times New Roman" w:hAnsi="Times New Roman" w:cs="Times New Roman"/>
                                <w:color w:val="FFFFFF"/>
                                <w:u w:val="single"/>
                              </w:rPr>
                            </w:pPr>
                            <w:r w:rsidRPr="00D83E4A">
                              <w:rPr>
                                <w:rFonts w:ascii="Times New Roman" w:hAnsi="Times New Roman" w:cs="Times New Roman"/>
                                <w:b/>
                                <w:color w:val="FFFFFF" w:themeColor="background1"/>
                                <w:u w:val="single"/>
                              </w:rPr>
                              <w:t>Poszczególnym zamawiającym zaleca się:</w:t>
                            </w:r>
                          </w:p>
                          <w:p w:rsidR="00EE1AC1" w:rsidRPr="00EA1792" w:rsidRDefault="00EE1AC1" w:rsidP="00DA5418">
                            <w:pPr>
                              <w:numPr>
                                <w:ilvl w:val="0"/>
                                <w:numId w:val="72"/>
                              </w:numPr>
                              <w:pBdr>
                                <w:top w:val="none" w:sz="4" w:space="0" w:color="000000"/>
                                <w:left w:val="none" w:sz="4" w:space="0" w:color="000000"/>
                                <w:bottom w:val="none" w:sz="4" w:space="0" w:color="000000"/>
                                <w:right w:val="none" w:sz="4" w:space="0" w:color="000000"/>
                              </w:pBdr>
                              <w:spacing w:before="120" w:after="120" w:line="253" w:lineRule="atLeast"/>
                              <w:ind w:left="714" w:hanging="357"/>
                              <w:jc w:val="both"/>
                              <w:rPr>
                                <w:rFonts w:ascii="Times New Roman" w:hAnsi="Times New Roman" w:cs="Times New Roman"/>
                                <w:color w:val="FFFFFF" w:themeColor="background1"/>
                              </w:rPr>
                            </w:pPr>
                            <w:r>
                              <w:rPr>
                                <w:rFonts w:ascii="Times New Roman" w:eastAsia="Calibri" w:hAnsi="Times New Roman" w:cs="Times New Roman"/>
                                <w:color w:val="FFFFFF" w:themeColor="background1"/>
                              </w:rPr>
                              <w:t>p</w:t>
                            </w:r>
                            <w:r w:rsidRPr="00EA1792">
                              <w:rPr>
                                <w:rFonts w:ascii="Times New Roman" w:eastAsia="Calibri" w:hAnsi="Times New Roman" w:cs="Times New Roman"/>
                                <w:color w:val="FFFFFF" w:themeColor="background1"/>
                              </w:rPr>
                              <w:t xml:space="preserve">ozostawianie na stronach internetowych archiwalnych i zakończonych postępowań, tak aby inni zamawiający mogli zapoznawać się z zastosowanymi </w:t>
                            </w:r>
                            <w:r>
                              <w:rPr>
                                <w:rFonts w:ascii="Times New Roman" w:eastAsia="Calibri" w:hAnsi="Times New Roman" w:cs="Times New Roman"/>
                                <w:color w:val="FFFFFF" w:themeColor="background1"/>
                              </w:rPr>
                              <w:t>rozwiązaniami;</w:t>
                            </w:r>
                          </w:p>
                          <w:p w:rsidR="00EE1AC1" w:rsidRPr="00EA1792" w:rsidRDefault="00EE1AC1" w:rsidP="00DA5418">
                            <w:pPr>
                              <w:numPr>
                                <w:ilvl w:val="0"/>
                                <w:numId w:val="72"/>
                              </w:numPr>
                              <w:pBdr>
                                <w:top w:val="none" w:sz="4" w:space="0" w:color="000000"/>
                                <w:left w:val="none" w:sz="4" w:space="0" w:color="000000"/>
                                <w:bottom w:val="none" w:sz="4" w:space="0" w:color="000000"/>
                                <w:right w:val="none" w:sz="4" w:space="0" w:color="000000"/>
                              </w:pBdr>
                              <w:spacing w:before="120" w:after="120" w:line="253" w:lineRule="atLeast"/>
                              <w:ind w:left="714" w:hanging="357"/>
                              <w:jc w:val="both"/>
                              <w:rPr>
                                <w:rFonts w:ascii="Times New Roman" w:hAnsi="Times New Roman" w:cs="Times New Roman"/>
                                <w:color w:val="FFFFFF" w:themeColor="background1"/>
                              </w:rPr>
                            </w:pPr>
                            <w:r>
                              <w:rPr>
                                <w:rFonts w:ascii="Times New Roman" w:eastAsia="Calibri" w:hAnsi="Times New Roman" w:cs="Times New Roman"/>
                                <w:color w:val="FFFFFF" w:themeColor="background1"/>
                              </w:rPr>
                              <w:t>p</w:t>
                            </w:r>
                            <w:r w:rsidRPr="00EA1792">
                              <w:rPr>
                                <w:rFonts w:ascii="Times New Roman" w:eastAsia="Calibri" w:hAnsi="Times New Roman" w:cs="Times New Roman"/>
                                <w:color w:val="FFFFFF" w:themeColor="background1"/>
                              </w:rPr>
                              <w:t>rzygotowując postępowanie, szukanie rozwiązań zastosowanych przez innych zamawiających i konsulto</w:t>
                            </w:r>
                            <w:r>
                              <w:rPr>
                                <w:rFonts w:ascii="Times New Roman" w:eastAsia="Calibri" w:hAnsi="Times New Roman" w:cs="Times New Roman"/>
                                <w:color w:val="FFFFFF" w:themeColor="background1"/>
                              </w:rPr>
                              <w:t>wanie się z nimi w tym zakresie;</w:t>
                            </w:r>
                          </w:p>
                          <w:p w:rsidR="00EE1AC1" w:rsidRPr="00EA1792" w:rsidRDefault="00EE1AC1" w:rsidP="00DA5418">
                            <w:pPr>
                              <w:numPr>
                                <w:ilvl w:val="0"/>
                                <w:numId w:val="72"/>
                              </w:numPr>
                              <w:pBdr>
                                <w:top w:val="none" w:sz="4" w:space="0" w:color="000000"/>
                                <w:left w:val="none" w:sz="4" w:space="0" w:color="000000"/>
                                <w:bottom w:val="none" w:sz="4" w:space="0" w:color="000000"/>
                                <w:right w:val="none" w:sz="4" w:space="0" w:color="000000"/>
                              </w:pBdr>
                              <w:spacing w:before="120" w:after="120" w:line="253" w:lineRule="atLeast"/>
                              <w:ind w:left="714" w:hanging="357"/>
                              <w:jc w:val="both"/>
                              <w:rPr>
                                <w:rFonts w:ascii="Times New Roman" w:hAnsi="Times New Roman" w:cs="Times New Roman"/>
                                <w:color w:val="FFFFFF" w:themeColor="background1"/>
                              </w:rPr>
                            </w:pPr>
                            <w:r>
                              <w:rPr>
                                <w:rFonts w:ascii="Times New Roman" w:eastAsia="Calibri" w:hAnsi="Times New Roman" w:cs="Times New Roman"/>
                                <w:color w:val="FFFFFF" w:themeColor="background1"/>
                              </w:rPr>
                              <w:t>k</w:t>
                            </w:r>
                            <w:r w:rsidRPr="00EA1792">
                              <w:rPr>
                                <w:rFonts w:ascii="Times New Roman" w:eastAsia="Calibri" w:hAnsi="Times New Roman" w:cs="Times New Roman"/>
                                <w:color w:val="FFFFFF" w:themeColor="background1"/>
                              </w:rPr>
                              <w:t xml:space="preserve">orzystanie z wiedzy wyspecjalizowanych instytutów, których zadaniem będzie wsparcie merytoryczne i pomoc w opracowaniu rozwiązań dotyczących nowych technologii, tak aby opisany przedmiot zamówienia w jak największym stopniu odpowiadał potrzebom zamawiającego oraz aby produkt finalny i zastosowane w nim rozwiązania realizowały zakładane cele dodatkowe.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Prostokąt zaokrąglony 11" o:spid="_x0000_s1032" style="width:449.4pt;height:196.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" fillcolor="#e36c0a [2409]" strokecolor="#4f81bd [3204]" strokeweight="2pt">
                <v:textbox>
                  <w:txbxContent>
                    <w:p w:rsidR="00EE1AC1" w:rsidRPr="00D83E4A" w:rsidRDefault="00EE1AC1" w:rsidP="000A0451">
                      <w:pPr>
                        <w:jc w:val="both"/>
                        <w:rPr>
                          <w:rFonts w:ascii="Times New Roman" w:hAnsi="Times New Roman" w:cs="Times New Roman"/>
                          <w:color w:val="FFFFFF"/>
                          <w:u w:val="single"/>
                        </w:rPr>
                      </w:pPr>
                      <w:r w:rsidRPr="00D83E4A">
                        <w:rPr>
                          <w:rFonts w:ascii="Times New Roman" w:hAnsi="Times New Roman" w:cs="Times New Roman"/>
                          <w:b/>
                          <w:color w:val="FFFFFF" w:themeColor="background1"/>
                          <w:u w:val="single"/>
                        </w:rPr>
                        <w:t>Poszczególnym zamawiającym zaleca się:</w:t>
                      </w:r>
                    </w:p>
                    <w:p w:rsidR="00EE1AC1" w:rsidRPr="00EA1792" w:rsidRDefault="00EE1AC1" w:rsidP="00DA5418">
                      <w:pPr>
                        <w:numPr>
                          <w:ilvl w:val="0"/>
                          <w:numId w:val="72"/>
                        </w:numPr>
                        <w:pBdr>
                          <w:top w:val="none" w:sz="4" w:space="0" w:color="000000"/>
                          <w:left w:val="none" w:sz="4" w:space="0" w:color="000000"/>
                          <w:bottom w:val="none" w:sz="4" w:space="0" w:color="000000"/>
                          <w:right w:val="none" w:sz="4" w:space="0" w:color="000000"/>
                        </w:pBdr>
                        <w:spacing w:before="120" w:after="120" w:line="253" w:lineRule="atLeast"/>
                        <w:ind w:left="714" w:hanging="357"/>
                        <w:jc w:val="both"/>
                        <w:rPr>
                          <w:rFonts w:ascii="Times New Roman" w:hAnsi="Times New Roman" w:cs="Times New Roman"/>
                          <w:color w:val="FFFFFF" w:themeColor="background1"/>
                        </w:rPr>
                      </w:pPr>
                      <w:r>
                        <w:rPr>
                          <w:rFonts w:ascii="Times New Roman" w:eastAsia="Calibri" w:hAnsi="Times New Roman" w:cs="Times New Roman"/>
                          <w:color w:val="FFFFFF" w:themeColor="background1"/>
                        </w:rPr>
                        <w:t>p</w:t>
                      </w:r>
                      <w:r w:rsidRPr="00EA1792">
                        <w:rPr>
                          <w:rFonts w:ascii="Times New Roman" w:eastAsia="Calibri" w:hAnsi="Times New Roman" w:cs="Times New Roman"/>
                          <w:color w:val="FFFFFF" w:themeColor="background1"/>
                        </w:rPr>
                        <w:t xml:space="preserve">ozostawianie na stronach internetowych archiwalnych i zakończonych postępowań, tak aby inni zamawiający mogli zapoznawać się z zastosowanymi </w:t>
                      </w:r>
                      <w:r>
                        <w:rPr>
                          <w:rFonts w:ascii="Times New Roman" w:eastAsia="Calibri" w:hAnsi="Times New Roman" w:cs="Times New Roman"/>
                          <w:color w:val="FFFFFF" w:themeColor="background1"/>
                        </w:rPr>
                        <w:t>rozwiązaniami;</w:t>
                      </w:r>
                    </w:p>
                    <w:p w:rsidR="00EE1AC1" w:rsidRPr="00EA1792" w:rsidRDefault="00EE1AC1" w:rsidP="00DA5418">
                      <w:pPr>
                        <w:numPr>
                          <w:ilvl w:val="0"/>
                          <w:numId w:val="72"/>
                        </w:numPr>
                        <w:pBdr>
                          <w:top w:val="none" w:sz="4" w:space="0" w:color="000000"/>
                          <w:left w:val="none" w:sz="4" w:space="0" w:color="000000"/>
                          <w:bottom w:val="none" w:sz="4" w:space="0" w:color="000000"/>
                          <w:right w:val="none" w:sz="4" w:space="0" w:color="000000"/>
                        </w:pBdr>
                        <w:spacing w:before="120" w:after="120" w:line="253" w:lineRule="atLeast"/>
                        <w:ind w:left="714" w:hanging="357"/>
                        <w:jc w:val="both"/>
                        <w:rPr>
                          <w:rFonts w:ascii="Times New Roman" w:hAnsi="Times New Roman" w:cs="Times New Roman"/>
                          <w:color w:val="FFFFFF" w:themeColor="background1"/>
                        </w:rPr>
                      </w:pPr>
                      <w:r>
                        <w:rPr>
                          <w:rFonts w:ascii="Times New Roman" w:eastAsia="Calibri" w:hAnsi="Times New Roman" w:cs="Times New Roman"/>
                          <w:color w:val="FFFFFF" w:themeColor="background1"/>
                        </w:rPr>
                        <w:t>p</w:t>
                      </w:r>
                      <w:r w:rsidRPr="00EA1792">
                        <w:rPr>
                          <w:rFonts w:ascii="Times New Roman" w:eastAsia="Calibri" w:hAnsi="Times New Roman" w:cs="Times New Roman"/>
                          <w:color w:val="FFFFFF" w:themeColor="background1"/>
                        </w:rPr>
                        <w:t>rzygotowując postępowanie, szukanie rozwiązań zastosowanych przez innych zamawiających i konsulto</w:t>
                      </w:r>
                      <w:r>
                        <w:rPr>
                          <w:rFonts w:ascii="Times New Roman" w:eastAsia="Calibri" w:hAnsi="Times New Roman" w:cs="Times New Roman"/>
                          <w:color w:val="FFFFFF" w:themeColor="background1"/>
                        </w:rPr>
                        <w:t>wanie się z nimi w tym zakresie;</w:t>
                      </w:r>
                    </w:p>
                    <w:p w:rsidR="00EE1AC1" w:rsidRPr="00EA1792" w:rsidRDefault="00EE1AC1" w:rsidP="00DA5418">
                      <w:pPr>
                        <w:numPr>
                          <w:ilvl w:val="0"/>
                          <w:numId w:val="72"/>
                        </w:numPr>
                        <w:pBdr>
                          <w:top w:val="none" w:sz="4" w:space="0" w:color="000000"/>
                          <w:left w:val="none" w:sz="4" w:space="0" w:color="000000"/>
                          <w:bottom w:val="none" w:sz="4" w:space="0" w:color="000000"/>
                          <w:right w:val="none" w:sz="4" w:space="0" w:color="000000"/>
                        </w:pBdr>
                        <w:spacing w:before="120" w:after="120" w:line="253" w:lineRule="atLeast"/>
                        <w:ind w:left="714" w:hanging="357"/>
                        <w:jc w:val="both"/>
                        <w:rPr>
                          <w:rFonts w:ascii="Times New Roman" w:hAnsi="Times New Roman" w:cs="Times New Roman"/>
                          <w:color w:val="FFFFFF" w:themeColor="background1"/>
                        </w:rPr>
                      </w:pPr>
                      <w:r>
                        <w:rPr>
                          <w:rFonts w:ascii="Times New Roman" w:eastAsia="Calibri" w:hAnsi="Times New Roman" w:cs="Times New Roman"/>
                          <w:color w:val="FFFFFF" w:themeColor="background1"/>
                        </w:rPr>
                        <w:t>k</w:t>
                      </w:r>
                      <w:r w:rsidRPr="00EA1792">
                        <w:rPr>
                          <w:rFonts w:ascii="Times New Roman" w:eastAsia="Calibri" w:hAnsi="Times New Roman" w:cs="Times New Roman"/>
                          <w:color w:val="FFFFFF" w:themeColor="background1"/>
                        </w:rPr>
                        <w:t xml:space="preserve">orzystanie z wiedzy wyspecjalizowanych instytutów, których zadaniem będzie wsparcie merytoryczne i pomoc w opracowaniu rozwiązań dotyczących nowych technologii, tak aby opisany przedmiot zamówienia w jak największym stopniu odpowiadał potrzebom zamawiającego oraz aby produkt finalny i zastosowane w nim rozwiązania realizowały zakładane cele dodatkowe. </w:t>
                      </w:r>
                    </w:p>
                  </w:txbxContent>
                </v:textbox>
                <w10:anchorlock/>
              </v:roundrect>
            </w:pict>
          </mc:Fallback>
        </mc:AlternateContent>
      </w:r>
    </w:p>
    <w:p w:rsidR="00B16C49" w:rsidRDefault="00B16C49" w:rsidP="00633CBD">
      <w:pPr>
        <w:pStyle w:val="Tekst"/>
      </w:pPr>
    </w:p>
    <w:p w:rsidR="00CD6694" w:rsidRDefault="00CD6694" w:rsidP="00833CA3">
      <w:pPr>
        <w:pStyle w:val="Podrozdzia"/>
      </w:pPr>
      <w:bookmarkStart w:id="291" w:name="_Toc90893186"/>
      <w:bookmarkStart w:id="292" w:name="_Toc84238052"/>
      <w:bookmarkStart w:id="293" w:name="_Toc85464288"/>
      <w:bookmarkStart w:id="294" w:name="_Toc86062939"/>
      <w:bookmarkStart w:id="295" w:name="_Toc87278196"/>
      <w:r>
        <w:t>Usuwanie barier w dostępie MŚP do rynku zamówień</w:t>
      </w:r>
      <w:r w:rsidR="007A2396">
        <w:t xml:space="preserve"> publicznych</w:t>
      </w:r>
      <w:bookmarkEnd w:id="291"/>
    </w:p>
    <w:p w:rsidR="00A00FD2" w:rsidRPr="00A00FD2" w:rsidRDefault="00A00FD2" w:rsidP="00833CA3">
      <w:pPr>
        <w:pStyle w:val="NazwaProgramu"/>
      </w:pPr>
      <w:r w:rsidRPr="00A00FD2">
        <w:t>Usuwanie barier związanych z wielkością zamówienia</w:t>
      </w:r>
      <w:bookmarkEnd w:id="292"/>
      <w:bookmarkEnd w:id="293"/>
      <w:bookmarkEnd w:id="294"/>
      <w:bookmarkEnd w:id="295"/>
    </w:p>
    <w:p w:rsidR="009E4F5E" w:rsidRPr="00A00FD2" w:rsidRDefault="00A00FD2" w:rsidP="0062018A">
      <w:pPr>
        <w:spacing w:before="120" w:after="120"/>
        <w:jc w:val="both"/>
        <w:rPr>
          <w:rFonts w:ascii="Times New Roman" w:eastAsia="Times New Roman" w:hAnsi="Times New Roman" w:cs="Calibri"/>
          <w:color w:val="000000"/>
          <w:sz w:val="24"/>
          <w:szCs w:val="24"/>
          <w:lang w:eastAsia="en-GB"/>
        </w:rPr>
      </w:pPr>
      <w:r w:rsidRPr="00A00FD2">
        <w:rPr>
          <w:rFonts w:ascii="Times New Roman" w:eastAsia="Times New Roman" w:hAnsi="Times New Roman" w:cs="Calibri"/>
          <w:color w:val="000000"/>
          <w:sz w:val="24"/>
          <w:szCs w:val="24"/>
          <w:lang w:eastAsia="en-GB"/>
        </w:rPr>
        <w:t xml:space="preserve">Przedsiębiorcy z sektora MŚP wyrażający chęć wzięcia udziału w </w:t>
      </w:r>
      <w:r w:rsidR="006B0739">
        <w:rPr>
          <w:rFonts w:ascii="Times New Roman" w:eastAsia="Times New Roman" w:hAnsi="Times New Roman" w:cs="Calibri"/>
          <w:color w:val="000000"/>
          <w:sz w:val="24"/>
          <w:szCs w:val="24"/>
          <w:lang w:eastAsia="en-GB"/>
        </w:rPr>
        <w:t>postępowaniu o udzielenie zamówienia publicznego</w:t>
      </w:r>
      <w:r w:rsidRPr="00A00FD2">
        <w:rPr>
          <w:rFonts w:ascii="Times New Roman" w:eastAsia="Times New Roman" w:hAnsi="Times New Roman" w:cs="Calibri"/>
          <w:color w:val="000000"/>
          <w:sz w:val="24"/>
          <w:szCs w:val="24"/>
          <w:lang w:eastAsia="en-GB"/>
        </w:rPr>
        <w:t xml:space="preserve"> częstokroć wskazują, że czynnikiem blokującym złożenie przez nich oferty jest wielkość zamówienia objętego </w:t>
      </w:r>
      <w:r w:rsidR="006B0739">
        <w:rPr>
          <w:rFonts w:ascii="Times New Roman" w:eastAsia="Times New Roman" w:hAnsi="Times New Roman" w:cs="Calibri"/>
          <w:color w:val="000000"/>
          <w:sz w:val="24"/>
          <w:szCs w:val="24"/>
          <w:lang w:eastAsia="en-GB"/>
        </w:rPr>
        <w:t xml:space="preserve">danym </w:t>
      </w:r>
      <w:r w:rsidRPr="00A00FD2">
        <w:rPr>
          <w:rFonts w:ascii="Times New Roman" w:eastAsia="Times New Roman" w:hAnsi="Times New Roman" w:cs="Calibri"/>
          <w:color w:val="000000"/>
          <w:sz w:val="24"/>
          <w:szCs w:val="24"/>
          <w:lang w:eastAsia="en-GB"/>
        </w:rPr>
        <w:t>postępowaniem</w:t>
      </w:r>
      <w:r w:rsidR="006B0739">
        <w:rPr>
          <w:rFonts w:ascii="Times New Roman" w:eastAsia="Times New Roman" w:hAnsi="Times New Roman" w:cs="Calibri"/>
          <w:color w:val="000000"/>
          <w:sz w:val="24"/>
          <w:szCs w:val="24"/>
          <w:lang w:eastAsia="en-GB"/>
        </w:rPr>
        <w:t>.</w:t>
      </w:r>
      <w:r w:rsidRPr="00A00FD2">
        <w:rPr>
          <w:rFonts w:ascii="Times New Roman" w:eastAsia="Times New Roman" w:hAnsi="Times New Roman" w:cs="Calibri"/>
          <w:color w:val="000000"/>
          <w:sz w:val="24"/>
          <w:szCs w:val="24"/>
          <w:lang w:eastAsia="en-GB"/>
        </w:rPr>
        <w:t xml:space="preserve"> Wskazuje na to również analiza przeprowadzona przez Bank Światowy, z której wynika, że wykonawcy MŚP mają największe szanse na wygranie przetargu w przypadku zam</w:t>
      </w:r>
      <w:r w:rsidR="00832895">
        <w:rPr>
          <w:rFonts w:ascii="Times New Roman" w:eastAsia="Times New Roman" w:hAnsi="Times New Roman" w:cs="Calibri"/>
          <w:color w:val="000000"/>
          <w:sz w:val="24"/>
          <w:szCs w:val="24"/>
          <w:lang w:eastAsia="en-GB"/>
        </w:rPr>
        <w:t>ówienia lub części zamówienia o </w:t>
      </w:r>
      <w:r w:rsidRPr="00A00FD2">
        <w:rPr>
          <w:rFonts w:ascii="Times New Roman" w:eastAsia="Times New Roman" w:hAnsi="Times New Roman" w:cs="Calibri"/>
          <w:color w:val="000000"/>
          <w:sz w:val="24"/>
          <w:szCs w:val="24"/>
          <w:lang w:eastAsia="en-GB"/>
        </w:rPr>
        <w:t>średniej wielkości</w:t>
      </w:r>
      <w:r w:rsidRPr="00A00FD2">
        <w:rPr>
          <w:rFonts w:ascii="Times New Roman" w:eastAsia="Times New Roman" w:hAnsi="Times New Roman" w:cs="Calibri"/>
          <w:color w:val="000000"/>
          <w:sz w:val="24"/>
          <w:szCs w:val="24"/>
          <w:vertAlign w:val="superscript"/>
          <w:lang w:eastAsia="en-GB"/>
        </w:rPr>
        <w:footnoteReference w:id="35"/>
      </w:r>
      <w:r w:rsidR="007A2396" w:rsidRPr="007A2396">
        <w:rPr>
          <w:rFonts w:ascii="Times New Roman" w:eastAsia="Times New Roman" w:hAnsi="Times New Roman" w:cs="Calibri"/>
          <w:color w:val="000000"/>
          <w:sz w:val="24"/>
          <w:szCs w:val="24"/>
          <w:vertAlign w:val="superscript"/>
          <w:lang w:eastAsia="en-GB"/>
        </w:rPr>
        <w:t>)</w:t>
      </w:r>
      <w:r w:rsidR="0062018A">
        <w:rPr>
          <w:rFonts w:ascii="Times New Roman" w:eastAsia="Times New Roman" w:hAnsi="Times New Roman" w:cs="Calibri"/>
          <w:color w:val="000000"/>
          <w:sz w:val="24"/>
          <w:szCs w:val="24"/>
          <w:lang w:eastAsia="en-GB"/>
        </w:rPr>
        <w:t>.</w:t>
      </w:r>
    </w:p>
    <w:p w:rsidR="00A00FD2" w:rsidRPr="00A00FD2" w:rsidRDefault="00A00FD2" w:rsidP="00A00FD2">
      <w:pPr>
        <w:spacing w:before="120" w:after="120"/>
        <w:jc w:val="both"/>
        <w:rPr>
          <w:rFonts w:ascii="Times New Roman" w:eastAsia="Times New Roman" w:hAnsi="Times New Roman" w:cs="Calibri"/>
          <w:color w:val="000000"/>
          <w:sz w:val="24"/>
          <w:szCs w:val="24"/>
          <w:lang w:eastAsia="en-GB"/>
        </w:rPr>
      </w:pPr>
      <w:r w:rsidRPr="00A00FD2">
        <w:rPr>
          <w:rFonts w:ascii="Times New Roman" w:eastAsia="Times New Roman" w:hAnsi="Times New Roman" w:cs="Calibri"/>
          <w:color w:val="000000"/>
          <w:sz w:val="24"/>
          <w:szCs w:val="24"/>
          <w:lang w:eastAsia="en-GB"/>
        </w:rPr>
        <w:t>Zamawiający powinni wdrażać działania zmierzające do usuwania barier dla MŚP wynikających ze zbyt dużego rozmiaru zamówienia, dostosowane do rodzaju, charakteru lub przedmiotu zamówienia. Kluczowe znaczenie mają następujące działania.</w:t>
      </w:r>
    </w:p>
    <w:p w:rsidR="00A00FD2" w:rsidRPr="00A00FD2" w:rsidRDefault="00A00FD2" w:rsidP="00833CA3">
      <w:pPr>
        <w:pStyle w:val="Podprogram"/>
      </w:pPr>
      <w:r w:rsidRPr="00A00FD2">
        <w:t>Działanie 1. Dzielenie zamówienia na części lub dopuszczenie składania ofert częściowych w ramach jednego pos</w:t>
      </w:r>
      <w:r w:rsidR="00832895">
        <w:t>tępowania o </w:t>
      </w:r>
      <w:r w:rsidRPr="00A00FD2">
        <w:t>udzielenie zamówienia</w:t>
      </w:r>
    </w:p>
    <w:p w:rsidR="00A00FD2" w:rsidRPr="00A00FD2" w:rsidRDefault="00A00FD2" w:rsidP="00A00FD2">
      <w:pPr>
        <w:spacing w:before="120" w:after="120"/>
        <w:jc w:val="both"/>
        <w:rPr>
          <w:rFonts w:ascii="Times New Roman" w:eastAsia="Times New Roman" w:hAnsi="Times New Roman" w:cs="Calibri"/>
          <w:b/>
          <w:color w:val="000000"/>
          <w:sz w:val="24"/>
          <w:szCs w:val="24"/>
          <w:lang w:eastAsia="en-GB"/>
        </w:rPr>
      </w:pPr>
      <w:r w:rsidRPr="00A00FD2">
        <w:rPr>
          <w:rFonts w:ascii="Times New Roman" w:eastAsia="Times New Roman" w:hAnsi="Times New Roman" w:cs="Calibri"/>
          <w:color w:val="000000"/>
          <w:sz w:val="24"/>
          <w:szCs w:val="24"/>
          <w:lang w:eastAsia="en-GB"/>
        </w:rPr>
        <w:t xml:space="preserve">Zamawiający rozważając możliwe działania związane z usuwaniem barier wynikających z wielkości zamówienia, </w:t>
      </w:r>
      <w:r w:rsidRPr="00A00FD2">
        <w:rPr>
          <w:rFonts w:ascii="Times New Roman" w:eastAsia="Times New Roman" w:hAnsi="Times New Roman" w:cs="Calibri"/>
          <w:color w:val="000000"/>
          <w:sz w:val="24"/>
          <w:szCs w:val="24"/>
          <w:u w:val="single"/>
          <w:lang w:eastAsia="en-GB"/>
        </w:rPr>
        <w:t>powinni</w:t>
      </w:r>
      <w:r w:rsidRPr="00A00FD2">
        <w:rPr>
          <w:rFonts w:ascii="Times New Roman" w:eastAsia="Times New Roman" w:hAnsi="Times New Roman" w:cs="Calibri"/>
          <w:color w:val="000000"/>
          <w:sz w:val="24"/>
          <w:szCs w:val="24"/>
          <w:lang w:eastAsia="en-GB"/>
        </w:rPr>
        <w:t xml:space="preserve"> podejmować działania zmierzające do udzielania zamówień publicznych, w których dokonano podziału zamówienia na części lub dopuszczono składanie ofert częściowych w ramach jednego postępowania o udzielenie zamówienia</w:t>
      </w:r>
      <w:r w:rsidRPr="007F5C40">
        <w:rPr>
          <w:rFonts w:ascii="Times New Roman" w:eastAsia="Times New Roman" w:hAnsi="Times New Roman" w:cs="Calibri"/>
          <w:color w:val="000000"/>
          <w:sz w:val="24"/>
          <w:szCs w:val="24"/>
          <w:lang w:eastAsia="en-GB"/>
        </w:rPr>
        <w:t>,</w:t>
      </w:r>
      <w:r w:rsidRPr="00EE4157">
        <w:rPr>
          <w:rFonts w:ascii="Times New Roman" w:eastAsia="Times New Roman" w:hAnsi="Times New Roman" w:cs="Calibri"/>
          <w:b/>
          <w:color w:val="000000"/>
          <w:sz w:val="24"/>
          <w:szCs w:val="24"/>
          <w:lang w:eastAsia="en-GB"/>
        </w:rPr>
        <w:t xml:space="preserve"> chyba że przeciwko takiemu działaniu istotnie przemawiają aspekty techniczne,</w:t>
      </w:r>
      <w:r w:rsidRPr="00A00FD2">
        <w:rPr>
          <w:rFonts w:ascii="Times New Roman" w:eastAsia="Times New Roman" w:hAnsi="Times New Roman" w:cs="Calibri"/>
          <w:b/>
          <w:color w:val="000000"/>
          <w:sz w:val="24"/>
          <w:szCs w:val="24"/>
          <w:lang w:eastAsia="en-GB"/>
        </w:rPr>
        <w:t xml:space="preserve"> </w:t>
      </w:r>
      <w:r w:rsidRPr="00EE4157">
        <w:rPr>
          <w:rFonts w:ascii="Times New Roman" w:eastAsia="Times New Roman" w:hAnsi="Times New Roman" w:cs="Calibri"/>
          <w:b/>
          <w:color w:val="000000"/>
          <w:sz w:val="24"/>
          <w:szCs w:val="24"/>
          <w:lang w:eastAsia="en-GB"/>
        </w:rPr>
        <w:t>ekonomiczne lub organizacyjne (specyfika dostaw, usług lub robót budowlanych powoduje, że realizacja zamówienia byłaby technicznie trudna lub koszto</w:t>
      </w:r>
      <w:r w:rsidR="00832895">
        <w:rPr>
          <w:rFonts w:ascii="Times New Roman" w:eastAsia="Times New Roman" w:hAnsi="Times New Roman" w:cs="Calibri"/>
          <w:b/>
          <w:color w:val="000000"/>
          <w:sz w:val="24"/>
          <w:szCs w:val="24"/>
          <w:lang w:eastAsia="en-GB"/>
        </w:rPr>
        <w:t>wna lub zamawiający nie byłby w </w:t>
      </w:r>
      <w:r w:rsidRPr="00EE4157">
        <w:rPr>
          <w:rFonts w:ascii="Times New Roman" w:eastAsia="Times New Roman" w:hAnsi="Times New Roman" w:cs="Calibri"/>
          <w:b/>
          <w:color w:val="000000"/>
          <w:sz w:val="24"/>
          <w:szCs w:val="24"/>
          <w:lang w:eastAsia="en-GB"/>
        </w:rPr>
        <w:t>stanie zapewnić koordynacji wykonania zamówienia).</w:t>
      </w:r>
    </w:p>
    <w:p w:rsidR="00A00FD2" w:rsidRPr="00A00FD2" w:rsidRDefault="00A00FD2" w:rsidP="00A00FD2">
      <w:pPr>
        <w:spacing w:before="120" w:after="120"/>
        <w:jc w:val="both"/>
        <w:rPr>
          <w:rFonts w:ascii="Times New Roman" w:eastAsia="Times New Roman" w:hAnsi="Times New Roman" w:cs="Calibri"/>
          <w:color w:val="000000"/>
          <w:sz w:val="24"/>
          <w:szCs w:val="24"/>
          <w:lang w:eastAsia="en-GB"/>
        </w:rPr>
      </w:pPr>
      <w:r w:rsidRPr="00A00FD2">
        <w:rPr>
          <w:rFonts w:ascii="Times New Roman" w:eastAsia="Times New Roman" w:hAnsi="Times New Roman" w:cs="Calibri"/>
          <w:color w:val="000000"/>
          <w:sz w:val="24"/>
          <w:szCs w:val="24"/>
          <w:lang w:eastAsia="en-GB"/>
        </w:rPr>
        <w:t xml:space="preserve">Nie powinno budzić wątpliwości, że podział zakupów publicznych na mniejsze części lub dopuszczenie możliwości złożenia oferty na część danego zamówienia stanowi podstawowy instrument ułatwiający dostęp wykonawców z sektora MŚP do udział w postępowaniu o udzielenie zamówienia publicznego. Przemawiają za tym zarówno </w:t>
      </w:r>
      <w:r w:rsidRPr="00EE4157">
        <w:rPr>
          <w:rFonts w:ascii="Times New Roman" w:eastAsia="Times New Roman" w:hAnsi="Times New Roman" w:cs="Calibri"/>
          <w:b/>
          <w:color w:val="000000"/>
          <w:sz w:val="24"/>
          <w:szCs w:val="24"/>
          <w:lang w:eastAsia="en-GB"/>
        </w:rPr>
        <w:t>względy ilościowe</w:t>
      </w:r>
      <w:r w:rsidRPr="00A00FD2">
        <w:rPr>
          <w:rFonts w:ascii="Times New Roman" w:eastAsia="Times New Roman" w:hAnsi="Times New Roman" w:cs="Calibri"/>
          <w:color w:val="000000"/>
          <w:sz w:val="24"/>
          <w:szCs w:val="24"/>
          <w:lang w:eastAsia="en-GB"/>
        </w:rPr>
        <w:t xml:space="preserve"> – dopasowanie wielkości świadczenia do możliwości produkcyjnych przedsiębiorcy z sektora MŚP, oraz </w:t>
      </w:r>
      <w:r w:rsidRPr="00EE4157">
        <w:rPr>
          <w:rFonts w:ascii="Times New Roman" w:eastAsia="Times New Roman" w:hAnsi="Times New Roman" w:cs="Calibri"/>
          <w:b/>
          <w:color w:val="000000"/>
          <w:sz w:val="24"/>
          <w:szCs w:val="24"/>
          <w:lang w:eastAsia="en-GB"/>
        </w:rPr>
        <w:t>względy jakościowe</w:t>
      </w:r>
      <w:r w:rsidR="007F5C40">
        <w:rPr>
          <w:rFonts w:ascii="Times New Roman" w:eastAsia="Times New Roman" w:hAnsi="Times New Roman" w:cs="Calibri"/>
          <w:color w:val="000000"/>
          <w:sz w:val="24"/>
          <w:szCs w:val="24"/>
          <w:lang w:eastAsia="en-GB"/>
        </w:rPr>
        <w:t xml:space="preserve"> </w:t>
      </w:r>
      <w:r w:rsidRPr="00A00FD2">
        <w:rPr>
          <w:rFonts w:ascii="Times New Roman" w:eastAsia="Times New Roman" w:hAnsi="Times New Roman" w:cs="Calibri"/>
          <w:color w:val="000000"/>
          <w:sz w:val="24"/>
          <w:szCs w:val="24"/>
          <w:lang w:eastAsia="en-GB"/>
        </w:rPr>
        <w:t>– bardziej efektywne dop</w:t>
      </w:r>
      <w:r w:rsidR="00D83E4A">
        <w:rPr>
          <w:rFonts w:ascii="Times New Roman" w:eastAsia="Times New Roman" w:hAnsi="Times New Roman" w:cs="Calibri"/>
          <w:color w:val="000000"/>
          <w:sz w:val="24"/>
          <w:szCs w:val="24"/>
          <w:lang w:eastAsia="en-GB"/>
        </w:rPr>
        <w:t>asowanie rodzaju świadczenia do </w:t>
      </w:r>
      <w:r w:rsidRPr="00A00FD2">
        <w:rPr>
          <w:rFonts w:ascii="Times New Roman" w:eastAsia="Times New Roman" w:hAnsi="Times New Roman" w:cs="Calibri"/>
          <w:color w:val="000000"/>
          <w:sz w:val="24"/>
          <w:szCs w:val="24"/>
          <w:lang w:eastAsia="en-GB"/>
        </w:rPr>
        <w:t>specjalizacji branży, w której działa dany przedsiębiorca z tego sektora.</w:t>
      </w:r>
    </w:p>
    <w:p w:rsidR="00A00FD2" w:rsidRPr="00A00FD2" w:rsidRDefault="00A00FD2" w:rsidP="00A00FD2">
      <w:pPr>
        <w:spacing w:before="120" w:after="120"/>
        <w:jc w:val="both"/>
        <w:rPr>
          <w:rFonts w:ascii="Times New Roman" w:eastAsia="Times New Roman" w:hAnsi="Times New Roman" w:cs="Calibri"/>
          <w:color w:val="000000"/>
          <w:sz w:val="24"/>
          <w:szCs w:val="24"/>
          <w:lang w:eastAsia="en-GB"/>
        </w:rPr>
      </w:pPr>
      <w:r w:rsidRPr="00A00FD2">
        <w:rPr>
          <w:rFonts w:ascii="Times New Roman" w:eastAsia="Times New Roman" w:hAnsi="Times New Roman" w:cs="Calibri"/>
          <w:color w:val="000000"/>
          <w:sz w:val="24"/>
          <w:szCs w:val="24"/>
          <w:lang w:eastAsia="en-GB"/>
        </w:rPr>
        <w:t>Podział zamówienia na części lub dopuszczenie składania ofert częściowych może uniemożliwiać np. specyfika danego zamówienia, wysoka nieefektywność takiego działania (w tym ekonomiczna - efekt skali znacznie wpływa na cenę), duże trudności organizacyjne po stronie zamawiającego związane z prawidłowym skoordynowaniem realizacji całego zamówienia</w:t>
      </w:r>
      <w:r w:rsidRPr="00A00FD2">
        <w:rPr>
          <w:rFonts w:ascii="Times New Roman" w:eastAsia="Times New Roman" w:hAnsi="Times New Roman" w:cs="Calibri"/>
          <w:color w:val="000000"/>
          <w:sz w:val="24"/>
          <w:szCs w:val="24"/>
          <w:vertAlign w:val="superscript"/>
          <w:lang w:eastAsia="en-GB"/>
        </w:rPr>
        <w:footnoteReference w:id="36"/>
      </w:r>
      <w:r w:rsidRPr="00A00FD2">
        <w:rPr>
          <w:rFonts w:ascii="Times New Roman" w:eastAsia="Times New Roman" w:hAnsi="Times New Roman" w:cs="Calibri"/>
          <w:color w:val="000000"/>
          <w:sz w:val="24"/>
          <w:szCs w:val="24"/>
          <w:vertAlign w:val="superscript"/>
          <w:lang w:eastAsia="en-GB"/>
        </w:rPr>
        <w:t>)</w:t>
      </w:r>
      <w:r w:rsidRPr="00A00FD2">
        <w:rPr>
          <w:rFonts w:ascii="Times New Roman" w:eastAsia="Times New Roman" w:hAnsi="Times New Roman" w:cs="Calibri"/>
          <w:color w:val="000000"/>
          <w:sz w:val="24"/>
          <w:szCs w:val="24"/>
          <w:lang w:eastAsia="en-GB"/>
        </w:rPr>
        <w:t>.</w:t>
      </w:r>
      <w:r w:rsidRPr="00A00FD2">
        <w:rPr>
          <w:rFonts w:ascii="Times New Roman" w:eastAsia="Times New Roman" w:hAnsi="Times New Roman" w:cs="Calibri"/>
          <w:b/>
          <w:color w:val="000000"/>
          <w:sz w:val="24"/>
          <w:szCs w:val="24"/>
          <w:lang w:eastAsia="en-GB"/>
        </w:rPr>
        <w:t xml:space="preserve"> </w:t>
      </w:r>
      <w:r w:rsidRPr="00A00FD2">
        <w:rPr>
          <w:rFonts w:ascii="Times New Roman" w:eastAsia="Times New Roman" w:hAnsi="Times New Roman" w:cs="Calibri"/>
          <w:color w:val="000000"/>
          <w:sz w:val="24"/>
          <w:szCs w:val="24"/>
          <w:lang w:eastAsia="en-GB"/>
        </w:rPr>
        <w:t>Jednak podstawą do zaniechania podziału zamówienia na części lub dopuszczenia składania ofert częściowych nie powinny być obawy związane z ewentualnymi niewielkimi trudnościami czy kosztami bądź nieznacznymi problemami z koordynowaniem działań wykonawców, a tym bardziej wygoda zamawiającego.</w:t>
      </w:r>
    </w:p>
    <w:p w:rsidR="00A00FD2" w:rsidRDefault="00A00FD2" w:rsidP="00A00FD2">
      <w:pPr>
        <w:spacing w:before="120" w:after="120"/>
        <w:jc w:val="both"/>
        <w:rPr>
          <w:rFonts w:ascii="Times New Roman" w:eastAsia="Times New Roman" w:hAnsi="Times New Roman" w:cs="Calibri"/>
          <w:color w:val="000000"/>
          <w:sz w:val="24"/>
          <w:szCs w:val="24"/>
          <w:lang w:eastAsia="en-GB"/>
        </w:rPr>
      </w:pPr>
      <w:r w:rsidRPr="00A00FD2">
        <w:rPr>
          <w:rFonts w:ascii="Times New Roman" w:eastAsia="Times New Roman" w:hAnsi="Times New Roman" w:cs="Calibri"/>
          <w:color w:val="000000"/>
          <w:sz w:val="24"/>
          <w:szCs w:val="24"/>
          <w:lang w:eastAsia="en-GB"/>
        </w:rPr>
        <w:t>Zamawiający każdorazowo musi ocenić zasadność przyczyn zaniechania podziału zamówienia na części, z uwzględnieniem wszystkich okoliczności danego przypadku. Gdyby zamawiający ze względów organizacyjnych zamierzał odstąpić od podziału danego zamówienia na części lub dopuszczenia składania ofert częściowych, powinien najpierw przeanalizować czy nie byłoby uzasadnione zaangażowanie zewnętrznego podmiotu (dopuszczenie złożenia oferty częściowej) w koordynację całości podzielonego zamówienia. Takie rozwiązanie pozwoliłoby na podniesienie konkurencyjności wykonawców z sektora MŚP w przypadku specjalistycznych części zamówienia (specjalistyczne usługi, dostawa specjalistycznego sprzętu), bez konieczności angażowania ich w koordynację wykonania całego zamówienia, co mogłoby stanowić dla MŚP barier</w:t>
      </w:r>
      <w:r w:rsidR="00D83E4A">
        <w:rPr>
          <w:rFonts w:ascii="Times New Roman" w:eastAsia="Times New Roman" w:hAnsi="Times New Roman" w:cs="Calibri"/>
          <w:color w:val="000000"/>
          <w:sz w:val="24"/>
          <w:szCs w:val="24"/>
          <w:lang w:eastAsia="en-GB"/>
        </w:rPr>
        <w:t>ę eliminującą tych wykonawców z </w:t>
      </w:r>
      <w:r w:rsidRPr="00A00FD2">
        <w:rPr>
          <w:rFonts w:ascii="Times New Roman" w:eastAsia="Times New Roman" w:hAnsi="Times New Roman" w:cs="Calibri"/>
          <w:color w:val="000000"/>
          <w:sz w:val="24"/>
          <w:szCs w:val="24"/>
          <w:lang w:eastAsia="en-GB"/>
        </w:rPr>
        <w:t>udziału w postępowaniu.</w:t>
      </w:r>
    </w:p>
    <w:p w:rsidR="00D83E4A" w:rsidRPr="00A00FD2" w:rsidRDefault="00D83E4A" w:rsidP="00A00FD2">
      <w:pPr>
        <w:spacing w:before="120" w:after="120"/>
        <w:jc w:val="both"/>
        <w:rPr>
          <w:rFonts w:ascii="Times New Roman" w:eastAsia="Times New Roman" w:hAnsi="Times New Roman" w:cs="Calibri"/>
          <w:b/>
          <w:color w:val="000000"/>
          <w:sz w:val="24"/>
          <w:szCs w:val="24"/>
          <w:lang w:eastAsia="en-GB"/>
        </w:rPr>
      </w:pPr>
    </w:p>
    <w:p w:rsidR="00564D0B" w:rsidRDefault="003F7728" w:rsidP="00633CBD">
      <w:pPr>
        <w:pStyle w:val="Tekst"/>
      </w:pPr>
      <w:r w:rsidRPr="00892EE8">
        <w:rPr>
          <w:noProof/>
          <w:lang w:eastAsia="pl-PL"/>
        </w:rPr>
        <mc:AlternateContent>
          <mc:Choice Requires="wps">
            <w:drawing>
              <wp:inline distT="0" distB="0" distL="0" distR="0" wp14:anchorId="250E4C33" wp14:editId="308E071C">
                <wp:extent cx="5724525" cy="3057525"/>
                <wp:effectExtent l="0" t="0" r="28575" b="28575"/>
                <wp:docPr id="16" name="Prostokąt zaokrąglony 16"/>
                <wp:cNvGraphicFramePr/>
                <a:graphic xmlns:a="http://schemas.openxmlformats.org/drawingml/2006/main">
                  <a:graphicData uri="http://schemas.microsoft.com/office/word/2010/wordprocessingShape">
                    <wps:wsp>
                      <wps:cNvSpPr/>
                      <wps:spPr bwMode="auto">
                        <a:xfrm>
                          <a:off x="0" y="0"/>
                          <a:ext cx="5724525" cy="3057525"/>
                        </a:xfrm>
                        <a:prstGeom prst="roundRect">
                          <a:avLst>
                            <a:gd name="adj" fmla="val 16276"/>
                          </a:avLst>
                        </a:prstGeom>
                        <a:solidFill>
                          <a:schemeClr val="accent6">
                            <a:lumMod val="75000"/>
                          </a:schemeClr>
                        </a:solidFill>
                      </wps:spPr>
                      <wps:style>
                        <a:lnRef idx="2">
                          <a:schemeClr val="accent1"/>
                        </a:lnRef>
                        <a:fillRef idx="1">
                          <a:schemeClr val="lt1"/>
                        </a:fillRef>
                        <a:effectRef idx="0">
                          <a:schemeClr val="accent1"/>
                        </a:effectRef>
                        <a:fontRef idx="minor">
                          <a:schemeClr val="dk1"/>
                        </a:fontRef>
                      </wps:style>
                      <wps:txbx>
                        <w:txbxContent>
                          <w:p w:rsidR="00EE1AC1" w:rsidRPr="00833CA3" w:rsidRDefault="00EE1AC1" w:rsidP="00833CA3">
                            <w:pPr>
                              <w:pBdr>
                                <w:between w:val="none" w:sz="4" w:space="0" w:color="000000"/>
                              </w:pBdr>
                              <w:rPr>
                                <w:rFonts w:ascii="Times New Roman" w:eastAsia="Calibri" w:hAnsi="Times New Roman" w:cs="Times New Roman"/>
                                <w:b/>
                                <w:color w:val="FFFFFF" w:themeColor="background1"/>
                                <w:u w:val="single"/>
                              </w:rPr>
                            </w:pPr>
                            <w:r w:rsidRPr="00833CA3">
                              <w:rPr>
                                <w:rFonts w:ascii="Times New Roman" w:eastAsia="Calibri" w:hAnsi="Times New Roman" w:cs="Times New Roman"/>
                                <w:b/>
                                <w:color w:val="FFFFFF" w:themeColor="background1"/>
                                <w:u w:val="single"/>
                              </w:rPr>
                              <w:t>Mając powyższe na uwadze:</w:t>
                            </w:r>
                          </w:p>
                          <w:p w:rsidR="00EE1AC1" w:rsidRPr="00833CA3" w:rsidRDefault="00EE1AC1" w:rsidP="00EE1AC1">
                            <w:pPr>
                              <w:pStyle w:val="Akapitzlist"/>
                              <w:numPr>
                                <w:ilvl w:val="0"/>
                                <w:numId w:val="77"/>
                              </w:numPr>
                              <w:pBdr>
                                <w:between w:val="none" w:sz="4" w:space="0" w:color="000000"/>
                              </w:pBdr>
                              <w:jc w:val="both"/>
                              <w:rPr>
                                <w:rFonts w:ascii="Times New Roman" w:eastAsia="Calibri" w:hAnsi="Times New Roman" w:cs="Times New Roman"/>
                                <w:color w:val="FFFFFF" w:themeColor="background1"/>
                              </w:rPr>
                            </w:pPr>
                            <w:r w:rsidRPr="00833CA3">
                              <w:rPr>
                                <w:rFonts w:ascii="Times New Roman" w:eastAsia="Calibri" w:hAnsi="Times New Roman" w:cs="Times New Roman"/>
                                <w:color w:val="FFFFFF" w:themeColor="background1"/>
                              </w:rPr>
                              <w:t xml:space="preserve">zamawiającemu </w:t>
                            </w:r>
                            <w:r w:rsidRPr="00833CA3">
                              <w:rPr>
                                <w:rFonts w:ascii="Times New Roman" w:eastAsia="Calibri" w:hAnsi="Times New Roman" w:cs="Times New Roman"/>
                                <w:b/>
                                <w:color w:val="FFFFFF" w:themeColor="background1"/>
                                <w:u w:val="single"/>
                              </w:rPr>
                              <w:t>zaleca się</w:t>
                            </w:r>
                            <w:r w:rsidRPr="00833CA3">
                              <w:rPr>
                                <w:rFonts w:ascii="Times New Roman" w:eastAsia="Calibri" w:hAnsi="Times New Roman" w:cs="Times New Roman"/>
                                <w:color w:val="FFFFFF" w:themeColor="background1"/>
                              </w:rPr>
                              <w:t xml:space="preserve"> nieograniczanie liczby części zamówienia, na które danemu wykonawcy może zostać udzielone zamówienie. Możliwość udzielenia zamówienia na większą liczbę części zamówienia nie ograniczy wykonawcom </w:t>
                            </w:r>
                            <w:r>
                              <w:rPr>
                                <w:rFonts w:ascii="Times New Roman" w:eastAsia="Calibri" w:hAnsi="Times New Roman" w:cs="Times New Roman"/>
                                <w:color w:val="FFFFFF" w:themeColor="background1"/>
                              </w:rPr>
                              <w:br/>
                            </w:r>
                            <w:r w:rsidRPr="00833CA3">
                              <w:rPr>
                                <w:rFonts w:ascii="Times New Roman" w:eastAsia="Calibri" w:hAnsi="Times New Roman" w:cs="Times New Roman"/>
                                <w:color w:val="FFFFFF" w:themeColor="background1"/>
                              </w:rPr>
                              <w:t>z sektora MŚP możliwości udziału w postępowaniu o udzielenie zamówienia, a jednocześnie nie zniechęci do wzięcia udziału w tym postępowaniu również większych wykonawców;</w:t>
                            </w:r>
                          </w:p>
                          <w:p w:rsidR="00EE1AC1" w:rsidRPr="00833CA3" w:rsidRDefault="00EE1AC1" w:rsidP="00EE1AC1">
                            <w:pPr>
                              <w:pStyle w:val="Akapitzlist"/>
                              <w:numPr>
                                <w:ilvl w:val="0"/>
                                <w:numId w:val="77"/>
                              </w:numPr>
                              <w:jc w:val="both"/>
                              <w:rPr>
                                <w:rFonts w:ascii="Times New Roman" w:eastAsia="Calibri" w:hAnsi="Times New Roman" w:cs="Times New Roman"/>
                                <w:color w:val="FFFFFF" w:themeColor="background1"/>
                              </w:rPr>
                            </w:pPr>
                            <w:r w:rsidRPr="00833CA3">
                              <w:rPr>
                                <w:rFonts w:ascii="Times New Roman" w:eastAsia="Calibri" w:hAnsi="Times New Roman" w:cs="Times New Roman"/>
                                <w:color w:val="FFFFFF" w:themeColor="background1"/>
                              </w:rPr>
                              <w:t xml:space="preserve">zamawiający, uznając, że podział danego zamówienia na części lub dopuszczenie składania ofert częściowych w ramach jednego postępowania o udzielenie zamówienia jest nadmiernie utrudnione, m.in. ze względów technicznych, ekonomicznych lub organizacyjnych, </w:t>
                            </w:r>
                            <w:r w:rsidRPr="00833CA3">
                              <w:rPr>
                                <w:rFonts w:ascii="Times New Roman" w:eastAsia="Calibri" w:hAnsi="Times New Roman" w:cs="Times New Roman"/>
                                <w:b/>
                                <w:color w:val="FFFFFF" w:themeColor="background1"/>
                                <w:u w:val="single"/>
                              </w:rPr>
                              <w:t>obowiązani są</w:t>
                            </w:r>
                            <w:r w:rsidRPr="00833CA3">
                              <w:rPr>
                                <w:rFonts w:ascii="Times New Roman" w:eastAsia="Calibri" w:hAnsi="Times New Roman" w:cs="Times New Roman"/>
                                <w:color w:val="FFFFFF" w:themeColor="background1"/>
                              </w:rPr>
                              <w:t xml:space="preserve"> wskazać w dokumentach zamówienia </w:t>
                            </w:r>
                            <w:r w:rsidRPr="00833CA3">
                              <w:rPr>
                                <w:rFonts w:ascii="Times New Roman" w:eastAsia="Calibri" w:hAnsi="Times New Roman" w:cs="Times New Roman"/>
                                <w:b/>
                                <w:color w:val="FFFFFF" w:themeColor="background1"/>
                              </w:rPr>
                              <w:t>powody niedokonania podziału zamówienia na części</w:t>
                            </w:r>
                            <w:r w:rsidRPr="00833CA3">
                              <w:rPr>
                                <w:rFonts w:ascii="Times New Roman" w:eastAsia="Calibri" w:hAnsi="Times New Roman" w:cs="Times New Roman"/>
                                <w:color w:val="FFFFFF" w:themeColor="background1"/>
                              </w:rPr>
                              <w:t xml:space="preserve"> (art. 91 ust. 2 ustawy Pzp) lub </w:t>
                            </w:r>
                            <w:r w:rsidRPr="00833CA3">
                              <w:rPr>
                                <w:rFonts w:ascii="Times New Roman" w:eastAsia="Calibri" w:hAnsi="Times New Roman" w:cs="Times New Roman"/>
                                <w:b/>
                                <w:color w:val="FFFFFF" w:themeColor="background1"/>
                              </w:rPr>
                              <w:t>niedopuszczenia składania ofert częściowych</w:t>
                            </w:r>
                            <w:r w:rsidRPr="00833CA3">
                              <w:rPr>
                                <w:rFonts w:ascii="Times New Roman" w:eastAsia="Calibri" w:hAnsi="Times New Roman" w:cs="Times New Roman"/>
                                <w:color w:val="FFFFFF" w:themeColor="background1"/>
                              </w:rPr>
                              <w:t xml:space="preserve">, </w:t>
                            </w:r>
                            <w:r w:rsidRPr="00833CA3">
                              <w:rPr>
                                <w:rFonts w:ascii="Times New Roman" w:eastAsia="Calibri" w:hAnsi="Times New Roman" w:cs="Times New Roman"/>
                                <w:b/>
                                <w:color w:val="FFFFFF" w:themeColor="background1"/>
                              </w:rPr>
                              <w:t>wraz z podaniem uzasadnienia</w:t>
                            </w:r>
                            <w:r w:rsidRPr="00833CA3">
                              <w:rPr>
                                <w:rFonts w:ascii="Times New Roman" w:eastAsia="Calibri" w:hAnsi="Times New Roman" w:cs="Times New Roman"/>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Prostokąt zaokrąglony 16" o:spid="_x0000_s1033" style="width:450.75pt;height:240.75pt;visibility:visible;mso-wrap-style:square;mso-left-percent:-10001;mso-top-percent:-10001;mso-position-horizontal:absolute;mso-position-horizontal-relative:char;mso-position-vertical:absolute;mso-position-vertical-relative:line;mso-left-percent:-10001;mso-top-percent:-10001;v-text-anchor:middle" arcsize="106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" fillcolor="#e36c0a [2409]" strokecolor="#4f81bd [3204]" strokeweight="2pt">
                <v:textbox>
                  <w:txbxContent>
                    <w:p w:rsidR="00EE1AC1" w:rsidRPr="00833CA3" w:rsidRDefault="00EE1AC1" w:rsidP="00833CA3">
                      <w:pPr>
                        <w:pBdr>
                          <w:between w:val="none" w:sz="4" w:space="0" w:color="000000"/>
                        </w:pBdr>
                        <w:rPr>
                          <w:rFonts w:ascii="Times New Roman" w:eastAsia="Calibri" w:hAnsi="Times New Roman" w:cs="Times New Roman"/>
                          <w:b/>
                          <w:color w:val="FFFFFF" w:themeColor="background1"/>
                          <w:u w:val="single"/>
                        </w:rPr>
                      </w:pPr>
                      <w:r w:rsidRPr="00833CA3">
                        <w:rPr>
                          <w:rFonts w:ascii="Times New Roman" w:eastAsia="Calibri" w:hAnsi="Times New Roman" w:cs="Times New Roman"/>
                          <w:b/>
                          <w:color w:val="FFFFFF" w:themeColor="background1"/>
                          <w:u w:val="single"/>
                        </w:rPr>
                        <w:t>Mając powyższe na uwadze:</w:t>
                      </w:r>
                    </w:p>
                    <w:p w:rsidR="00EE1AC1" w:rsidRPr="00833CA3" w:rsidRDefault="00EE1AC1" w:rsidP="00EE1AC1">
                      <w:pPr>
                        <w:pStyle w:val="Akapitzlist"/>
                        <w:numPr>
                          <w:ilvl w:val="0"/>
                          <w:numId w:val="77"/>
                        </w:numPr>
                        <w:pBdr>
                          <w:between w:val="none" w:sz="4" w:space="0" w:color="000000"/>
                        </w:pBdr>
                        <w:jc w:val="both"/>
                        <w:rPr>
                          <w:rFonts w:ascii="Times New Roman" w:eastAsia="Calibri" w:hAnsi="Times New Roman" w:cs="Times New Roman"/>
                          <w:color w:val="FFFFFF" w:themeColor="background1"/>
                        </w:rPr>
                      </w:pPr>
                      <w:r w:rsidRPr="00833CA3">
                        <w:rPr>
                          <w:rFonts w:ascii="Times New Roman" w:eastAsia="Calibri" w:hAnsi="Times New Roman" w:cs="Times New Roman"/>
                          <w:color w:val="FFFFFF" w:themeColor="background1"/>
                        </w:rPr>
                        <w:t xml:space="preserve">zamawiającemu </w:t>
                      </w:r>
                      <w:r w:rsidRPr="00833CA3">
                        <w:rPr>
                          <w:rFonts w:ascii="Times New Roman" w:eastAsia="Calibri" w:hAnsi="Times New Roman" w:cs="Times New Roman"/>
                          <w:b/>
                          <w:color w:val="FFFFFF" w:themeColor="background1"/>
                          <w:u w:val="single"/>
                        </w:rPr>
                        <w:t>zaleca się</w:t>
                      </w:r>
                      <w:r w:rsidRPr="00833CA3">
                        <w:rPr>
                          <w:rFonts w:ascii="Times New Roman" w:eastAsia="Calibri" w:hAnsi="Times New Roman" w:cs="Times New Roman"/>
                          <w:color w:val="FFFFFF" w:themeColor="background1"/>
                        </w:rPr>
                        <w:t xml:space="preserve"> nieograniczanie liczby części zamówienia, na które danemu wykonawcy może zostać udzielone zamówienie. Możliwość udzielenia zamówienia na większą liczbę części zamówienia nie ograniczy wykonawcom </w:t>
                      </w:r>
                      <w:r>
                        <w:rPr>
                          <w:rFonts w:ascii="Times New Roman" w:eastAsia="Calibri" w:hAnsi="Times New Roman" w:cs="Times New Roman"/>
                          <w:color w:val="FFFFFF" w:themeColor="background1"/>
                        </w:rPr>
                        <w:br/>
                      </w:r>
                      <w:r w:rsidRPr="00833CA3">
                        <w:rPr>
                          <w:rFonts w:ascii="Times New Roman" w:eastAsia="Calibri" w:hAnsi="Times New Roman" w:cs="Times New Roman"/>
                          <w:color w:val="FFFFFF" w:themeColor="background1"/>
                        </w:rPr>
                        <w:t>z sektora MŚP możliwości udziału w postępowaniu o udzielenie zamówienia, a jednocześnie nie zniechęci do wzięcia udziału w tym postępowaniu również większych wykonawców;</w:t>
                      </w:r>
                    </w:p>
                    <w:p w:rsidR="00EE1AC1" w:rsidRPr="00833CA3" w:rsidRDefault="00EE1AC1" w:rsidP="00EE1AC1">
                      <w:pPr>
                        <w:pStyle w:val="Akapitzlist"/>
                        <w:numPr>
                          <w:ilvl w:val="0"/>
                          <w:numId w:val="77"/>
                        </w:numPr>
                        <w:jc w:val="both"/>
                        <w:rPr>
                          <w:rFonts w:ascii="Times New Roman" w:eastAsia="Calibri" w:hAnsi="Times New Roman" w:cs="Times New Roman"/>
                          <w:color w:val="FFFFFF" w:themeColor="background1"/>
                        </w:rPr>
                      </w:pPr>
                      <w:r w:rsidRPr="00833CA3">
                        <w:rPr>
                          <w:rFonts w:ascii="Times New Roman" w:eastAsia="Calibri" w:hAnsi="Times New Roman" w:cs="Times New Roman"/>
                          <w:color w:val="FFFFFF" w:themeColor="background1"/>
                        </w:rPr>
                        <w:t xml:space="preserve">zamawiający, uznając, że podział danego zamówienia na części lub dopuszczenie składania ofert częściowych w ramach jednego postępowania o udzielenie zamówienia jest nadmiernie utrudnione, m.in. ze względów technicznych, ekonomicznych lub organizacyjnych, </w:t>
                      </w:r>
                      <w:r w:rsidRPr="00833CA3">
                        <w:rPr>
                          <w:rFonts w:ascii="Times New Roman" w:eastAsia="Calibri" w:hAnsi="Times New Roman" w:cs="Times New Roman"/>
                          <w:b/>
                          <w:color w:val="FFFFFF" w:themeColor="background1"/>
                          <w:u w:val="single"/>
                        </w:rPr>
                        <w:t>obowiązani są</w:t>
                      </w:r>
                      <w:r w:rsidRPr="00833CA3">
                        <w:rPr>
                          <w:rFonts w:ascii="Times New Roman" w:eastAsia="Calibri" w:hAnsi="Times New Roman" w:cs="Times New Roman"/>
                          <w:color w:val="FFFFFF" w:themeColor="background1"/>
                        </w:rPr>
                        <w:t xml:space="preserve"> wskazać w dokumentach zamówienia </w:t>
                      </w:r>
                      <w:r w:rsidRPr="00833CA3">
                        <w:rPr>
                          <w:rFonts w:ascii="Times New Roman" w:eastAsia="Calibri" w:hAnsi="Times New Roman" w:cs="Times New Roman"/>
                          <w:b/>
                          <w:color w:val="FFFFFF" w:themeColor="background1"/>
                        </w:rPr>
                        <w:t>powody niedokonania podziału zamówienia na części</w:t>
                      </w:r>
                      <w:r w:rsidRPr="00833CA3">
                        <w:rPr>
                          <w:rFonts w:ascii="Times New Roman" w:eastAsia="Calibri" w:hAnsi="Times New Roman" w:cs="Times New Roman"/>
                          <w:color w:val="FFFFFF" w:themeColor="background1"/>
                        </w:rPr>
                        <w:t xml:space="preserve"> (art. 91 ust. 2 ustawy Pzp) lub </w:t>
                      </w:r>
                      <w:r w:rsidRPr="00833CA3">
                        <w:rPr>
                          <w:rFonts w:ascii="Times New Roman" w:eastAsia="Calibri" w:hAnsi="Times New Roman" w:cs="Times New Roman"/>
                          <w:b/>
                          <w:color w:val="FFFFFF" w:themeColor="background1"/>
                        </w:rPr>
                        <w:t>niedopuszczenia składania ofert częściowych</w:t>
                      </w:r>
                      <w:r w:rsidRPr="00833CA3">
                        <w:rPr>
                          <w:rFonts w:ascii="Times New Roman" w:eastAsia="Calibri" w:hAnsi="Times New Roman" w:cs="Times New Roman"/>
                          <w:color w:val="FFFFFF" w:themeColor="background1"/>
                        </w:rPr>
                        <w:t xml:space="preserve">, </w:t>
                      </w:r>
                      <w:r w:rsidRPr="00833CA3">
                        <w:rPr>
                          <w:rFonts w:ascii="Times New Roman" w:eastAsia="Calibri" w:hAnsi="Times New Roman" w:cs="Times New Roman"/>
                          <w:b/>
                          <w:color w:val="FFFFFF" w:themeColor="background1"/>
                        </w:rPr>
                        <w:t>wraz z podaniem uzasadnienia</w:t>
                      </w:r>
                      <w:r w:rsidRPr="00833CA3">
                        <w:rPr>
                          <w:rFonts w:ascii="Times New Roman" w:eastAsia="Calibri" w:hAnsi="Times New Roman" w:cs="Times New Roman"/>
                          <w:color w:val="FFFFFF" w:themeColor="background1"/>
                        </w:rPr>
                        <w:t>.</w:t>
                      </w:r>
                    </w:p>
                  </w:txbxContent>
                </v:textbox>
                <w10:anchorlock/>
              </v:roundrect>
            </w:pict>
          </mc:Fallback>
        </mc:AlternateContent>
      </w:r>
    </w:p>
    <w:p w:rsidR="00A00FD2" w:rsidRPr="00892EE8" w:rsidRDefault="00A00FD2" w:rsidP="00A00FD2">
      <w:pPr>
        <w:pStyle w:val="Tekst"/>
      </w:pPr>
    </w:p>
    <w:p w:rsidR="003F7728" w:rsidRPr="00892EE8" w:rsidRDefault="003F7728" w:rsidP="00833CA3">
      <w:pPr>
        <w:pStyle w:val="Podprogram"/>
      </w:pPr>
      <w:r w:rsidRPr="00892EE8">
        <w:t>Działanie 2. Zawieranie umów ramowych</w:t>
      </w:r>
    </w:p>
    <w:p w:rsidR="003F7728" w:rsidRPr="00892EE8" w:rsidRDefault="003F7728" w:rsidP="003F7728">
      <w:pPr>
        <w:pBdr>
          <w:top w:val="none" w:sz="4" w:space="0" w:color="000000"/>
          <w:left w:val="none" w:sz="4" w:space="31" w:color="000000"/>
          <w:bottom w:val="none" w:sz="4" w:space="0" w:color="000000"/>
          <w:right w:val="none" w:sz="4" w:space="0" w:color="000000"/>
        </w:pBdr>
        <w:shd w:val="clear" w:color="FFFFFF" w:fill="FFFFFF"/>
        <w:spacing w:before="240" w:after="120"/>
        <w:jc w:val="both"/>
        <w:rPr>
          <w:rFonts w:ascii="Times New Roman" w:hAnsi="Times New Roman" w:cs="Times New Roman"/>
          <w:b/>
          <w:sz w:val="24"/>
        </w:rPr>
      </w:pPr>
      <w:r>
        <w:rPr>
          <w:rFonts w:ascii="Times New Roman" w:eastAsia="Calibri" w:hAnsi="Times New Roman" w:cs="Times New Roman"/>
          <w:sz w:val="24"/>
        </w:rPr>
        <w:t>Zamawiający</w:t>
      </w:r>
      <w:r w:rsidRPr="00892EE8">
        <w:rPr>
          <w:rFonts w:ascii="Times New Roman" w:eastAsia="Calibri" w:hAnsi="Times New Roman" w:cs="Times New Roman"/>
          <w:sz w:val="24"/>
        </w:rPr>
        <w:t xml:space="preserve"> </w:t>
      </w:r>
      <w:r w:rsidRPr="00892EE8">
        <w:rPr>
          <w:rFonts w:ascii="Times New Roman" w:eastAsia="Calibri" w:hAnsi="Times New Roman" w:cs="Times New Roman"/>
          <w:color w:val="000000"/>
          <w:sz w:val="24"/>
        </w:rPr>
        <w:t xml:space="preserve">rozważając możliwe działania związane z usuwaniem barier wynikających z wielkości zamówienia, </w:t>
      </w:r>
      <w:r w:rsidRPr="00892EE8">
        <w:rPr>
          <w:rFonts w:ascii="Times New Roman" w:eastAsia="Calibri" w:hAnsi="Times New Roman" w:cs="Times New Roman"/>
          <w:color w:val="000000"/>
          <w:sz w:val="24"/>
          <w:u w:val="single"/>
        </w:rPr>
        <w:t>powinni</w:t>
      </w:r>
      <w:r w:rsidRPr="00892EE8">
        <w:rPr>
          <w:rFonts w:ascii="Times New Roman" w:eastAsia="Calibri" w:hAnsi="Times New Roman" w:cs="Times New Roman"/>
          <w:color w:val="000000"/>
          <w:sz w:val="24"/>
        </w:rPr>
        <w:t xml:space="preserve"> podejmować działania zmierzające do </w:t>
      </w:r>
      <w:r w:rsidRPr="00892EE8">
        <w:rPr>
          <w:rFonts w:ascii="Times New Roman" w:eastAsia="Calibri" w:hAnsi="Times New Roman" w:cs="Times New Roman"/>
          <w:sz w:val="24"/>
        </w:rPr>
        <w:t xml:space="preserve">korzystania </w:t>
      </w:r>
      <w:r w:rsidR="00832895">
        <w:rPr>
          <w:rFonts w:ascii="Times New Roman" w:eastAsia="Calibri" w:hAnsi="Times New Roman" w:cs="Times New Roman"/>
          <w:color w:val="000000"/>
          <w:sz w:val="24"/>
        </w:rPr>
        <w:t>z </w:t>
      </w:r>
      <w:r w:rsidRPr="00892EE8">
        <w:rPr>
          <w:rFonts w:ascii="Times New Roman" w:eastAsia="Calibri" w:hAnsi="Times New Roman" w:cs="Times New Roman"/>
          <w:color w:val="000000"/>
          <w:sz w:val="24"/>
        </w:rPr>
        <w:t>możliwości zawarcia umowy ramowej z kilkoma wykonawcami zamiast udzielenia zamówienia jednemu wykonawcy,</w:t>
      </w:r>
      <w:r w:rsidRPr="00892EE8">
        <w:rPr>
          <w:rFonts w:ascii="Times New Roman" w:eastAsia="Calibri" w:hAnsi="Times New Roman" w:cs="Times New Roman"/>
          <w:b/>
          <w:color w:val="000000"/>
          <w:sz w:val="24"/>
        </w:rPr>
        <w:t xml:space="preserve"> </w:t>
      </w:r>
      <w:r w:rsidRPr="00EE4157">
        <w:rPr>
          <w:rFonts w:ascii="Times New Roman" w:eastAsia="Calibri" w:hAnsi="Times New Roman" w:cs="Times New Roman"/>
          <w:b/>
          <w:color w:val="000000"/>
          <w:sz w:val="24"/>
        </w:rPr>
        <w:t>chyba że rodzaj i charakter zamówienia lub potrzeby zakupowe zamawiającego nie uzasadniają zawarcia takiej umowy.</w:t>
      </w:r>
    </w:p>
    <w:p w:rsidR="003F7728" w:rsidRDefault="003F7728" w:rsidP="003F7728">
      <w:pPr>
        <w:pBdr>
          <w:top w:val="none" w:sz="4" w:space="0" w:color="000000"/>
          <w:left w:val="none" w:sz="4" w:space="31" w:color="000000"/>
          <w:bottom w:val="none" w:sz="4" w:space="0" w:color="000000"/>
          <w:right w:val="none" w:sz="4" w:space="0" w:color="000000"/>
        </w:pBdr>
        <w:shd w:val="clear" w:color="FFFFFF" w:fill="FFFFFF"/>
        <w:spacing w:before="240" w:after="120"/>
        <w:jc w:val="both"/>
        <w:rPr>
          <w:rFonts w:ascii="Times New Roman" w:eastAsia="Calibri" w:hAnsi="Times New Roman" w:cs="Times New Roman"/>
          <w:sz w:val="24"/>
        </w:rPr>
      </w:pPr>
      <w:r w:rsidRPr="00892EE8">
        <w:rPr>
          <w:rFonts w:ascii="Times New Roman" w:eastAsia="Calibri" w:hAnsi="Times New Roman" w:cs="Times New Roman"/>
          <w:sz w:val="24"/>
        </w:rPr>
        <w:t>Stosowanie przez zamawiających umów ramowych przy udzielaniu zamówień publicznych, zawieranych z kilkoma wykonawcami, w istotny sposób wyrównuje szanse wykonawców z sektora MŚP podczas ubiegania się o udzie</w:t>
      </w:r>
      <w:r w:rsidR="00832895">
        <w:rPr>
          <w:rFonts w:ascii="Times New Roman" w:eastAsia="Calibri" w:hAnsi="Times New Roman" w:cs="Times New Roman"/>
          <w:sz w:val="24"/>
        </w:rPr>
        <w:t>lenie zamówienia w porównaniu z </w:t>
      </w:r>
      <w:r w:rsidRPr="00892EE8">
        <w:rPr>
          <w:rFonts w:ascii="Times New Roman" w:eastAsia="Calibri" w:hAnsi="Times New Roman" w:cs="Times New Roman"/>
          <w:sz w:val="24"/>
        </w:rPr>
        <w:t>możliwościami większych przedsiębiorców. Zawarcie umowy ramo</w:t>
      </w:r>
      <w:r w:rsidR="005F7E09">
        <w:rPr>
          <w:rFonts w:ascii="Times New Roman" w:eastAsia="Calibri" w:hAnsi="Times New Roman" w:cs="Times New Roman"/>
          <w:sz w:val="24"/>
        </w:rPr>
        <w:t>wej, zwłaszcza jeżeli zamówienie</w:t>
      </w:r>
      <w:r w:rsidRPr="00892EE8">
        <w:rPr>
          <w:rFonts w:ascii="Times New Roman" w:eastAsia="Calibri" w:hAnsi="Times New Roman" w:cs="Times New Roman"/>
          <w:sz w:val="24"/>
        </w:rPr>
        <w:t xml:space="preserve"> jest udzielane w częściach, pozwoli nie tylko na oferowanie przez wykonawców zamówień w partiach, które są w stanie zrealizować również wykonawcy z sektora MŚP, ale również powinno wpłynąć pozytywnie na jakość realizowanego zamówienia ze względu na lepsze dopasowanie się wykonawcy do rodzaju świadczenia objętego częścią zamówienia.</w:t>
      </w:r>
    </w:p>
    <w:p w:rsidR="00AD6E9D" w:rsidRPr="00892EE8" w:rsidRDefault="00AD6E9D" w:rsidP="003F7728">
      <w:pPr>
        <w:pBdr>
          <w:top w:val="none" w:sz="4" w:space="0" w:color="000000"/>
          <w:left w:val="none" w:sz="4" w:space="31" w:color="000000"/>
          <w:bottom w:val="none" w:sz="4" w:space="0" w:color="000000"/>
          <w:right w:val="none" w:sz="4" w:space="0" w:color="000000"/>
        </w:pBdr>
        <w:shd w:val="clear" w:color="FFFFFF" w:fill="FFFFFF"/>
        <w:spacing w:before="240" w:after="120"/>
        <w:jc w:val="both"/>
        <w:rPr>
          <w:rFonts w:ascii="Times New Roman" w:eastAsia="Calibri" w:hAnsi="Times New Roman" w:cs="Times New Roman"/>
          <w:color w:val="000000"/>
          <w:sz w:val="24"/>
        </w:rPr>
      </w:pPr>
    </w:p>
    <w:p w:rsidR="003F7728" w:rsidRDefault="00605E08" w:rsidP="00633CBD">
      <w:pPr>
        <w:pStyle w:val="Tekst"/>
      </w:pPr>
      <w:r w:rsidRPr="00892EE8">
        <w:rPr>
          <w:noProof/>
          <w:lang w:eastAsia="pl-PL"/>
        </w:rPr>
        <mc:AlternateContent>
          <mc:Choice Requires="wps">
            <w:drawing>
              <wp:inline distT="0" distB="0" distL="0" distR="0" wp14:anchorId="53B39B0E" wp14:editId="2C5058C8">
                <wp:extent cx="5724525" cy="1409700"/>
                <wp:effectExtent l="0" t="0" r="28575" b="19050"/>
                <wp:docPr id="91" name="Prostokąt zaokrąglony 91"/>
                <wp:cNvGraphicFramePr/>
                <a:graphic xmlns:a="http://schemas.openxmlformats.org/drawingml/2006/main">
                  <a:graphicData uri="http://schemas.microsoft.com/office/word/2010/wordprocessingShape">
                    <wps:wsp>
                      <wps:cNvSpPr/>
                      <wps:spPr bwMode="auto">
                        <a:xfrm>
                          <a:off x="0" y="0"/>
                          <a:ext cx="5724525" cy="1409700"/>
                        </a:xfrm>
                        <a:prstGeom prst="roundRect">
                          <a:avLst>
                            <a:gd name="adj" fmla="val 16276"/>
                          </a:avLst>
                        </a:prstGeom>
                        <a:solidFill>
                          <a:schemeClr val="accent6">
                            <a:lumMod val="75000"/>
                          </a:schemeClr>
                        </a:solidFill>
                      </wps:spPr>
                      <wps:style>
                        <a:lnRef idx="2">
                          <a:schemeClr val="accent1"/>
                        </a:lnRef>
                        <a:fillRef idx="1">
                          <a:schemeClr val="lt1"/>
                        </a:fillRef>
                        <a:effectRef idx="0">
                          <a:schemeClr val="accent1"/>
                        </a:effectRef>
                        <a:fontRef idx="minor">
                          <a:schemeClr val="dk1"/>
                        </a:fontRef>
                      </wps:style>
                      <wps:txbx>
                        <w:txbxContent>
                          <w:p w:rsidR="00EE1AC1" w:rsidRPr="00605E08" w:rsidRDefault="00EE1AC1" w:rsidP="00EE1AC1">
                            <w:pPr>
                              <w:jc w:val="both"/>
                              <w:rPr>
                                <w:rFonts w:ascii="Times New Roman" w:eastAsia="Calibri" w:hAnsi="Times New Roman" w:cs="Times New Roman"/>
                                <w:color w:val="FFFFFF" w:themeColor="background1"/>
                              </w:rPr>
                            </w:pPr>
                            <w:r w:rsidRPr="00605E08">
                              <w:rPr>
                                <w:rFonts w:ascii="Times New Roman" w:eastAsia="Calibri" w:hAnsi="Times New Roman" w:cs="Times New Roman"/>
                                <w:color w:val="FFFFFF" w:themeColor="background1"/>
                              </w:rPr>
                              <w:t xml:space="preserve">Zamawiający powinni odnosić warunki udziału w postępowaniu i określać je w sposób proporcjonalny do największej części zamówienia udzielanego w ramach umowy ramowej, </w:t>
                            </w:r>
                            <w:r>
                              <w:rPr>
                                <w:rFonts w:ascii="Times New Roman" w:eastAsia="Calibri" w:hAnsi="Times New Roman" w:cs="Times New Roman"/>
                                <w:color w:val="FFFFFF" w:themeColor="background1"/>
                              </w:rPr>
                              <w:br/>
                            </w:r>
                            <w:r w:rsidRPr="00605E08">
                              <w:rPr>
                                <w:rFonts w:ascii="Times New Roman" w:eastAsia="Calibri" w:hAnsi="Times New Roman" w:cs="Times New Roman"/>
                                <w:color w:val="FFFFFF" w:themeColor="background1"/>
                              </w:rPr>
                              <w:t>a nie do całości zamówienia objętego umową ramową.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Prostokąt zaokrąglony 91" o:spid="_x0000_s1034" style="width:450.75pt;height:111pt;visibility:visible;mso-wrap-style:square;mso-left-percent:-10001;mso-top-percent:-10001;mso-position-horizontal:absolute;mso-position-horizontal-relative:char;mso-position-vertical:absolute;mso-position-vertical-relative:line;mso-left-percent:-10001;mso-top-percent:-10001;v-text-anchor:middle" arcsize="106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" fillcolor="#e36c0a [2409]" strokecolor="#4f81bd [3204]" strokeweight="2pt">
                <v:textbox>
                  <w:txbxContent>
                    <w:p w:rsidR="00EE1AC1" w:rsidRPr="00605E08" w:rsidRDefault="00EE1AC1" w:rsidP="00EE1AC1">
                      <w:pPr>
                        <w:jc w:val="both"/>
                        <w:rPr>
                          <w:rFonts w:ascii="Times New Roman" w:eastAsia="Calibri" w:hAnsi="Times New Roman" w:cs="Times New Roman"/>
                          <w:color w:val="FFFFFF" w:themeColor="background1"/>
                        </w:rPr>
                      </w:pPr>
                      <w:r w:rsidRPr="00605E08">
                        <w:rPr>
                          <w:rFonts w:ascii="Times New Roman" w:eastAsia="Calibri" w:hAnsi="Times New Roman" w:cs="Times New Roman"/>
                          <w:color w:val="FFFFFF" w:themeColor="background1"/>
                        </w:rPr>
                        <w:t xml:space="preserve">Zamawiający powinni odnosić warunki udziału w postępowaniu i określać je w sposób proporcjonalny do największej części zamówienia udzielanego w ramach umowy ramowej, </w:t>
                      </w:r>
                      <w:r>
                        <w:rPr>
                          <w:rFonts w:ascii="Times New Roman" w:eastAsia="Calibri" w:hAnsi="Times New Roman" w:cs="Times New Roman"/>
                          <w:color w:val="FFFFFF" w:themeColor="background1"/>
                        </w:rPr>
                        <w:br/>
                      </w:r>
                      <w:r w:rsidRPr="00605E08">
                        <w:rPr>
                          <w:rFonts w:ascii="Times New Roman" w:eastAsia="Calibri" w:hAnsi="Times New Roman" w:cs="Times New Roman"/>
                          <w:color w:val="FFFFFF" w:themeColor="background1"/>
                        </w:rPr>
                        <w:t>a nie do całości zamówienia objętego umową ramową.</w:t>
                      </w:r>
                    </w:p>
                  </w:txbxContent>
                </v:textbox>
                <w10:anchorlock/>
              </v:roundrect>
            </w:pict>
          </mc:Fallback>
        </mc:AlternateContent>
      </w:r>
    </w:p>
    <w:p w:rsidR="003F7728" w:rsidRDefault="003F7728" w:rsidP="00633CBD">
      <w:pPr>
        <w:pStyle w:val="Tekst"/>
      </w:pPr>
    </w:p>
    <w:p w:rsidR="003F7728" w:rsidRDefault="003F7728" w:rsidP="00633CBD">
      <w:pPr>
        <w:pStyle w:val="Tekst"/>
      </w:pPr>
    </w:p>
    <w:p w:rsidR="00605E08" w:rsidRDefault="00605E08" w:rsidP="00633CBD">
      <w:pPr>
        <w:pStyle w:val="Tekst"/>
      </w:pPr>
      <w:r w:rsidRPr="00892EE8">
        <w:rPr>
          <w:noProof/>
          <w:lang w:eastAsia="pl-PL"/>
        </w:rPr>
        <mc:AlternateContent>
          <mc:Choice Requires="wps">
            <w:drawing>
              <wp:inline distT="0" distB="0" distL="0" distR="0" wp14:anchorId="216AAB54" wp14:editId="143B719C">
                <wp:extent cx="5724525" cy="3581400"/>
                <wp:effectExtent l="0" t="0" r="28575" b="19050"/>
                <wp:docPr id="92" name="Prostokąt zaokrąglony 92"/>
                <wp:cNvGraphicFramePr/>
                <a:graphic xmlns:a="http://schemas.openxmlformats.org/drawingml/2006/main">
                  <a:graphicData uri="http://schemas.microsoft.com/office/word/2010/wordprocessingShape">
                    <wps:wsp>
                      <wps:cNvSpPr/>
                      <wps:spPr bwMode="auto">
                        <a:xfrm>
                          <a:off x="0" y="0"/>
                          <a:ext cx="5724525" cy="3581400"/>
                        </a:xfrm>
                        <a:prstGeom prst="roundRect">
                          <a:avLst>
                            <a:gd name="adj" fmla="val 16276"/>
                          </a:avLst>
                        </a:prstGeom>
                        <a:solidFill>
                          <a:schemeClr val="accent6">
                            <a:lumMod val="75000"/>
                          </a:schemeClr>
                        </a:solidFill>
                      </wps:spPr>
                      <wps:style>
                        <a:lnRef idx="2">
                          <a:schemeClr val="accent1"/>
                        </a:lnRef>
                        <a:fillRef idx="1">
                          <a:schemeClr val="lt1"/>
                        </a:fillRef>
                        <a:effectRef idx="0">
                          <a:schemeClr val="accent1"/>
                        </a:effectRef>
                        <a:fontRef idx="minor">
                          <a:schemeClr val="dk1"/>
                        </a:fontRef>
                      </wps:style>
                      <wps:txbx>
                        <w:txbxContent>
                          <w:p w:rsidR="00EE1AC1" w:rsidRPr="00605E08" w:rsidRDefault="00EE1AC1" w:rsidP="00605E08">
                            <w:pPr>
                              <w:rPr>
                                <w:rFonts w:ascii="Times New Roman" w:eastAsia="Calibri" w:hAnsi="Times New Roman" w:cs="Times New Roman"/>
                                <w:b/>
                                <w:color w:val="FFFFFF" w:themeColor="background1"/>
                                <w:u w:val="single"/>
                              </w:rPr>
                            </w:pPr>
                            <w:r w:rsidRPr="00605E08">
                              <w:rPr>
                                <w:rFonts w:ascii="Times New Roman" w:eastAsia="Calibri" w:hAnsi="Times New Roman" w:cs="Times New Roman"/>
                                <w:b/>
                                <w:color w:val="FFFFFF" w:themeColor="background1"/>
                                <w:u w:val="single"/>
                              </w:rPr>
                              <w:t>Zamawiającym zaleca się, aby w ramach umowy ramowej, „wydzielali” zamówienia zmierzające do zaspokojenia:</w:t>
                            </w:r>
                          </w:p>
                          <w:p w:rsidR="00EE1AC1" w:rsidRPr="00605E08" w:rsidRDefault="00EE1AC1" w:rsidP="00EE1AC1">
                            <w:pPr>
                              <w:pStyle w:val="Akapitzlist"/>
                              <w:numPr>
                                <w:ilvl w:val="0"/>
                                <w:numId w:val="210"/>
                              </w:numPr>
                              <w:jc w:val="both"/>
                              <w:rPr>
                                <w:rFonts w:ascii="Times New Roman" w:eastAsia="Calibri" w:hAnsi="Times New Roman" w:cs="Times New Roman"/>
                                <w:color w:val="FFFFFF" w:themeColor="background1"/>
                              </w:rPr>
                            </w:pPr>
                            <w:r w:rsidRPr="00605E08">
                              <w:rPr>
                                <w:rFonts w:ascii="Times New Roman" w:eastAsia="Calibri" w:hAnsi="Times New Roman" w:cs="Times New Roman"/>
                                <w:color w:val="FFFFFF" w:themeColor="background1"/>
                              </w:rPr>
                              <w:t>potrzeb standardowych (standardowe rozwiązania, produkty, w których lepiej mogą sprawdzić się wykonawcy duzi) od zamówień zmierzających do zaspokojenia potrzeb specjalistycznych (niestandardowe lub innowacyjne rozwiązania, produkty, w przypadku których wykonawcy z sektora MŚP mogą zaoferować większą elastyczność wykonania oraz jego wyższy standard);</w:t>
                            </w:r>
                          </w:p>
                          <w:p w:rsidR="00EE1AC1" w:rsidRPr="00605E08" w:rsidRDefault="00EE1AC1" w:rsidP="00EE1AC1">
                            <w:pPr>
                              <w:pStyle w:val="Akapitzlist"/>
                              <w:numPr>
                                <w:ilvl w:val="0"/>
                                <w:numId w:val="210"/>
                              </w:numPr>
                              <w:jc w:val="both"/>
                              <w:rPr>
                                <w:rFonts w:ascii="Times New Roman" w:eastAsia="Calibri" w:hAnsi="Times New Roman" w:cs="Times New Roman"/>
                                <w:color w:val="FFFFFF" w:themeColor="background1"/>
                              </w:rPr>
                            </w:pPr>
                            <w:r w:rsidRPr="00605E08">
                              <w:rPr>
                                <w:rFonts w:ascii="Times New Roman" w:eastAsia="Calibri" w:hAnsi="Times New Roman" w:cs="Times New Roman"/>
                                <w:color w:val="FFFFFF" w:themeColor="background1"/>
                              </w:rPr>
                              <w:t>potrzeb wymagających realizacji świadczenia na dużą skalę (większy przedsiębiorca może uzyskać efekt skali np. realizując świadczenie standardowe) od zamówień związanych ze świadczeniami, które mogą być realizowane w małej skali (drobne usługi, w których dobrze odnajdą się wykonawcy z sektora MŚP);</w:t>
                            </w:r>
                          </w:p>
                          <w:p w:rsidR="00EE1AC1" w:rsidRPr="00605E08" w:rsidRDefault="00EE1AC1" w:rsidP="00EE1AC1">
                            <w:pPr>
                              <w:jc w:val="both"/>
                              <w:rPr>
                                <w:rFonts w:ascii="Times New Roman" w:eastAsia="Calibri" w:hAnsi="Times New Roman" w:cs="Times New Roman"/>
                                <w:color w:val="FFFFFF" w:themeColor="background1"/>
                              </w:rPr>
                            </w:pPr>
                            <w:r w:rsidRPr="00605E08">
                              <w:rPr>
                                <w:rFonts w:ascii="Times New Roman" w:eastAsia="Calibri" w:hAnsi="Times New Roman" w:cs="Times New Roman"/>
                                <w:color w:val="FFFFFF" w:themeColor="background1"/>
                              </w:rPr>
                              <w:t>Taka strategia działania zamawiającego pozwoli mu na uzyskanie nie tylko lepszej relacji jakości do ceny zarówno w odniesieniu do zamówień standardowych, jak i zamówień specjalistycznych, ale również na realizację zakładanych dodatkowych celów np. społecznych, gospodarczych, innowacyjnych.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Prostokąt zaokrąglony 92" o:spid="_x0000_s1035" style="width:450.75pt;height:282pt;visibility:visible;mso-wrap-style:square;mso-left-percent:-10001;mso-top-percent:-10001;mso-position-horizontal:absolute;mso-position-horizontal-relative:char;mso-position-vertical:absolute;mso-position-vertical-relative:line;mso-left-percent:-10001;mso-top-percent:-10001;v-text-anchor:middle" arcsize="106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" fillcolor="#e36c0a [2409]" strokecolor="#4f81bd [3204]" strokeweight="2pt">
                <v:textbox>
                  <w:txbxContent>
                    <w:p w:rsidR="00EE1AC1" w:rsidRPr="00605E08" w:rsidRDefault="00EE1AC1" w:rsidP="00605E08">
                      <w:pPr>
                        <w:rPr>
                          <w:rFonts w:ascii="Times New Roman" w:eastAsia="Calibri" w:hAnsi="Times New Roman" w:cs="Times New Roman"/>
                          <w:b/>
                          <w:color w:val="FFFFFF" w:themeColor="background1"/>
                          <w:u w:val="single"/>
                        </w:rPr>
                      </w:pPr>
                      <w:r w:rsidRPr="00605E08">
                        <w:rPr>
                          <w:rFonts w:ascii="Times New Roman" w:eastAsia="Calibri" w:hAnsi="Times New Roman" w:cs="Times New Roman"/>
                          <w:b/>
                          <w:color w:val="FFFFFF" w:themeColor="background1"/>
                          <w:u w:val="single"/>
                        </w:rPr>
                        <w:t>Zamawiającym zaleca się, aby w ramach umowy ramowej, „wydzielali” zamówienia zmierzające do zaspokojenia:</w:t>
                      </w:r>
                    </w:p>
                    <w:p w:rsidR="00EE1AC1" w:rsidRPr="00605E08" w:rsidRDefault="00EE1AC1" w:rsidP="00EE1AC1">
                      <w:pPr>
                        <w:pStyle w:val="Akapitzlist"/>
                        <w:numPr>
                          <w:ilvl w:val="0"/>
                          <w:numId w:val="210"/>
                        </w:numPr>
                        <w:jc w:val="both"/>
                        <w:rPr>
                          <w:rFonts w:ascii="Times New Roman" w:eastAsia="Calibri" w:hAnsi="Times New Roman" w:cs="Times New Roman"/>
                          <w:color w:val="FFFFFF" w:themeColor="background1"/>
                        </w:rPr>
                      </w:pPr>
                      <w:r w:rsidRPr="00605E08">
                        <w:rPr>
                          <w:rFonts w:ascii="Times New Roman" w:eastAsia="Calibri" w:hAnsi="Times New Roman" w:cs="Times New Roman"/>
                          <w:color w:val="FFFFFF" w:themeColor="background1"/>
                        </w:rPr>
                        <w:t>potrzeb standardowych (standardowe rozwiązania, produkty, w których lepiej mogą sprawdzić się wykonawcy duzi) od zamówień zmierzających do zaspokojenia potrzeb specjalistycznych (niestandardowe lub innowacyjne rozwiązania, produkty, w przypadku których wykonawcy z sektora MŚP mogą zaoferować większą elastyczność wykonania oraz jego wyższy standard);</w:t>
                      </w:r>
                    </w:p>
                    <w:p w:rsidR="00EE1AC1" w:rsidRPr="00605E08" w:rsidRDefault="00EE1AC1" w:rsidP="00EE1AC1">
                      <w:pPr>
                        <w:pStyle w:val="Akapitzlist"/>
                        <w:numPr>
                          <w:ilvl w:val="0"/>
                          <w:numId w:val="210"/>
                        </w:numPr>
                        <w:jc w:val="both"/>
                        <w:rPr>
                          <w:rFonts w:ascii="Times New Roman" w:eastAsia="Calibri" w:hAnsi="Times New Roman" w:cs="Times New Roman"/>
                          <w:color w:val="FFFFFF" w:themeColor="background1"/>
                        </w:rPr>
                      </w:pPr>
                      <w:r w:rsidRPr="00605E08">
                        <w:rPr>
                          <w:rFonts w:ascii="Times New Roman" w:eastAsia="Calibri" w:hAnsi="Times New Roman" w:cs="Times New Roman"/>
                          <w:color w:val="FFFFFF" w:themeColor="background1"/>
                        </w:rPr>
                        <w:t>potrzeb wymagających realizacji świadczenia na dużą skalę (większy przedsiębiorca może uzyskać efekt skali np. realizując świadczenie standardowe) od zamówień związanych ze świadczeniami, które mogą być realizowane w małej skali (drobne usługi, w których dobrze odnajdą się wykonawcy z sektora MŚP);</w:t>
                      </w:r>
                    </w:p>
                    <w:p w:rsidR="00EE1AC1" w:rsidRPr="00605E08" w:rsidRDefault="00EE1AC1" w:rsidP="00EE1AC1">
                      <w:pPr>
                        <w:jc w:val="both"/>
                        <w:rPr>
                          <w:rFonts w:ascii="Times New Roman" w:eastAsia="Calibri" w:hAnsi="Times New Roman" w:cs="Times New Roman"/>
                          <w:color w:val="FFFFFF" w:themeColor="background1"/>
                        </w:rPr>
                      </w:pPr>
                      <w:r w:rsidRPr="00605E08">
                        <w:rPr>
                          <w:rFonts w:ascii="Times New Roman" w:eastAsia="Calibri" w:hAnsi="Times New Roman" w:cs="Times New Roman"/>
                          <w:color w:val="FFFFFF" w:themeColor="background1"/>
                        </w:rPr>
                        <w:t>Taka strategia działania zamawiającego pozwoli mu na uzyskanie nie tylko lepszej relacji jakości do ceny zarówno w odniesieniu do zamówień standardowych, jak i zamówień specjalistycznych, ale również na realizację zakładanych dodatkowych celów np. społecznych, gospodarczych, innowacyjnych.</w:t>
                      </w:r>
                    </w:p>
                  </w:txbxContent>
                </v:textbox>
                <w10:anchorlock/>
              </v:roundrect>
            </w:pict>
          </mc:Fallback>
        </mc:AlternateContent>
      </w:r>
    </w:p>
    <w:p w:rsidR="00605E08" w:rsidRDefault="00605E08" w:rsidP="00633CBD">
      <w:pPr>
        <w:pStyle w:val="Tekst"/>
      </w:pPr>
    </w:p>
    <w:p w:rsidR="00605E08" w:rsidRDefault="00605E08" w:rsidP="00633CBD">
      <w:pPr>
        <w:pStyle w:val="Tekst"/>
      </w:pPr>
    </w:p>
    <w:p w:rsidR="003F7728" w:rsidRDefault="003F7728" w:rsidP="00833CA3">
      <w:pPr>
        <w:pStyle w:val="NazwaProgramu"/>
      </w:pPr>
      <w:bookmarkStart w:id="296" w:name="_Toc84238053"/>
      <w:bookmarkStart w:id="297" w:name="_Toc85464289"/>
      <w:bookmarkStart w:id="298" w:name="_Toc86062940"/>
      <w:bookmarkStart w:id="299" w:name="_Toc87278197"/>
      <w:r w:rsidRPr="00892EE8">
        <w:t>Zapewnienie wykonawcom wystarczającej ilości czasu na przygotowanie się do udziału w postępowaniu o udzielenie zamówienia</w:t>
      </w:r>
      <w:bookmarkEnd w:id="296"/>
      <w:bookmarkEnd w:id="297"/>
      <w:bookmarkEnd w:id="298"/>
      <w:bookmarkEnd w:id="299"/>
    </w:p>
    <w:p w:rsidR="00605E08" w:rsidRDefault="00605E08" w:rsidP="00633CBD">
      <w:pPr>
        <w:pStyle w:val="Tekst"/>
      </w:pPr>
    </w:p>
    <w:p w:rsidR="00605E08" w:rsidRDefault="006B6572" w:rsidP="00633CBD">
      <w:pPr>
        <w:pStyle w:val="Tekst"/>
      </w:pPr>
      <w:r w:rsidRPr="00892EE8">
        <w:rPr>
          <w:noProof/>
          <w:lang w:eastAsia="pl-PL"/>
        </w:rPr>
        <mc:AlternateContent>
          <mc:Choice Requires="wps">
            <w:drawing>
              <wp:inline distT="0" distB="0" distL="0" distR="0" wp14:anchorId="47823B13" wp14:editId="6A2113BA">
                <wp:extent cx="5724525" cy="2419350"/>
                <wp:effectExtent l="0" t="0" r="28575" b="19050"/>
                <wp:docPr id="93" name="Prostokąt zaokrąglony 93"/>
                <wp:cNvGraphicFramePr/>
                <a:graphic xmlns:a="http://schemas.openxmlformats.org/drawingml/2006/main">
                  <a:graphicData uri="http://schemas.microsoft.com/office/word/2010/wordprocessingShape">
                    <wps:wsp>
                      <wps:cNvSpPr/>
                      <wps:spPr bwMode="auto">
                        <a:xfrm>
                          <a:off x="0" y="0"/>
                          <a:ext cx="5724525" cy="2419350"/>
                        </a:xfrm>
                        <a:prstGeom prst="roundRect">
                          <a:avLst>
                            <a:gd name="adj" fmla="val 16276"/>
                          </a:avLst>
                        </a:prstGeom>
                        <a:solidFill>
                          <a:schemeClr val="accent6">
                            <a:lumMod val="75000"/>
                          </a:schemeClr>
                        </a:solidFill>
                      </wps:spPr>
                      <wps:style>
                        <a:lnRef idx="2">
                          <a:schemeClr val="accent1"/>
                        </a:lnRef>
                        <a:fillRef idx="1">
                          <a:schemeClr val="lt1"/>
                        </a:fillRef>
                        <a:effectRef idx="0">
                          <a:schemeClr val="accent1"/>
                        </a:effectRef>
                        <a:fontRef idx="minor">
                          <a:schemeClr val="dk1"/>
                        </a:fontRef>
                      </wps:style>
                      <wps:txbx>
                        <w:txbxContent>
                          <w:p w:rsidR="00EE1AC1" w:rsidRPr="00605E08" w:rsidRDefault="00EE1AC1" w:rsidP="00EE1AC1">
                            <w:pPr>
                              <w:jc w:val="both"/>
                              <w:rPr>
                                <w:rFonts w:ascii="Times New Roman" w:eastAsia="Calibri" w:hAnsi="Times New Roman" w:cs="Times New Roman"/>
                                <w:b/>
                                <w:color w:val="FFFFFF" w:themeColor="background1"/>
                                <w:u w:val="single"/>
                              </w:rPr>
                            </w:pPr>
                            <w:r w:rsidRPr="00605E08">
                              <w:rPr>
                                <w:rFonts w:ascii="Times New Roman" w:eastAsia="Calibri" w:hAnsi="Times New Roman" w:cs="Times New Roman"/>
                                <w:b/>
                                <w:color w:val="FFFFFF" w:themeColor="background1"/>
                                <w:u w:val="single"/>
                              </w:rPr>
                              <w:t>W celu zapewnienia wykonawcom z sektora MŚP możliwości lepszego zaplanowania oraz przygotowania się do procesu pozyskiwana zamówień publicznych:</w:t>
                            </w:r>
                          </w:p>
                          <w:p w:rsidR="00EE1AC1" w:rsidRPr="00605E08" w:rsidRDefault="00EE1AC1" w:rsidP="00EE1AC1">
                            <w:pPr>
                              <w:numPr>
                                <w:ilvl w:val="0"/>
                                <w:numId w:val="78"/>
                              </w:numPr>
                              <w:jc w:val="both"/>
                              <w:rPr>
                                <w:rFonts w:ascii="Times New Roman" w:eastAsia="Calibri" w:hAnsi="Times New Roman" w:cs="Times New Roman"/>
                                <w:color w:val="FFFFFF" w:themeColor="background1"/>
                              </w:rPr>
                            </w:pPr>
                            <w:r w:rsidRPr="00605E08">
                              <w:rPr>
                                <w:rFonts w:ascii="Times New Roman" w:eastAsia="Calibri" w:hAnsi="Times New Roman" w:cs="Times New Roman"/>
                                <w:color w:val="FFFFFF" w:themeColor="background1"/>
                              </w:rPr>
                              <w:t xml:space="preserve">zamawiający </w:t>
                            </w:r>
                            <w:r w:rsidRPr="00605E08">
                              <w:rPr>
                                <w:rFonts w:ascii="Times New Roman" w:eastAsia="Calibri" w:hAnsi="Times New Roman" w:cs="Times New Roman"/>
                                <w:b/>
                                <w:color w:val="FFFFFF" w:themeColor="background1"/>
                                <w:u w:val="single"/>
                              </w:rPr>
                              <w:t>powinni</w:t>
                            </w:r>
                            <w:r w:rsidRPr="00605E08">
                              <w:rPr>
                                <w:rFonts w:ascii="Times New Roman" w:eastAsia="Calibri" w:hAnsi="Times New Roman" w:cs="Times New Roman"/>
                                <w:color w:val="FFFFFF" w:themeColor="background1"/>
                              </w:rPr>
                              <w:t xml:space="preserve"> zamieszczać w planie postępowań o udzielenie zamówień, </w:t>
                            </w:r>
                            <w:r>
                              <w:rPr>
                                <w:rFonts w:ascii="Times New Roman" w:eastAsia="Calibri" w:hAnsi="Times New Roman" w:cs="Times New Roman"/>
                                <w:color w:val="FFFFFF" w:themeColor="background1"/>
                              </w:rPr>
                              <w:br/>
                            </w:r>
                            <w:r w:rsidRPr="00605E08">
                              <w:rPr>
                                <w:rFonts w:ascii="Times New Roman" w:eastAsia="Calibri" w:hAnsi="Times New Roman" w:cs="Times New Roman"/>
                                <w:color w:val="FFFFFF" w:themeColor="background1"/>
                              </w:rPr>
                              <w:t>o którym mowa w art. 23 ustawy Pzp, w sekcji: Informacje dodatkowe, informacje, które mogą mieć istotny wpływ na decyzje tego wykonawcy odnośnie do ubiegania się o udzielenie danego zamówienia publicznego, w tym dotyczących: wstępnych konsultacji rynkowych, obowiązku wniesienia wadium lub zabezpieczenia należytego wykonania umowy, możliwości składania ofert częściowych, udzielania zaliczek lub stosowania częściowych płatności, waloryzacji wynagrodzenia, itp.</w:t>
                            </w:r>
                          </w:p>
                          <w:p w:rsidR="00EE1AC1" w:rsidRPr="00605E08" w:rsidRDefault="00EE1AC1" w:rsidP="006B6572">
                            <w:pPr>
                              <w:rPr>
                                <w:rFonts w:ascii="Times New Roman" w:eastAsia="Calibri" w:hAnsi="Times New Roman" w:cs="Times New Roman"/>
                                <w:color w:val="FFFFFF" w:themeColor="background1"/>
                              </w:rPr>
                            </w:pPr>
                          </w:p>
                          <w:p w:rsidR="00EE1AC1" w:rsidRDefault="00EE1AC1" w:rsidP="006B657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Prostokąt zaokrąglony 93" o:spid="_x0000_s1036" style="width:450.75pt;height:190.5pt;visibility:visible;mso-wrap-style:square;mso-left-percent:-10001;mso-top-percent:-10001;mso-position-horizontal:absolute;mso-position-horizontal-relative:char;mso-position-vertical:absolute;mso-position-vertical-relative:line;mso-left-percent:-10001;mso-top-percent:-10001;v-text-anchor:middle" arcsize="106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" fillcolor="#e36c0a [2409]" strokecolor="#4f81bd [3204]" strokeweight="2pt">
                <v:textbox>
                  <w:txbxContent>
                    <w:p w:rsidR="00EE1AC1" w:rsidRPr="00605E08" w:rsidRDefault="00EE1AC1" w:rsidP="00EE1AC1">
                      <w:pPr>
                        <w:jc w:val="both"/>
                        <w:rPr>
                          <w:rFonts w:ascii="Times New Roman" w:eastAsia="Calibri" w:hAnsi="Times New Roman" w:cs="Times New Roman"/>
                          <w:b/>
                          <w:color w:val="FFFFFF" w:themeColor="background1"/>
                          <w:u w:val="single"/>
                        </w:rPr>
                      </w:pPr>
                      <w:r w:rsidRPr="00605E08">
                        <w:rPr>
                          <w:rFonts w:ascii="Times New Roman" w:eastAsia="Calibri" w:hAnsi="Times New Roman" w:cs="Times New Roman"/>
                          <w:b/>
                          <w:color w:val="FFFFFF" w:themeColor="background1"/>
                          <w:u w:val="single"/>
                        </w:rPr>
                        <w:t>W celu zapewnienia wykonawcom z sektora MŚP możliwości lepszego zaplanowania oraz przygotowania się do procesu pozyskiwana zamówień publicznych:</w:t>
                      </w:r>
                    </w:p>
                    <w:p w:rsidR="00EE1AC1" w:rsidRPr="00605E08" w:rsidRDefault="00EE1AC1" w:rsidP="00EE1AC1">
                      <w:pPr>
                        <w:numPr>
                          <w:ilvl w:val="0"/>
                          <w:numId w:val="78"/>
                        </w:numPr>
                        <w:jc w:val="both"/>
                        <w:rPr>
                          <w:rFonts w:ascii="Times New Roman" w:eastAsia="Calibri" w:hAnsi="Times New Roman" w:cs="Times New Roman"/>
                          <w:color w:val="FFFFFF" w:themeColor="background1"/>
                        </w:rPr>
                      </w:pPr>
                      <w:r w:rsidRPr="00605E08">
                        <w:rPr>
                          <w:rFonts w:ascii="Times New Roman" w:eastAsia="Calibri" w:hAnsi="Times New Roman" w:cs="Times New Roman"/>
                          <w:color w:val="FFFFFF" w:themeColor="background1"/>
                        </w:rPr>
                        <w:t xml:space="preserve">zamawiający </w:t>
                      </w:r>
                      <w:r w:rsidRPr="00605E08">
                        <w:rPr>
                          <w:rFonts w:ascii="Times New Roman" w:eastAsia="Calibri" w:hAnsi="Times New Roman" w:cs="Times New Roman"/>
                          <w:b/>
                          <w:color w:val="FFFFFF" w:themeColor="background1"/>
                          <w:u w:val="single"/>
                        </w:rPr>
                        <w:t>powinni</w:t>
                      </w:r>
                      <w:r w:rsidRPr="00605E08">
                        <w:rPr>
                          <w:rFonts w:ascii="Times New Roman" w:eastAsia="Calibri" w:hAnsi="Times New Roman" w:cs="Times New Roman"/>
                          <w:color w:val="FFFFFF" w:themeColor="background1"/>
                        </w:rPr>
                        <w:t xml:space="preserve"> zamieszczać w planie postępowań o udzielenie zamówień, </w:t>
                      </w:r>
                      <w:r>
                        <w:rPr>
                          <w:rFonts w:ascii="Times New Roman" w:eastAsia="Calibri" w:hAnsi="Times New Roman" w:cs="Times New Roman"/>
                          <w:color w:val="FFFFFF" w:themeColor="background1"/>
                        </w:rPr>
                        <w:br/>
                      </w:r>
                      <w:r w:rsidRPr="00605E08">
                        <w:rPr>
                          <w:rFonts w:ascii="Times New Roman" w:eastAsia="Calibri" w:hAnsi="Times New Roman" w:cs="Times New Roman"/>
                          <w:color w:val="FFFFFF" w:themeColor="background1"/>
                        </w:rPr>
                        <w:t>o którym mowa w art. 23 ustawy Pzp, w sekcji: Informacje dodatkowe, informacje, które mogą mieć istotny wpływ na decyzje tego wykonawcy odnośnie do ubiegania się o udzielenie danego zamówienia publicznego, w tym dotyczących: wstępnych konsultacji rynkowych, obowiązku wniesienia wadium lub zabezpieczenia należytego wykonania umowy, możliwości składania ofert częściowych, udzielania zaliczek lub stosowania częściowych płatności, waloryzacji wynagrodzenia, itp.</w:t>
                      </w:r>
                    </w:p>
                    <w:p w:rsidR="00EE1AC1" w:rsidRPr="00605E08" w:rsidRDefault="00EE1AC1" w:rsidP="006B6572">
                      <w:pPr>
                        <w:rPr>
                          <w:rFonts w:ascii="Times New Roman" w:eastAsia="Calibri" w:hAnsi="Times New Roman" w:cs="Times New Roman"/>
                          <w:color w:val="FFFFFF" w:themeColor="background1"/>
                        </w:rPr>
                      </w:pPr>
                    </w:p>
                    <w:p w:rsidR="00EE1AC1" w:rsidRDefault="00EE1AC1" w:rsidP="006B6572"/>
                  </w:txbxContent>
                </v:textbox>
                <w10:anchorlock/>
              </v:roundrect>
            </w:pict>
          </mc:Fallback>
        </mc:AlternateContent>
      </w:r>
    </w:p>
    <w:p w:rsidR="00605E08" w:rsidRDefault="00605E08" w:rsidP="00633CBD">
      <w:pPr>
        <w:pStyle w:val="Tekst"/>
      </w:pPr>
    </w:p>
    <w:p w:rsidR="00B52B8E" w:rsidRDefault="00B52B8E" w:rsidP="00633CBD">
      <w:pPr>
        <w:pStyle w:val="Tekst"/>
      </w:pPr>
    </w:p>
    <w:p w:rsidR="003F7728" w:rsidRPr="00892EE8" w:rsidRDefault="003F7728" w:rsidP="00833CA3">
      <w:pPr>
        <w:pStyle w:val="NazwaProgramu"/>
      </w:pPr>
      <w:bookmarkStart w:id="300" w:name="_Toc84238054"/>
      <w:bookmarkStart w:id="301" w:name="_Toc85464290"/>
      <w:bookmarkStart w:id="302" w:name="_Toc86062941"/>
      <w:bookmarkStart w:id="303" w:name="_Toc87278198"/>
      <w:r w:rsidRPr="00892EE8">
        <w:t>Stawianie wykonawcom wymagań proporcjonalnych do przedmiotu zamówienia oraz proporcjonalnych wymagań finansowych</w:t>
      </w:r>
      <w:bookmarkEnd w:id="300"/>
      <w:bookmarkEnd w:id="301"/>
      <w:bookmarkEnd w:id="302"/>
      <w:bookmarkEnd w:id="303"/>
    </w:p>
    <w:p w:rsidR="003F7728" w:rsidRDefault="003F7728" w:rsidP="00633CBD">
      <w:pPr>
        <w:pStyle w:val="Tekst"/>
      </w:pPr>
    </w:p>
    <w:p w:rsidR="003F7728" w:rsidRPr="00892EE8" w:rsidRDefault="003F7728" w:rsidP="003F7728">
      <w:pPr>
        <w:pStyle w:val="Tekst"/>
        <w:rPr>
          <w:rFonts w:eastAsia="Calibri"/>
        </w:rPr>
      </w:pPr>
      <w:r w:rsidRPr="00892EE8">
        <w:rPr>
          <w:rFonts w:eastAsia="Calibri"/>
        </w:rPr>
        <w:t xml:space="preserve">Regulacje unijne (art. 18 dyrektywy </w:t>
      </w:r>
      <w:r w:rsidR="001E556C" w:rsidRPr="00EA31D7">
        <w:t>2014/24/UE</w:t>
      </w:r>
      <w:r w:rsidRPr="00892EE8">
        <w:rPr>
          <w:rFonts w:eastAsia="Calibri"/>
        </w:rPr>
        <w:t xml:space="preserve">) oraz krajowe (art. 112 ustawy Pzp) zobowiązują zamawiających do określania warunków udziału w postępowaniu o udzielenie zamówienia w sposób </w:t>
      </w:r>
      <w:r w:rsidRPr="00EE4157">
        <w:rPr>
          <w:rFonts w:eastAsia="Calibri"/>
          <w:b/>
        </w:rPr>
        <w:t>proporcjonalny do przedmiotu zamówienia oraz z zastosowaniem minimalnych poziomów wymagań do oceny zdolności wykonania zamówienia.</w:t>
      </w:r>
    </w:p>
    <w:p w:rsidR="003F7728" w:rsidRPr="00892EE8" w:rsidRDefault="003F7728" w:rsidP="003F7728">
      <w:pPr>
        <w:pStyle w:val="Tekst"/>
        <w:rPr>
          <w:rFonts w:eastAsia="Calibri"/>
        </w:rPr>
      </w:pPr>
      <w:r w:rsidRPr="00892EE8">
        <w:rPr>
          <w:rFonts w:eastAsia="Calibri"/>
        </w:rPr>
        <w:t>Ścisłe podejście do żądania od wykonawców spełnienia wymagań proporcjonalnych do danego rodzaju zakupu oraz jego wartości ma szczeg</w:t>
      </w:r>
      <w:r w:rsidR="00832895">
        <w:rPr>
          <w:rFonts w:eastAsia="Calibri"/>
        </w:rPr>
        <w:t>ólne znaczenie dla wykonawców z </w:t>
      </w:r>
      <w:r w:rsidRPr="00892EE8">
        <w:rPr>
          <w:rFonts w:eastAsia="Calibri"/>
        </w:rPr>
        <w:t>sektora MŚP. Stawianie nadmiernych wymagań względem przedmiotu zamówienia jest bowiem czynnikiem wykluczającym z postępowania o udzielnie zamówienia zwłaszcza dla wykonawców z sektora MŚP, w znacznie większym stopniu niż w przypadku przedsiębiorców dużych.</w:t>
      </w:r>
    </w:p>
    <w:p w:rsidR="003F7728" w:rsidRPr="00892EE8" w:rsidRDefault="003F7728" w:rsidP="003F7728">
      <w:pPr>
        <w:pStyle w:val="Tekst"/>
        <w:rPr>
          <w:rFonts w:eastAsia="Calibri"/>
        </w:rPr>
      </w:pPr>
      <w:r w:rsidRPr="00892EE8">
        <w:rPr>
          <w:rFonts w:eastAsia="Calibri"/>
        </w:rPr>
        <w:t>Często wykonawcy, zwłaszcza wykonawcy z sektora MŚP, nie mogą powołać się na własne doświadczenie, np. ze względu na krótki okres prowadzenia działalności, jednak zatrudniają wysoko wykwalifikowane kadry. Dlatego działaniem zapewniającym większe szanse na udział szerszego grona wykonawców w postępowaniu o udzielenie zamówienia byłaby możliwość powołania się na doświadczenie w realizacji zamówienia własnych pracowników. Zapewnienie takiej możliwości będzie korzystne również dla samych zamawiających, gdyż może pozwolić na lepsze wykorzystanie potencjału rów</w:t>
      </w:r>
      <w:r w:rsidR="00832895">
        <w:rPr>
          <w:rFonts w:eastAsia="Calibri"/>
        </w:rPr>
        <w:t>nież wykonawców z sektora MŚP i </w:t>
      </w:r>
      <w:r w:rsidRPr="00892EE8">
        <w:rPr>
          <w:rFonts w:eastAsia="Calibri"/>
        </w:rPr>
        <w:t>realizację zamówienia na wyższym poziomie innowacyjności, niż normalnie dostępny na rynku masowym, i z indywidualnym podejściem do jego wykonania.</w:t>
      </w:r>
    </w:p>
    <w:p w:rsidR="00C2594D" w:rsidRDefault="00605E08" w:rsidP="00633CBD">
      <w:pPr>
        <w:pStyle w:val="Tekst"/>
      </w:pPr>
      <w:r w:rsidRPr="00892EE8">
        <w:rPr>
          <w:noProof/>
          <w:lang w:eastAsia="pl-PL"/>
        </w:rPr>
        <mc:AlternateContent>
          <mc:Choice Requires="wps">
            <w:drawing>
              <wp:inline distT="0" distB="0" distL="0" distR="0" wp14:anchorId="11FEBFE2" wp14:editId="7513F77F">
                <wp:extent cx="5724525" cy="8221649"/>
                <wp:effectExtent l="0" t="0" r="28575" b="27305"/>
                <wp:docPr id="106" name="Prostokąt zaokrąglony 106"/>
                <wp:cNvGraphicFramePr/>
                <a:graphic xmlns:a="http://schemas.openxmlformats.org/drawingml/2006/main">
                  <a:graphicData uri="http://schemas.microsoft.com/office/word/2010/wordprocessingShape">
                    <wps:wsp>
                      <wps:cNvSpPr/>
                      <wps:spPr bwMode="auto">
                        <a:xfrm>
                          <a:off x="0" y="0"/>
                          <a:ext cx="5724525" cy="8221649"/>
                        </a:xfrm>
                        <a:prstGeom prst="roundRect">
                          <a:avLst>
                            <a:gd name="adj" fmla="val 16276"/>
                          </a:avLst>
                        </a:prstGeom>
                        <a:solidFill>
                          <a:schemeClr val="accent6">
                            <a:lumMod val="75000"/>
                          </a:schemeClr>
                        </a:solidFill>
                      </wps:spPr>
                      <wps:style>
                        <a:lnRef idx="2">
                          <a:schemeClr val="accent1"/>
                        </a:lnRef>
                        <a:fillRef idx="1">
                          <a:schemeClr val="lt1"/>
                        </a:fillRef>
                        <a:effectRef idx="0">
                          <a:schemeClr val="accent1"/>
                        </a:effectRef>
                        <a:fontRef idx="minor">
                          <a:schemeClr val="dk1"/>
                        </a:fontRef>
                      </wps:style>
                      <wps:txbx>
                        <w:txbxContent>
                          <w:p w:rsidR="00EE1AC1" w:rsidRPr="002A2E3D" w:rsidRDefault="00EE1AC1" w:rsidP="006B6572">
                            <w:pPr>
                              <w:rPr>
                                <w:rFonts w:ascii="Times New Roman" w:eastAsia="Calibri" w:hAnsi="Times New Roman" w:cs="Times New Roman"/>
                                <w:b/>
                                <w:color w:val="FFFFFF" w:themeColor="background1"/>
                                <w:u w:val="single"/>
                              </w:rPr>
                            </w:pPr>
                            <w:r w:rsidRPr="002A2E3D">
                              <w:rPr>
                                <w:rFonts w:ascii="Times New Roman" w:eastAsia="Calibri" w:hAnsi="Times New Roman" w:cs="Times New Roman"/>
                                <w:b/>
                                <w:color w:val="FFFFFF" w:themeColor="background1"/>
                                <w:u w:val="single"/>
                              </w:rPr>
                              <w:t>Zamawiającym zaleca się, aby stawiane przez nich warunki udziału w postępowaniu o udzielenie zamówienia:</w:t>
                            </w:r>
                          </w:p>
                          <w:p w:rsidR="00EE1AC1" w:rsidRPr="002A2E3D" w:rsidRDefault="00EE1AC1" w:rsidP="00A25E59">
                            <w:pPr>
                              <w:numPr>
                                <w:ilvl w:val="0"/>
                                <w:numId w:val="79"/>
                              </w:numPr>
                              <w:jc w:val="both"/>
                              <w:rPr>
                                <w:rFonts w:ascii="Times New Roman" w:eastAsia="Calibri" w:hAnsi="Times New Roman" w:cs="Times New Roman"/>
                                <w:color w:val="FFFFFF" w:themeColor="background1"/>
                              </w:rPr>
                            </w:pPr>
                            <w:r w:rsidRPr="002A2E3D">
                              <w:rPr>
                                <w:rFonts w:ascii="Times New Roman" w:eastAsia="Calibri" w:hAnsi="Times New Roman" w:cs="Times New Roman"/>
                                <w:color w:val="FFFFFF" w:themeColor="background1"/>
                              </w:rPr>
                              <w:t>były nie tylko proporcjonalne do danego zamówienia i niedyskryminacyjne, ale również formułowane w sposób zrozumiały;</w:t>
                            </w:r>
                          </w:p>
                          <w:p w:rsidR="00EE1AC1" w:rsidRPr="002A2E3D" w:rsidRDefault="00EE1AC1" w:rsidP="00A25E59">
                            <w:pPr>
                              <w:numPr>
                                <w:ilvl w:val="0"/>
                                <w:numId w:val="79"/>
                              </w:numPr>
                              <w:jc w:val="both"/>
                              <w:rPr>
                                <w:rFonts w:ascii="Times New Roman" w:eastAsia="Calibri" w:hAnsi="Times New Roman" w:cs="Times New Roman"/>
                                <w:color w:val="FFFFFF" w:themeColor="background1"/>
                              </w:rPr>
                            </w:pPr>
                            <w:r w:rsidRPr="002A2E3D">
                              <w:rPr>
                                <w:rFonts w:ascii="Times New Roman" w:eastAsia="Calibri" w:hAnsi="Times New Roman" w:cs="Times New Roman"/>
                                <w:color w:val="FFFFFF" w:themeColor="background1"/>
                              </w:rPr>
                              <w:t>odnosiły się do zdolności do realizacji tego konkretnego zamówienia, a nie do ogólnej oceny zdolności wykonawcy, z zastrzeżeniem jednak niezawężania bezpodstawnie grupy wykonawców, którzy mogliby ubiegać się o udzielenie zamówienia;</w:t>
                            </w:r>
                          </w:p>
                          <w:p w:rsidR="00EE1AC1" w:rsidRPr="002A2E3D" w:rsidRDefault="00EE1AC1" w:rsidP="00A25E59">
                            <w:pPr>
                              <w:numPr>
                                <w:ilvl w:val="0"/>
                                <w:numId w:val="79"/>
                              </w:numPr>
                              <w:jc w:val="both"/>
                              <w:rPr>
                                <w:rFonts w:ascii="Times New Roman" w:eastAsia="Calibri" w:hAnsi="Times New Roman" w:cs="Times New Roman"/>
                                <w:color w:val="FFFFFF" w:themeColor="background1"/>
                              </w:rPr>
                            </w:pPr>
                            <w:r w:rsidRPr="002A2E3D">
                              <w:rPr>
                                <w:rFonts w:ascii="Times New Roman" w:eastAsia="Calibri" w:hAnsi="Times New Roman" w:cs="Times New Roman"/>
                                <w:color w:val="FFFFFF" w:themeColor="background1"/>
                              </w:rPr>
                              <w:t>odnosiły się nie tylko do doświadczenia wykonawcy, ale również alternatywnie do doświadczenia pracowników tego wykonawcy, umożliwiając wykonawcy powołanie się na to doświadczenie.</w:t>
                            </w:r>
                          </w:p>
                          <w:p w:rsidR="00EE1AC1" w:rsidRPr="002A2E3D" w:rsidRDefault="00EE1AC1" w:rsidP="006B6572">
                            <w:pPr>
                              <w:rPr>
                                <w:rFonts w:ascii="Times New Roman" w:eastAsia="Calibri" w:hAnsi="Times New Roman" w:cs="Times New Roman"/>
                                <w:b/>
                                <w:color w:val="FFFFFF" w:themeColor="background1"/>
                                <w:u w:val="single"/>
                              </w:rPr>
                            </w:pPr>
                            <w:r w:rsidRPr="002A2E3D">
                              <w:rPr>
                                <w:rFonts w:ascii="Times New Roman" w:eastAsia="Calibri" w:hAnsi="Times New Roman" w:cs="Times New Roman"/>
                                <w:b/>
                                <w:color w:val="FFFFFF" w:themeColor="background1"/>
                                <w:u w:val="single"/>
                              </w:rPr>
                              <w:t>Zamawiającym zaleca się również, aby wymagali jedynie proporcjonalnych gwarancji finansowych, w tym:</w:t>
                            </w:r>
                          </w:p>
                          <w:p w:rsidR="00EE1AC1" w:rsidRPr="002A2E3D" w:rsidRDefault="00EE1AC1" w:rsidP="00A25E59">
                            <w:pPr>
                              <w:numPr>
                                <w:ilvl w:val="0"/>
                                <w:numId w:val="80"/>
                              </w:numPr>
                              <w:jc w:val="both"/>
                              <w:rPr>
                                <w:rFonts w:ascii="Times New Roman" w:eastAsia="Calibri" w:hAnsi="Times New Roman" w:cs="Times New Roman"/>
                                <w:color w:val="FFFFFF" w:themeColor="background1"/>
                              </w:rPr>
                            </w:pPr>
                            <w:r w:rsidRPr="002A2E3D">
                              <w:rPr>
                                <w:rFonts w:ascii="Times New Roman" w:eastAsia="Calibri" w:hAnsi="Times New Roman" w:cs="Times New Roman"/>
                                <w:color w:val="FFFFFF" w:themeColor="background1"/>
                              </w:rPr>
                              <w:t>żądali od wykonawców wniesienia wadium jedynie w przypadku uzasadnionym, tj. gdy postępowanie dotyczy zamówienia całkowicie innego niż zamawiane dotychczas usługi, dostawy lub roboty budowlane; gdy zamawiający nie zna rynku wykonawców dla tego zamówienia lub stopień ryzyka niesfinalizowania postępowania, w przypadku nieżądania wadium, uzasadnia wprowadzenia dodatkowego obciążenia finansowego dla wykonawców, w postaci wadium;</w:t>
                            </w:r>
                          </w:p>
                          <w:p w:rsidR="00EE1AC1" w:rsidRPr="002A2E3D" w:rsidRDefault="00EE1AC1" w:rsidP="00A25E59">
                            <w:pPr>
                              <w:numPr>
                                <w:ilvl w:val="0"/>
                                <w:numId w:val="80"/>
                              </w:numPr>
                              <w:jc w:val="both"/>
                              <w:rPr>
                                <w:rFonts w:ascii="Times New Roman" w:eastAsia="Calibri" w:hAnsi="Times New Roman" w:cs="Times New Roman"/>
                                <w:color w:val="FFFFFF" w:themeColor="background1"/>
                              </w:rPr>
                            </w:pPr>
                            <w:r w:rsidRPr="002A2E3D">
                              <w:rPr>
                                <w:rFonts w:ascii="Times New Roman" w:eastAsia="Calibri" w:hAnsi="Times New Roman" w:cs="Times New Roman"/>
                                <w:color w:val="FFFFFF" w:themeColor="background1"/>
                              </w:rPr>
                              <w:t>w przypadku żądania wniesienia wadium, dokonywali jego zwrotu w przypadkach wskazanych w art. 98 ustawy</w:t>
                            </w:r>
                            <w:r>
                              <w:rPr>
                                <w:rFonts w:ascii="Times New Roman" w:eastAsia="Calibri" w:hAnsi="Times New Roman" w:cs="Times New Roman"/>
                                <w:color w:val="FFFFFF" w:themeColor="background1"/>
                              </w:rPr>
                              <w:t xml:space="preserve"> Pzp, w terminie krótszym niż 7 </w:t>
                            </w:r>
                            <w:r w:rsidRPr="002A2E3D">
                              <w:rPr>
                                <w:rFonts w:ascii="Times New Roman" w:eastAsia="Calibri" w:hAnsi="Times New Roman" w:cs="Times New Roman"/>
                                <w:color w:val="FFFFFF" w:themeColor="background1"/>
                              </w:rPr>
                              <w:t>dni.</w:t>
                            </w:r>
                          </w:p>
                          <w:p w:rsidR="00EE1AC1" w:rsidRPr="002A2E3D" w:rsidRDefault="00EE1AC1" w:rsidP="006B6572">
                            <w:pPr>
                              <w:rPr>
                                <w:rFonts w:ascii="Times New Roman" w:eastAsia="Calibri" w:hAnsi="Times New Roman" w:cs="Times New Roman"/>
                                <w:b/>
                                <w:color w:val="FFFFFF" w:themeColor="background1"/>
                                <w:u w:val="single"/>
                              </w:rPr>
                            </w:pPr>
                            <w:r w:rsidRPr="002A2E3D">
                              <w:rPr>
                                <w:rFonts w:ascii="Times New Roman" w:eastAsia="Calibri" w:hAnsi="Times New Roman" w:cs="Times New Roman"/>
                                <w:b/>
                                <w:color w:val="FFFFFF" w:themeColor="background1"/>
                                <w:u w:val="single"/>
                              </w:rPr>
                              <w:t>Ponadto zamawiający powinni:</w:t>
                            </w:r>
                          </w:p>
                          <w:p w:rsidR="00EE1AC1" w:rsidRPr="002A2E3D" w:rsidRDefault="00EE1AC1" w:rsidP="00A25E59">
                            <w:pPr>
                              <w:numPr>
                                <w:ilvl w:val="0"/>
                                <w:numId w:val="81"/>
                              </w:numPr>
                              <w:jc w:val="both"/>
                              <w:rPr>
                                <w:rFonts w:ascii="Times New Roman" w:eastAsia="Calibri" w:hAnsi="Times New Roman" w:cs="Times New Roman"/>
                                <w:color w:val="FFFFFF" w:themeColor="background1"/>
                              </w:rPr>
                            </w:pPr>
                            <w:r w:rsidRPr="002A2E3D">
                              <w:rPr>
                                <w:rFonts w:ascii="Times New Roman" w:eastAsia="Calibri" w:hAnsi="Times New Roman" w:cs="Times New Roman"/>
                                <w:color w:val="FFFFFF" w:themeColor="background1"/>
                              </w:rPr>
                              <w:t>w przypadku uznania, iż wymaganie wniesienia wadium w postępowaniu o udzielenie zamówienia klasycznego jest uzasadnione, brać pod uwagę, że żądana kwota wadium nie powinna zawsze osiągać maksymalnych wartości dopuszczonych ustawą Pzp, ale może wynieść np. 1,5 % wartości zamówienia, w odniesieniu do zamówień o wartości równiej lub większej niż progi unijne, oraz 0,75 % wartości zamówienia w odniesieniu do zamówień o wartości mniejszej niż progi unijne;</w:t>
                            </w:r>
                          </w:p>
                          <w:p w:rsidR="00EE1AC1" w:rsidRPr="002A2E3D" w:rsidRDefault="00EE1AC1" w:rsidP="00A25E59">
                            <w:pPr>
                              <w:numPr>
                                <w:ilvl w:val="0"/>
                                <w:numId w:val="81"/>
                              </w:numPr>
                              <w:jc w:val="both"/>
                              <w:rPr>
                                <w:rFonts w:ascii="Times New Roman" w:eastAsia="Calibri" w:hAnsi="Times New Roman" w:cs="Times New Roman"/>
                                <w:color w:val="FFFFFF" w:themeColor="background1"/>
                              </w:rPr>
                            </w:pPr>
                            <w:r w:rsidRPr="002A2E3D">
                              <w:rPr>
                                <w:rFonts w:ascii="Times New Roman" w:eastAsia="Calibri" w:hAnsi="Times New Roman" w:cs="Times New Roman"/>
                                <w:color w:val="FFFFFF" w:themeColor="background1"/>
                              </w:rPr>
                              <w:t xml:space="preserve">zwracać część zabezpieczenia należytego wykonania umowy po wykonaniu danej części zamówienia, zgodnie z art. 453 ust. 4 ustawy Pzp; w związku z tym zamawiający powinni uwzględniać zasady </w:t>
                            </w:r>
                            <w:r>
                              <w:rPr>
                                <w:rFonts w:ascii="Times New Roman" w:eastAsia="Calibri" w:hAnsi="Times New Roman" w:cs="Times New Roman"/>
                                <w:color w:val="FFFFFF" w:themeColor="background1"/>
                              </w:rPr>
                              <w:t>takiego zwrotu zabezpieczenia w </w:t>
                            </w:r>
                            <w:r w:rsidRPr="002A2E3D">
                              <w:rPr>
                                <w:rFonts w:ascii="Times New Roman" w:eastAsia="Calibri" w:hAnsi="Times New Roman" w:cs="Times New Roman"/>
                                <w:color w:val="FFFFFF" w:themeColor="background1"/>
                              </w:rPr>
                              <w:t>dokumentach zamówienia.</w:t>
                            </w:r>
                          </w:p>
                          <w:p w:rsidR="00EE1AC1" w:rsidRDefault="00EE1AC1" w:rsidP="00605E0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Prostokąt zaokrąglony 106" o:spid="_x0000_s1037" style="width:450.75pt;height:647.35pt;visibility:visible;mso-wrap-style:square;mso-left-percent:-10001;mso-top-percent:-10001;mso-position-horizontal:absolute;mso-position-horizontal-relative:char;mso-position-vertical:absolute;mso-position-vertical-relative:line;mso-left-percent:-10001;mso-top-percent:-10001;v-text-anchor:middle" arcsize="106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" fillcolor="#e36c0a [2409]" strokecolor="#4f81bd [3204]" strokeweight="2pt">
                <v:textbox>
                  <w:txbxContent>
                    <w:p w:rsidR="00EE1AC1" w:rsidRPr="002A2E3D" w:rsidRDefault="00EE1AC1" w:rsidP="006B6572">
                      <w:pPr>
                        <w:rPr>
                          <w:rFonts w:ascii="Times New Roman" w:eastAsia="Calibri" w:hAnsi="Times New Roman" w:cs="Times New Roman"/>
                          <w:b/>
                          <w:color w:val="FFFFFF" w:themeColor="background1"/>
                          <w:u w:val="single"/>
                        </w:rPr>
                      </w:pPr>
                      <w:r w:rsidRPr="002A2E3D">
                        <w:rPr>
                          <w:rFonts w:ascii="Times New Roman" w:eastAsia="Calibri" w:hAnsi="Times New Roman" w:cs="Times New Roman"/>
                          <w:b/>
                          <w:color w:val="FFFFFF" w:themeColor="background1"/>
                          <w:u w:val="single"/>
                        </w:rPr>
                        <w:t>Zamawiającym zaleca się, aby stawiane przez nich warunki udziału w postępowaniu o udzielenie zamówienia:</w:t>
                      </w:r>
                    </w:p>
                    <w:p w:rsidR="00EE1AC1" w:rsidRPr="002A2E3D" w:rsidRDefault="00EE1AC1" w:rsidP="00A25E59">
                      <w:pPr>
                        <w:numPr>
                          <w:ilvl w:val="0"/>
                          <w:numId w:val="79"/>
                        </w:numPr>
                        <w:jc w:val="both"/>
                        <w:rPr>
                          <w:rFonts w:ascii="Times New Roman" w:eastAsia="Calibri" w:hAnsi="Times New Roman" w:cs="Times New Roman"/>
                          <w:color w:val="FFFFFF" w:themeColor="background1"/>
                        </w:rPr>
                      </w:pPr>
                      <w:r w:rsidRPr="002A2E3D">
                        <w:rPr>
                          <w:rFonts w:ascii="Times New Roman" w:eastAsia="Calibri" w:hAnsi="Times New Roman" w:cs="Times New Roman"/>
                          <w:color w:val="FFFFFF" w:themeColor="background1"/>
                        </w:rPr>
                        <w:t>były nie tylko proporcjonalne do danego zamówienia i niedyskryminacyjne, ale również formułowane w sposób zrozumiały;</w:t>
                      </w:r>
                    </w:p>
                    <w:p w:rsidR="00EE1AC1" w:rsidRPr="002A2E3D" w:rsidRDefault="00EE1AC1" w:rsidP="00A25E59">
                      <w:pPr>
                        <w:numPr>
                          <w:ilvl w:val="0"/>
                          <w:numId w:val="79"/>
                        </w:numPr>
                        <w:jc w:val="both"/>
                        <w:rPr>
                          <w:rFonts w:ascii="Times New Roman" w:eastAsia="Calibri" w:hAnsi="Times New Roman" w:cs="Times New Roman"/>
                          <w:color w:val="FFFFFF" w:themeColor="background1"/>
                        </w:rPr>
                      </w:pPr>
                      <w:r w:rsidRPr="002A2E3D">
                        <w:rPr>
                          <w:rFonts w:ascii="Times New Roman" w:eastAsia="Calibri" w:hAnsi="Times New Roman" w:cs="Times New Roman"/>
                          <w:color w:val="FFFFFF" w:themeColor="background1"/>
                        </w:rPr>
                        <w:t>odnosiły się do zdolności do realizacji tego konkretnego zamówienia, a nie do ogólnej oceny zdolności wykonawcy, z zastrzeżeniem jednak niezawężania bezpodstawnie grupy wykonawców, którzy mogliby ubiegać się o udzielenie zamówienia;</w:t>
                      </w:r>
                    </w:p>
                    <w:p w:rsidR="00EE1AC1" w:rsidRPr="002A2E3D" w:rsidRDefault="00EE1AC1" w:rsidP="00A25E59">
                      <w:pPr>
                        <w:numPr>
                          <w:ilvl w:val="0"/>
                          <w:numId w:val="79"/>
                        </w:numPr>
                        <w:jc w:val="both"/>
                        <w:rPr>
                          <w:rFonts w:ascii="Times New Roman" w:eastAsia="Calibri" w:hAnsi="Times New Roman" w:cs="Times New Roman"/>
                          <w:color w:val="FFFFFF" w:themeColor="background1"/>
                        </w:rPr>
                      </w:pPr>
                      <w:r w:rsidRPr="002A2E3D">
                        <w:rPr>
                          <w:rFonts w:ascii="Times New Roman" w:eastAsia="Calibri" w:hAnsi="Times New Roman" w:cs="Times New Roman"/>
                          <w:color w:val="FFFFFF" w:themeColor="background1"/>
                        </w:rPr>
                        <w:t>odnosiły się nie tylko do doświadczenia wykonawcy, ale również alternatywnie do doświadczenia pracowników tego wykonawcy, umożliwiając wykonawcy powołanie się na to doświadczenie.</w:t>
                      </w:r>
                    </w:p>
                    <w:p w:rsidR="00EE1AC1" w:rsidRPr="002A2E3D" w:rsidRDefault="00EE1AC1" w:rsidP="006B6572">
                      <w:pPr>
                        <w:rPr>
                          <w:rFonts w:ascii="Times New Roman" w:eastAsia="Calibri" w:hAnsi="Times New Roman" w:cs="Times New Roman"/>
                          <w:b/>
                          <w:color w:val="FFFFFF" w:themeColor="background1"/>
                          <w:u w:val="single"/>
                        </w:rPr>
                      </w:pPr>
                      <w:r w:rsidRPr="002A2E3D">
                        <w:rPr>
                          <w:rFonts w:ascii="Times New Roman" w:eastAsia="Calibri" w:hAnsi="Times New Roman" w:cs="Times New Roman"/>
                          <w:b/>
                          <w:color w:val="FFFFFF" w:themeColor="background1"/>
                          <w:u w:val="single"/>
                        </w:rPr>
                        <w:t>Zamawiającym zaleca się również, aby wymagali jedynie proporcjonalnych gwarancji finansowych, w tym:</w:t>
                      </w:r>
                    </w:p>
                    <w:p w:rsidR="00EE1AC1" w:rsidRPr="002A2E3D" w:rsidRDefault="00EE1AC1" w:rsidP="00A25E59">
                      <w:pPr>
                        <w:numPr>
                          <w:ilvl w:val="0"/>
                          <w:numId w:val="80"/>
                        </w:numPr>
                        <w:jc w:val="both"/>
                        <w:rPr>
                          <w:rFonts w:ascii="Times New Roman" w:eastAsia="Calibri" w:hAnsi="Times New Roman" w:cs="Times New Roman"/>
                          <w:color w:val="FFFFFF" w:themeColor="background1"/>
                        </w:rPr>
                      </w:pPr>
                      <w:r w:rsidRPr="002A2E3D">
                        <w:rPr>
                          <w:rFonts w:ascii="Times New Roman" w:eastAsia="Calibri" w:hAnsi="Times New Roman" w:cs="Times New Roman"/>
                          <w:color w:val="FFFFFF" w:themeColor="background1"/>
                        </w:rPr>
                        <w:t>żądali od wykonawców wniesienia wadium jedynie w przypadku uzasadnionym, tj. gdy postępowanie dotyczy zamówienia całkowicie innego niż zamawiane dotychczas usługi, dostawy lub roboty budowlane; gdy zamawiający nie zna rynku wykonawców dla tego zamówienia lub stopień ryzyka niesfinalizowania postępowania, w przypadku nieżądania wadium, uzasadnia wprowadzenia dodatkowego obciążenia finansowego dla wykonawców, w postaci wadium;</w:t>
                      </w:r>
                    </w:p>
                    <w:p w:rsidR="00EE1AC1" w:rsidRPr="002A2E3D" w:rsidRDefault="00EE1AC1" w:rsidP="00A25E59">
                      <w:pPr>
                        <w:numPr>
                          <w:ilvl w:val="0"/>
                          <w:numId w:val="80"/>
                        </w:numPr>
                        <w:jc w:val="both"/>
                        <w:rPr>
                          <w:rFonts w:ascii="Times New Roman" w:eastAsia="Calibri" w:hAnsi="Times New Roman" w:cs="Times New Roman"/>
                          <w:color w:val="FFFFFF" w:themeColor="background1"/>
                        </w:rPr>
                      </w:pPr>
                      <w:r w:rsidRPr="002A2E3D">
                        <w:rPr>
                          <w:rFonts w:ascii="Times New Roman" w:eastAsia="Calibri" w:hAnsi="Times New Roman" w:cs="Times New Roman"/>
                          <w:color w:val="FFFFFF" w:themeColor="background1"/>
                        </w:rPr>
                        <w:t>w przypadku żądania wniesienia wadium, dokonywali jego zwrotu w przypadkach wskazanych w art. 98 ustawy</w:t>
                      </w:r>
                      <w:r>
                        <w:rPr>
                          <w:rFonts w:ascii="Times New Roman" w:eastAsia="Calibri" w:hAnsi="Times New Roman" w:cs="Times New Roman"/>
                          <w:color w:val="FFFFFF" w:themeColor="background1"/>
                        </w:rPr>
                        <w:t xml:space="preserve"> Pzp, w terminie krótszym niż 7 </w:t>
                      </w:r>
                      <w:r w:rsidRPr="002A2E3D">
                        <w:rPr>
                          <w:rFonts w:ascii="Times New Roman" w:eastAsia="Calibri" w:hAnsi="Times New Roman" w:cs="Times New Roman"/>
                          <w:color w:val="FFFFFF" w:themeColor="background1"/>
                        </w:rPr>
                        <w:t>dni.</w:t>
                      </w:r>
                    </w:p>
                    <w:p w:rsidR="00EE1AC1" w:rsidRPr="002A2E3D" w:rsidRDefault="00EE1AC1" w:rsidP="006B6572">
                      <w:pPr>
                        <w:rPr>
                          <w:rFonts w:ascii="Times New Roman" w:eastAsia="Calibri" w:hAnsi="Times New Roman" w:cs="Times New Roman"/>
                          <w:b/>
                          <w:color w:val="FFFFFF" w:themeColor="background1"/>
                          <w:u w:val="single"/>
                        </w:rPr>
                      </w:pPr>
                      <w:r w:rsidRPr="002A2E3D">
                        <w:rPr>
                          <w:rFonts w:ascii="Times New Roman" w:eastAsia="Calibri" w:hAnsi="Times New Roman" w:cs="Times New Roman"/>
                          <w:b/>
                          <w:color w:val="FFFFFF" w:themeColor="background1"/>
                          <w:u w:val="single"/>
                        </w:rPr>
                        <w:t>Ponadto zamawiający powinni:</w:t>
                      </w:r>
                    </w:p>
                    <w:p w:rsidR="00EE1AC1" w:rsidRPr="002A2E3D" w:rsidRDefault="00EE1AC1" w:rsidP="00A25E59">
                      <w:pPr>
                        <w:numPr>
                          <w:ilvl w:val="0"/>
                          <w:numId w:val="81"/>
                        </w:numPr>
                        <w:jc w:val="both"/>
                        <w:rPr>
                          <w:rFonts w:ascii="Times New Roman" w:eastAsia="Calibri" w:hAnsi="Times New Roman" w:cs="Times New Roman"/>
                          <w:color w:val="FFFFFF" w:themeColor="background1"/>
                        </w:rPr>
                      </w:pPr>
                      <w:r w:rsidRPr="002A2E3D">
                        <w:rPr>
                          <w:rFonts w:ascii="Times New Roman" w:eastAsia="Calibri" w:hAnsi="Times New Roman" w:cs="Times New Roman"/>
                          <w:color w:val="FFFFFF" w:themeColor="background1"/>
                        </w:rPr>
                        <w:t>w przypadku uznania, iż wymaganie wniesienia wadium w postępowaniu o udzielenie zamówienia klasycznego jest uzasadnione, brać pod uwagę, że żądana kwota wadium nie powinna zawsze osiągać maksymalnych wartości dopuszczonych ustawą Pzp, ale może wynieść np. 1,5 % wartości zamówienia, w odniesieniu do zamówień o wartości równiej lub większej niż progi unijne, oraz 0,75 % wartości zamówienia w odniesieniu do zamówień o wartości mniejszej niż progi unijne;</w:t>
                      </w:r>
                    </w:p>
                    <w:p w:rsidR="00EE1AC1" w:rsidRPr="002A2E3D" w:rsidRDefault="00EE1AC1" w:rsidP="00A25E59">
                      <w:pPr>
                        <w:numPr>
                          <w:ilvl w:val="0"/>
                          <w:numId w:val="81"/>
                        </w:numPr>
                        <w:jc w:val="both"/>
                        <w:rPr>
                          <w:rFonts w:ascii="Times New Roman" w:eastAsia="Calibri" w:hAnsi="Times New Roman" w:cs="Times New Roman"/>
                          <w:color w:val="FFFFFF" w:themeColor="background1"/>
                        </w:rPr>
                      </w:pPr>
                      <w:r w:rsidRPr="002A2E3D">
                        <w:rPr>
                          <w:rFonts w:ascii="Times New Roman" w:eastAsia="Calibri" w:hAnsi="Times New Roman" w:cs="Times New Roman"/>
                          <w:color w:val="FFFFFF" w:themeColor="background1"/>
                        </w:rPr>
                        <w:t xml:space="preserve">zwracać część zabezpieczenia należytego wykonania umowy po wykonaniu danej części zamówienia, zgodnie z art. 453 ust. 4 ustawy Pzp; w związku z tym zamawiający powinni uwzględniać zasady </w:t>
                      </w:r>
                      <w:r>
                        <w:rPr>
                          <w:rFonts w:ascii="Times New Roman" w:eastAsia="Calibri" w:hAnsi="Times New Roman" w:cs="Times New Roman"/>
                          <w:color w:val="FFFFFF" w:themeColor="background1"/>
                        </w:rPr>
                        <w:t>takiego zwrotu zabezpieczenia w </w:t>
                      </w:r>
                      <w:r w:rsidRPr="002A2E3D">
                        <w:rPr>
                          <w:rFonts w:ascii="Times New Roman" w:eastAsia="Calibri" w:hAnsi="Times New Roman" w:cs="Times New Roman"/>
                          <w:color w:val="FFFFFF" w:themeColor="background1"/>
                        </w:rPr>
                        <w:t>dokumentach zamówienia.</w:t>
                      </w:r>
                    </w:p>
                    <w:p w:rsidR="00EE1AC1" w:rsidRDefault="00EE1AC1" w:rsidP="00605E08"/>
                  </w:txbxContent>
                </v:textbox>
                <w10:anchorlock/>
              </v:roundrect>
            </w:pict>
          </mc:Fallback>
        </mc:AlternateContent>
      </w:r>
    </w:p>
    <w:p w:rsidR="003F7728" w:rsidRDefault="003F7728" w:rsidP="00633CBD">
      <w:pPr>
        <w:pStyle w:val="Tekst"/>
      </w:pPr>
    </w:p>
    <w:p w:rsidR="003F7728" w:rsidRDefault="003F7728" w:rsidP="00633CBD">
      <w:pPr>
        <w:pStyle w:val="Tekst"/>
      </w:pPr>
    </w:p>
    <w:p w:rsidR="003F7728" w:rsidRPr="00892EE8" w:rsidRDefault="003F7728" w:rsidP="00833CA3">
      <w:pPr>
        <w:pStyle w:val="NazwaProgramu"/>
      </w:pPr>
      <w:bookmarkStart w:id="304" w:name="_Toc84238055"/>
      <w:bookmarkStart w:id="305" w:name="_Toc85464291"/>
      <w:bookmarkStart w:id="306" w:name="_Toc86062942"/>
      <w:bookmarkStart w:id="307" w:name="_Toc87278199"/>
      <w:r w:rsidRPr="00892EE8">
        <w:t>Udzielanie zamówień na podstawie oferty najkorzystniejsze ekonomicznie</w:t>
      </w:r>
      <w:bookmarkEnd w:id="304"/>
      <w:bookmarkEnd w:id="305"/>
      <w:bookmarkEnd w:id="306"/>
      <w:bookmarkEnd w:id="307"/>
    </w:p>
    <w:p w:rsidR="003F7728" w:rsidRPr="00892EE8" w:rsidRDefault="003F7728" w:rsidP="003F7728">
      <w:pPr>
        <w:pStyle w:val="Tekst"/>
      </w:pPr>
      <w:r w:rsidRPr="00892EE8">
        <w:rPr>
          <w:rFonts w:eastAsia="Calibri"/>
        </w:rPr>
        <w:t>Wykonawcy z sektora MŚP mogą być dla zamawiających źródłem innowacyjnych rozwiązań i indywidualnego podejścia do wykonania zamówienia, a także często zapewnić uzyskanie stosunku jakości do ceny na lepszym poziomie niż duży przedsiębiorca.</w:t>
      </w:r>
    </w:p>
    <w:p w:rsidR="003F7728" w:rsidRDefault="00605E08" w:rsidP="00633CBD">
      <w:pPr>
        <w:pStyle w:val="Tekst"/>
      </w:pPr>
      <w:r w:rsidRPr="00892EE8">
        <w:rPr>
          <w:noProof/>
          <w:lang w:eastAsia="pl-PL"/>
        </w:rPr>
        <mc:AlternateContent>
          <mc:Choice Requires="wps">
            <w:drawing>
              <wp:inline distT="0" distB="0" distL="0" distR="0" wp14:anchorId="1A0ABE65" wp14:editId="2936FAE4">
                <wp:extent cx="5724525" cy="5257800"/>
                <wp:effectExtent l="0" t="0" r="28575" b="19050"/>
                <wp:docPr id="108" name="Prostokąt zaokrąglony 108"/>
                <wp:cNvGraphicFramePr/>
                <a:graphic xmlns:a="http://schemas.openxmlformats.org/drawingml/2006/main">
                  <a:graphicData uri="http://schemas.microsoft.com/office/word/2010/wordprocessingShape">
                    <wps:wsp>
                      <wps:cNvSpPr/>
                      <wps:spPr bwMode="auto">
                        <a:xfrm>
                          <a:off x="0" y="0"/>
                          <a:ext cx="5724525" cy="5257800"/>
                        </a:xfrm>
                        <a:prstGeom prst="roundRect">
                          <a:avLst>
                            <a:gd name="adj" fmla="val 16276"/>
                          </a:avLst>
                        </a:prstGeom>
                        <a:solidFill>
                          <a:schemeClr val="accent6">
                            <a:lumMod val="75000"/>
                          </a:schemeClr>
                        </a:solidFill>
                      </wps:spPr>
                      <wps:style>
                        <a:lnRef idx="2">
                          <a:schemeClr val="accent1"/>
                        </a:lnRef>
                        <a:fillRef idx="1">
                          <a:schemeClr val="lt1"/>
                        </a:fillRef>
                        <a:effectRef idx="0">
                          <a:schemeClr val="accent1"/>
                        </a:effectRef>
                        <a:fontRef idx="minor">
                          <a:schemeClr val="dk1"/>
                        </a:fontRef>
                      </wps:style>
                      <wps:txbx>
                        <w:txbxContent>
                          <w:p w:rsidR="00EE1AC1" w:rsidRPr="006B6572" w:rsidRDefault="00EE1AC1" w:rsidP="006B6572">
                            <w:pPr>
                              <w:rPr>
                                <w:rFonts w:ascii="Times New Roman" w:eastAsia="Calibri" w:hAnsi="Times New Roman" w:cs="Times New Roman"/>
                                <w:color w:val="FFFFFF" w:themeColor="background1"/>
                                <w:u w:val="single"/>
                              </w:rPr>
                            </w:pPr>
                            <w:r w:rsidRPr="006B6572">
                              <w:rPr>
                                <w:rFonts w:ascii="Times New Roman" w:eastAsia="Calibri" w:hAnsi="Times New Roman" w:cs="Times New Roman"/>
                                <w:b/>
                                <w:color w:val="FFFFFF" w:themeColor="background1"/>
                                <w:u w:val="single"/>
                              </w:rPr>
                              <w:t>W celu realizacji zasady efektywności wyrażonej w art. 17 ust. 1 ustawy Pzp, zamawiającym zaleca się, przywiązywanie większej wagi do:</w:t>
                            </w:r>
                          </w:p>
                          <w:p w:rsidR="00EE1AC1" w:rsidRPr="006B6572" w:rsidRDefault="00EE1AC1" w:rsidP="00690B4A">
                            <w:pPr>
                              <w:numPr>
                                <w:ilvl w:val="0"/>
                                <w:numId w:val="82"/>
                              </w:numPr>
                              <w:jc w:val="both"/>
                              <w:rPr>
                                <w:rFonts w:ascii="Times New Roman" w:eastAsia="Calibri" w:hAnsi="Times New Roman" w:cs="Times New Roman"/>
                                <w:color w:val="FFFFFF" w:themeColor="background1"/>
                              </w:rPr>
                            </w:pPr>
                            <w:r w:rsidRPr="006B6572">
                              <w:rPr>
                                <w:rFonts w:ascii="Times New Roman" w:eastAsia="Calibri" w:hAnsi="Times New Roman" w:cs="Times New Roman"/>
                                <w:color w:val="FFFFFF" w:themeColor="background1"/>
                              </w:rPr>
                              <w:t>stosowania pozacenowych kryteriów oceny of</w:t>
                            </w:r>
                            <w:r>
                              <w:rPr>
                                <w:rFonts w:ascii="Times New Roman" w:eastAsia="Calibri" w:hAnsi="Times New Roman" w:cs="Times New Roman"/>
                                <w:color w:val="FFFFFF" w:themeColor="background1"/>
                              </w:rPr>
                              <w:t>ert i umożliwienie wykonawcom w </w:t>
                            </w:r>
                            <w:r w:rsidRPr="006B6572">
                              <w:rPr>
                                <w:rFonts w:ascii="Times New Roman" w:eastAsia="Calibri" w:hAnsi="Times New Roman" w:cs="Times New Roman"/>
                                <w:color w:val="FFFFFF" w:themeColor="background1"/>
                              </w:rPr>
                              <w:t>większym zakresie przedstawianie rozwiązań ukierunkowanych na jakość zamawianego produktu lub usługi, z uwzględnieniem wyboru oferty najkorzystniejszej ekonomicznie, jako oferty przedstawiającej najlepszy stosunek jakości do ceny lub kosztu;</w:t>
                            </w:r>
                          </w:p>
                          <w:p w:rsidR="00EE1AC1" w:rsidRPr="006B6572" w:rsidRDefault="00EE1AC1" w:rsidP="00690B4A">
                            <w:pPr>
                              <w:numPr>
                                <w:ilvl w:val="0"/>
                                <w:numId w:val="82"/>
                              </w:numPr>
                              <w:jc w:val="both"/>
                              <w:rPr>
                                <w:rFonts w:ascii="Times New Roman" w:eastAsia="Calibri" w:hAnsi="Times New Roman" w:cs="Times New Roman"/>
                                <w:color w:val="FFFFFF" w:themeColor="background1"/>
                              </w:rPr>
                            </w:pPr>
                            <w:r w:rsidRPr="006B6572">
                              <w:rPr>
                                <w:rFonts w:ascii="Times New Roman" w:eastAsia="Calibri" w:hAnsi="Times New Roman" w:cs="Times New Roman"/>
                                <w:color w:val="FFFFFF" w:themeColor="background1"/>
                              </w:rPr>
                              <w:t>opisu przedmiotu zamówienia poprzez określe</w:t>
                            </w:r>
                            <w:r>
                              <w:rPr>
                                <w:rFonts w:ascii="Times New Roman" w:eastAsia="Calibri" w:hAnsi="Times New Roman" w:cs="Times New Roman"/>
                                <w:color w:val="FFFFFF" w:themeColor="background1"/>
                              </w:rPr>
                              <w:t>nie specyfikacji technicznych w </w:t>
                            </w:r>
                            <w:r w:rsidRPr="006B6572">
                              <w:rPr>
                                <w:rFonts w:ascii="Times New Roman" w:eastAsia="Calibri" w:hAnsi="Times New Roman" w:cs="Times New Roman"/>
                                <w:color w:val="FFFFFF" w:themeColor="background1"/>
                              </w:rPr>
                              <w:t>kategoriach charakterystyki lub wymagań w za</w:t>
                            </w:r>
                            <w:r>
                              <w:rPr>
                                <w:rFonts w:ascii="Times New Roman" w:eastAsia="Calibri" w:hAnsi="Times New Roman" w:cs="Times New Roman"/>
                                <w:color w:val="FFFFFF" w:themeColor="background1"/>
                              </w:rPr>
                              <w:t>kresie funkcjonalności (art. 99 </w:t>
                            </w:r>
                            <w:r w:rsidRPr="006B6572">
                              <w:rPr>
                                <w:rFonts w:ascii="Times New Roman" w:eastAsia="Calibri" w:hAnsi="Times New Roman" w:cs="Times New Roman"/>
                                <w:color w:val="FFFFFF" w:themeColor="background1"/>
                              </w:rPr>
                              <w:t>ust. 2 ustawy Pzp), zamiast standardów rozwiązań, co pozwoli zamawiającym na skupieniu się na faktycznych potrzebach zakupowych oraz na wykorzystanie potencjału wykonawców z sektora MŚP oferujących produkty lub usługi innowacyjne;</w:t>
                            </w:r>
                          </w:p>
                          <w:p w:rsidR="00EE1AC1" w:rsidRPr="006B6572" w:rsidRDefault="00EE1AC1" w:rsidP="00690B4A">
                            <w:pPr>
                              <w:numPr>
                                <w:ilvl w:val="0"/>
                                <w:numId w:val="82"/>
                              </w:numPr>
                              <w:jc w:val="both"/>
                              <w:rPr>
                                <w:rFonts w:ascii="Times New Roman" w:eastAsia="Calibri" w:hAnsi="Times New Roman" w:cs="Times New Roman"/>
                                <w:color w:val="FFFFFF" w:themeColor="background1"/>
                              </w:rPr>
                            </w:pPr>
                            <w:r w:rsidRPr="006B6572">
                              <w:rPr>
                                <w:rFonts w:ascii="Times New Roman" w:eastAsia="Calibri" w:hAnsi="Times New Roman" w:cs="Times New Roman"/>
                                <w:color w:val="FFFFFF" w:themeColor="background1"/>
                              </w:rPr>
                              <w:t>dopuszczanie składania ofert wariantowych, zwłaszcza gdy zamawiający nie mają wiedzy na temat dostępnej na rynku oferty produktów lub usług. Zamawiający zobowiązany jest wówczas do określenia w dokumentach zamówienia minimalnych wymagań, które muszą spełniać oferowane warianty oraz należy określić wymagania dotyczące ich składania.</w:t>
                            </w:r>
                          </w:p>
                          <w:p w:rsidR="00EE1AC1" w:rsidRPr="006B6572" w:rsidRDefault="00EE1AC1" w:rsidP="00690B4A">
                            <w:pPr>
                              <w:jc w:val="both"/>
                              <w:rPr>
                                <w:rFonts w:ascii="Times New Roman" w:eastAsia="Calibri" w:hAnsi="Times New Roman" w:cs="Times New Roman"/>
                                <w:color w:val="FFFFFF" w:themeColor="background1"/>
                              </w:rPr>
                            </w:pPr>
                            <w:r w:rsidRPr="006B6572">
                              <w:rPr>
                                <w:rFonts w:ascii="Times New Roman" w:eastAsia="Calibri" w:hAnsi="Times New Roman" w:cs="Times New Roman"/>
                                <w:color w:val="FFFFFF" w:themeColor="background1"/>
                              </w:rPr>
                              <w:t xml:space="preserve">Ponadto zamawiający, w związku z udzielanym zamówieniem, </w:t>
                            </w:r>
                            <w:r w:rsidRPr="006B6572">
                              <w:rPr>
                                <w:rFonts w:ascii="Times New Roman" w:eastAsia="Calibri" w:hAnsi="Times New Roman" w:cs="Times New Roman"/>
                                <w:b/>
                                <w:color w:val="FFFFFF" w:themeColor="background1"/>
                                <w:u w:val="single"/>
                              </w:rPr>
                              <w:t>powinni</w:t>
                            </w:r>
                            <w:r w:rsidRPr="006B6572">
                              <w:rPr>
                                <w:rFonts w:ascii="Times New Roman" w:eastAsia="Calibri" w:hAnsi="Times New Roman" w:cs="Times New Roman"/>
                                <w:b/>
                                <w:color w:val="FFFFFF" w:themeColor="background1"/>
                              </w:rPr>
                              <w:t xml:space="preserve"> </w:t>
                            </w:r>
                            <w:r w:rsidRPr="006B6572">
                              <w:rPr>
                                <w:rFonts w:ascii="Times New Roman" w:eastAsia="Calibri" w:hAnsi="Times New Roman" w:cs="Times New Roman"/>
                                <w:color w:val="FFFFFF" w:themeColor="background1"/>
                              </w:rPr>
                              <w:t>uwzględniać koszty, które będą ponoszone w całym okresie użytk</w:t>
                            </w:r>
                            <w:r>
                              <w:rPr>
                                <w:rFonts w:ascii="Times New Roman" w:eastAsia="Calibri" w:hAnsi="Times New Roman" w:cs="Times New Roman"/>
                                <w:color w:val="FFFFFF" w:themeColor="background1"/>
                              </w:rPr>
                              <w:t>owania przedmiotu zamówienia, a </w:t>
                            </w:r>
                            <w:r w:rsidRPr="006B6572">
                              <w:rPr>
                                <w:rFonts w:ascii="Times New Roman" w:eastAsia="Calibri" w:hAnsi="Times New Roman" w:cs="Times New Roman"/>
                                <w:color w:val="FFFFFF" w:themeColor="background1"/>
                              </w:rPr>
                              <w:t>które zamawiający przy dochowaniu należytej staranności mogli przewidzieć przed udzieleniem tego zamówienia.</w:t>
                            </w:r>
                          </w:p>
                          <w:p w:rsidR="00EE1AC1" w:rsidRDefault="00EE1AC1" w:rsidP="00605E0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Prostokąt zaokrąglony 108" o:spid="_x0000_s1038" style="width:450.75pt;height:414pt;visibility:visible;mso-wrap-style:square;mso-left-percent:-10001;mso-top-percent:-10001;mso-position-horizontal:absolute;mso-position-horizontal-relative:char;mso-position-vertical:absolute;mso-position-vertical-relative:line;mso-left-percent:-10001;mso-top-percent:-10001;v-text-anchor:middle" arcsize="106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" fillcolor="#e36c0a [2409]" strokecolor="#4f81bd [3204]" strokeweight="2pt">
                <v:textbox>
                  <w:txbxContent>
                    <w:p w:rsidR="00EE1AC1" w:rsidRPr="006B6572" w:rsidRDefault="00EE1AC1" w:rsidP="006B6572">
                      <w:pPr>
                        <w:rPr>
                          <w:rFonts w:ascii="Times New Roman" w:eastAsia="Calibri" w:hAnsi="Times New Roman" w:cs="Times New Roman"/>
                          <w:color w:val="FFFFFF" w:themeColor="background1"/>
                          <w:u w:val="single"/>
                        </w:rPr>
                      </w:pPr>
                      <w:r w:rsidRPr="006B6572">
                        <w:rPr>
                          <w:rFonts w:ascii="Times New Roman" w:eastAsia="Calibri" w:hAnsi="Times New Roman" w:cs="Times New Roman"/>
                          <w:b/>
                          <w:color w:val="FFFFFF" w:themeColor="background1"/>
                          <w:u w:val="single"/>
                        </w:rPr>
                        <w:t>W celu realizacji zasady efektywności wyrażonej w art. 17 ust. 1 ustawy Pzp, zamawiającym zaleca się, przywiązywanie większej wagi do:</w:t>
                      </w:r>
                    </w:p>
                    <w:p w:rsidR="00EE1AC1" w:rsidRPr="006B6572" w:rsidRDefault="00EE1AC1" w:rsidP="00690B4A">
                      <w:pPr>
                        <w:numPr>
                          <w:ilvl w:val="0"/>
                          <w:numId w:val="82"/>
                        </w:numPr>
                        <w:jc w:val="both"/>
                        <w:rPr>
                          <w:rFonts w:ascii="Times New Roman" w:eastAsia="Calibri" w:hAnsi="Times New Roman" w:cs="Times New Roman"/>
                          <w:color w:val="FFFFFF" w:themeColor="background1"/>
                        </w:rPr>
                      </w:pPr>
                      <w:r w:rsidRPr="006B6572">
                        <w:rPr>
                          <w:rFonts w:ascii="Times New Roman" w:eastAsia="Calibri" w:hAnsi="Times New Roman" w:cs="Times New Roman"/>
                          <w:color w:val="FFFFFF" w:themeColor="background1"/>
                        </w:rPr>
                        <w:t xml:space="preserve">stosowania </w:t>
                      </w:r>
                      <w:proofErr w:type="spellStart"/>
                      <w:r w:rsidRPr="006B6572">
                        <w:rPr>
                          <w:rFonts w:ascii="Times New Roman" w:eastAsia="Calibri" w:hAnsi="Times New Roman" w:cs="Times New Roman"/>
                          <w:color w:val="FFFFFF" w:themeColor="background1"/>
                        </w:rPr>
                        <w:t>pozacenowych</w:t>
                      </w:r>
                      <w:proofErr w:type="spellEnd"/>
                      <w:r w:rsidRPr="006B6572">
                        <w:rPr>
                          <w:rFonts w:ascii="Times New Roman" w:eastAsia="Calibri" w:hAnsi="Times New Roman" w:cs="Times New Roman"/>
                          <w:color w:val="FFFFFF" w:themeColor="background1"/>
                        </w:rPr>
                        <w:t xml:space="preserve"> kryteriów oceny of</w:t>
                      </w:r>
                      <w:r>
                        <w:rPr>
                          <w:rFonts w:ascii="Times New Roman" w:eastAsia="Calibri" w:hAnsi="Times New Roman" w:cs="Times New Roman"/>
                          <w:color w:val="FFFFFF" w:themeColor="background1"/>
                        </w:rPr>
                        <w:t>ert i umożliwienie wykonawcom w </w:t>
                      </w:r>
                      <w:r w:rsidRPr="006B6572">
                        <w:rPr>
                          <w:rFonts w:ascii="Times New Roman" w:eastAsia="Calibri" w:hAnsi="Times New Roman" w:cs="Times New Roman"/>
                          <w:color w:val="FFFFFF" w:themeColor="background1"/>
                        </w:rPr>
                        <w:t>większym zakresie przedstawianie rozwiązań ukierunkowanych na jakość zamawianego produktu lub usługi, z uwzględnieniem wyboru oferty najkorzystniejszej ekonomicznie, jako oferty przedstawiającej najlepszy stosunek jakości do ceny lub kosztu;</w:t>
                      </w:r>
                    </w:p>
                    <w:p w:rsidR="00EE1AC1" w:rsidRPr="006B6572" w:rsidRDefault="00EE1AC1" w:rsidP="00690B4A">
                      <w:pPr>
                        <w:numPr>
                          <w:ilvl w:val="0"/>
                          <w:numId w:val="82"/>
                        </w:numPr>
                        <w:jc w:val="both"/>
                        <w:rPr>
                          <w:rFonts w:ascii="Times New Roman" w:eastAsia="Calibri" w:hAnsi="Times New Roman" w:cs="Times New Roman"/>
                          <w:color w:val="FFFFFF" w:themeColor="background1"/>
                        </w:rPr>
                      </w:pPr>
                      <w:r w:rsidRPr="006B6572">
                        <w:rPr>
                          <w:rFonts w:ascii="Times New Roman" w:eastAsia="Calibri" w:hAnsi="Times New Roman" w:cs="Times New Roman"/>
                          <w:color w:val="FFFFFF" w:themeColor="background1"/>
                        </w:rPr>
                        <w:t>opisu przedmiotu zamówienia poprzez określe</w:t>
                      </w:r>
                      <w:r>
                        <w:rPr>
                          <w:rFonts w:ascii="Times New Roman" w:eastAsia="Calibri" w:hAnsi="Times New Roman" w:cs="Times New Roman"/>
                          <w:color w:val="FFFFFF" w:themeColor="background1"/>
                        </w:rPr>
                        <w:t>nie specyfikacji technicznych w </w:t>
                      </w:r>
                      <w:r w:rsidRPr="006B6572">
                        <w:rPr>
                          <w:rFonts w:ascii="Times New Roman" w:eastAsia="Calibri" w:hAnsi="Times New Roman" w:cs="Times New Roman"/>
                          <w:color w:val="FFFFFF" w:themeColor="background1"/>
                        </w:rPr>
                        <w:t>kategoriach charakterystyki lub wymagań w za</w:t>
                      </w:r>
                      <w:r>
                        <w:rPr>
                          <w:rFonts w:ascii="Times New Roman" w:eastAsia="Calibri" w:hAnsi="Times New Roman" w:cs="Times New Roman"/>
                          <w:color w:val="FFFFFF" w:themeColor="background1"/>
                        </w:rPr>
                        <w:t>kresie funkcjonalności (art. 99 </w:t>
                      </w:r>
                      <w:r w:rsidRPr="006B6572">
                        <w:rPr>
                          <w:rFonts w:ascii="Times New Roman" w:eastAsia="Calibri" w:hAnsi="Times New Roman" w:cs="Times New Roman"/>
                          <w:color w:val="FFFFFF" w:themeColor="background1"/>
                        </w:rPr>
                        <w:t>ust. 2 ustawy Pzp), zamiast standardów rozwiązań, co pozwoli zamawiającym na skupieniu się na faktycznych potrzebach zakupowych oraz na wykorzystanie potencjału wykonawców z sektora MŚP oferujących produkty lub usługi innowacyjne;</w:t>
                      </w:r>
                    </w:p>
                    <w:p w:rsidR="00EE1AC1" w:rsidRPr="006B6572" w:rsidRDefault="00EE1AC1" w:rsidP="00690B4A">
                      <w:pPr>
                        <w:numPr>
                          <w:ilvl w:val="0"/>
                          <w:numId w:val="82"/>
                        </w:numPr>
                        <w:jc w:val="both"/>
                        <w:rPr>
                          <w:rFonts w:ascii="Times New Roman" w:eastAsia="Calibri" w:hAnsi="Times New Roman" w:cs="Times New Roman"/>
                          <w:color w:val="FFFFFF" w:themeColor="background1"/>
                        </w:rPr>
                      </w:pPr>
                      <w:r w:rsidRPr="006B6572">
                        <w:rPr>
                          <w:rFonts w:ascii="Times New Roman" w:eastAsia="Calibri" w:hAnsi="Times New Roman" w:cs="Times New Roman"/>
                          <w:color w:val="FFFFFF" w:themeColor="background1"/>
                        </w:rPr>
                        <w:t>dopuszczanie składania ofert wariantowych, zwłaszcza gdy zamawiający nie mają wiedzy na temat dostępnej na rynku oferty produktów lub usług. Zamawiający zobowiązany jest wówczas do określenia w dokumentach zamówienia minimalnych wymagań, które muszą spełniać oferowane warianty oraz należy określić wymagania dotyczące ich składania.</w:t>
                      </w:r>
                    </w:p>
                    <w:p w:rsidR="00EE1AC1" w:rsidRPr="006B6572" w:rsidRDefault="00EE1AC1" w:rsidP="00690B4A">
                      <w:pPr>
                        <w:jc w:val="both"/>
                        <w:rPr>
                          <w:rFonts w:ascii="Times New Roman" w:eastAsia="Calibri" w:hAnsi="Times New Roman" w:cs="Times New Roman"/>
                          <w:color w:val="FFFFFF" w:themeColor="background1"/>
                        </w:rPr>
                      </w:pPr>
                      <w:r w:rsidRPr="006B6572">
                        <w:rPr>
                          <w:rFonts w:ascii="Times New Roman" w:eastAsia="Calibri" w:hAnsi="Times New Roman" w:cs="Times New Roman"/>
                          <w:color w:val="FFFFFF" w:themeColor="background1"/>
                        </w:rPr>
                        <w:t xml:space="preserve">Ponadto zamawiający, w związku z udzielanym zamówieniem, </w:t>
                      </w:r>
                      <w:r w:rsidRPr="006B6572">
                        <w:rPr>
                          <w:rFonts w:ascii="Times New Roman" w:eastAsia="Calibri" w:hAnsi="Times New Roman" w:cs="Times New Roman"/>
                          <w:b/>
                          <w:color w:val="FFFFFF" w:themeColor="background1"/>
                          <w:u w:val="single"/>
                        </w:rPr>
                        <w:t>powinni</w:t>
                      </w:r>
                      <w:r w:rsidRPr="006B6572">
                        <w:rPr>
                          <w:rFonts w:ascii="Times New Roman" w:eastAsia="Calibri" w:hAnsi="Times New Roman" w:cs="Times New Roman"/>
                          <w:b/>
                          <w:color w:val="FFFFFF" w:themeColor="background1"/>
                        </w:rPr>
                        <w:t xml:space="preserve"> </w:t>
                      </w:r>
                      <w:r w:rsidRPr="006B6572">
                        <w:rPr>
                          <w:rFonts w:ascii="Times New Roman" w:eastAsia="Calibri" w:hAnsi="Times New Roman" w:cs="Times New Roman"/>
                          <w:color w:val="FFFFFF" w:themeColor="background1"/>
                        </w:rPr>
                        <w:t>uwzględniać koszty, które będą ponoszone w całym okresie użytk</w:t>
                      </w:r>
                      <w:r>
                        <w:rPr>
                          <w:rFonts w:ascii="Times New Roman" w:eastAsia="Calibri" w:hAnsi="Times New Roman" w:cs="Times New Roman"/>
                          <w:color w:val="FFFFFF" w:themeColor="background1"/>
                        </w:rPr>
                        <w:t>owania przedmiotu zamówienia, a </w:t>
                      </w:r>
                      <w:r w:rsidRPr="006B6572">
                        <w:rPr>
                          <w:rFonts w:ascii="Times New Roman" w:eastAsia="Calibri" w:hAnsi="Times New Roman" w:cs="Times New Roman"/>
                          <w:color w:val="FFFFFF" w:themeColor="background1"/>
                        </w:rPr>
                        <w:t>które zamawiający przy dochowaniu należytej staranności mogli przewidzieć przed udzieleniem tego zamówienia.</w:t>
                      </w:r>
                    </w:p>
                    <w:p w:rsidR="00EE1AC1" w:rsidRDefault="00EE1AC1" w:rsidP="00605E08"/>
                  </w:txbxContent>
                </v:textbox>
                <w10:anchorlock/>
              </v:roundrect>
            </w:pict>
          </mc:Fallback>
        </mc:AlternateContent>
      </w:r>
    </w:p>
    <w:p w:rsidR="003F7728" w:rsidRDefault="003F7728" w:rsidP="00633CBD">
      <w:pPr>
        <w:pStyle w:val="Tekst"/>
      </w:pPr>
    </w:p>
    <w:p w:rsidR="003F7728" w:rsidRPr="00892EE8" w:rsidRDefault="003F7728" w:rsidP="00833CA3">
      <w:pPr>
        <w:pStyle w:val="NazwaProgramu"/>
      </w:pPr>
      <w:bookmarkStart w:id="308" w:name="_Toc84238056"/>
      <w:bookmarkStart w:id="309" w:name="_Toc85464292"/>
      <w:bookmarkStart w:id="310" w:name="_Toc86062943"/>
      <w:bookmarkStart w:id="311" w:name="_Toc87278200"/>
      <w:r w:rsidRPr="00892EE8">
        <w:t>Zapewnianie wykonawcom wystarczającej ilości czasu na przygotowanie oferty</w:t>
      </w:r>
      <w:bookmarkEnd w:id="308"/>
      <w:bookmarkEnd w:id="309"/>
      <w:bookmarkEnd w:id="310"/>
      <w:bookmarkEnd w:id="311"/>
    </w:p>
    <w:p w:rsidR="003F7728" w:rsidRDefault="003F7728" w:rsidP="00633CBD">
      <w:pPr>
        <w:pStyle w:val="Tekst"/>
      </w:pPr>
      <w:r w:rsidRPr="00892EE8">
        <w:t>Zwiększenie zaangażowania przedsiębiorców z sektora MŚP w realizowanie zamówień publicznych wymaga również zapewnienia wykonawcom z tego sektora odpowiedniego czasu na przygotowanie i złożenie oferty. Stosowanie minimalnych terminów składania ofert bądź wniosków o dopuszczenie do udziału w postępowaniu, wymaganych przepisami ustawy Pzp, nie tylko zniechęca wykonawców z sektora MŚP do udziału w przetargach publicznych, ale często, z uwagi na brak doświadczenia bądź niedysponowanie odpowiednia kadrą administracyjną, stanowi realną barierę dla złożenia p</w:t>
      </w:r>
      <w:r w:rsidR="00C2594D">
        <w:t>rzez nich oferty.</w:t>
      </w:r>
    </w:p>
    <w:p w:rsidR="003F7728" w:rsidRDefault="00605E08" w:rsidP="00633CBD">
      <w:pPr>
        <w:pStyle w:val="Tekst"/>
      </w:pPr>
      <w:r w:rsidRPr="00892EE8">
        <w:rPr>
          <w:noProof/>
          <w:lang w:eastAsia="pl-PL"/>
        </w:rPr>
        <mc:AlternateContent>
          <mc:Choice Requires="wps">
            <w:drawing>
              <wp:inline distT="0" distB="0" distL="0" distR="0" wp14:anchorId="3D43BA45" wp14:editId="6A4DC0CE">
                <wp:extent cx="5724525" cy="3657600"/>
                <wp:effectExtent l="0" t="0" r="28575" b="19050"/>
                <wp:docPr id="109" name="Prostokąt zaokrąglony 109"/>
                <wp:cNvGraphicFramePr/>
                <a:graphic xmlns:a="http://schemas.openxmlformats.org/drawingml/2006/main">
                  <a:graphicData uri="http://schemas.microsoft.com/office/word/2010/wordprocessingShape">
                    <wps:wsp>
                      <wps:cNvSpPr/>
                      <wps:spPr bwMode="auto">
                        <a:xfrm>
                          <a:off x="0" y="0"/>
                          <a:ext cx="5724525" cy="3657600"/>
                        </a:xfrm>
                        <a:prstGeom prst="roundRect">
                          <a:avLst>
                            <a:gd name="adj" fmla="val 16276"/>
                          </a:avLst>
                        </a:prstGeom>
                        <a:solidFill>
                          <a:schemeClr val="accent6">
                            <a:lumMod val="75000"/>
                          </a:schemeClr>
                        </a:solidFill>
                      </wps:spPr>
                      <wps:style>
                        <a:lnRef idx="2">
                          <a:schemeClr val="accent1"/>
                        </a:lnRef>
                        <a:fillRef idx="1">
                          <a:schemeClr val="lt1"/>
                        </a:fillRef>
                        <a:effectRef idx="0">
                          <a:schemeClr val="accent1"/>
                        </a:effectRef>
                        <a:fontRef idx="minor">
                          <a:schemeClr val="dk1"/>
                        </a:fontRef>
                      </wps:style>
                      <wps:txbx>
                        <w:txbxContent>
                          <w:p w:rsidR="00EE1AC1" w:rsidRPr="006B6572" w:rsidRDefault="00EE1AC1" w:rsidP="006B6572">
                            <w:pPr>
                              <w:rPr>
                                <w:rFonts w:ascii="Times New Roman" w:eastAsia="Calibri" w:hAnsi="Times New Roman" w:cs="Times New Roman"/>
                                <w:color w:val="FFFFFF" w:themeColor="background1"/>
                                <w:u w:val="single"/>
                              </w:rPr>
                            </w:pPr>
                            <w:r w:rsidRPr="006B6572">
                              <w:rPr>
                                <w:rFonts w:ascii="Times New Roman" w:eastAsia="Calibri" w:hAnsi="Times New Roman" w:cs="Times New Roman"/>
                                <w:b/>
                                <w:color w:val="FFFFFF" w:themeColor="background1"/>
                                <w:u w:val="single"/>
                              </w:rPr>
                              <w:t>Zamawiającym zaleca się, podejmowanie działań mających na celu zapewnienie odpowiedniej ilości czasu na przygotowanie oferty, w szczególności poprzez:</w:t>
                            </w:r>
                          </w:p>
                          <w:p w:rsidR="00EE1AC1" w:rsidRPr="006B6572" w:rsidRDefault="00EE1AC1" w:rsidP="00690B4A">
                            <w:pPr>
                              <w:numPr>
                                <w:ilvl w:val="0"/>
                                <w:numId w:val="83"/>
                              </w:numPr>
                              <w:jc w:val="both"/>
                              <w:rPr>
                                <w:rFonts w:ascii="Times New Roman" w:eastAsia="Calibri" w:hAnsi="Times New Roman" w:cs="Times New Roman"/>
                                <w:color w:val="FFFFFF" w:themeColor="background1"/>
                              </w:rPr>
                            </w:pPr>
                            <w:r w:rsidRPr="006B6572">
                              <w:rPr>
                                <w:rFonts w:ascii="Times New Roman" w:eastAsia="Calibri" w:hAnsi="Times New Roman" w:cs="Times New Roman"/>
                                <w:color w:val="FFFFFF" w:themeColor="background1"/>
                              </w:rPr>
                              <w:t>publikowanie wstępnych ogłoszeń informacyjnych, które zwłaszcza w przypadku bardziej złożonych bądź dużych zamówień pozwolą wykonawcom z sektora MŚP właściwe przygotowanie oferty lub np. znalezienie konsorcjanta, z którym wykonawca będzie mógł wspólnie ubiegać się o udzielenie zamówienia;</w:t>
                            </w:r>
                          </w:p>
                          <w:p w:rsidR="00EE1AC1" w:rsidRPr="006B6572" w:rsidRDefault="00EE1AC1" w:rsidP="00690B4A">
                            <w:pPr>
                              <w:numPr>
                                <w:ilvl w:val="0"/>
                                <w:numId w:val="83"/>
                              </w:numPr>
                              <w:jc w:val="both"/>
                              <w:rPr>
                                <w:rFonts w:ascii="Times New Roman" w:eastAsia="Calibri" w:hAnsi="Times New Roman" w:cs="Times New Roman"/>
                                <w:color w:val="FFFFFF" w:themeColor="background1"/>
                              </w:rPr>
                            </w:pPr>
                            <w:r w:rsidRPr="006B6572">
                              <w:rPr>
                                <w:rFonts w:ascii="Times New Roman" w:eastAsia="Calibri" w:hAnsi="Times New Roman" w:cs="Times New Roman"/>
                                <w:color w:val="FFFFFF" w:themeColor="background1"/>
                              </w:rPr>
                              <w:t>stosowanie możliwie długich terminów składania ofert, dostosowanych do złożoności i specyfiki przedmiotu zamówienia, oraz uwzględniających czas potrzeby na przygotowanie i złożenie oferty również przez wykonawców z sektora MŚP, którzy będą potrzebowali specjalistycznej pomocy przy formułowaniu oferty bądź będą zmuszeni ubiegać się o udzielenie zamówienia, ze względu na jego rozmiar lub specyfikę, wspólnie z innym wykonawcą;</w:t>
                            </w:r>
                          </w:p>
                          <w:p w:rsidR="00EE1AC1" w:rsidRPr="006B6572" w:rsidRDefault="00EE1AC1" w:rsidP="00690B4A">
                            <w:pPr>
                              <w:numPr>
                                <w:ilvl w:val="0"/>
                                <w:numId w:val="83"/>
                              </w:numPr>
                              <w:jc w:val="both"/>
                              <w:rPr>
                                <w:rFonts w:ascii="Times New Roman" w:eastAsia="Calibri" w:hAnsi="Times New Roman" w:cs="Times New Roman"/>
                                <w:color w:val="FFFFFF" w:themeColor="background1"/>
                              </w:rPr>
                            </w:pPr>
                            <w:r w:rsidRPr="006B6572">
                              <w:rPr>
                                <w:rFonts w:ascii="Times New Roman" w:eastAsia="Calibri" w:hAnsi="Times New Roman" w:cs="Times New Roman"/>
                                <w:color w:val="FFFFFF" w:themeColor="background1"/>
                              </w:rPr>
                              <w:t>minimalne terminy składania ofert wymagane ustawą Pzp powinny być stosowane jedynie w szczególnie uzasadnionych przypadkach.</w:t>
                            </w:r>
                          </w:p>
                          <w:p w:rsidR="00EE1AC1" w:rsidRDefault="00EE1AC1" w:rsidP="00605E0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Prostokąt zaokrąglony 109" o:spid="_x0000_s1039" style="width:450.75pt;height:4in;visibility:visible;mso-wrap-style:square;mso-left-percent:-10001;mso-top-percent:-10001;mso-position-horizontal:absolute;mso-position-horizontal-relative:char;mso-position-vertical:absolute;mso-position-vertical-relative:line;mso-left-percent:-10001;mso-top-percent:-10001;v-text-anchor:middle" arcsize="106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" fillcolor="#e36c0a [2409]" strokecolor="#4f81bd [3204]" strokeweight="2pt">
                <v:textbox>
                  <w:txbxContent>
                    <w:p w:rsidR="00EE1AC1" w:rsidRPr="006B6572" w:rsidRDefault="00EE1AC1" w:rsidP="006B6572">
                      <w:pPr>
                        <w:rPr>
                          <w:rFonts w:ascii="Times New Roman" w:eastAsia="Calibri" w:hAnsi="Times New Roman" w:cs="Times New Roman"/>
                          <w:color w:val="FFFFFF" w:themeColor="background1"/>
                          <w:u w:val="single"/>
                        </w:rPr>
                      </w:pPr>
                      <w:r w:rsidRPr="006B6572">
                        <w:rPr>
                          <w:rFonts w:ascii="Times New Roman" w:eastAsia="Calibri" w:hAnsi="Times New Roman" w:cs="Times New Roman"/>
                          <w:b/>
                          <w:color w:val="FFFFFF" w:themeColor="background1"/>
                          <w:u w:val="single"/>
                        </w:rPr>
                        <w:t>Zamawiającym zaleca się, podejmowanie działań mających na celu zapewnienie odpowiedniej ilości czasu na przygotowanie oferty, w szczególności poprzez:</w:t>
                      </w:r>
                    </w:p>
                    <w:p w:rsidR="00EE1AC1" w:rsidRPr="006B6572" w:rsidRDefault="00EE1AC1" w:rsidP="00690B4A">
                      <w:pPr>
                        <w:numPr>
                          <w:ilvl w:val="0"/>
                          <w:numId w:val="83"/>
                        </w:numPr>
                        <w:jc w:val="both"/>
                        <w:rPr>
                          <w:rFonts w:ascii="Times New Roman" w:eastAsia="Calibri" w:hAnsi="Times New Roman" w:cs="Times New Roman"/>
                          <w:color w:val="FFFFFF" w:themeColor="background1"/>
                        </w:rPr>
                      </w:pPr>
                      <w:r w:rsidRPr="006B6572">
                        <w:rPr>
                          <w:rFonts w:ascii="Times New Roman" w:eastAsia="Calibri" w:hAnsi="Times New Roman" w:cs="Times New Roman"/>
                          <w:color w:val="FFFFFF" w:themeColor="background1"/>
                        </w:rPr>
                        <w:t>publikowanie wstępnych ogłoszeń informacyjnych, które zwłaszcza w przypadku bardziej złożonych bądź dużych zamówień pozwolą wykonawcom z sektora MŚP właściwe przygotowanie oferty lub np. znalezienie konsorcjanta, z którym wykonawca będzie mógł wspólnie ubiegać się o udzielenie zamówienia;</w:t>
                      </w:r>
                    </w:p>
                    <w:p w:rsidR="00EE1AC1" w:rsidRPr="006B6572" w:rsidRDefault="00EE1AC1" w:rsidP="00690B4A">
                      <w:pPr>
                        <w:numPr>
                          <w:ilvl w:val="0"/>
                          <w:numId w:val="83"/>
                        </w:numPr>
                        <w:jc w:val="both"/>
                        <w:rPr>
                          <w:rFonts w:ascii="Times New Roman" w:eastAsia="Calibri" w:hAnsi="Times New Roman" w:cs="Times New Roman"/>
                          <w:color w:val="FFFFFF" w:themeColor="background1"/>
                        </w:rPr>
                      </w:pPr>
                      <w:r w:rsidRPr="006B6572">
                        <w:rPr>
                          <w:rFonts w:ascii="Times New Roman" w:eastAsia="Calibri" w:hAnsi="Times New Roman" w:cs="Times New Roman"/>
                          <w:color w:val="FFFFFF" w:themeColor="background1"/>
                        </w:rPr>
                        <w:t>stosowanie możliwie długich terminów składania ofert, dostosowanych do złożoności i specyfiki przedmiotu zamówienia, oraz uwzględniających czas potrzeby na przygotowanie i złożenie oferty również przez wykonawców z sektora MŚP, którzy będą potrzebowali specjalistycznej pomocy przy formułowaniu oferty bądź będą zmuszeni ubiegać się o udzielenie zamówienia, ze względu na jego rozmiar lub specyfikę, wspólnie z innym wykonawcą;</w:t>
                      </w:r>
                    </w:p>
                    <w:p w:rsidR="00EE1AC1" w:rsidRPr="006B6572" w:rsidRDefault="00EE1AC1" w:rsidP="00690B4A">
                      <w:pPr>
                        <w:numPr>
                          <w:ilvl w:val="0"/>
                          <w:numId w:val="83"/>
                        </w:numPr>
                        <w:jc w:val="both"/>
                        <w:rPr>
                          <w:rFonts w:ascii="Times New Roman" w:eastAsia="Calibri" w:hAnsi="Times New Roman" w:cs="Times New Roman"/>
                          <w:color w:val="FFFFFF" w:themeColor="background1"/>
                        </w:rPr>
                      </w:pPr>
                      <w:r w:rsidRPr="006B6572">
                        <w:rPr>
                          <w:rFonts w:ascii="Times New Roman" w:eastAsia="Calibri" w:hAnsi="Times New Roman" w:cs="Times New Roman"/>
                          <w:color w:val="FFFFFF" w:themeColor="background1"/>
                        </w:rPr>
                        <w:t>minimalne terminy składania ofert wymagane ustawą Pzp powinny być stosowane jedynie w szczególnie uzasadnionych przypadkach.</w:t>
                      </w:r>
                    </w:p>
                    <w:p w:rsidR="00EE1AC1" w:rsidRDefault="00EE1AC1" w:rsidP="00605E08"/>
                  </w:txbxContent>
                </v:textbox>
                <w10:anchorlock/>
              </v:roundrect>
            </w:pict>
          </mc:Fallback>
        </mc:AlternateContent>
      </w:r>
    </w:p>
    <w:p w:rsidR="003F7728" w:rsidRDefault="003F7728" w:rsidP="00633CBD">
      <w:pPr>
        <w:pStyle w:val="Tekst"/>
      </w:pPr>
    </w:p>
    <w:p w:rsidR="003F7728" w:rsidRPr="00892EE8" w:rsidRDefault="003F7728" w:rsidP="00833CA3">
      <w:pPr>
        <w:pStyle w:val="NazwaProgramu"/>
      </w:pPr>
      <w:bookmarkStart w:id="312" w:name="_Toc84238057"/>
      <w:bookmarkStart w:id="313" w:name="_Toc85464293"/>
      <w:bookmarkStart w:id="314" w:name="_Toc86062944"/>
      <w:bookmarkStart w:id="315" w:name="_Toc87278201"/>
      <w:r w:rsidRPr="00892EE8">
        <w:t>Stosowanie rozwiązań sprzyjających równomiernemu rozłożeniu ciężaru finansowania zamówienia oraz skracaniu terminów płatności za zrealizowane zamówienie</w:t>
      </w:r>
      <w:bookmarkEnd w:id="312"/>
      <w:bookmarkEnd w:id="313"/>
      <w:bookmarkEnd w:id="314"/>
      <w:bookmarkEnd w:id="315"/>
    </w:p>
    <w:p w:rsidR="003F7728" w:rsidRPr="00892EE8" w:rsidRDefault="003F7728" w:rsidP="003F7728">
      <w:pPr>
        <w:pStyle w:val="Tekst"/>
      </w:pPr>
      <w:r w:rsidRPr="00892EE8">
        <w:rPr>
          <w:rFonts w:eastAsia="Calibri"/>
        </w:rPr>
        <w:t>Istotnym czynnikiem zachęcającym wykonawców, w tym wykonawców z sektora MŚP, do brania udziału w przetargach publicznych jest wiarygodność zamawiających publicznych jako partnerów biznesowych oraz pewność przepływów pieniężnych.</w:t>
      </w:r>
    </w:p>
    <w:p w:rsidR="00F910E2" w:rsidRDefault="003F7728" w:rsidP="003F7728">
      <w:pPr>
        <w:pStyle w:val="Tekst"/>
        <w:rPr>
          <w:rFonts w:eastAsia="Calibri"/>
        </w:rPr>
      </w:pPr>
      <w:r w:rsidRPr="00892EE8">
        <w:rPr>
          <w:rFonts w:eastAsia="Calibri"/>
        </w:rPr>
        <w:t>Tym co równocześnie zniechęca wykonawców do realizowania zamówień publicznych jest nadmierne przerzucanie na wykonawcę finansowego ciężaru realizacji tego zamówienia. W przypadku zaś przedsiębiorców z sektora MŚP jest to czynnik niejednokrotnie całkowicie blokujący ich udział w zamówieniu w charakterze wyk</w:t>
      </w:r>
      <w:r w:rsidR="00832895">
        <w:rPr>
          <w:rFonts w:eastAsia="Calibri"/>
        </w:rPr>
        <w:t>onawcy. Wśród przedsiębiorców z </w:t>
      </w:r>
      <w:r w:rsidRPr="00892EE8">
        <w:rPr>
          <w:rFonts w:eastAsia="Calibri"/>
        </w:rPr>
        <w:t>sektora MŚP panuje przekonanie o „</w:t>
      </w:r>
      <w:r w:rsidRPr="0055528D">
        <w:rPr>
          <w:rFonts w:eastAsia="Calibri"/>
          <w:i/>
        </w:rPr>
        <w:t>konieczności</w:t>
      </w:r>
      <w:r w:rsidRPr="00892EE8">
        <w:rPr>
          <w:rFonts w:eastAsia="Calibri"/>
        </w:rPr>
        <w:t>” usytuowania swego udziału przy realizacji zamówienia publicznego wyłącznie na pozycji podwykonawcy, co często również budzi ich obawy o ostateczną zapłatę wynagrodzenia przez</w:t>
      </w:r>
      <w:r w:rsidR="00652646">
        <w:rPr>
          <w:rFonts w:eastAsia="Calibri"/>
        </w:rPr>
        <w:t xml:space="preserve"> </w:t>
      </w:r>
      <w:r w:rsidRPr="00892EE8">
        <w:rPr>
          <w:rFonts w:eastAsia="Calibri"/>
        </w:rPr>
        <w:t>wykonawcę z którym będą współpracować.</w:t>
      </w:r>
      <w:r w:rsidR="00113F88">
        <w:rPr>
          <w:rFonts w:eastAsia="Calibri"/>
        </w:rPr>
        <w:t xml:space="preserve"> </w:t>
      </w:r>
    </w:p>
    <w:p w:rsidR="003F7728" w:rsidRDefault="00113F88" w:rsidP="00633CBD">
      <w:pPr>
        <w:pStyle w:val="Tekst"/>
        <w:rPr>
          <w:rFonts w:eastAsia="Calibri"/>
        </w:rPr>
      </w:pPr>
      <w:r>
        <w:rPr>
          <w:rFonts w:eastAsia="Calibri"/>
        </w:rPr>
        <w:t xml:space="preserve">W związku z tym </w:t>
      </w:r>
      <w:r w:rsidR="00C2594D">
        <w:rPr>
          <w:rFonts w:eastAsia="Calibri"/>
        </w:rPr>
        <w:t>z</w:t>
      </w:r>
      <w:r>
        <w:rPr>
          <w:rFonts w:eastAsia="Calibri"/>
        </w:rPr>
        <w:t>amawiający powinni, tam gdzie nie stoi to w sprzeczności z charakterem postępowania, stosować rozwiązania sprzyjające równomiernemu rozłożeniu ciężaru finans</w:t>
      </w:r>
      <w:r w:rsidR="00C2594D">
        <w:rPr>
          <w:rFonts w:eastAsia="Calibri"/>
        </w:rPr>
        <w:t>owania, które omówiono poniżej.</w:t>
      </w:r>
    </w:p>
    <w:p w:rsidR="00605E08" w:rsidRDefault="00605E08" w:rsidP="00633CBD">
      <w:pPr>
        <w:pStyle w:val="Tekst"/>
      </w:pPr>
      <w:r w:rsidRPr="00892EE8">
        <w:rPr>
          <w:noProof/>
          <w:lang w:eastAsia="pl-PL"/>
        </w:rPr>
        <mc:AlternateContent>
          <mc:Choice Requires="wps">
            <w:drawing>
              <wp:inline distT="0" distB="0" distL="0" distR="0" wp14:anchorId="43EA9393" wp14:editId="192C4818">
                <wp:extent cx="5724525" cy="5038725"/>
                <wp:effectExtent l="0" t="0" r="28575" b="28575"/>
                <wp:docPr id="110" name="Prostokąt zaokrąglony 110"/>
                <wp:cNvGraphicFramePr/>
                <a:graphic xmlns:a="http://schemas.openxmlformats.org/drawingml/2006/main">
                  <a:graphicData uri="http://schemas.microsoft.com/office/word/2010/wordprocessingShape">
                    <wps:wsp>
                      <wps:cNvSpPr/>
                      <wps:spPr bwMode="auto">
                        <a:xfrm>
                          <a:off x="0" y="0"/>
                          <a:ext cx="5724525" cy="5038725"/>
                        </a:xfrm>
                        <a:prstGeom prst="roundRect">
                          <a:avLst>
                            <a:gd name="adj" fmla="val 16276"/>
                          </a:avLst>
                        </a:prstGeom>
                        <a:solidFill>
                          <a:schemeClr val="accent6">
                            <a:lumMod val="75000"/>
                          </a:schemeClr>
                        </a:solidFill>
                      </wps:spPr>
                      <wps:style>
                        <a:lnRef idx="2">
                          <a:schemeClr val="accent1"/>
                        </a:lnRef>
                        <a:fillRef idx="1">
                          <a:schemeClr val="lt1"/>
                        </a:fillRef>
                        <a:effectRef idx="0">
                          <a:schemeClr val="accent1"/>
                        </a:effectRef>
                        <a:fontRef idx="minor">
                          <a:schemeClr val="dk1"/>
                        </a:fontRef>
                      </wps:style>
                      <wps:txbx>
                        <w:txbxContent>
                          <w:p w:rsidR="00EE1AC1" w:rsidRPr="00605E08" w:rsidRDefault="00EE1AC1" w:rsidP="00836220">
                            <w:pPr>
                              <w:jc w:val="both"/>
                              <w:rPr>
                                <w:rFonts w:ascii="Times New Roman" w:eastAsia="Calibri" w:hAnsi="Times New Roman" w:cs="Times New Roman"/>
                                <w:color w:val="FFFFFF" w:themeColor="background1"/>
                              </w:rPr>
                            </w:pPr>
                            <w:r w:rsidRPr="00605E08">
                              <w:rPr>
                                <w:rFonts w:ascii="Times New Roman" w:eastAsia="Calibri" w:hAnsi="Times New Roman" w:cs="Times New Roman"/>
                                <w:b/>
                                <w:color w:val="FFFFFF" w:themeColor="background1"/>
                              </w:rPr>
                              <w:t xml:space="preserve">Zamawiającym </w:t>
                            </w:r>
                            <w:r w:rsidRPr="00605E08">
                              <w:rPr>
                                <w:rFonts w:ascii="Times New Roman" w:eastAsia="Calibri" w:hAnsi="Times New Roman" w:cs="Times New Roman"/>
                                <w:b/>
                                <w:color w:val="FFFFFF" w:themeColor="background1"/>
                                <w:u w:val="single"/>
                              </w:rPr>
                              <w:t>zaleca się</w:t>
                            </w:r>
                            <w:r w:rsidRPr="00605E08">
                              <w:rPr>
                                <w:rFonts w:ascii="Times New Roman" w:eastAsia="Calibri" w:hAnsi="Times New Roman" w:cs="Times New Roman"/>
                                <w:b/>
                                <w:color w:val="FFFFFF" w:themeColor="background1"/>
                              </w:rPr>
                              <w:t xml:space="preserve"> przykładanie większej wagi do tego aby w postanowieniach umownych były zamieszczane klauzule zastrzegające, że wykonawcy obowiązani są do terminowego regulowania płatności na rzecz ich podwykonawców.</w:t>
                            </w:r>
                          </w:p>
                          <w:p w:rsidR="00EE1AC1" w:rsidRPr="00605E08" w:rsidRDefault="00EE1AC1" w:rsidP="00836220">
                            <w:pPr>
                              <w:jc w:val="both"/>
                              <w:rPr>
                                <w:rFonts w:ascii="Times New Roman" w:eastAsia="Calibri" w:hAnsi="Times New Roman" w:cs="Times New Roman"/>
                                <w:b/>
                                <w:color w:val="FFFFFF" w:themeColor="background1"/>
                                <w:u w:val="single"/>
                              </w:rPr>
                            </w:pPr>
                            <w:r w:rsidRPr="00605E08">
                              <w:rPr>
                                <w:rFonts w:ascii="Times New Roman" w:eastAsia="Calibri" w:hAnsi="Times New Roman" w:cs="Times New Roman"/>
                                <w:b/>
                                <w:color w:val="FFFFFF" w:themeColor="background1"/>
                                <w:u w:val="single"/>
                              </w:rPr>
                              <w:t>Ponadto zamawiającym zaleca się:</w:t>
                            </w:r>
                          </w:p>
                          <w:p w:rsidR="00EE1AC1" w:rsidRPr="00605E08" w:rsidRDefault="00EE1AC1" w:rsidP="00836220">
                            <w:pPr>
                              <w:numPr>
                                <w:ilvl w:val="0"/>
                                <w:numId w:val="84"/>
                              </w:numPr>
                              <w:jc w:val="both"/>
                              <w:rPr>
                                <w:rFonts w:ascii="Times New Roman" w:eastAsia="Calibri" w:hAnsi="Times New Roman" w:cs="Times New Roman"/>
                                <w:color w:val="FFFFFF" w:themeColor="background1"/>
                              </w:rPr>
                            </w:pPr>
                            <w:r w:rsidRPr="00605E08">
                              <w:rPr>
                                <w:rFonts w:ascii="Times New Roman" w:eastAsia="Calibri" w:hAnsi="Times New Roman" w:cs="Times New Roman"/>
                                <w:color w:val="FFFFFF" w:themeColor="background1"/>
                              </w:rPr>
                              <w:t>przewidywanie w umowach 14-dniowych terminów płatności wynagrodzenia wykonawcom,</w:t>
                            </w:r>
                          </w:p>
                          <w:p w:rsidR="00EE1AC1" w:rsidRPr="00605E08" w:rsidRDefault="00EE1AC1" w:rsidP="00836220">
                            <w:pPr>
                              <w:numPr>
                                <w:ilvl w:val="0"/>
                                <w:numId w:val="84"/>
                              </w:numPr>
                              <w:jc w:val="both"/>
                              <w:rPr>
                                <w:rFonts w:ascii="Times New Roman" w:eastAsia="Calibri" w:hAnsi="Times New Roman" w:cs="Times New Roman"/>
                                <w:color w:val="FFFFFF" w:themeColor="background1"/>
                              </w:rPr>
                            </w:pPr>
                            <w:r w:rsidRPr="00605E08">
                              <w:rPr>
                                <w:rFonts w:ascii="Times New Roman" w:eastAsia="Calibri" w:hAnsi="Times New Roman" w:cs="Times New Roman"/>
                                <w:color w:val="FFFFFF" w:themeColor="background1"/>
                              </w:rPr>
                              <w:t xml:space="preserve">przewidywanie zasady zmiany wysokości wynagrodzenia należnego wykonawcy, zgodnie z art. 439 ustawy Pzp, również w przypadku umów o udzielenie zamówienia publicznego </w:t>
                            </w:r>
                            <w:r w:rsidRPr="00605E08">
                              <w:rPr>
                                <w:rFonts w:ascii="Times New Roman" w:eastAsia="Calibri" w:hAnsi="Times New Roman" w:cs="Times New Roman"/>
                                <w:color w:val="FFFFFF" w:themeColor="background1"/>
                                <w:u w:val="single"/>
                              </w:rPr>
                              <w:t>zawieranych na okres krótszy niż 12 miesięcy, nie krótszy jednak niż 6 miesięcy</w:t>
                            </w:r>
                            <w:r w:rsidRPr="00605E08">
                              <w:rPr>
                                <w:rFonts w:ascii="Times New Roman" w:eastAsia="Calibri" w:hAnsi="Times New Roman" w:cs="Times New Roman"/>
                                <w:color w:val="FFFFFF" w:themeColor="background1"/>
                              </w:rPr>
                              <w:t>;</w:t>
                            </w:r>
                          </w:p>
                          <w:p w:rsidR="00EE1AC1" w:rsidRPr="00605E08" w:rsidRDefault="00EE1AC1" w:rsidP="00836220">
                            <w:pPr>
                              <w:numPr>
                                <w:ilvl w:val="0"/>
                                <w:numId w:val="84"/>
                              </w:numPr>
                              <w:jc w:val="both"/>
                              <w:rPr>
                                <w:rFonts w:ascii="Times New Roman" w:eastAsia="Calibri" w:hAnsi="Times New Roman" w:cs="Times New Roman"/>
                                <w:color w:val="FFFFFF" w:themeColor="background1"/>
                              </w:rPr>
                            </w:pPr>
                            <w:r w:rsidRPr="00605E08">
                              <w:rPr>
                                <w:rFonts w:ascii="Times New Roman" w:eastAsia="Calibri" w:hAnsi="Times New Roman" w:cs="Times New Roman"/>
                                <w:color w:val="FFFFFF" w:themeColor="background1"/>
                              </w:rPr>
                              <w:t xml:space="preserve">stosowanie zaliczki lub częściowych płatności za wykonaną części zamówienia, zgodnie z art. 443 ustawy Pzp, również w przypadku umów o udzielenie zamówienia publicznego </w:t>
                            </w:r>
                            <w:r w:rsidRPr="00605E08">
                              <w:rPr>
                                <w:rFonts w:ascii="Times New Roman" w:eastAsia="Calibri" w:hAnsi="Times New Roman" w:cs="Times New Roman"/>
                                <w:color w:val="FFFFFF" w:themeColor="background1"/>
                                <w:u w:val="single"/>
                              </w:rPr>
                              <w:t>zawieranych na okres krótszy niż 12 miesięcy, nie krótszy jednak niż 6 miesięcy</w:t>
                            </w:r>
                            <w:r w:rsidRPr="00605E08">
                              <w:rPr>
                                <w:rFonts w:ascii="Times New Roman" w:eastAsia="Calibri" w:hAnsi="Times New Roman" w:cs="Times New Roman"/>
                                <w:color w:val="FFFFFF" w:themeColor="background1"/>
                              </w:rPr>
                              <w:t>;</w:t>
                            </w:r>
                          </w:p>
                          <w:p w:rsidR="00EE1AC1" w:rsidRPr="00605E08" w:rsidRDefault="00EE1AC1" w:rsidP="00836220">
                            <w:pPr>
                              <w:numPr>
                                <w:ilvl w:val="0"/>
                                <w:numId w:val="84"/>
                              </w:numPr>
                              <w:jc w:val="both"/>
                              <w:rPr>
                                <w:rFonts w:ascii="Times New Roman" w:eastAsia="Calibri" w:hAnsi="Times New Roman" w:cs="Times New Roman"/>
                                <w:color w:val="FFFFFF" w:themeColor="background1"/>
                              </w:rPr>
                            </w:pPr>
                            <w:r w:rsidRPr="00605E08">
                              <w:rPr>
                                <w:rFonts w:ascii="Times New Roman" w:eastAsia="Calibri" w:hAnsi="Times New Roman" w:cs="Times New Roman"/>
                                <w:color w:val="FFFFFF" w:themeColor="background1"/>
                              </w:rPr>
                              <w:t>w przypadku stosowania częściowych płatności – ustalanie procentu wypłacanego wynagrodzenia za wykonanie poszczególnych części w sposób odpowiadający ilości wykonanej pracy, przy czym procentowa wartość ostatniej części nie powinna wynosić więcej niż 30% wynagrodzenia należnego wykonawcy.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Prostokąt zaokrąglony 110" o:spid="_x0000_s1040" style="width:450.75pt;height:396.75pt;visibility:visible;mso-wrap-style:square;mso-left-percent:-10001;mso-top-percent:-10001;mso-position-horizontal:absolute;mso-position-horizontal-relative:char;mso-position-vertical:absolute;mso-position-vertical-relative:line;mso-left-percent:-10001;mso-top-percent:-10001;v-text-anchor:middle" arcsize="106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" fillcolor="#e36c0a [2409]" strokecolor="#4f81bd [3204]" strokeweight="2pt">
                <v:textbox>
                  <w:txbxContent>
                    <w:p w:rsidR="00EE1AC1" w:rsidRPr="00605E08" w:rsidRDefault="00EE1AC1" w:rsidP="00836220">
                      <w:pPr>
                        <w:jc w:val="both"/>
                        <w:rPr>
                          <w:rFonts w:ascii="Times New Roman" w:eastAsia="Calibri" w:hAnsi="Times New Roman" w:cs="Times New Roman"/>
                          <w:color w:val="FFFFFF" w:themeColor="background1"/>
                        </w:rPr>
                      </w:pPr>
                      <w:r w:rsidRPr="00605E08">
                        <w:rPr>
                          <w:rFonts w:ascii="Times New Roman" w:eastAsia="Calibri" w:hAnsi="Times New Roman" w:cs="Times New Roman"/>
                          <w:b/>
                          <w:color w:val="FFFFFF" w:themeColor="background1"/>
                        </w:rPr>
                        <w:t xml:space="preserve">Zamawiającym </w:t>
                      </w:r>
                      <w:r w:rsidRPr="00605E08">
                        <w:rPr>
                          <w:rFonts w:ascii="Times New Roman" w:eastAsia="Calibri" w:hAnsi="Times New Roman" w:cs="Times New Roman"/>
                          <w:b/>
                          <w:color w:val="FFFFFF" w:themeColor="background1"/>
                          <w:u w:val="single"/>
                        </w:rPr>
                        <w:t>zaleca się</w:t>
                      </w:r>
                      <w:r w:rsidRPr="00605E08">
                        <w:rPr>
                          <w:rFonts w:ascii="Times New Roman" w:eastAsia="Calibri" w:hAnsi="Times New Roman" w:cs="Times New Roman"/>
                          <w:b/>
                          <w:color w:val="FFFFFF" w:themeColor="background1"/>
                        </w:rPr>
                        <w:t xml:space="preserve"> przykładanie większej wagi do tego aby w postanowieniach umownych były zamieszczane klauzule zastrzegające, że wykonawcy obowiązani są do terminowego regulowania płatności na rzecz ich podwykonawców.</w:t>
                      </w:r>
                    </w:p>
                    <w:p w:rsidR="00EE1AC1" w:rsidRPr="00605E08" w:rsidRDefault="00EE1AC1" w:rsidP="00836220">
                      <w:pPr>
                        <w:jc w:val="both"/>
                        <w:rPr>
                          <w:rFonts w:ascii="Times New Roman" w:eastAsia="Calibri" w:hAnsi="Times New Roman" w:cs="Times New Roman"/>
                          <w:b/>
                          <w:color w:val="FFFFFF" w:themeColor="background1"/>
                          <w:u w:val="single"/>
                        </w:rPr>
                      </w:pPr>
                      <w:r w:rsidRPr="00605E08">
                        <w:rPr>
                          <w:rFonts w:ascii="Times New Roman" w:eastAsia="Calibri" w:hAnsi="Times New Roman" w:cs="Times New Roman"/>
                          <w:b/>
                          <w:color w:val="FFFFFF" w:themeColor="background1"/>
                          <w:u w:val="single"/>
                        </w:rPr>
                        <w:t>Ponadto zamawiającym zaleca się:</w:t>
                      </w:r>
                    </w:p>
                    <w:p w:rsidR="00EE1AC1" w:rsidRPr="00605E08" w:rsidRDefault="00EE1AC1" w:rsidP="00836220">
                      <w:pPr>
                        <w:numPr>
                          <w:ilvl w:val="0"/>
                          <w:numId w:val="84"/>
                        </w:numPr>
                        <w:jc w:val="both"/>
                        <w:rPr>
                          <w:rFonts w:ascii="Times New Roman" w:eastAsia="Calibri" w:hAnsi="Times New Roman" w:cs="Times New Roman"/>
                          <w:color w:val="FFFFFF" w:themeColor="background1"/>
                        </w:rPr>
                      </w:pPr>
                      <w:r w:rsidRPr="00605E08">
                        <w:rPr>
                          <w:rFonts w:ascii="Times New Roman" w:eastAsia="Calibri" w:hAnsi="Times New Roman" w:cs="Times New Roman"/>
                          <w:color w:val="FFFFFF" w:themeColor="background1"/>
                        </w:rPr>
                        <w:t>przewidywanie w umowach 14-dniowych terminów płatności wynagrodzenia wykonawcom,</w:t>
                      </w:r>
                    </w:p>
                    <w:p w:rsidR="00EE1AC1" w:rsidRPr="00605E08" w:rsidRDefault="00EE1AC1" w:rsidP="00836220">
                      <w:pPr>
                        <w:numPr>
                          <w:ilvl w:val="0"/>
                          <w:numId w:val="84"/>
                        </w:numPr>
                        <w:jc w:val="both"/>
                        <w:rPr>
                          <w:rFonts w:ascii="Times New Roman" w:eastAsia="Calibri" w:hAnsi="Times New Roman" w:cs="Times New Roman"/>
                          <w:color w:val="FFFFFF" w:themeColor="background1"/>
                        </w:rPr>
                      </w:pPr>
                      <w:r w:rsidRPr="00605E08">
                        <w:rPr>
                          <w:rFonts w:ascii="Times New Roman" w:eastAsia="Calibri" w:hAnsi="Times New Roman" w:cs="Times New Roman"/>
                          <w:color w:val="FFFFFF" w:themeColor="background1"/>
                        </w:rPr>
                        <w:t xml:space="preserve">przewidywanie zasady zmiany wysokości wynagrodzenia należnego wykonawcy, zgodnie z art. 439 ustawy Pzp, również w przypadku umów o udzielenie zamówienia publicznego </w:t>
                      </w:r>
                      <w:r w:rsidRPr="00605E08">
                        <w:rPr>
                          <w:rFonts w:ascii="Times New Roman" w:eastAsia="Calibri" w:hAnsi="Times New Roman" w:cs="Times New Roman"/>
                          <w:color w:val="FFFFFF" w:themeColor="background1"/>
                          <w:u w:val="single"/>
                        </w:rPr>
                        <w:t>zawieranych na okres krótszy niż 12 miesięcy, nie krótszy jednak niż 6 miesięcy</w:t>
                      </w:r>
                      <w:r w:rsidRPr="00605E08">
                        <w:rPr>
                          <w:rFonts w:ascii="Times New Roman" w:eastAsia="Calibri" w:hAnsi="Times New Roman" w:cs="Times New Roman"/>
                          <w:color w:val="FFFFFF" w:themeColor="background1"/>
                        </w:rPr>
                        <w:t>;</w:t>
                      </w:r>
                    </w:p>
                    <w:p w:rsidR="00EE1AC1" w:rsidRPr="00605E08" w:rsidRDefault="00EE1AC1" w:rsidP="00836220">
                      <w:pPr>
                        <w:numPr>
                          <w:ilvl w:val="0"/>
                          <w:numId w:val="84"/>
                        </w:numPr>
                        <w:jc w:val="both"/>
                        <w:rPr>
                          <w:rFonts w:ascii="Times New Roman" w:eastAsia="Calibri" w:hAnsi="Times New Roman" w:cs="Times New Roman"/>
                          <w:color w:val="FFFFFF" w:themeColor="background1"/>
                        </w:rPr>
                      </w:pPr>
                      <w:r w:rsidRPr="00605E08">
                        <w:rPr>
                          <w:rFonts w:ascii="Times New Roman" w:eastAsia="Calibri" w:hAnsi="Times New Roman" w:cs="Times New Roman"/>
                          <w:color w:val="FFFFFF" w:themeColor="background1"/>
                        </w:rPr>
                        <w:t xml:space="preserve">stosowanie zaliczki lub częściowych płatności za wykonaną części zamówienia, zgodnie z art. 443 ustawy Pzp, również w przypadku umów o udzielenie zamówienia publicznego </w:t>
                      </w:r>
                      <w:r w:rsidRPr="00605E08">
                        <w:rPr>
                          <w:rFonts w:ascii="Times New Roman" w:eastAsia="Calibri" w:hAnsi="Times New Roman" w:cs="Times New Roman"/>
                          <w:color w:val="FFFFFF" w:themeColor="background1"/>
                          <w:u w:val="single"/>
                        </w:rPr>
                        <w:t>zawieranych na okres krótszy niż 12 miesięcy, nie krótszy jednak niż 6 miesięcy</w:t>
                      </w:r>
                      <w:r w:rsidRPr="00605E08">
                        <w:rPr>
                          <w:rFonts w:ascii="Times New Roman" w:eastAsia="Calibri" w:hAnsi="Times New Roman" w:cs="Times New Roman"/>
                          <w:color w:val="FFFFFF" w:themeColor="background1"/>
                        </w:rPr>
                        <w:t>;</w:t>
                      </w:r>
                    </w:p>
                    <w:p w:rsidR="00EE1AC1" w:rsidRPr="00605E08" w:rsidRDefault="00EE1AC1" w:rsidP="00836220">
                      <w:pPr>
                        <w:numPr>
                          <w:ilvl w:val="0"/>
                          <w:numId w:val="84"/>
                        </w:numPr>
                        <w:jc w:val="both"/>
                        <w:rPr>
                          <w:rFonts w:ascii="Times New Roman" w:eastAsia="Calibri" w:hAnsi="Times New Roman" w:cs="Times New Roman"/>
                          <w:color w:val="FFFFFF" w:themeColor="background1"/>
                        </w:rPr>
                      </w:pPr>
                      <w:r w:rsidRPr="00605E08">
                        <w:rPr>
                          <w:rFonts w:ascii="Times New Roman" w:eastAsia="Calibri" w:hAnsi="Times New Roman" w:cs="Times New Roman"/>
                          <w:color w:val="FFFFFF" w:themeColor="background1"/>
                        </w:rPr>
                        <w:t>w przypadku stosowania częściowych płatności – ustalanie procentu wypłacanego wynagrodzenia za wykonanie poszczególnych części w sposób odpowiadający ilości wykonanej pracy, przy czym procentowa wartość ostatniej części nie powinna wynosić więcej niż 30% wynagrodzenia należnego wykonawcy.</w:t>
                      </w:r>
                    </w:p>
                  </w:txbxContent>
                </v:textbox>
                <w10:anchorlock/>
              </v:roundrect>
            </w:pict>
          </mc:Fallback>
        </mc:AlternateContent>
      </w:r>
    </w:p>
    <w:p w:rsidR="003F7728" w:rsidRDefault="00B11FB9" w:rsidP="00633CBD">
      <w:pPr>
        <w:pStyle w:val="Tekst"/>
      </w:pPr>
      <w:r>
        <w:rPr>
          <w:noProof/>
          <w:lang w:eastAsia="pl-PL"/>
        </w:rPr>
        <w:drawing>
          <wp:anchor distT="0" distB="0" distL="114300" distR="114300" simplePos="0" relativeHeight="251766784" behindDoc="0" locked="0" layoutInCell="1" allowOverlap="1" wp14:anchorId="52D68474" wp14:editId="0AA437C7">
            <wp:simplePos x="0" y="0"/>
            <wp:positionH relativeFrom="column">
              <wp:posOffset>5831205</wp:posOffset>
            </wp:positionH>
            <wp:positionV relativeFrom="paragraph">
              <wp:posOffset>4670905</wp:posOffset>
            </wp:positionV>
            <wp:extent cx="819785" cy="758825"/>
            <wp:effectExtent l="0" t="0" r="0" b="3175"/>
            <wp:wrapNone/>
            <wp:docPr id="94" name="Obraz 94" descr="C:\Users\w.rachubka\AppData\Local\Microsoft\Windows\INetCache\Content.Word\ikona_profesjonalizac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w.rachubka\AppData\Local\Microsoft\Windows\INetCache\Content.Word\ikona_profesjonalizacja.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1978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780096" behindDoc="0" locked="0" layoutInCell="1" allowOverlap="1" wp14:anchorId="58FC7468" wp14:editId="680A8C93">
            <wp:simplePos x="0" y="0"/>
            <wp:positionH relativeFrom="column">
              <wp:posOffset>5828030</wp:posOffset>
            </wp:positionH>
            <wp:positionV relativeFrom="paragraph">
              <wp:posOffset>201295</wp:posOffset>
            </wp:positionV>
            <wp:extent cx="820420" cy="762635"/>
            <wp:effectExtent l="0" t="0" r="0" b="0"/>
            <wp:wrapNone/>
            <wp:docPr id="101" name="Obraz 101" descr="C:\Users\w.rachubka\AppData\Local\Microsoft\Windows\INetCache\Content.Word\ikona_rozwó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rachubka\AppData\Local\Microsoft\Windows\INetCache\Content.Word\ikona_rozwój.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0420" cy="762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7C04" w:rsidRPr="00E07C04" w:rsidRDefault="00E07C04" w:rsidP="00833CA3">
      <w:pPr>
        <w:pStyle w:val="Podrozdzia"/>
      </w:pPr>
      <w:bookmarkStart w:id="316" w:name="_Toc87278202"/>
      <w:bookmarkStart w:id="317" w:name="_Toc90893187"/>
      <w:bookmarkStart w:id="318" w:name="_Toc86062945"/>
      <w:r w:rsidRPr="00E07C04">
        <w:t>Pozasądowe rozwiązywanie sporów w zamówieniach publicznych</w:t>
      </w:r>
      <w:bookmarkEnd w:id="316"/>
      <w:bookmarkEnd w:id="317"/>
    </w:p>
    <w:p w:rsidR="00E07C04" w:rsidRPr="00E07C04" w:rsidRDefault="00E07C04" w:rsidP="00E07C04">
      <w:pPr>
        <w:pStyle w:val="Tekst"/>
      </w:pPr>
      <w:r w:rsidRPr="00E07C04">
        <w:t>Większe wykorzystywanie przez z</w:t>
      </w:r>
      <w:r w:rsidR="007A678E">
        <w:t>a</w:t>
      </w:r>
      <w:r w:rsidRPr="00E07C04">
        <w:t xml:space="preserve">mawiających możliwości pozasądowego rozwiązywania sporów w zamówieniach publicznych może być ważnym czynnikiem zachęcającym wykonawców z sektora MŚP do udziału w postępowaniach o udzielenie zamówienia. Stosowanie ADR (ang. </w:t>
      </w:r>
      <w:r w:rsidRPr="00E07C04">
        <w:rPr>
          <w:i/>
        </w:rPr>
        <w:t>alternative dispute resolution</w:t>
      </w:r>
      <w:r w:rsidRPr="00E07C04">
        <w:t xml:space="preserve">), czyli alternatywnego sposoby rozwiązywania sporów również w przypadku zamówień publicznych należy uznać za narzędzie bardziej efektywne, pod względem czasu </w:t>
      </w:r>
      <w:r w:rsidR="00832895">
        <w:t>i kosztów, od angażowania się w </w:t>
      </w:r>
      <w:r w:rsidRPr="00E07C04">
        <w:t>skomplikowane i kosztowne postępowania sądowe.</w:t>
      </w:r>
    </w:p>
    <w:p w:rsidR="00E07C04" w:rsidRPr="00E07C04" w:rsidRDefault="00D9337B" w:rsidP="00E07C04">
      <w:pPr>
        <w:pStyle w:val="Tekst"/>
      </w:pPr>
      <w:r>
        <w:t>Polubowne rozwiązanie sporów</w:t>
      </w:r>
      <w:r w:rsidR="00E07C04" w:rsidRPr="00E07C04">
        <w:t xml:space="preserve"> w zamówieniach publicznych może mieć</w:t>
      </w:r>
      <w:r w:rsidR="001C1270">
        <w:t>, obok korzyści finansowych, szereg dodatkowych zalet.</w:t>
      </w:r>
      <w:r w:rsidR="00E07C04" w:rsidRPr="00E07C04">
        <w:t xml:space="preserve"> </w:t>
      </w:r>
      <w:r w:rsidR="001C1270">
        <w:t>Jedną z takich zalet jest moż</w:t>
      </w:r>
      <w:r w:rsidR="00CB7E27">
        <w:t>liwość uwzględnienia</w:t>
      </w:r>
      <w:r w:rsidR="00832895">
        <w:t>, w </w:t>
      </w:r>
      <w:r w:rsidR="00E07C04" w:rsidRPr="00E07C04">
        <w:t>granicach dopuszczalnych przepisami</w:t>
      </w:r>
      <w:r w:rsidR="00CB7E27">
        <w:t xml:space="preserve"> prawa</w:t>
      </w:r>
      <w:r w:rsidR="00E07C04" w:rsidRPr="00E07C04">
        <w:t>, interesów o</w:t>
      </w:r>
      <w:r w:rsidR="00EC1540">
        <w:t>raz oczekiwania zamawiających i </w:t>
      </w:r>
      <w:r w:rsidR="00E07C04" w:rsidRPr="00E07C04">
        <w:t>wykonawców, a w konsekwencji uniknąć władczego rozstrzygnięcia</w:t>
      </w:r>
      <w:r w:rsidR="00EC1540">
        <w:t xml:space="preserve">, które może </w:t>
      </w:r>
      <w:r w:rsidR="00A92CD4">
        <w:t>negatywnie oddziaływać</w:t>
      </w:r>
      <w:r w:rsidR="00807D65">
        <w:t xml:space="preserve"> na ich dalszą współpracę</w:t>
      </w:r>
      <w:r w:rsidR="00E07C04" w:rsidRPr="00E07C04">
        <w:t>.</w:t>
      </w:r>
    </w:p>
    <w:p w:rsidR="00E07C04" w:rsidRPr="00E07C04" w:rsidRDefault="00E07C04" w:rsidP="00E07C04">
      <w:pPr>
        <w:pStyle w:val="Tekst"/>
      </w:pPr>
      <w:r w:rsidRPr="00E07C04">
        <w:t>Prokuratoria Generalna Rzeczypospolitej Polskiej przygotowała dokument pn. „</w:t>
      </w:r>
      <w:r w:rsidRPr="00E07C04">
        <w:rPr>
          <w:i/>
        </w:rPr>
        <w:t>Rekomendacje dotyczące postępowania w zakresie polubownego rozwiązywania sporów</w:t>
      </w:r>
      <w:r w:rsidRPr="00E07C04">
        <w:t>”, wskazujący ścieżkę postępowania w przypadku wyboru tej metody doprowadzenia do zakończenia sporu między zamawiającym a wykonawcą.</w:t>
      </w:r>
    </w:p>
    <w:p w:rsidR="00E07C04" w:rsidRPr="00E07C04" w:rsidRDefault="00E07C04" w:rsidP="00E07C04">
      <w:pPr>
        <w:pStyle w:val="Tekst"/>
      </w:pPr>
      <w:r w:rsidRPr="00E07C04">
        <w:t>Rekomendacje są dostępne na stronie internetowej Prokuratorii Generalnej RP:</w:t>
      </w:r>
    </w:p>
    <w:p w:rsidR="00E07C04" w:rsidRDefault="001E53FB" w:rsidP="00E07C04">
      <w:pPr>
        <w:pStyle w:val="Tekst"/>
        <w:rPr>
          <w:rStyle w:val="Hipercze"/>
        </w:rPr>
      </w:pPr>
      <w:hyperlink r:id="rId25" w:history="1">
        <w:r w:rsidR="00E07C04" w:rsidRPr="00E07C04">
          <w:rPr>
            <w:rStyle w:val="Hipercze"/>
          </w:rPr>
          <w:t>https://www.gov.pl/web/prokuratoria/rekomendacje-i-wzory-postanowien-umow2</w:t>
        </w:r>
      </w:hyperlink>
    </w:p>
    <w:p w:rsidR="00605E08" w:rsidRDefault="00605E08" w:rsidP="00E07C04">
      <w:pPr>
        <w:pStyle w:val="Tekst"/>
        <w:rPr>
          <w:rStyle w:val="Hipercze"/>
        </w:rPr>
      </w:pPr>
    </w:p>
    <w:p w:rsidR="00D9337B" w:rsidRPr="00E07C04" w:rsidRDefault="00605E08" w:rsidP="00E07C04">
      <w:pPr>
        <w:pStyle w:val="Tekst"/>
      </w:pPr>
      <w:r w:rsidRPr="00892EE8">
        <w:rPr>
          <w:noProof/>
          <w:lang w:eastAsia="pl-PL"/>
        </w:rPr>
        <mc:AlternateContent>
          <mc:Choice Requires="wps">
            <w:drawing>
              <wp:inline distT="0" distB="0" distL="0" distR="0" wp14:anchorId="77BFD896" wp14:editId="15E4F5FF">
                <wp:extent cx="5724525" cy="2076450"/>
                <wp:effectExtent l="0" t="0" r="28575" b="19050"/>
                <wp:docPr id="111" name="Prostokąt zaokrąglony 111"/>
                <wp:cNvGraphicFramePr/>
                <a:graphic xmlns:a="http://schemas.openxmlformats.org/drawingml/2006/main">
                  <a:graphicData uri="http://schemas.microsoft.com/office/word/2010/wordprocessingShape">
                    <wps:wsp>
                      <wps:cNvSpPr/>
                      <wps:spPr bwMode="auto">
                        <a:xfrm>
                          <a:off x="0" y="0"/>
                          <a:ext cx="5724525" cy="2076450"/>
                        </a:xfrm>
                        <a:prstGeom prst="roundRect">
                          <a:avLst>
                            <a:gd name="adj" fmla="val 16276"/>
                          </a:avLst>
                        </a:prstGeom>
                        <a:solidFill>
                          <a:schemeClr val="accent6">
                            <a:lumMod val="75000"/>
                          </a:schemeClr>
                        </a:solidFill>
                      </wps:spPr>
                      <wps:style>
                        <a:lnRef idx="2">
                          <a:schemeClr val="accent1"/>
                        </a:lnRef>
                        <a:fillRef idx="1">
                          <a:schemeClr val="lt1"/>
                        </a:fillRef>
                        <a:effectRef idx="0">
                          <a:schemeClr val="accent1"/>
                        </a:effectRef>
                        <a:fontRef idx="minor">
                          <a:schemeClr val="dk1"/>
                        </a:fontRef>
                      </wps:style>
                      <wps:txbx>
                        <w:txbxContent>
                          <w:p w:rsidR="00EE1AC1" w:rsidRPr="00605E08" w:rsidRDefault="00EE1AC1" w:rsidP="00605E08">
                            <w:pPr>
                              <w:rPr>
                                <w:rFonts w:ascii="Times New Roman" w:eastAsia="Calibri" w:hAnsi="Times New Roman" w:cs="Times New Roman"/>
                                <w:b/>
                                <w:color w:val="FFFFFF" w:themeColor="background1"/>
                                <w:u w:val="single"/>
                              </w:rPr>
                            </w:pPr>
                            <w:r w:rsidRPr="00605E08">
                              <w:rPr>
                                <w:rFonts w:ascii="Times New Roman" w:eastAsia="Calibri" w:hAnsi="Times New Roman" w:cs="Times New Roman"/>
                                <w:b/>
                                <w:color w:val="FFFFFF" w:themeColor="background1"/>
                                <w:u w:val="single"/>
                              </w:rPr>
                              <w:t>Zamawiającym zaleca się rozważenie wykorzystania pozasądowych metod rozwiązywania sporów, w tym:</w:t>
                            </w:r>
                          </w:p>
                          <w:p w:rsidR="00EE1AC1" w:rsidRPr="00605E08" w:rsidRDefault="00EE1AC1" w:rsidP="00605E08">
                            <w:pPr>
                              <w:numPr>
                                <w:ilvl w:val="0"/>
                                <w:numId w:val="84"/>
                              </w:numPr>
                              <w:rPr>
                                <w:rFonts w:ascii="Times New Roman" w:eastAsia="Calibri" w:hAnsi="Times New Roman" w:cs="Times New Roman"/>
                                <w:color w:val="FFFFFF" w:themeColor="background1"/>
                              </w:rPr>
                            </w:pPr>
                            <w:r w:rsidRPr="00605E08">
                              <w:rPr>
                                <w:rFonts w:ascii="Times New Roman" w:eastAsia="Calibri" w:hAnsi="Times New Roman" w:cs="Times New Roman"/>
                                <w:color w:val="FFFFFF" w:themeColor="background1"/>
                              </w:rPr>
                              <w:t>zawieranie w umowach lub umowach ramowych postanowień o stosowaniu mediacji lub innym polubownym rozwiązywaniu sporów;</w:t>
                            </w:r>
                          </w:p>
                          <w:p w:rsidR="00EE1AC1" w:rsidRPr="00605E08" w:rsidRDefault="00EE1AC1" w:rsidP="00605E08">
                            <w:pPr>
                              <w:numPr>
                                <w:ilvl w:val="0"/>
                                <w:numId w:val="84"/>
                              </w:numPr>
                              <w:rPr>
                                <w:rFonts w:ascii="Times New Roman" w:eastAsia="Calibri" w:hAnsi="Times New Roman" w:cs="Times New Roman"/>
                                <w:color w:val="FFFFFF" w:themeColor="background1"/>
                              </w:rPr>
                            </w:pPr>
                            <w:r w:rsidRPr="00605E08">
                              <w:rPr>
                                <w:rFonts w:ascii="Times New Roman" w:eastAsia="Calibri" w:hAnsi="Times New Roman" w:cs="Times New Roman"/>
                                <w:color w:val="FFFFFF" w:themeColor="background1"/>
                              </w:rPr>
                              <w:t>korzystanie z możliwości mediacji lub polubownego rozwiązania sporu przed Sądem Polubownym przy Prokuratorii Generalnej RP.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Prostokąt zaokrąglony 111" o:spid="_x0000_s1041" style="width:450.75pt;height:163.5pt;visibility:visible;mso-wrap-style:square;mso-left-percent:-10001;mso-top-percent:-10001;mso-position-horizontal:absolute;mso-position-horizontal-relative:char;mso-position-vertical:absolute;mso-position-vertical-relative:line;mso-left-percent:-10001;mso-top-percent:-10001;v-text-anchor:middle" arcsize="106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" fillcolor="#e36c0a [2409]" strokecolor="#4f81bd [3204]" strokeweight="2pt">
                <v:textbox>
                  <w:txbxContent>
                    <w:p w:rsidR="00EE1AC1" w:rsidRPr="00605E08" w:rsidRDefault="00EE1AC1" w:rsidP="00605E08">
                      <w:pPr>
                        <w:rPr>
                          <w:rFonts w:ascii="Times New Roman" w:eastAsia="Calibri" w:hAnsi="Times New Roman" w:cs="Times New Roman"/>
                          <w:b/>
                          <w:color w:val="FFFFFF" w:themeColor="background1"/>
                          <w:u w:val="single"/>
                        </w:rPr>
                      </w:pPr>
                      <w:r w:rsidRPr="00605E08">
                        <w:rPr>
                          <w:rFonts w:ascii="Times New Roman" w:eastAsia="Calibri" w:hAnsi="Times New Roman" w:cs="Times New Roman"/>
                          <w:b/>
                          <w:color w:val="FFFFFF" w:themeColor="background1"/>
                          <w:u w:val="single"/>
                        </w:rPr>
                        <w:t>Zamawiającym zaleca się rozważenie wykorzystania pozasądowych metod rozwiązywania sporów, w tym:</w:t>
                      </w:r>
                    </w:p>
                    <w:p w:rsidR="00EE1AC1" w:rsidRPr="00605E08" w:rsidRDefault="00EE1AC1" w:rsidP="00605E08">
                      <w:pPr>
                        <w:numPr>
                          <w:ilvl w:val="0"/>
                          <w:numId w:val="84"/>
                        </w:numPr>
                        <w:rPr>
                          <w:rFonts w:ascii="Times New Roman" w:eastAsia="Calibri" w:hAnsi="Times New Roman" w:cs="Times New Roman"/>
                          <w:color w:val="FFFFFF" w:themeColor="background1"/>
                        </w:rPr>
                      </w:pPr>
                      <w:r w:rsidRPr="00605E08">
                        <w:rPr>
                          <w:rFonts w:ascii="Times New Roman" w:eastAsia="Calibri" w:hAnsi="Times New Roman" w:cs="Times New Roman"/>
                          <w:color w:val="FFFFFF" w:themeColor="background1"/>
                        </w:rPr>
                        <w:t>zawieranie w umowach lub umowach ramowych postanowień o stosowaniu mediacji lub innym polubownym rozwiązywaniu sporów;</w:t>
                      </w:r>
                    </w:p>
                    <w:p w:rsidR="00EE1AC1" w:rsidRPr="00605E08" w:rsidRDefault="00EE1AC1" w:rsidP="00605E08">
                      <w:pPr>
                        <w:numPr>
                          <w:ilvl w:val="0"/>
                          <w:numId w:val="84"/>
                        </w:numPr>
                        <w:rPr>
                          <w:rFonts w:ascii="Times New Roman" w:eastAsia="Calibri" w:hAnsi="Times New Roman" w:cs="Times New Roman"/>
                          <w:color w:val="FFFFFF" w:themeColor="background1"/>
                        </w:rPr>
                      </w:pPr>
                      <w:r w:rsidRPr="00605E08">
                        <w:rPr>
                          <w:rFonts w:ascii="Times New Roman" w:eastAsia="Calibri" w:hAnsi="Times New Roman" w:cs="Times New Roman"/>
                          <w:color w:val="FFFFFF" w:themeColor="background1"/>
                        </w:rPr>
                        <w:t>korzystanie z możliwości mediacji lub polubownego rozwiązania sporu przed Sądem Polubownym przy Prokuratorii Generalnej RP.</w:t>
                      </w:r>
                    </w:p>
                  </w:txbxContent>
                </v:textbox>
                <w10:anchorlock/>
              </v:roundrect>
            </w:pict>
          </mc:Fallback>
        </mc:AlternateContent>
      </w:r>
    </w:p>
    <w:p w:rsidR="004724EE" w:rsidRPr="00E07C04" w:rsidRDefault="00A16E26" w:rsidP="00E07C04">
      <w:pPr>
        <w:pStyle w:val="Tekst"/>
      </w:pPr>
      <w:r>
        <w:rPr>
          <w:noProof/>
          <w:lang w:eastAsia="pl-PL"/>
        </w:rPr>
        <w:drawing>
          <wp:anchor distT="0" distB="0" distL="114300" distR="114300" simplePos="0" relativeHeight="251804672" behindDoc="0" locked="0" layoutInCell="1" allowOverlap="1" wp14:anchorId="0BBDE2B9" wp14:editId="0EAF97B2">
            <wp:simplePos x="0" y="0"/>
            <wp:positionH relativeFrom="column">
              <wp:posOffset>5842000</wp:posOffset>
            </wp:positionH>
            <wp:positionV relativeFrom="paragraph">
              <wp:posOffset>1743710</wp:posOffset>
            </wp:positionV>
            <wp:extent cx="810895" cy="758825"/>
            <wp:effectExtent l="0" t="0" r="8255" b="3175"/>
            <wp:wrapNone/>
            <wp:docPr id="122" name="Obraz 122" descr="C:\Users\w.rachubka\AppData\Local\Microsoft\Windows\INetCache\Content.Word\ikona_zrównoważ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rachubka\AppData\Local\Microsoft\Windows\INetCache\Content.Word\ikona_zrównoważon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0895" cy="758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5A22" w:rsidRDefault="00875A22" w:rsidP="00833CA3">
      <w:pPr>
        <w:pStyle w:val="Podrozdzia"/>
      </w:pPr>
      <w:bookmarkStart w:id="319" w:name="_Toc87278205"/>
      <w:bookmarkStart w:id="320" w:name="_Toc90893188"/>
      <w:bookmarkEnd w:id="318"/>
      <w:r>
        <w:t>Rachunek kosztów cyklu życia</w:t>
      </w:r>
      <w:bookmarkEnd w:id="319"/>
      <w:bookmarkEnd w:id="320"/>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 xml:space="preserve">Kryterium kosztu, które ustawa </w:t>
      </w:r>
      <w:r w:rsidR="005147A4">
        <w:rPr>
          <w:rFonts w:ascii="Times New Roman" w:eastAsia="Times New Roman" w:hAnsi="Times New Roman" w:cs="Calibri"/>
          <w:color w:val="000000"/>
          <w:sz w:val="24"/>
          <w:szCs w:val="24"/>
          <w:lang w:eastAsia="en-GB"/>
        </w:rPr>
        <w:t>Pzp</w:t>
      </w:r>
      <w:r w:rsidRPr="00875A22">
        <w:rPr>
          <w:rFonts w:ascii="Times New Roman" w:eastAsia="Times New Roman" w:hAnsi="Times New Roman" w:cs="Calibri"/>
          <w:color w:val="000000"/>
          <w:sz w:val="24"/>
          <w:szCs w:val="24"/>
          <w:lang w:eastAsia="en-GB"/>
        </w:rPr>
        <w:t xml:space="preserve"> wskazuje jako możliwe do zastosowania kryteriów oceny ofert, sprzyja zmianie podejścia zamawiających do procesu udzielania zamówień publicznych i odejściu od stosowania przez nich kryterium ceny. Pozwala zamawiającym na zastosowanie rachunku kosztów cyklu życia przy wyborze oferty najkorzystniejszej. Umożliwia przy tym dokonanie uzasadnienia ekonomicznego zamówienia z uwzględnieniem okresu żywotności przedmiotu zamówienia i kosztów związanych m.in. z jeg</w:t>
      </w:r>
      <w:r w:rsidR="00832895">
        <w:rPr>
          <w:rFonts w:ascii="Times New Roman" w:eastAsia="Times New Roman" w:hAnsi="Times New Roman" w:cs="Calibri"/>
          <w:color w:val="000000"/>
          <w:sz w:val="24"/>
          <w:szCs w:val="24"/>
          <w:lang w:eastAsia="en-GB"/>
        </w:rPr>
        <w:t>o utrzymaniem i użytkowaniem, a </w:t>
      </w:r>
      <w:r w:rsidRPr="00875A22">
        <w:rPr>
          <w:rFonts w:ascii="Times New Roman" w:eastAsia="Times New Roman" w:hAnsi="Times New Roman" w:cs="Calibri"/>
          <w:color w:val="000000"/>
          <w:sz w:val="24"/>
          <w:szCs w:val="24"/>
          <w:lang w:eastAsia="en-GB"/>
        </w:rPr>
        <w:t xml:space="preserve">nie jedynie w oparciu o koszty nabycia. </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 xml:space="preserve">Rachunek kosztów cyklu życia może obejmować w odpowiednim zakresie niektóre lub wszystkie koszty ponoszone w czasie cyklu życia produktu, usługi lub robót budowlanych. Rachunek kosztów cyklu życia może obejmować koszty wewnętrzne, które ponoszone są przez zamawiającego lub innych użytkowników, jak i koszty przypisywane ekologicznym efektom zewnętrznym. </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 xml:space="preserve">Wśród kosztów ponoszonych przez zamawiającego lub innych użytkowników ustawa Pzp wymienia koszty związane z: </w:t>
      </w:r>
    </w:p>
    <w:p w:rsidR="00875A22" w:rsidRPr="00875A22" w:rsidRDefault="00875A22" w:rsidP="0069540E">
      <w:pPr>
        <w:numPr>
          <w:ilvl w:val="0"/>
          <w:numId w:val="116"/>
        </w:num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 xml:space="preserve">nabyciem, </w:t>
      </w:r>
    </w:p>
    <w:p w:rsidR="00875A22" w:rsidRPr="00875A22" w:rsidRDefault="00875A22" w:rsidP="0069540E">
      <w:pPr>
        <w:numPr>
          <w:ilvl w:val="0"/>
          <w:numId w:val="116"/>
        </w:num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 xml:space="preserve">użytkowaniem, w szczególności zużyciem energii i innych zasobów, </w:t>
      </w:r>
    </w:p>
    <w:p w:rsidR="00875A22" w:rsidRPr="00875A22" w:rsidRDefault="00875A22" w:rsidP="0069540E">
      <w:pPr>
        <w:numPr>
          <w:ilvl w:val="0"/>
          <w:numId w:val="116"/>
        </w:num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 xml:space="preserve">utrzymaniem, </w:t>
      </w:r>
    </w:p>
    <w:p w:rsidR="00875A22" w:rsidRPr="00875A22" w:rsidRDefault="00875A22" w:rsidP="0069540E">
      <w:pPr>
        <w:numPr>
          <w:ilvl w:val="0"/>
          <w:numId w:val="116"/>
        </w:num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 xml:space="preserve">wycofaniem z eksploatacji, w szczególności koszty rozbiórki i recyklingu. </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Koszty przypisywane ekologicznym efektom zewnętrznym obejmują w szczególności koszty emisji gazów cieplarnianych i innych zanieczyszczeń oraz koszty związane z łagodzeniem zmian klimatycznych. Ich uwzględnienie w ramach rachunku kosztów cyklu życia jest dopuszczalne przy założeniu, że można określić i zweryfikować ich wartość pieniężną. Zamawiający mogą uwzględnić również inne koszty, które nie zostały bezpośrednio wymienione w przepisach ustawy Pzp</w:t>
      </w:r>
      <w:r w:rsidRPr="00875A22">
        <w:rPr>
          <w:rFonts w:ascii="Times New Roman" w:eastAsia="Times New Roman" w:hAnsi="Times New Roman" w:cs="Calibri"/>
          <w:color w:val="000000"/>
          <w:sz w:val="24"/>
          <w:szCs w:val="24"/>
          <w:vertAlign w:val="superscript"/>
          <w:lang w:eastAsia="en-GB"/>
        </w:rPr>
        <w:footnoteReference w:id="37"/>
      </w:r>
      <w:r w:rsidR="00BF0B21" w:rsidRPr="00BF0B21">
        <w:rPr>
          <w:rFonts w:ascii="Times New Roman" w:eastAsia="Times New Roman" w:hAnsi="Times New Roman" w:cs="Calibri"/>
          <w:color w:val="000000"/>
          <w:sz w:val="24"/>
          <w:szCs w:val="24"/>
          <w:vertAlign w:val="superscript"/>
          <w:lang w:eastAsia="en-GB"/>
        </w:rPr>
        <w:t>)</w:t>
      </w:r>
      <w:r w:rsidRPr="00875A22">
        <w:rPr>
          <w:rFonts w:ascii="Times New Roman" w:eastAsia="Times New Roman" w:hAnsi="Times New Roman" w:cs="Calibri"/>
          <w:color w:val="000000"/>
          <w:sz w:val="24"/>
          <w:szCs w:val="24"/>
          <w:lang w:eastAsia="en-GB"/>
        </w:rPr>
        <w:t>.</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Przepisy nie wskazują sztywno, jakie koszty zamawiający uwzględniają przy zastosowaniu rachunku kosztów cyklu życia. Wymieniają jedynie przykładowe koszty, jakie mogą zostać ujęte w ramach metody efektywności kosztowej. Umożliwia to bardziej elastyczne zastosowanie przez zamawiających rachunku kosztów cyklu życia przy uwzględnieniu przedmiotu zamówienia oraz dostępnych metodologii.</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 xml:space="preserve">Jeżeli zamawiający decyduje się w ramach kryterium kosztu zastosować rachunek kosztów cyklu życia, ciąży na nim obowiązek uszczegółowienia zakresu wymaganych od wykonawców informacji oraz wskazania metody szacowania kosztów. W dokumentach zamówienia zamawiający wskazuje zakres danych, do przedstawienia których zobowiązani są wykonawcy, oraz metodologię obliczenia kosztów cyklu życia. </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p>
    <w:p w:rsidR="00875A22" w:rsidRPr="00875A22" w:rsidRDefault="00875A22" w:rsidP="00833CA3">
      <w:pPr>
        <w:pStyle w:val="NazwaProgramu"/>
      </w:pPr>
      <w:r w:rsidRPr="00875A22">
        <w:t>Wspólne metody kalkulacji kosztów cyklu życia</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Swoboda określania przez zamawiających kosztów w ramach rachunku kosztów cyklu życia nie dotyczy jednak postępowań o udzielenie zamówienia, w przypadku których przedmiot zamówienia objęty został wspólną metodą przyjętą w drodze aktu prawa unijnego. Wówczas zamawiający, udzielając zamówienia z wykorzystaniem rachunku kosztów cyklu życia, obowiązani są zastosować metodologię określoną w ki</w:t>
      </w:r>
      <w:r w:rsidR="00652646">
        <w:rPr>
          <w:rFonts w:ascii="Times New Roman" w:eastAsia="Times New Roman" w:hAnsi="Times New Roman" w:cs="Calibri"/>
          <w:color w:val="000000"/>
          <w:sz w:val="24"/>
          <w:szCs w:val="24"/>
          <w:lang w:eastAsia="en-GB"/>
        </w:rPr>
        <w:t>erunkowych unijnych regulacjach</w:t>
      </w:r>
      <w:r w:rsidRPr="00875A22">
        <w:rPr>
          <w:rFonts w:ascii="Times New Roman" w:eastAsia="Times New Roman" w:hAnsi="Times New Roman" w:cs="Calibri"/>
          <w:color w:val="000000"/>
          <w:sz w:val="24"/>
          <w:szCs w:val="24"/>
          <w:lang w:eastAsia="en-GB"/>
        </w:rPr>
        <w:t xml:space="preserve">. </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 xml:space="preserve">W przepisach </w:t>
      </w:r>
      <w:r w:rsidR="00D75888">
        <w:rPr>
          <w:rFonts w:ascii="Times New Roman" w:eastAsia="Times New Roman" w:hAnsi="Times New Roman" w:cs="Calibri"/>
          <w:color w:val="000000"/>
          <w:sz w:val="24"/>
          <w:szCs w:val="24"/>
          <w:lang w:eastAsia="en-GB"/>
        </w:rPr>
        <w:t xml:space="preserve">ustawy </w:t>
      </w:r>
      <w:r w:rsidRPr="00875A22">
        <w:rPr>
          <w:rFonts w:ascii="Times New Roman" w:eastAsia="Times New Roman" w:hAnsi="Times New Roman" w:cs="Calibri"/>
          <w:color w:val="000000"/>
          <w:sz w:val="24"/>
          <w:szCs w:val="24"/>
          <w:lang w:eastAsia="en-GB"/>
        </w:rPr>
        <w:t xml:space="preserve">Pzp zawarto odniesienie do załącznika XIII do dyrektywy 2014/24/UE wskazującego regulacje unijne określające wspólne metody kalkulacji kosztów cyklu życia. Załącznik wymienia jedynie dyrektywę 2009/33/WE, która jako jedyny akt prawa UE wprowadziła kierunkową metodologię LCC dla pojazdów transportu drogowego. Należy jednak podkreślić, iż dyrektywa </w:t>
      </w:r>
      <w:r w:rsidR="00E15FDF">
        <w:rPr>
          <w:rFonts w:ascii="Times New Roman" w:eastAsia="Times New Roman" w:hAnsi="Times New Roman" w:cs="Calibri"/>
          <w:color w:val="000000"/>
          <w:sz w:val="24"/>
          <w:szCs w:val="24"/>
          <w:lang w:eastAsia="en-GB"/>
        </w:rPr>
        <w:t xml:space="preserve">Parlamentu Europejskiego i Rady </w:t>
      </w:r>
      <w:r w:rsidR="00D75888">
        <w:rPr>
          <w:rFonts w:ascii="Times New Roman" w:eastAsia="Times New Roman" w:hAnsi="Times New Roman" w:cs="Calibri"/>
          <w:color w:val="000000"/>
          <w:sz w:val="24"/>
          <w:szCs w:val="24"/>
          <w:lang w:eastAsia="en-GB"/>
        </w:rPr>
        <w:t xml:space="preserve">(UE) </w:t>
      </w:r>
      <w:r w:rsidRPr="00875A22">
        <w:rPr>
          <w:rFonts w:ascii="Times New Roman" w:eastAsia="Times New Roman" w:hAnsi="Times New Roman" w:cs="Calibri"/>
          <w:color w:val="000000"/>
          <w:sz w:val="24"/>
          <w:szCs w:val="24"/>
          <w:lang w:eastAsia="en-GB"/>
        </w:rPr>
        <w:t xml:space="preserve">2019/1161 z dnia </w:t>
      </w:r>
      <w:r w:rsidR="00460A68">
        <w:rPr>
          <w:rFonts w:ascii="Times New Roman" w:eastAsia="Times New Roman" w:hAnsi="Times New Roman" w:cs="Calibri"/>
          <w:color w:val="000000"/>
          <w:sz w:val="24"/>
          <w:szCs w:val="24"/>
          <w:lang w:eastAsia="en-GB"/>
        </w:rPr>
        <w:br/>
      </w:r>
      <w:r w:rsidRPr="00875A22">
        <w:rPr>
          <w:rFonts w:ascii="Times New Roman" w:eastAsia="Times New Roman" w:hAnsi="Times New Roman" w:cs="Calibri"/>
          <w:color w:val="000000"/>
          <w:sz w:val="24"/>
          <w:szCs w:val="24"/>
          <w:lang w:eastAsia="en-GB"/>
        </w:rPr>
        <w:t>20 czerwca 2019 r. zmieniająca dyrektywę 2009/33/WE w sprawie promowania ekologicznie czystych i energooszczędnych pojazdów transportu drogowego</w:t>
      </w:r>
      <w:r w:rsidR="00652646">
        <w:rPr>
          <w:rFonts w:ascii="Times New Roman" w:eastAsia="Times New Roman" w:hAnsi="Times New Roman" w:cs="Calibri"/>
          <w:color w:val="000000"/>
          <w:sz w:val="24"/>
          <w:szCs w:val="24"/>
          <w:lang w:eastAsia="en-GB"/>
        </w:rPr>
        <w:t xml:space="preserve"> </w:t>
      </w:r>
      <w:r w:rsidR="00832895">
        <w:rPr>
          <w:rFonts w:ascii="Times New Roman" w:eastAsia="Times New Roman" w:hAnsi="Times New Roman" w:cs="Calibri"/>
          <w:color w:val="000000"/>
          <w:sz w:val="24"/>
          <w:szCs w:val="24"/>
          <w:lang w:eastAsia="en-GB"/>
        </w:rPr>
        <w:t>(Dz. Urz. UE L 188 z </w:t>
      </w:r>
      <w:r w:rsidR="003E6CB5">
        <w:rPr>
          <w:rFonts w:ascii="Times New Roman" w:eastAsia="Times New Roman" w:hAnsi="Times New Roman" w:cs="Calibri"/>
          <w:color w:val="000000"/>
          <w:sz w:val="24"/>
          <w:szCs w:val="24"/>
          <w:lang w:eastAsia="en-GB"/>
        </w:rPr>
        <w:t xml:space="preserve">12.07.2019, str. 116) </w:t>
      </w:r>
      <w:r w:rsidR="00E15FDF" w:rsidRPr="00875A22">
        <w:rPr>
          <w:rFonts w:ascii="Times New Roman" w:eastAsia="Times New Roman" w:hAnsi="Times New Roman" w:cs="Calibri"/>
          <w:color w:val="000000"/>
          <w:sz w:val="24"/>
          <w:szCs w:val="24"/>
          <w:lang w:eastAsia="en-GB"/>
        </w:rPr>
        <w:t xml:space="preserve">uchyliła </w:t>
      </w:r>
      <w:r w:rsidRPr="00875A22">
        <w:rPr>
          <w:rFonts w:ascii="Times New Roman" w:eastAsia="Times New Roman" w:hAnsi="Times New Roman" w:cs="Calibri"/>
          <w:color w:val="000000"/>
          <w:sz w:val="24"/>
          <w:szCs w:val="24"/>
          <w:lang w:eastAsia="en-GB"/>
        </w:rPr>
        <w:t xml:space="preserve">wspomnianą metodologię LCC. </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p>
    <w:p w:rsidR="00875A22" w:rsidRPr="00875A22" w:rsidRDefault="00875A22" w:rsidP="00833CA3">
      <w:pPr>
        <w:pStyle w:val="NazwaProgramu"/>
      </w:pPr>
      <w:r w:rsidRPr="00875A22">
        <w:t>Wymogi względem metody do szacowania zewnętrznych kosztów środowiskowych</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O ile koszty wewnętrzne stosunkowo łatwo jest wyrazić w postaci ekonomicznej, o tyle monetyzacja wpływu na środowisko jest bardziej skomplikowanym procesem. Należ</w:t>
      </w:r>
      <w:r w:rsidR="00832895">
        <w:rPr>
          <w:rFonts w:ascii="Times New Roman" w:eastAsia="Times New Roman" w:hAnsi="Times New Roman" w:cs="Calibri"/>
          <w:color w:val="000000"/>
          <w:sz w:val="24"/>
          <w:szCs w:val="24"/>
          <w:lang w:eastAsia="en-GB"/>
        </w:rPr>
        <w:t>y w </w:t>
      </w:r>
      <w:r w:rsidRPr="00875A22">
        <w:rPr>
          <w:rFonts w:ascii="Times New Roman" w:eastAsia="Times New Roman" w:hAnsi="Times New Roman" w:cs="Calibri"/>
          <w:color w:val="000000"/>
          <w:sz w:val="24"/>
          <w:szCs w:val="24"/>
          <w:lang w:eastAsia="en-GB"/>
        </w:rPr>
        <w:t>pierwszej kolejności ustalić, jakie czynniki oddziaływania środowiskowego będą brane pod uwagę, jaką metodę przyjąć do kalkulacji ich wartości ekonomicznej oraz w oparciu o jakie dokumenty weryfikować poziomy wskaźników przyjętych w danej metodologii. Jest to niezwykle istotne dla zapewnienia przestrzegania podstawowych zasad udzielania zamówień, tj. równego traktowania wykonawców, uczciwej konkurencji i przejrzystości. W tym celu przepisy ustawy Pzp</w:t>
      </w:r>
      <w:r w:rsidR="00652646">
        <w:rPr>
          <w:rFonts w:ascii="Times New Roman" w:eastAsia="Times New Roman" w:hAnsi="Times New Roman" w:cs="Calibri"/>
          <w:color w:val="000000"/>
          <w:sz w:val="24"/>
          <w:szCs w:val="24"/>
          <w:lang w:eastAsia="en-GB"/>
        </w:rPr>
        <w:t xml:space="preserve"> </w:t>
      </w:r>
      <w:r w:rsidRPr="00875A22">
        <w:rPr>
          <w:rFonts w:ascii="Times New Roman" w:eastAsia="Times New Roman" w:hAnsi="Times New Roman" w:cs="Calibri"/>
          <w:color w:val="000000"/>
          <w:sz w:val="24"/>
          <w:szCs w:val="24"/>
          <w:lang w:eastAsia="en-GB"/>
        </w:rPr>
        <w:t>określają warunki, które łącznie musi spełniać metoda stosowana do szacowania zewnętrznych kosztów środowiskowych. Metoda musi być:</w:t>
      </w:r>
    </w:p>
    <w:p w:rsidR="00875A22" w:rsidRPr="00875A22" w:rsidRDefault="00875A22" w:rsidP="0069540E">
      <w:pPr>
        <w:numPr>
          <w:ilvl w:val="0"/>
          <w:numId w:val="117"/>
        </w:num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oparta na kryteriach obiektywni</w:t>
      </w:r>
      <w:r w:rsidR="0080360C">
        <w:rPr>
          <w:rFonts w:ascii="Times New Roman" w:eastAsia="Times New Roman" w:hAnsi="Times New Roman" w:cs="Calibri"/>
          <w:color w:val="000000"/>
          <w:sz w:val="24"/>
          <w:szCs w:val="24"/>
          <w:lang w:eastAsia="en-GB"/>
        </w:rPr>
        <w:t>e możliwych do zweryfikowania i </w:t>
      </w:r>
      <w:r w:rsidRPr="00875A22">
        <w:rPr>
          <w:rFonts w:ascii="Times New Roman" w:eastAsia="Times New Roman" w:hAnsi="Times New Roman" w:cs="Calibri"/>
          <w:color w:val="000000"/>
          <w:sz w:val="24"/>
          <w:szCs w:val="24"/>
          <w:lang w:eastAsia="en-GB"/>
        </w:rPr>
        <w:t xml:space="preserve">niedyskryminujących; </w:t>
      </w:r>
    </w:p>
    <w:p w:rsidR="00875A22" w:rsidRPr="00875A22" w:rsidRDefault="00D345CA" w:rsidP="0069540E">
      <w:pPr>
        <w:numPr>
          <w:ilvl w:val="0"/>
          <w:numId w:val="117"/>
        </w:numPr>
        <w:spacing w:before="120" w:after="120"/>
        <w:jc w:val="both"/>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dostępna</w:t>
      </w:r>
      <w:r w:rsidR="00875A22" w:rsidRPr="00875A22">
        <w:rPr>
          <w:rFonts w:ascii="Times New Roman" w:eastAsia="Times New Roman" w:hAnsi="Times New Roman" w:cs="Calibri"/>
          <w:color w:val="000000"/>
          <w:sz w:val="24"/>
          <w:szCs w:val="24"/>
          <w:lang w:eastAsia="en-GB"/>
        </w:rPr>
        <w:t xml:space="preserve"> dla wsz</w:t>
      </w:r>
      <w:r>
        <w:rPr>
          <w:rFonts w:ascii="Times New Roman" w:eastAsia="Times New Roman" w:hAnsi="Times New Roman" w:cs="Calibri"/>
          <w:color w:val="000000"/>
          <w:sz w:val="24"/>
          <w:szCs w:val="24"/>
          <w:lang w:eastAsia="en-GB"/>
        </w:rPr>
        <w:t>ystkich zainteresowanych stron;</w:t>
      </w:r>
    </w:p>
    <w:p w:rsidR="00875A22" w:rsidRDefault="00D345CA" w:rsidP="0069540E">
      <w:pPr>
        <w:numPr>
          <w:ilvl w:val="0"/>
          <w:numId w:val="117"/>
        </w:numPr>
        <w:spacing w:before="120" w:after="120"/>
        <w:jc w:val="both"/>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 xml:space="preserve">tak przystosowana, aby </w:t>
      </w:r>
      <w:r w:rsidR="00875A22" w:rsidRPr="00875A22">
        <w:rPr>
          <w:rFonts w:ascii="Times New Roman" w:eastAsia="Times New Roman" w:hAnsi="Times New Roman" w:cs="Calibri"/>
          <w:color w:val="000000"/>
          <w:sz w:val="24"/>
          <w:szCs w:val="24"/>
          <w:lang w:eastAsia="en-GB"/>
        </w:rPr>
        <w:t xml:space="preserve">dostarczenie danych </w:t>
      </w:r>
      <w:r w:rsidR="00832895">
        <w:rPr>
          <w:rFonts w:ascii="Times New Roman" w:eastAsia="Times New Roman" w:hAnsi="Times New Roman" w:cs="Calibri"/>
          <w:color w:val="000000"/>
          <w:sz w:val="24"/>
          <w:szCs w:val="24"/>
          <w:lang w:eastAsia="en-GB"/>
        </w:rPr>
        <w:t>przez wykonawców działających z </w:t>
      </w:r>
      <w:r w:rsidR="00875A22" w:rsidRPr="00875A22">
        <w:rPr>
          <w:rFonts w:ascii="Times New Roman" w:eastAsia="Times New Roman" w:hAnsi="Times New Roman" w:cs="Calibri"/>
          <w:color w:val="000000"/>
          <w:sz w:val="24"/>
          <w:szCs w:val="24"/>
          <w:lang w:eastAsia="en-GB"/>
        </w:rPr>
        <w:t xml:space="preserve">należytą starannością nie </w:t>
      </w:r>
      <w:r>
        <w:rPr>
          <w:rFonts w:ascii="Times New Roman" w:eastAsia="Times New Roman" w:hAnsi="Times New Roman" w:cs="Calibri"/>
          <w:color w:val="000000"/>
          <w:sz w:val="24"/>
          <w:szCs w:val="24"/>
          <w:lang w:eastAsia="en-GB"/>
        </w:rPr>
        <w:t>było</w:t>
      </w:r>
      <w:r w:rsidR="00875A22" w:rsidRPr="00875A22">
        <w:rPr>
          <w:rFonts w:ascii="Times New Roman" w:eastAsia="Times New Roman" w:hAnsi="Times New Roman" w:cs="Calibri"/>
          <w:color w:val="000000"/>
          <w:sz w:val="24"/>
          <w:szCs w:val="24"/>
          <w:lang w:eastAsia="en-GB"/>
        </w:rPr>
        <w:t xml:space="preserve"> nadmiernie uc</w:t>
      </w:r>
      <w:r w:rsidR="00836220">
        <w:rPr>
          <w:rFonts w:ascii="Times New Roman" w:eastAsia="Times New Roman" w:hAnsi="Times New Roman" w:cs="Calibri"/>
          <w:color w:val="000000"/>
          <w:sz w:val="24"/>
          <w:szCs w:val="24"/>
          <w:lang w:eastAsia="en-GB"/>
        </w:rPr>
        <w:t>iążliwe, także dla wykonawców z </w:t>
      </w:r>
      <w:r w:rsidR="00875A22" w:rsidRPr="00875A22">
        <w:rPr>
          <w:rFonts w:ascii="Times New Roman" w:eastAsia="Times New Roman" w:hAnsi="Times New Roman" w:cs="Calibri"/>
          <w:color w:val="000000"/>
          <w:sz w:val="24"/>
          <w:szCs w:val="24"/>
          <w:lang w:eastAsia="en-GB"/>
        </w:rPr>
        <w:t>państw trzecich będących stronami Porozumienia</w:t>
      </w:r>
      <w:r w:rsidR="00836220">
        <w:rPr>
          <w:rFonts w:ascii="Times New Roman" w:eastAsia="Times New Roman" w:hAnsi="Times New Roman" w:cs="Calibri"/>
          <w:color w:val="000000"/>
          <w:sz w:val="24"/>
          <w:szCs w:val="24"/>
          <w:lang w:eastAsia="en-GB"/>
        </w:rPr>
        <w:t xml:space="preserve"> Światowej Organizacji Handlu w </w:t>
      </w:r>
      <w:r w:rsidR="00875A22" w:rsidRPr="00875A22">
        <w:rPr>
          <w:rFonts w:ascii="Times New Roman" w:eastAsia="Times New Roman" w:hAnsi="Times New Roman" w:cs="Calibri"/>
          <w:color w:val="000000"/>
          <w:sz w:val="24"/>
          <w:szCs w:val="24"/>
          <w:lang w:eastAsia="en-GB"/>
        </w:rPr>
        <w:t>sprawie zamówień rządowych lub innych umów międzynarodowych, który</w:t>
      </w:r>
      <w:r w:rsidR="004724EE">
        <w:rPr>
          <w:rFonts w:ascii="Times New Roman" w:eastAsia="Times New Roman" w:hAnsi="Times New Roman" w:cs="Calibri"/>
          <w:color w:val="000000"/>
          <w:sz w:val="24"/>
          <w:szCs w:val="24"/>
          <w:lang w:eastAsia="en-GB"/>
        </w:rPr>
        <w:t>ch stroną jest Unia Europejska.</w:t>
      </w:r>
    </w:p>
    <w:p w:rsidR="004724EE" w:rsidRPr="00875A22" w:rsidRDefault="004724EE" w:rsidP="004724EE">
      <w:pPr>
        <w:spacing w:before="120" w:after="120"/>
        <w:ind w:left="720"/>
        <w:jc w:val="both"/>
        <w:rPr>
          <w:rFonts w:ascii="Times New Roman" w:eastAsia="Times New Roman" w:hAnsi="Times New Roman" w:cs="Calibri"/>
          <w:color w:val="000000"/>
          <w:sz w:val="24"/>
          <w:szCs w:val="24"/>
          <w:lang w:eastAsia="en-GB"/>
        </w:rPr>
      </w:pPr>
    </w:p>
    <w:p w:rsidR="00875A22" w:rsidRPr="00046CBD" w:rsidRDefault="00875A22" w:rsidP="00833CA3">
      <w:pPr>
        <w:pStyle w:val="NazwaProgramu"/>
      </w:pPr>
      <w:r w:rsidRPr="00046CBD">
        <w:t>Metoda kalkulacji LCC dla budynków</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 xml:space="preserve">Na cykl życia budynku składają się trzy podstawowe okresy: inwestycja (planowanie, projektowanie, budowa), eksploatacja (użytkowanie) oraz rozbiórka (rozbiórka obiektu - wartość rezydualna). </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Obowiązujące przepisy</w:t>
      </w:r>
      <w:r w:rsidR="0008355D">
        <w:rPr>
          <w:rFonts w:ascii="Times New Roman" w:eastAsia="Times New Roman" w:hAnsi="Times New Roman" w:cs="Calibri"/>
          <w:color w:val="000000"/>
          <w:sz w:val="24"/>
          <w:szCs w:val="24"/>
          <w:lang w:eastAsia="en-GB"/>
        </w:rPr>
        <w:t>, wydane na podstawie art. 245 ust. 7 ustawy Pzp,</w:t>
      </w:r>
      <w:r w:rsidR="0008355D" w:rsidRPr="00875A22">
        <w:rPr>
          <w:rFonts w:ascii="Times New Roman" w:eastAsia="Times New Roman" w:hAnsi="Times New Roman" w:cs="Calibri"/>
          <w:color w:val="000000"/>
          <w:sz w:val="24"/>
          <w:szCs w:val="24"/>
          <w:lang w:eastAsia="en-GB"/>
        </w:rPr>
        <w:t xml:space="preserve"> </w:t>
      </w:r>
      <w:r w:rsidR="0008355D">
        <w:rPr>
          <w:rFonts w:ascii="Times New Roman" w:eastAsia="Times New Roman" w:hAnsi="Times New Roman" w:cs="Calibri"/>
          <w:color w:val="000000"/>
          <w:sz w:val="24"/>
          <w:szCs w:val="24"/>
          <w:lang w:eastAsia="en-GB"/>
        </w:rPr>
        <w:t>p</w:t>
      </w:r>
      <w:r w:rsidRPr="00875A22">
        <w:rPr>
          <w:rFonts w:ascii="Times New Roman" w:eastAsia="Times New Roman" w:hAnsi="Times New Roman" w:cs="Calibri"/>
          <w:color w:val="000000"/>
          <w:sz w:val="24"/>
          <w:szCs w:val="24"/>
          <w:lang w:eastAsia="en-GB"/>
        </w:rPr>
        <w:t>rzewidują uproszczoną metodę kalkulacji uwzględniającą koszty nabycia, koszty użytkowania i koszty utrzymania</w:t>
      </w:r>
      <w:r w:rsidR="006B7311">
        <w:rPr>
          <w:rFonts w:ascii="Times New Roman" w:eastAsia="Times New Roman" w:hAnsi="Times New Roman" w:cs="Calibri"/>
          <w:color w:val="000000"/>
          <w:sz w:val="24"/>
          <w:szCs w:val="24"/>
          <w:lang w:eastAsia="en-GB"/>
        </w:rPr>
        <w:t xml:space="preserve"> budynków</w:t>
      </w:r>
      <w:r w:rsidRPr="00875A22">
        <w:rPr>
          <w:rFonts w:ascii="Times New Roman" w:eastAsia="Times New Roman" w:hAnsi="Times New Roman" w:cs="Calibri"/>
          <w:color w:val="000000"/>
          <w:sz w:val="24"/>
          <w:szCs w:val="24"/>
          <w:lang w:eastAsia="en-GB"/>
        </w:rPr>
        <w:t>. Zakłada się, że koszty użytkowania związane są z przewidywanym zużyciem energii końcowej lub nośników energii oraz wody, których ilość zużywaną w ciągu roku przedstawia wykonawca w ofercie. Z kolei koszty utrzymania mają być wynikiem eksploatacji budynku, i mają umożliwiać utrzymanie budynku w należytym stanie technicznym i estetycznym. Składowymi są tutaj koszty ut</w:t>
      </w:r>
      <w:r w:rsidR="00836220">
        <w:rPr>
          <w:rFonts w:ascii="Times New Roman" w:eastAsia="Times New Roman" w:hAnsi="Times New Roman" w:cs="Calibri"/>
          <w:color w:val="000000"/>
          <w:sz w:val="24"/>
          <w:szCs w:val="24"/>
          <w:lang w:eastAsia="en-GB"/>
        </w:rPr>
        <w:t>rzymania wyrobów pomniejszone o </w:t>
      </w:r>
      <w:r w:rsidRPr="00875A22">
        <w:rPr>
          <w:rFonts w:ascii="Times New Roman" w:eastAsia="Times New Roman" w:hAnsi="Times New Roman" w:cs="Calibri"/>
          <w:color w:val="000000"/>
          <w:sz w:val="24"/>
          <w:szCs w:val="24"/>
          <w:lang w:eastAsia="en-GB"/>
        </w:rPr>
        <w:t>wartość gwarancji wykonawcy.</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Do korzyści wynikających z zastosowania kalkulacji kosztów cyklu życia budynku należy:</w:t>
      </w:r>
    </w:p>
    <w:p w:rsidR="00875A22" w:rsidRPr="00875A22" w:rsidRDefault="00875A22" w:rsidP="0069540E">
      <w:pPr>
        <w:numPr>
          <w:ilvl w:val="0"/>
          <w:numId w:val="118"/>
        </w:num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racjonalizacja dokonywania przez zamawiających wydatków na</w:t>
      </w:r>
      <w:r w:rsidR="00832895">
        <w:rPr>
          <w:rFonts w:ascii="Times New Roman" w:eastAsia="Times New Roman" w:hAnsi="Times New Roman" w:cs="Calibri"/>
          <w:color w:val="000000"/>
          <w:sz w:val="24"/>
          <w:szCs w:val="24"/>
          <w:lang w:eastAsia="en-GB"/>
        </w:rPr>
        <w:t xml:space="preserve"> zamówienie w </w:t>
      </w:r>
      <w:r w:rsidRPr="00875A22">
        <w:rPr>
          <w:rFonts w:ascii="Times New Roman" w:eastAsia="Times New Roman" w:hAnsi="Times New Roman" w:cs="Calibri"/>
          <w:color w:val="000000"/>
          <w:sz w:val="24"/>
          <w:szCs w:val="24"/>
          <w:lang w:eastAsia="en-GB"/>
        </w:rPr>
        <w:t>perspektywie całego okresu użytkowania obiektu</w:t>
      </w:r>
      <w:r w:rsidR="00D345CA">
        <w:rPr>
          <w:rFonts w:ascii="Times New Roman" w:eastAsia="Times New Roman" w:hAnsi="Times New Roman" w:cs="Calibri"/>
          <w:color w:val="000000"/>
          <w:sz w:val="24"/>
          <w:szCs w:val="24"/>
          <w:lang w:eastAsia="en-GB"/>
        </w:rPr>
        <w:t>;</w:t>
      </w:r>
    </w:p>
    <w:p w:rsidR="00875A22" w:rsidRPr="00875A22" w:rsidRDefault="00875A22" w:rsidP="0069540E">
      <w:pPr>
        <w:numPr>
          <w:ilvl w:val="0"/>
          <w:numId w:val="118"/>
        </w:num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pozytywny wpływ na środowisko, gdyż najwyżej oceniana będzie realizacja zakładająca najniższy koszt nie tylko samej fazy realizacji, ale także późniejszego użytkowania, który jest w znacznej mierze generowany przez zapotrzebowanie energetyczne zaspokajane często ze szkodą dla środowiska</w:t>
      </w:r>
      <w:r w:rsidR="00D345CA">
        <w:rPr>
          <w:rFonts w:ascii="Times New Roman" w:eastAsia="Times New Roman" w:hAnsi="Times New Roman" w:cs="Calibri"/>
          <w:color w:val="000000"/>
          <w:sz w:val="24"/>
          <w:szCs w:val="24"/>
          <w:lang w:eastAsia="en-GB"/>
        </w:rPr>
        <w:t>;</w:t>
      </w:r>
    </w:p>
    <w:p w:rsidR="00875A22" w:rsidRPr="00875A22" w:rsidRDefault="00875A22" w:rsidP="0069540E">
      <w:pPr>
        <w:numPr>
          <w:ilvl w:val="0"/>
          <w:numId w:val="118"/>
        </w:num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promowanie rozwiązań oraz firm oferujących rozwiązania proekologiczne</w:t>
      </w:r>
      <w:r w:rsidR="00D345CA">
        <w:rPr>
          <w:rFonts w:ascii="Times New Roman" w:eastAsia="Times New Roman" w:hAnsi="Times New Roman" w:cs="Calibri"/>
          <w:color w:val="000000"/>
          <w:sz w:val="24"/>
          <w:szCs w:val="24"/>
          <w:lang w:eastAsia="en-GB"/>
        </w:rPr>
        <w:t>;</w:t>
      </w:r>
    </w:p>
    <w:p w:rsidR="00875A22" w:rsidRPr="00875A22" w:rsidRDefault="00875A22" w:rsidP="0069540E">
      <w:pPr>
        <w:numPr>
          <w:ilvl w:val="0"/>
          <w:numId w:val="118"/>
        </w:num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rozwijanie zaawansowanych metod oceny ofert i odejście od prymatu kryterium ceny.</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W przypadku dużych obiektów, w szczególności użyteczności publicznej kalkulacja kosztów cyklu życia budynków powinna stanowi</w:t>
      </w:r>
      <w:r w:rsidR="00D345CA">
        <w:rPr>
          <w:rFonts w:ascii="Times New Roman" w:eastAsia="Times New Roman" w:hAnsi="Times New Roman" w:cs="Calibri"/>
          <w:color w:val="000000"/>
          <w:sz w:val="24"/>
          <w:szCs w:val="24"/>
          <w:lang w:eastAsia="en-GB"/>
        </w:rPr>
        <w:t>ć standard przy wyborze oferty, t</w:t>
      </w:r>
      <w:r w:rsidRPr="00875A22">
        <w:rPr>
          <w:rFonts w:ascii="Times New Roman" w:eastAsia="Times New Roman" w:hAnsi="Times New Roman" w:cs="Calibri"/>
          <w:color w:val="000000"/>
          <w:sz w:val="24"/>
          <w:szCs w:val="24"/>
          <w:lang w:eastAsia="en-GB"/>
        </w:rPr>
        <w:t>ym bardzie</w:t>
      </w:r>
      <w:r w:rsidR="00D345CA">
        <w:rPr>
          <w:rFonts w:ascii="Times New Roman" w:eastAsia="Times New Roman" w:hAnsi="Times New Roman" w:cs="Calibri"/>
          <w:color w:val="000000"/>
          <w:sz w:val="24"/>
          <w:szCs w:val="24"/>
          <w:lang w:eastAsia="en-GB"/>
        </w:rPr>
        <w:t>j</w:t>
      </w:r>
      <w:r w:rsidRPr="00875A22">
        <w:rPr>
          <w:rFonts w:ascii="Times New Roman" w:eastAsia="Times New Roman" w:hAnsi="Times New Roman" w:cs="Calibri"/>
          <w:color w:val="000000"/>
          <w:sz w:val="24"/>
          <w:szCs w:val="24"/>
          <w:lang w:eastAsia="en-GB"/>
        </w:rPr>
        <w:t xml:space="preserve"> w</w:t>
      </w:r>
      <w:r w:rsidR="00832895">
        <w:rPr>
          <w:rFonts w:ascii="Times New Roman" w:eastAsia="Times New Roman" w:hAnsi="Times New Roman" w:cs="Calibri"/>
          <w:color w:val="000000"/>
          <w:sz w:val="24"/>
          <w:szCs w:val="24"/>
          <w:lang w:eastAsia="en-GB"/>
        </w:rPr>
        <w:t> </w:t>
      </w:r>
      <w:r w:rsidRPr="00875A22">
        <w:rPr>
          <w:rFonts w:ascii="Times New Roman" w:eastAsia="Times New Roman" w:hAnsi="Times New Roman" w:cs="Calibri"/>
          <w:color w:val="000000"/>
          <w:sz w:val="24"/>
          <w:szCs w:val="24"/>
          <w:lang w:eastAsia="en-GB"/>
        </w:rPr>
        <w:t>przypadku inwestycji budowlanych o charakterze strategicznym. Jest to bowiem w interesie społecznym zarówno pod względem ekonomicznym, ale także i ekologicznym.</w:t>
      </w:r>
    </w:p>
    <w:p w:rsidR="00875A22" w:rsidRDefault="00875A22" w:rsidP="00875A22">
      <w:pPr>
        <w:spacing w:before="120" w:after="120"/>
        <w:jc w:val="both"/>
        <w:rPr>
          <w:rFonts w:ascii="Times New Roman" w:eastAsia="Times New Roman" w:hAnsi="Times New Roman" w:cs="Calibri"/>
          <w:color w:val="000000"/>
          <w:sz w:val="24"/>
          <w:szCs w:val="24"/>
          <w:lang w:eastAsia="en-GB"/>
        </w:rPr>
      </w:pPr>
    </w:p>
    <w:p w:rsidR="00875A22" w:rsidRPr="00875A22" w:rsidRDefault="00875A22" w:rsidP="00833CA3">
      <w:pPr>
        <w:pStyle w:val="NazwaProgramu"/>
      </w:pPr>
      <w:r w:rsidRPr="00875A22">
        <w:t>Unijne narzędzia do kalkulacji kosztów cyklu życia</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W 2019 r. Komisja Europejska zleciła opracowanie narzędzi do obliczania kosztów cyklu życia. Udostępnione zostały kalkulatory LCC wraz z towarzyszącymi im poradnikami dla użytkownika m.in. dla następujących grup produktowych:</w:t>
      </w:r>
    </w:p>
    <w:p w:rsidR="00875A22" w:rsidRPr="00875A22" w:rsidRDefault="00875A22" w:rsidP="0069540E">
      <w:pPr>
        <w:numPr>
          <w:ilvl w:val="0"/>
          <w:numId w:val="119"/>
        </w:num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 xml:space="preserve">komputery i monitory, </w:t>
      </w:r>
    </w:p>
    <w:p w:rsidR="00875A22" w:rsidRPr="00875A22" w:rsidRDefault="00875A22" w:rsidP="0069540E">
      <w:pPr>
        <w:numPr>
          <w:ilvl w:val="0"/>
          <w:numId w:val="119"/>
        </w:num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 xml:space="preserve">oświetlenie do wnętrz, </w:t>
      </w:r>
    </w:p>
    <w:p w:rsidR="00875A22" w:rsidRPr="00875A22" w:rsidRDefault="00875A22" w:rsidP="0069540E">
      <w:pPr>
        <w:numPr>
          <w:ilvl w:val="0"/>
          <w:numId w:val="119"/>
        </w:num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 xml:space="preserve">oświetlenie zewnętrzne oraz </w:t>
      </w:r>
    </w:p>
    <w:p w:rsidR="00875A22" w:rsidRPr="00875A22" w:rsidRDefault="00875A22" w:rsidP="0069540E">
      <w:pPr>
        <w:numPr>
          <w:ilvl w:val="0"/>
          <w:numId w:val="119"/>
        </w:num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 xml:space="preserve">urządzenia do przetwarzania obrazu. </w:t>
      </w:r>
    </w:p>
    <w:p w:rsidR="00875A22" w:rsidRPr="00875A22" w:rsidRDefault="00875A22" w:rsidP="00D345CA">
      <w:pPr>
        <w:spacing w:before="24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Narzędzia pozwalają na kalkulację kosztów cyklu życia z uwzględnieniem:</w:t>
      </w:r>
    </w:p>
    <w:p w:rsidR="00875A22" w:rsidRPr="00875A22" w:rsidRDefault="00875A22" w:rsidP="0069540E">
      <w:pPr>
        <w:numPr>
          <w:ilvl w:val="0"/>
          <w:numId w:val="120"/>
        </w:num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kosztów inwestycyjnych (nabycia i instalacji);</w:t>
      </w:r>
    </w:p>
    <w:p w:rsidR="00875A22" w:rsidRPr="00875A22" w:rsidRDefault="00875A22" w:rsidP="0069540E">
      <w:pPr>
        <w:numPr>
          <w:ilvl w:val="0"/>
          <w:numId w:val="120"/>
        </w:num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kosztów użytkowania;</w:t>
      </w:r>
    </w:p>
    <w:p w:rsidR="00875A22" w:rsidRPr="00875A22" w:rsidRDefault="00875A22" w:rsidP="0069540E">
      <w:pPr>
        <w:numPr>
          <w:ilvl w:val="0"/>
          <w:numId w:val="120"/>
        </w:num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koszty usługi serwisowej;</w:t>
      </w:r>
    </w:p>
    <w:p w:rsidR="00875A22" w:rsidRPr="00875A22" w:rsidRDefault="00875A22" w:rsidP="0069540E">
      <w:pPr>
        <w:numPr>
          <w:ilvl w:val="0"/>
          <w:numId w:val="120"/>
        </w:num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innych kosztów, w tym jednorazowych kosztów początkowych</w:t>
      </w:r>
      <w:r w:rsidRPr="00875A22">
        <w:rPr>
          <w:rFonts w:ascii="Times New Roman" w:eastAsia="Times New Roman" w:hAnsi="Times New Roman" w:cs="Calibri"/>
          <w:color w:val="000000"/>
          <w:sz w:val="24"/>
          <w:szCs w:val="24"/>
          <w:vertAlign w:val="superscript"/>
          <w:lang w:eastAsia="en-GB"/>
        </w:rPr>
        <w:footnoteReference w:id="38"/>
      </w:r>
      <w:r w:rsidR="00D345CA" w:rsidRPr="00D345CA">
        <w:rPr>
          <w:rFonts w:ascii="Times New Roman" w:eastAsia="Times New Roman" w:hAnsi="Times New Roman" w:cs="Calibri"/>
          <w:color w:val="000000"/>
          <w:sz w:val="24"/>
          <w:szCs w:val="24"/>
          <w:vertAlign w:val="superscript"/>
          <w:lang w:eastAsia="en-GB"/>
        </w:rPr>
        <w:t>)</w:t>
      </w:r>
      <w:r w:rsidRPr="00875A22">
        <w:rPr>
          <w:rFonts w:ascii="Times New Roman" w:eastAsia="Times New Roman" w:hAnsi="Times New Roman" w:cs="Calibri"/>
          <w:color w:val="000000"/>
          <w:sz w:val="24"/>
          <w:szCs w:val="24"/>
          <w:lang w:eastAsia="en-GB"/>
        </w:rPr>
        <w:t xml:space="preserve"> oraz innych kosztów rocznych</w:t>
      </w:r>
      <w:r w:rsidRPr="00875A22">
        <w:rPr>
          <w:rFonts w:ascii="Times New Roman" w:eastAsia="Times New Roman" w:hAnsi="Times New Roman" w:cs="Calibri"/>
          <w:color w:val="000000"/>
          <w:sz w:val="24"/>
          <w:szCs w:val="24"/>
          <w:vertAlign w:val="superscript"/>
          <w:lang w:eastAsia="en-GB"/>
        </w:rPr>
        <w:footnoteReference w:id="39"/>
      </w:r>
      <w:r w:rsidR="00D345CA" w:rsidRPr="00D345CA">
        <w:rPr>
          <w:rFonts w:ascii="Times New Roman" w:eastAsia="Times New Roman" w:hAnsi="Times New Roman" w:cs="Calibri"/>
          <w:color w:val="000000"/>
          <w:sz w:val="24"/>
          <w:szCs w:val="24"/>
          <w:vertAlign w:val="superscript"/>
          <w:lang w:eastAsia="en-GB"/>
        </w:rPr>
        <w:t>)</w:t>
      </w:r>
      <w:r w:rsidRPr="00875A22">
        <w:rPr>
          <w:rFonts w:ascii="Times New Roman" w:eastAsia="Times New Roman" w:hAnsi="Times New Roman" w:cs="Calibri"/>
          <w:color w:val="000000"/>
          <w:sz w:val="24"/>
          <w:szCs w:val="24"/>
          <w:lang w:eastAsia="en-GB"/>
        </w:rPr>
        <w:t>;</w:t>
      </w:r>
    </w:p>
    <w:p w:rsidR="00875A22" w:rsidRPr="00875A22" w:rsidRDefault="00875A22" w:rsidP="0069540E">
      <w:pPr>
        <w:numPr>
          <w:ilvl w:val="0"/>
          <w:numId w:val="120"/>
        </w:num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zewnętrznych kosztów środowiskowych</w:t>
      </w:r>
      <w:r w:rsidRPr="00875A22">
        <w:rPr>
          <w:rFonts w:ascii="Times New Roman" w:eastAsia="Times New Roman" w:hAnsi="Times New Roman" w:cs="Calibri"/>
          <w:color w:val="000000"/>
          <w:sz w:val="24"/>
          <w:szCs w:val="24"/>
          <w:vertAlign w:val="superscript"/>
          <w:lang w:eastAsia="en-GB"/>
        </w:rPr>
        <w:footnoteReference w:id="40"/>
      </w:r>
      <w:r w:rsidRPr="00875A22">
        <w:rPr>
          <w:rFonts w:ascii="Times New Roman" w:eastAsia="Times New Roman" w:hAnsi="Times New Roman" w:cs="Calibri"/>
          <w:color w:val="000000"/>
          <w:sz w:val="24"/>
          <w:szCs w:val="24"/>
          <w:lang w:eastAsia="en-GB"/>
        </w:rPr>
        <w:t xml:space="preserve">. </w:t>
      </w:r>
    </w:p>
    <w:p w:rsidR="00875A22" w:rsidRPr="00875A22" w:rsidRDefault="003B7850" w:rsidP="00D345CA">
      <w:pPr>
        <w:spacing w:before="240" w:after="120"/>
        <w:jc w:val="both"/>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 xml:space="preserve">Prezes </w:t>
      </w:r>
      <w:r w:rsidR="009F00F5">
        <w:rPr>
          <w:rFonts w:ascii="Times New Roman" w:eastAsia="Times New Roman" w:hAnsi="Times New Roman" w:cs="Calibri"/>
          <w:color w:val="000000"/>
          <w:sz w:val="24"/>
          <w:szCs w:val="24"/>
          <w:lang w:eastAsia="en-GB"/>
        </w:rPr>
        <w:t>UZP</w:t>
      </w:r>
      <w:r w:rsidR="00875A22" w:rsidRPr="00875A22">
        <w:rPr>
          <w:rFonts w:ascii="Times New Roman" w:eastAsia="Times New Roman" w:hAnsi="Times New Roman" w:cs="Calibri"/>
          <w:color w:val="000000"/>
          <w:sz w:val="24"/>
          <w:szCs w:val="24"/>
          <w:lang w:eastAsia="en-GB"/>
        </w:rPr>
        <w:t xml:space="preserve"> opracował polską wersję narzędzi wraz z poradnikami, które udostępnił w 2020 r. na swojej stronie internetowej: </w:t>
      </w:r>
      <w:hyperlink r:id="rId26" w:history="1">
        <w:r w:rsidR="00875A22" w:rsidRPr="00875A22">
          <w:rPr>
            <w:rFonts w:ascii="Times New Roman" w:eastAsia="Times New Roman" w:hAnsi="Times New Roman" w:cstheme="minorHAnsi"/>
            <w:color w:val="0000FF"/>
            <w:sz w:val="24"/>
            <w:szCs w:val="24"/>
            <w:u w:val="single"/>
            <w:lang w:val="fr-FR" w:eastAsia="pl-PL"/>
          </w:rPr>
          <w:t>https://www.uzp.gov.pl/baza-wiedzy/zrownowazone-zamowienia-publiczne/zielone-zamowienia/przydatne-informacje/rachunek-kosztow-cyklu-zycia</w:t>
        </w:r>
      </w:hyperlink>
      <w:r w:rsidR="00875A22" w:rsidRPr="00875A22">
        <w:rPr>
          <w:rFonts w:ascii="Times New Roman" w:eastAsia="Times New Roman" w:hAnsi="Times New Roman" w:cstheme="minorHAnsi"/>
          <w:color w:val="000000"/>
          <w:sz w:val="24"/>
          <w:szCs w:val="24"/>
          <w:lang w:val="fr-FR" w:eastAsia="fr-FR"/>
        </w:rPr>
        <w:t>.</w:t>
      </w:r>
      <w:r w:rsidR="00875A22" w:rsidRPr="00875A22">
        <w:rPr>
          <w:rFonts w:ascii="Times New Roman" w:eastAsia="Times New Roman" w:hAnsi="Times New Roman" w:cstheme="minorHAnsi"/>
          <w:color w:val="000000"/>
          <w:sz w:val="24"/>
          <w:szCs w:val="24"/>
          <w:lang w:val="fr-FR" w:eastAsia="pl-PL"/>
        </w:rPr>
        <w:t xml:space="preserve"> </w:t>
      </w:r>
    </w:p>
    <w:p w:rsidR="00875A22" w:rsidRPr="00875A22" w:rsidRDefault="00875A22" w:rsidP="00875A22">
      <w:pPr>
        <w:spacing w:before="120" w:after="120"/>
        <w:jc w:val="both"/>
        <w:rPr>
          <w:rFonts w:ascii="Times New Roman" w:eastAsia="Times New Roman" w:hAnsi="Times New Roman" w:cs="Calibri"/>
          <w:color w:val="000000"/>
          <w:sz w:val="24"/>
          <w:szCs w:val="24"/>
          <w:lang w:eastAsia="en-GB"/>
        </w:rPr>
      </w:pPr>
      <w:r w:rsidRPr="00875A22">
        <w:rPr>
          <w:rFonts w:ascii="Times New Roman" w:eastAsia="Times New Roman" w:hAnsi="Times New Roman" w:cs="Calibri"/>
          <w:color w:val="000000"/>
          <w:sz w:val="24"/>
          <w:szCs w:val="24"/>
          <w:lang w:eastAsia="en-GB"/>
        </w:rPr>
        <w:t>Zaleca się stosowanie przez zamawiających dostępnych metodologii kalkulacji kosztów cyku życia w zamówieniach publicznych, w których przedmiot zamówienia objęty został taką metodologią lub gdy udostępnione zostały narzędzia pozwalające na dokonanie takiej kalkulacji.</w:t>
      </w:r>
    </w:p>
    <w:p w:rsidR="00875A22" w:rsidRPr="00875A22" w:rsidRDefault="002F09D7" w:rsidP="00875A22">
      <w:pPr>
        <w:jc w:val="center"/>
        <w:rPr>
          <w:rFonts w:ascii="Times New Roman" w:hAnsi="Times New Roman" w:cs="Times New Roman"/>
          <w:b/>
          <w:sz w:val="32"/>
        </w:rPr>
      </w:pPr>
      <w:r w:rsidRPr="00875A22">
        <w:rPr>
          <w:noProof/>
          <w:lang w:eastAsia="pl-PL"/>
        </w:rPr>
        <mc:AlternateContent>
          <mc:Choice Requires="wps">
            <w:drawing>
              <wp:inline distT="0" distB="0" distL="0" distR="0" wp14:anchorId="015B3BE5" wp14:editId="24156475">
                <wp:extent cx="5715000" cy="1403350"/>
                <wp:effectExtent l="0" t="0" r="19050" b="25400"/>
                <wp:docPr id="29" name="Prostokąt zaokrąglony 3"/>
                <wp:cNvGraphicFramePr/>
                <a:graphic xmlns:a="http://schemas.openxmlformats.org/drawingml/2006/main">
                  <a:graphicData uri="http://schemas.microsoft.com/office/word/2010/wordprocessingShape">
                    <wps:wsp>
                      <wps:cNvSpPr/>
                      <wps:spPr bwMode="auto">
                        <a:xfrm>
                          <a:off x="0" y="0"/>
                          <a:ext cx="5715000" cy="1403350"/>
                        </a:xfrm>
                        <a:prstGeom prst="roundRect">
                          <a:avLst>
                            <a:gd name="adj" fmla="val 16667"/>
                          </a:avLst>
                        </a:prstGeom>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rsidR="00EE1AC1" w:rsidRPr="00E56B7C" w:rsidRDefault="00EE1AC1" w:rsidP="00875A22">
                            <w:pPr>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Zamawiający powinni:</w:t>
                            </w:r>
                          </w:p>
                          <w:p w:rsidR="00EE1AC1" w:rsidRPr="00E56B7C" w:rsidRDefault="00EE1AC1" w:rsidP="00D345CA">
                            <w:pPr>
                              <w:numPr>
                                <w:ilvl w:val="0"/>
                                <w:numId w:val="121"/>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E56B7C">
                              <w:rPr>
                                <w:rFonts w:ascii="Times New Roman" w:hAnsi="Times New Roman" w:cs="Times New Roman"/>
                                <w:outline/>
                                <w:color w:val="FFFFFF" w:themeColor="background1"/>
                                <w14:textOutline w14:w="9207" w14:cap="flat" w14:cmpd="sng" w14:algn="ctr">
                                  <w14:noFill/>
                                  <w14:prstDash w14:val="solid"/>
                                  <w14:round/>
                                </w14:textOutline>
                              </w:rPr>
                              <w:t>stosować dostępne metodologie kalkulacji kosztów cyku życia w zamówieniach publicznych, w których przedmiot zamówienia objęty został taką metodologią lub gdy udostępnione zostały narzędzia pozwalające na dokonanie takiej kalkulacji.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_x0000_s1042" style="width:450pt;height:110.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" fillcolor="#e36c0a [2409]" strokecolor="#4f81bd [3204]" strokeweight="2pt">
                <v:textbox>
                  <w:txbxContent>
                    <w:p w:rsidR="00EE1AC1" w:rsidRPr="00E56B7C" w:rsidRDefault="00EE1AC1" w:rsidP="00875A22">
                      <w:pPr>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Zamawiający powinni:</w:t>
                      </w:r>
                    </w:p>
                    <w:p w:rsidR="00EE1AC1" w:rsidRPr="00E56B7C" w:rsidRDefault="00EE1AC1" w:rsidP="00D345CA">
                      <w:pPr>
                        <w:numPr>
                          <w:ilvl w:val="0"/>
                          <w:numId w:val="121"/>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E56B7C">
                        <w:rPr>
                          <w:rFonts w:ascii="Times New Roman" w:hAnsi="Times New Roman" w:cs="Times New Roman"/>
                          <w:outline/>
                          <w:color w:val="FFFFFF" w:themeColor="background1"/>
                          <w14:textOutline w14:w="9207" w14:cap="flat" w14:cmpd="sng" w14:algn="ctr">
                            <w14:noFill/>
                            <w14:prstDash w14:val="solid"/>
                            <w14:round/>
                          </w14:textOutline>
                        </w:rPr>
                        <w:t>stosować dostępne metodologie kalkulacji kosztów cyku życia w zamówieniach publicznych, w których przedmiot zamówienia objęty został taką metodologią lub gdy udostępnione zostały narzędzia pozwalające na dokonanie takiej kalkulacji.</w:t>
                      </w:r>
                    </w:p>
                  </w:txbxContent>
                </v:textbox>
                <w10:anchorlock/>
              </v:roundrect>
            </w:pict>
          </mc:Fallback>
        </mc:AlternateContent>
      </w:r>
    </w:p>
    <w:p w:rsidR="00393FB8" w:rsidRDefault="00393FB8" w:rsidP="00633CBD">
      <w:pPr>
        <w:pStyle w:val="Tekst"/>
      </w:pPr>
    </w:p>
    <w:p w:rsidR="00875A22" w:rsidRDefault="00A16E26" w:rsidP="00833CA3">
      <w:pPr>
        <w:pStyle w:val="Podrozdzia"/>
      </w:pPr>
      <w:bookmarkStart w:id="321" w:name="_Toc87278206"/>
      <w:bookmarkStart w:id="322" w:name="_Toc90893189"/>
      <w:r>
        <w:rPr>
          <w:noProof/>
          <w:lang w:eastAsia="pl-PL"/>
        </w:rPr>
        <w:drawing>
          <wp:anchor distT="0" distB="0" distL="114300" distR="114300" simplePos="0" relativeHeight="251806720" behindDoc="0" locked="0" layoutInCell="1" allowOverlap="1" wp14:anchorId="12B787A0" wp14:editId="25DAB7B4">
            <wp:simplePos x="0" y="0"/>
            <wp:positionH relativeFrom="column">
              <wp:posOffset>5833110</wp:posOffset>
            </wp:positionH>
            <wp:positionV relativeFrom="paragraph">
              <wp:posOffset>-282575</wp:posOffset>
            </wp:positionV>
            <wp:extent cx="810895" cy="758825"/>
            <wp:effectExtent l="0" t="0" r="8255" b="3175"/>
            <wp:wrapNone/>
            <wp:docPr id="123" name="Obraz 123" descr="C:\Users\w.rachubka\AppData\Local\Microsoft\Windows\INetCache\Content.Word\ikona_zrównoważ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rachubka\AppData\Local\Microsoft\Windows\INetCache\Content.Word\ikona_zrównoważon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089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875A22">
        <w:t>System zarządzania środowiskowego</w:t>
      </w:r>
      <w:bookmarkEnd w:id="321"/>
      <w:bookmarkEnd w:id="322"/>
    </w:p>
    <w:p w:rsidR="00D345CA" w:rsidRDefault="00875A22" w:rsidP="00875A22">
      <w:pPr>
        <w:pStyle w:val="Tekst"/>
      </w:pPr>
      <w:r>
        <w:t>System zarządzania środowiskowego, to taki sposób zarządzania przedsiębiorstwem, który ma na celu identyfikację aspektów środowiskowych w danym przedsiębiorstwie</w:t>
      </w:r>
      <w:r w:rsidR="00652646">
        <w:t xml:space="preserve"> </w:t>
      </w:r>
      <w:r>
        <w:t>oraz wprowadzenie takich zmian w sposobie jego funkcjonowania, aby ograniczyć negatywny wpływu na środowisko, jaki powstaje w wyniku działalności tego przedsiębiorstwa. Ograniczenie negatywnego wpływu działalności przedsiębio</w:t>
      </w:r>
      <w:r w:rsidR="00832895">
        <w:t>rstwa może dotyczyć atmosfery i </w:t>
      </w:r>
      <w:r>
        <w:t>powietrza, wody, gleby, zasobów naturalnych, środowi</w:t>
      </w:r>
      <w:r w:rsidR="00D345CA">
        <w:t>ska roślin i zwierząt, energii.</w:t>
      </w:r>
    </w:p>
    <w:p w:rsidR="00875A22" w:rsidRDefault="00875A22" w:rsidP="00875A22">
      <w:pPr>
        <w:pStyle w:val="Tekst"/>
      </w:pPr>
      <w:r>
        <w:t xml:space="preserve">Instytucje publiczne powinny wymagać od wykonawców ubiegających się o zamówienia publiczne, posiadania systemów zarządzania środowiskowego i promować posiadanie takiego systemu. Dotyczy to szczególnie branży budowlanej, związanej z inwestycjami </w:t>
      </w:r>
      <w:r w:rsidR="00481B38">
        <w:t>infrastrukturalnymi</w:t>
      </w:r>
      <w:r>
        <w:t xml:space="preserve">, w branży chemicznej, oraz tam gdzie w znacznym stopniu wykorzystywana jest energia, wykonawcy posiadali wdrożony system zarządzania środowiskowego. </w:t>
      </w:r>
    </w:p>
    <w:p w:rsidR="00875A22" w:rsidRDefault="00875A22" w:rsidP="00875A22">
      <w:pPr>
        <w:pStyle w:val="Tekst"/>
      </w:pPr>
      <w:r>
        <w:t>Posiadanie systemu zarządzania środowiskowego, może stanowić zarówno warunek udziału w postępowaniu lub dodatkowe kryterium oceny ofert, gdyż wdrożenie systemu odnosi się do sposobu realizacji zamówienia, a nie do właściwości wykonawcy .</w:t>
      </w:r>
    </w:p>
    <w:p w:rsidR="00875A22" w:rsidRDefault="00875A22" w:rsidP="00875A22">
      <w:pPr>
        <w:pStyle w:val="Tekst"/>
      </w:pPr>
      <w:r>
        <w:t>Funkcjonuje wiele systemów zarządzania środowiskowego, spośród których najbardziej znane i najczęściej stosowane są dwa niżej wymienione:</w:t>
      </w:r>
    </w:p>
    <w:p w:rsidR="00875A22" w:rsidRDefault="00875A22" w:rsidP="0069540E">
      <w:pPr>
        <w:pStyle w:val="Tekst"/>
        <w:numPr>
          <w:ilvl w:val="0"/>
          <w:numId w:val="122"/>
        </w:numPr>
      </w:pPr>
      <w:r>
        <w:t>ISO 14001 – System zarządzania Środowiskowego, opracowany przez Międzynaro</w:t>
      </w:r>
      <w:r w:rsidR="00453FDC">
        <w:t>dową Organizację Normalizacyjną;</w:t>
      </w:r>
      <w:r>
        <w:t xml:space="preserve"> </w:t>
      </w:r>
    </w:p>
    <w:p w:rsidR="00875A22" w:rsidRDefault="00875A22" w:rsidP="0069540E">
      <w:pPr>
        <w:pStyle w:val="Tekst"/>
        <w:numPr>
          <w:ilvl w:val="0"/>
          <w:numId w:val="122"/>
        </w:numPr>
      </w:pPr>
      <w:r>
        <w:t>EMAS</w:t>
      </w:r>
      <w:r w:rsidR="00652646">
        <w:t xml:space="preserve"> </w:t>
      </w:r>
      <w:r>
        <w:t>– System Ekozarządzania i Audytu, opracowany przez Komisję Europejską.</w:t>
      </w:r>
    </w:p>
    <w:p w:rsidR="00875A22" w:rsidRDefault="00875A22" w:rsidP="00875A22">
      <w:pPr>
        <w:pStyle w:val="Tekst"/>
      </w:pPr>
    </w:p>
    <w:p w:rsidR="00875A22" w:rsidRDefault="00875A22" w:rsidP="00875A22">
      <w:pPr>
        <w:pStyle w:val="Tekst"/>
      </w:pPr>
      <w:r w:rsidRPr="005907BE">
        <w:rPr>
          <w:noProof/>
          <w:lang w:eastAsia="pl-PL"/>
        </w:rPr>
        <mc:AlternateContent>
          <mc:Choice Requires="wps">
            <w:drawing>
              <wp:inline distT="0" distB="0" distL="0" distR="0" wp14:anchorId="0B1CB8E5" wp14:editId="67EDD0AD">
                <wp:extent cx="5768340" cy="2324100"/>
                <wp:effectExtent l="0" t="0" r="22860" b="19050"/>
                <wp:docPr id="75" name="Prostokąt zaokrąglony 2"/>
                <wp:cNvGraphicFramePr/>
                <a:graphic xmlns:a="http://schemas.openxmlformats.org/drawingml/2006/main">
                  <a:graphicData uri="http://schemas.microsoft.com/office/word/2010/wordprocessingShape">
                    <wps:wsp>
                      <wps:cNvSpPr/>
                      <wps:spPr bwMode="auto">
                        <a:xfrm>
                          <a:off x="0" y="0"/>
                          <a:ext cx="5768340" cy="2324100"/>
                        </a:xfrm>
                        <a:prstGeom prst="roundRect">
                          <a:avLst>
                            <a:gd name="adj" fmla="val 16667"/>
                          </a:avLst>
                        </a:prstGeom>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rsidR="00EE1AC1" w:rsidRPr="00E56B7C" w:rsidRDefault="00EE1AC1" w:rsidP="00875A22">
                            <w:pPr>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Zamawiający przygotowując postępowanie powinien:</w:t>
                            </w:r>
                          </w:p>
                          <w:p w:rsidR="00EE1AC1" w:rsidRPr="00CC0028" w:rsidRDefault="00EE1AC1" w:rsidP="000A0774">
                            <w:pPr>
                              <w:numPr>
                                <w:ilvl w:val="0"/>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CC0028">
                              <w:rPr>
                                <w:rFonts w:ascii="Times New Roman" w:hAnsi="Times New Roman" w:cs="Times New Roman"/>
                                <w:outline/>
                                <w:color w:val="FFFFFF" w:themeColor="background1"/>
                                <w14:textOutline w14:w="9207" w14:cap="flat" w14:cmpd="sng" w14:algn="ctr">
                                  <w14:noFill/>
                                  <w14:prstDash w14:val="solid"/>
                                  <w14:round/>
                                </w14:textOutline>
                              </w:rPr>
                              <w:t>wprowadzać dla wykonawców wymóg posiadania systemu zarządzania środowiskowego, jako warunek udziału w postępowaniach, które w znacznym stopniu wpływają lub mogą wiązać się dużym wpływem na środowisko albo jako kryterium oceny ofert.</w:t>
                            </w:r>
                          </w:p>
                          <w:p w:rsidR="00EE1AC1" w:rsidRPr="00E56B7C" w:rsidRDefault="00EE1AC1" w:rsidP="00875A22">
                            <w:pPr>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CC0028">
                              <w:rPr>
                                <w:rFonts w:ascii="Times New Roman" w:hAnsi="Times New Roman" w:cs="Times New Roman"/>
                                <w:b/>
                                <w:outline/>
                                <w:color w:val="FFFFFF" w:themeColor="background1"/>
                                <w:u w:val="single"/>
                                <w14:textOutline w14:w="9207" w14:cap="flat" w14:cmpd="sng" w14:algn="ctr">
                                  <w14:noFill/>
                                  <w14:prstDash w14:val="solid"/>
                                  <w14:round/>
                                </w14:textOutline>
                              </w:rPr>
                              <w:t>Polska Agencja Rozwoju Przedsiębiorczości (PARP) w porozumieniu z resortem właściwym ds. ochrony środowiska</w:t>
                            </w: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 powinien:</w:t>
                            </w:r>
                          </w:p>
                          <w:p w:rsidR="00EE1AC1" w:rsidRPr="00E56B7C" w:rsidRDefault="00EE1AC1" w:rsidP="0069540E">
                            <w:pPr>
                              <w:pStyle w:val="Akapitzlist"/>
                              <w:numPr>
                                <w:ilvl w:val="0"/>
                                <w:numId w:val="101"/>
                              </w:numPr>
                              <w:rPr>
                                <w:rFonts w:ascii="Times New Roman" w:hAnsi="Times New Roman" w:cs="Times New Roman"/>
                                <w:outline/>
                                <w:color w:val="FFFFFF" w:themeColor="background1"/>
                                <w14:textOutline w14:w="9207" w14:cap="flat" w14:cmpd="sng" w14:algn="ctr">
                                  <w14:noFill/>
                                  <w14:prstDash w14:val="solid"/>
                                  <w14:round/>
                                </w14:textOutline>
                              </w:rPr>
                            </w:pPr>
                            <w:r w:rsidRPr="00E56B7C">
                              <w:rPr>
                                <w:rFonts w:ascii="Times New Roman" w:hAnsi="Times New Roman" w:cs="Times New Roman"/>
                                <w:outline/>
                                <w:color w:val="FFFFFF" w:themeColor="background1"/>
                                <w14:textOutline w14:w="9207" w14:cap="flat" w14:cmpd="sng" w14:algn="ctr">
                                  <w14:noFill/>
                                  <w14:prstDash w14:val="solid"/>
                                  <w14:round/>
                                </w14:textOutline>
                              </w:rPr>
                              <w:t>Propagować korzyści dla przedsiębiorców wynikające z wdrożenia systemu zarządzania środowiskowego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Prostokąt zaokrąglony 2" o:spid="_x0000_s1043" style="width:454.2pt;height:183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" fillcolor="#e36c0a [2409]" strokecolor="#4f81bd [3204]" strokeweight="2pt">
                <v:textbox>
                  <w:txbxContent>
                    <w:p w:rsidR="00EE1AC1" w:rsidRPr="00E56B7C" w:rsidRDefault="00EE1AC1" w:rsidP="00875A22">
                      <w:pPr>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Zamawiający przygotowując postępowanie powinien:</w:t>
                      </w:r>
                    </w:p>
                    <w:p w:rsidR="00EE1AC1" w:rsidRPr="00CC0028" w:rsidRDefault="00EE1AC1" w:rsidP="000A0774">
                      <w:pPr>
                        <w:numPr>
                          <w:ilvl w:val="0"/>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CC0028">
                        <w:rPr>
                          <w:rFonts w:ascii="Times New Roman" w:hAnsi="Times New Roman" w:cs="Times New Roman"/>
                          <w:outline/>
                          <w:color w:val="FFFFFF" w:themeColor="background1"/>
                          <w14:textOutline w14:w="9207" w14:cap="flat" w14:cmpd="sng" w14:algn="ctr">
                            <w14:noFill/>
                            <w14:prstDash w14:val="solid"/>
                            <w14:round/>
                          </w14:textOutline>
                        </w:rPr>
                        <w:t>wprowadzać dla wykonawców wymóg posiadania systemu zarządzania środowiskowego, jako warunek udziału w postępowaniach, które w znacznym stopniu wpływają lub mogą wiązać się dużym wpływem na środowisko albo jako kryterium oceny ofert.</w:t>
                      </w:r>
                    </w:p>
                    <w:p w:rsidR="00EE1AC1" w:rsidRPr="00E56B7C" w:rsidRDefault="00EE1AC1" w:rsidP="00875A22">
                      <w:pPr>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CC0028">
                        <w:rPr>
                          <w:rFonts w:ascii="Times New Roman" w:hAnsi="Times New Roman" w:cs="Times New Roman"/>
                          <w:b/>
                          <w:outline/>
                          <w:color w:val="FFFFFF" w:themeColor="background1"/>
                          <w:u w:val="single"/>
                          <w14:textOutline w14:w="9207" w14:cap="flat" w14:cmpd="sng" w14:algn="ctr">
                            <w14:noFill/>
                            <w14:prstDash w14:val="solid"/>
                            <w14:round/>
                          </w14:textOutline>
                        </w:rPr>
                        <w:t>Polska Agencja Rozwoju Przedsiębiorczości (PARP) w porozumieniu z resortem właściwym ds. ochrony środowiska</w:t>
                      </w: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 powinien:</w:t>
                      </w:r>
                    </w:p>
                    <w:p w:rsidR="00EE1AC1" w:rsidRPr="00E56B7C" w:rsidRDefault="00EE1AC1" w:rsidP="0069540E">
                      <w:pPr>
                        <w:pStyle w:val="Akapitzlist"/>
                        <w:numPr>
                          <w:ilvl w:val="0"/>
                          <w:numId w:val="101"/>
                        </w:numPr>
                        <w:rPr>
                          <w:rFonts w:ascii="Times New Roman" w:hAnsi="Times New Roman" w:cs="Times New Roman"/>
                          <w:outline/>
                          <w:color w:val="FFFFFF" w:themeColor="background1"/>
                          <w14:textOutline w14:w="9207" w14:cap="flat" w14:cmpd="sng" w14:algn="ctr">
                            <w14:noFill/>
                            <w14:prstDash w14:val="solid"/>
                            <w14:round/>
                          </w14:textOutline>
                        </w:rPr>
                      </w:pPr>
                      <w:r w:rsidRPr="00E56B7C">
                        <w:rPr>
                          <w:rFonts w:ascii="Times New Roman" w:hAnsi="Times New Roman" w:cs="Times New Roman"/>
                          <w:outline/>
                          <w:color w:val="FFFFFF" w:themeColor="background1"/>
                          <w14:textOutline w14:w="9207" w14:cap="flat" w14:cmpd="sng" w14:algn="ctr">
                            <w14:noFill/>
                            <w14:prstDash w14:val="solid"/>
                            <w14:round/>
                          </w14:textOutline>
                        </w:rPr>
                        <w:t>Propagować korzyści dla przedsiębiorców wynikające z wdrożenia systemu zarządzania środowiskowego</w:t>
                      </w:r>
                    </w:p>
                  </w:txbxContent>
                </v:textbox>
                <w10:anchorlock/>
              </v:roundrect>
            </w:pict>
          </mc:Fallback>
        </mc:AlternateContent>
      </w:r>
    </w:p>
    <w:p w:rsidR="00453FDC" w:rsidRDefault="00A16E26" w:rsidP="00832895">
      <w:pPr>
        <w:pStyle w:val="Tekst"/>
      </w:pPr>
      <w:r>
        <w:rPr>
          <w:noProof/>
          <w:lang w:eastAsia="pl-PL"/>
        </w:rPr>
        <w:drawing>
          <wp:anchor distT="0" distB="0" distL="114300" distR="114300" simplePos="0" relativeHeight="251808768" behindDoc="0" locked="0" layoutInCell="1" allowOverlap="1" wp14:anchorId="296B727D" wp14:editId="1A13DFA2">
            <wp:simplePos x="0" y="0"/>
            <wp:positionH relativeFrom="column">
              <wp:posOffset>5824220</wp:posOffset>
            </wp:positionH>
            <wp:positionV relativeFrom="paragraph">
              <wp:posOffset>19685</wp:posOffset>
            </wp:positionV>
            <wp:extent cx="810895" cy="758825"/>
            <wp:effectExtent l="0" t="0" r="8255" b="3175"/>
            <wp:wrapNone/>
            <wp:docPr id="124" name="Obraz 124" descr="C:\Users\w.rachubka\AppData\Local\Microsoft\Windows\INetCache\Content.Word\ikona_zrównoważ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rachubka\AppData\Local\Microsoft\Windows\INetCache\Content.Word\ikona_zrównoważon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0895" cy="758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25B6" w:rsidRPr="007E351E" w:rsidRDefault="00BE05C9" w:rsidP="00833CA3">
      <w:pPr>
        <w:pStyle w:val="Podrozdzia"/>
        <w:rPr>
          <w:rFonts w:eastAsia="Times New Roman" w:cs="Calibri"/>
          <w:color w:val="000000"/>
          <w:lang w:eastAsia="en-GB"/>
        </w:rPr>
      </w:pPr>
      <w:bookmarkStart w:id="323" w:name="_Toc90893190"/>
      <w:r w:rsidRPr="007E351E">
        <w:t>Weryfikacja technik środowiskowych (ETV</w:t>
      </w:r>
      <w:r w:rsidRPr="007E351E">
        <w:rPr>
          <w:rFonts w:eastAsia="Times New Roman" w:cs="Calibri"/>
          <w:color w:val="000000"/>
          <w:lang w:eastAsia="en-GB"/>
        </w:rPr>
        <w:t>)</w:t>
      </w:r>
      <w:bookmarkEnd w:id="323"/>
      <w:r w:rsidR="00A16E26" w:rsidRPr="00A16E26">
        <w:rPr>
          <w:noProof/>
          <w:lang w:val="en-GB"/>
        </w:rPr>
        <w:t xml:space="preserve"> </w:t>
      </w:r>
    </w:p>
    <w:p w:rsidR="0041613C" w:rsidRDefault="0041613C" w:rsidP="00601CE3">
      <w:pPr>
        <w:pStyle w:val="Tekst"/>
      </w:pPr>
      <w:r>
        <w:t>Weryfikacja technologii środowiskowych jest programem pilotażowym koordynowanym przez Komisję Europejską. Polska jest jednym z sześciu krajów Unii Europejskiej, które biorą w nim udział.</w:t>
      </w:r>
    </w:p>
    <w:p w:rsidR="0041613C" w:rsidRPr="00EF3757" w:rsidRDefault="0041613C" w:rsidP="00601CE3">
      <w:pPr>
        <w:pStyle w:val="Tekst"/>
      </w:pPr>
      <w:r w:rsidRPr="00EF3757">
        <w:t>ETV weryfikuje innowacyjność rozwiązań w kontekście uzyskiwanego efektu ekologicznego technologii z perspektywy jej cyklu życia. Dlatego pozwala ono łączyć dążenie do wzrostu zamówień innowacyjnych oraz ekologicznych.</w:t>
      </w:r>
      <w:r w:rsidRPr="00411739">
        <w:t xml:space="preserve"> </w:t>
      </w:r>
      <w:r>
        <w:t>P</w:t>
      </w:r>
      <w:r w:rsidRPr="00411739">
        <w:t xml:space="preserve">olega na dostarczeniu obiektywnych dowodów na to, że projekt techniczny danej technologii środowiskowej gwarantuje uzyskanie deklarowanego efektu działania, sprawności technicznej lub funkcjonalnej, a co za tym idzie </w:t>
      </w:r>
      <w:r>
        <w:t>przynosi konkretne i mierzalne korzyści środowiskowe.</w:t>
      </w:r>
    </w:p>
    <w:p w:rsidR="00E30DAB" w:rsidRDefault="0041613C" w:rsidP="00601CE3">
      <w:pPr>
        <w:pStyle w:val="Tekst"/>
      </w:pPr>
      <w:r w:rsidRPr="00EF3757">
        <w:t>Weryfikacja deklaracji efektu działania i korzyści ekologicznych uwzględnia wszystkie aspekty wpływu technologii na środowisko: począwszy od pozyskania surowców na potrzeby jej wytworzenia aż po wyłączenie z eksploatacji.</w:t>
      </w:r>
    </w:p>
    <w:p w:rsidR="0041613C" w:rsidRPr="00EF3757" w:rsidRDefault="0041613C" w:rsidP="00601CE3">
      <w:pPr>
        <w:pStyle w:val="Tekst"/>
      </w:pPr>
      <w:r w:rsidRPr="00EF3757">
        <w:t xml:space="preserve"> ETV w zamówieniach publicznych:</w:t>
      </w:r>
    </w:p>
    <w:p w:rsidR="0041613C" w:rsidRPr="00601CE3" w:rsidRDefault="0041613C" w:rsidP="000B74BC">
      <w:pPr>
        <w:pStyle w:val="Tekst"/>
        <w:numPr>
          <w:ilvl w:val="0"/>
          <w:numId w:val="150"/>
        </w:numPr>
      </w:pPr>
      <w:r w:rsidRPr="00601CE3">
        <w:t>dostarcza wiarygodnej informacji na temat innowacyjnych technolog</w:t>
      </w:r>
      <w:r w:rsidR="00453FDC">
        <w:t>ii środowiskowych umożliwiających</w:t>
      </w:r>
      <w:r w:rsidRPr="00601CE3">
        <w:t xml:space="preserve"> porównanie zgodnie z wymagan</w:t>
      </w:r>
      <w:r w:rsidR="00453FDC">
        <w:t>iami i potrzebami zamawiającego;</w:t>
      </w:r>
    </w:p>
    <w:p w:rsidR="0041613C" w:rsidRPr="00601CE3" w:rsidRDefault="0041613C" w:rsidP="000B74BC">
      <w:pPr>
        <w:pStyle w:val="Tekst"/>
        <w:numPr>
          <w:ilvl w:val="0"/>
          <w:numId w:val="150"/>
        </w:numPr>
      </w:pPr>
      <w:r w:rsidRPr="00601CE3">
        <w:t>może być wykorzystana jako element innowacyjnych przedkomercyjnych zamówień, gdyż pozwala na dobór optymalnego rozwiązania zgodnie z</w:t>
      </w:r>
      <w:r w:rsidR="00453FDC">
        <w:t xml:space="preserve"> konkretnymi potrzebami nabywcy;</w:t>
      </w:r>
    </w:p>
    <w:p w:rsidR="0041613C" w:rsidRPr="00601CE3" w:rsidRDefault="0041613C" w:rsidP="000B74BC">
      <w:pPr>
        <w:pStyle w:val="Tekst"/>
        <w:numPr>
          <w:ilvl w:val="0"/>
          <w:numId w:val="150"/>
        </w:numPr>
      </w:pPr>
      <w:r w:rsidRPr="00601CE3">
        <w:t>pozwala ograniczyć ryzyko inwestycyjne i technologiczne oraz podjąć świadomą decyzję o zakupie technologii najlepiej odpowiad</w:t>
      </w:r>
      <w:r w:rsidR="00453FDC">
        <w:t>ającej wymaganiom zamawiającego;</w:t>
      </w:r>
    </w:p>
    <w:p w:rsidR="0041613C" w:rsidRPr="00601CE3" w:rsidRDefault="0041613C" w:rsidP="000B74BC">
      <w:pPr>
        <w:pStyle w:val="Tekst"/>
        <w:numPr>
          <w:ilvl w:val="0"/>
          <w:numId w:val="150"/>
        </w:numPr>
      </w:pPr>
      <w:r w:rsidRPr="00601CE3">
        <w:t>może stanowić dowód w procedurach przetargowych potwierdzający uzyskiwanie przez technologię deklarowanego efektu działania przez technologię</w:t>
      </w:r>
      <w:r w:rsidR="00453FDC">
        <w:t>.</w:t>
      </w:r>
    </w:p>
    <w:p w:rsidR="0041613C" w:rsidRDefault="0041613C" w:rsidP="00601CE3">
      <w:pPr>
        <w:pStyle w:val="Tekst"/>
      </w:pPr>
      <w:r w:rsidRPr="00EF3757">
        <w:t>Ponadto, ETV może posłużyć jako źró</w:t>
      </w:r>
      <w:r w:rsidR="00387BD6">
        <w:t>dło informacji do opracowania S</w:t>
      </w:r>
      <w:r w:rsidRPr="00EF3757">
        <w:t>WZ: stanowić źródło informacji na temat możliwych do wykorzystania technologii i ich rzeczywistego potencjału w zakresie ekologii i innowacji.</w:t>
      </w:r>
    </w:p>
    <w:p w:rsidR="0041613C" w:rsidRDefault="0041613C" w:rsidP="00601CE3">
      <w:pPr>
        <w:pStyle w:val="Tekst"/>
      </w:pPr>
      <w:r w:rsidRPr="00411739">
        <w:t xml:space="preserve">Pierwotnie </w:t>
      </w:r>
      <w:r>
        <w:t xml:space="preserve">program </w:t>
      </w:r>
      <w:r w:rsidRPr="00411739">
        <w:t>pilotaż</w:t>
      </w:r>
      <w:r>
        <w:t>owy ETV</w:t>
      </w:r>
      <w:r w:rsidRPr="00411739">
        <w:t xml:space="preserve"> dotyczył tylko trzech obszarów, ale zakres ten został już zwiększony do siedmiu obszarów tematycznych</w:t>
      </w:r>
      <w:r w:rsidR="00AC14AF">
        <w:t>.</w:t>
      </w:r>
      <w:r w:rsidRPr="00411739">
        <w:t xml:space="preserve"> ETV może stanowić impuls do wdrażania technologii innowacyjnych uwzględniających aspekty środowiskowe. Ponieważ Polska jest jednym z sześciu krajów Unii</w:t>
      </w:r>
      <w:r w:rsidR="00387BD6">
        <w:t xml:space="preserve"> Europejskiej</w:t>
      </w:r>
      <w:r w:rsidRPr="00411739">
        <w:t>, które biorą udział w pilotażu ETV, warto już teraz zacząć wykorzystywać jego możliwości w rozwoju zamówień zrównoważonych</w:t>
      </w:r>
      <w:r>
        <w:t>. Weryfikacja ETV może być wykorzystywana w poniższych obszarach:</w:t>
      </w:r>
    </w:p>
    <w:p w:rsidR="0041613C" w:rsidRPr="008149A7" w:rsidRDefault="00151C53" w:rsidP="00277EED">
      <w:pPr>
        <w:pStyle w:val="Tekst"/>
        <w:numPr>
          <w:ilvl w:val="0"/>
          <w:numId w:val="171"/>
        </w:numPr>
      </w:pPr>
      <w:r>
        <w:t>t</w:t>
      </w:r>
      <w:r w:rsidR="0041613C" w:rsidRPr="00EF3757">
        <w:t>echnologie energetyczne</w:t>
      </w:r>
      <w:r w:rsidR="0041613C">
        <w:t xml:space="preserve"> </w:t>
      </w:r>
      <w:r>
        <w:rPr>
          <w:rFonts w:cs="Times New Roman"/>
        </w:rPr>
        <w:t>–</w:t>
      </w:r>
      <w:r w:rsidR="0041613C">
        <w:t xml:space="preserve"> p</w:t>
      </w:r>
      <w:r w:rsidR="0041613C" w:rsidRPr="00EF3757">
        <w:t>rodukcja energii elektrycznej i cieplne</w:t>
      </w:r>
      <w:r w:rsidR="0041613C">
        <w:t>j z odnawialnych źródeł energii, e</w:t>
      </w:r>
      <w:r w:rsidR="0041613C" w:rsidRPr="00EF3757">
        <w:t>nergooszczę</w:t>
      </w:r>
      <w:r w:rsidR="0041613C">
        <w:t>dność w procesach przemysłowych</w:t>
      </w:r>
      <w:r w:rsidR="0041613C" w:rsidRPr="00EF3757">
        <w:t xml:space="preserve"> i budynkach</w:t>
      </w:r>
      <w:r w:rsidR="0041613C">
        <w:t>, o</w:t>
      </w:r>
      <w:r w:rsidR="0041613C" w:rsidRPr="008149A7">
        <w:t>gólne technologie produkcji energii (np. mikroturbiny, wodór i ogniwa paliwowe, pompy cieplne, skojarzona produkcja ciepła i energii, wymienniki ciepła), dystrybucja, magazynowanie energii</w:t>
      </w:r>
      <w:r>
        <w:t>;</w:t>
      </w:r>
    </w:p>
    <w:p w:rsidR="0041613C" w:rsidRDefault="00151C53" w:rsidP="00277EED">
      <w:pPr>
        <w:pStyle w:val="Tekst"/>
        <w:numPr>
          <w:ilvl w:val="0"/>
          <w:numId w:val="171"/>
        </w:numPr>
      </w:pPr>
      <w:r>
        <w:t>o</w:t>
      </w:r>
      <w:r w:rsidR="0041613C" w:rsidRPr="008149A7">
        <w:t>czyszczanie i monitoring wody</w:t>
      </w:r>
      <w:r w:rsidR="0041613C">
        <w:t xml:space="preserve"> </w:t>
      </w:r>
      <w:r>
        <w:rPr>
          <w:rFonts w:cs="Times New Roman"/>
        </w:rPr>
        <w:t>–</w:t>
      </w:r>
      <w:r w:rsidR="0041613C">
        <w:t xml:space="preserve"> u</w:t>
      </w:r>
      <w:r w:rsidR="0041613C" w:rsidRPr="008149A7">
        <w:t>zdatnianie wody do spożycia</w:t>
      </w:r>
      <w:r w:rsidR="0041613C">
        <w:t>, o</w:t>
      </w:r>
      <w:r w:rsidR="00836220">
        <w:t>czyszczanie ścieków z </w:t>
      </w:r>
      <w:r w:rsidR="0041613C" w:rsidRPr="008149A7">
        <w:t>zanieczyszczeń mikrobiologicznych i chemicznych</w:t>
      </w:r>
      <w:r w:rsidR="0041613C">
        <w:t>,</w:t>
      </w:r>
      <w:r w:rsidR="0041613C" w:rsidRPr="008149A7">
        <w:rPr>
          <w:rFonts w:ascii="Open Sans" w:hAnsi="Open Sans"/>
          <w:color w:val="1B1B1B"/>
          <w:shd w:val="clear" w:color="auto" w:fill="FFFFFF"/>
        </w:rPr>
        <w:t xml:space="preserve"> </w:t>
      </w:r>
      <w:r w:rsidR="0041613C" w:rsidRPr="008149A7">
        <w:t>wód przemysłowych</w:t>
      </w:r>
      <w:r w:rsidR="0041613C">
        <w:t>, mon</w:t>
      </w:r>
      <w:r>
        <w:t>itorowanie stanu czystości wody;</w:t>
      </w:r>
    </w:p>
    <w:p w:rsidR="0041613C" w:rsidRDefault="00151C53" w:rsidP="00277EED">
      <w:pPr>
        <w:pStyle w:val="Tekst"/>
        <w:numPr>
          <w:ilvl w:val="0"/>
          <w:numId w:val="171"/>
        </w:numPr>
      </w:pPr>
      <w:r>
        <w:t>m</w:t>
      </w:r>
      <w:r w:rsidR="0041613C" w:rsidRPr="008149A7">
        <w:t>ateriały, odpady i zasoby</w:t>
      </w:r>
      <w:r w:rsidR="0041613C">
        <w:t xml:space="preserve"> </w:t>
      </w:r>
      <w:r>
        <w:rPr>
          <w:rFonts w:cs="Times New Roman"/>
        </w:rPr>
        <w:t>–</w:t>
      </w:r>
      <w:r w:rsidR="0041613C">
        <w:t xml:space="preserve"> r</w:t>
      </w:r>
      <w:r w:rsidR="0041613C" w:rsidRPr="008149A7">
        <w:t>ecykling produktów ubocznych i odpadów przemysłowych w kierunku odzysku surowców wtórnych</w:t>
      </w:r>
      <w:r w:rsidR="0041613C">
        <w:t>, r</w:t>
      </w:r>
      <w:r w:rsidR="0041613C" w:rsidRPr="008149A7">
        <w:t>ecykling baterii, akumulatorów i substancji chemicznych</w:t>
      </w:r>
      <w:r w:rsidR="0041613C">
        <w:t xml:space="preserve">, zwiększenie efektywności </w:t>
      </w:r>
      <w:r w:rsidR="0041613C" w:rsidRPr="008149A7">
        <w:t>zasobów dzięki zastosowaniu materiałów zamiennych</w:t>
      </w:r>
      <w:r w:rsidR="0041613C">
        <w:t>, p</w:t>
      </w:r>
      <w:r w:rsidR="0041613C" w:rsidRPr="008149A7">
        <w:t>rodukty wykonane z biomasy</w:t>
      </w:r>
      <w:r>
        <w:t>;</w:t>
      </w:r>
    </w:p>
    <w:p w:rsidR="0041613C" w:rsidRDefault="00151C53" w:rsidP="00277EED">
      <w:pPr>
        <w:pStyle w:val="Tekst"/>
        <w:numPr>
          <w:ilvl w:val="0"/>
          <w:numId w:val="171"/>
        </w:numPr>
      </w:pPr>
      <w:r>
        <w:t>t</w:t>
      </w:r>
      <w:r w:rsidR="0041613C" w:rsidRPr="008149A7">
        <w:t>echnologie monitoringu gleby i wód pod</w:t>
      </w:r>
      <w:r>
        <w:t>ziemnych oraz oczyszczania gleb;</w:t>
      </w:r>
    </w:p>
    <w:p w:rsidR="0041613C" w:rsidRPr="00F742C1" w:rsidRDefault="00151C53" w:rsidP="00277EED">
      <w:pPr>
        <w:pStyle w:val="Tekst"/>
        <w:numPr>
          <w:ilvl w:val="0"/>
          <w:numId w:val="171"/>
        </w:numPr>
      </w:pPr>
      <w:r>
        <w:t>t</w:t>
      </w:r>
      <w:r w:rsidR="0041613C" w:rsidRPr="00F742C1">
        <w:t>echnologie i procesy dla czystszej produkcji</w:t>
      </w:r>
      <w:r>
        <w:t>;</w:t>
      </w:r>
    </w:p>
    <w:p w:rsidR="0041613C" w:rsidRPr="00F742C1" w:rsidRDefault="00151C53" w:rsidP="00277EED">
      <w:pPr>
        <w:pStyle w:val="Tekst"/>
        <w:numPr>
          <w:ilvl w:val="0"/>
          <w:numId w:val="171"/>
        </w:numPr>
      </w:pPr>
      <w:r>
        <w:t>t</w:t>
      </w:r>
      <w:r w:rsidR="0041613C" w:rsidRPr="00F742C1">
        <w:t>echnologie ograniczające zanieczyszczenia po</w:t>
      </w:r>
      <w:r w:rsidR="00832895">
        <w:t>wietrza oraz do monitorowania i </w:t>
      </w:r>
      <w:r w:rsidR="0041613C" w:rsidRPr="00F742C1">
        <w:t>ograniczania emisji ze źródeł stacjonarnych</w:t>
      </w:r>
      <w:r>
        <w:t>;</w:t>
      </w:r>
    </w:p>
    <w:p w:rsidR="0041613C" w:rsidRPr="00F742C1" w:rsidRDefault="00151C53" w:rsidP="00277EED">
      <w:pPr>
        <w:pStyle w:val="Tekst"/>
        <w:numPr>
          <w:ilvl w:val="0"/>
          <w:numId w:val="171"/>
        </w:numPr>
      </w:pPr>
      <w:r>
        <w:t>t</w:t>
      </w:r>
      <w:r w:rsidR="0041613C" w:rsidRPr="00F742C1">
        <w:t>echnologie środowiskowe dla rolnictwa</w:t>
      </w:r>
      <w:r>
        <w:t>.</w:t>
      </w:r>
    </w:p>
    <w:p w:rsidR="00841D96" w:rsidRPr="00F742C1" w:rsidRDefault="00841D96" w:rsidP="00387BD6">
      <w:pPr>
        <w:pStyle w:val="Tekst"/>
        <w:spacing w:before="240"/>
      </w:pPr>
      <w:r w:rsidRPr="00F742C1">
        <w:t>Do przeprowadzania weryfikacji ETV są uprawnione w Polsce trzy instytucje:</w:t>
      </w:r>
    </w:p>
    <w:p w:rsidR="00841D96" w:rsidRPr="00F742C1" w:rsidRDefault="00841D96" w:rsidP="00F742C1">
      <w:pPr>
        <w:pStyle w:val="Tekst"/>
        <w:numPr>
          <w:ilvl w:val="0"/>
          <w:numId w:val="153"/>
        </w:numPr>
      </w:pPr>
      <w:r w:rsidRPr="00F742C1">
        <w:t>Instytut Ekologii Terenów Uprzemysłowionych w</w:t>
      </w:r>
      <w:r w:rsidR="00387BD6">
        <w:t xml:space="preserve"> Katowicach;</w:t>
      </w:r>
    </w:p>
    <w:p w:rsidR="00841D96" w:rsidRPr="00F742C1" w:rsidRDefault="00841D96" w:rsidP="00F742C1">
      <w:pPr>
        <w:pStyle w:val="Tekst"/>
        <w:numPr>
          <w:ilvl w:val="0"/>
          <w:numId w:val="153"/>
        </w:numPr>
      </w:pPr>
      <w:r w:rsidRPr="00F742C1">
        <w:t>Instytut Technol</w:t>
      </w:r>
      <w:r w:rsidR="00387BD6">
        <w:t>ogiczno-Przyrodniczy w Poznaniu;</w:t>
      </w:r>
    </w:p>
    <w:p w:rsidR="00841D96" w:rsidRDefault="00841D96" w:rsidP="00F742C1">
      <w:pPr>
        <w:pStyle w:val="Tekst"/>
        <w:numPr>
          <w:ilvl w:val="0"/>
          <w:numId w:val="153"/>
        </w:numPr>
      </w:pPr>
      <w:r w:rsidRPr="00F742C1">
        <w:t>Ośrodek Jakości, Przemysłowy Instytut Motoryzacji (PIMOT) w Warszawie.</w:t>
      </w:r>
    </w:p>
    <w:p w:rsidR="00151C53" w:rsidRDefault="00151C53" w:rsidP="00F742C1">
      <w:pPr>
        <w:pStyle w:val="Tekst"/>
      </w:pPr>
      <w:r w:rsidRPr="0041613C">
        <w:rPr>
          <w:noProof/>
          <w:lang w:eastAsia="pl-PL"/>
        </w:rPr>
        <mc:AlternateContent>
          <mc:Choice Requires="wps">
            <w:drawing>
              <wp:inline distT="0" distB="0" distL="0" distR="0" wp14:anchorId="07770280" wp14:editId="7BA7A843">
                <wp:extent cx="5553075" cy="1371600"/>
                <wp:effectExtent l="0" t="0" r="28575" b="19050"/>
                <wp:docPr id="71" name="Prostokąt zaokrąglony 2"/>
                <wp:cNvGraphicFramePr/>
                <a:graphic xmlns:a="http://schemas.openxmlformats.org/drawingml/2006/main">
                  <a:graphicData uri="http://schemas.microsoft.com/office/word/2010/wordprocessingShape">
                    <wps:wsp>
                      <wps:cNvSpPr/>
                      <wps:spPr bwMode="auto">
                        <a:xfrm>
                          <a:off x="0" y="0"/>
                          <a:ext cx="5553075" cy="1371600"/>
                        </a:xfrm>
                        <a:prstGeom prst="roundRect">
                          <a:avLst>
                            <a:gd name="adj" fmla="val 16667"/>
                          </a:avLst>
                        </a:prstGeom>
                        <a:solidFill>
                          <a:schemeClr val="accent6">
                            <a:lumMod val="75000"/>
                          </a:schemeClr>
                        </a:solidFill>
                        <a:ln w="25400" cap="flat" cmpd="sng" algn="ctr">
                          <a:solidFill>
                            <a:srgbClr val="4F81BD"/>
                          </a:solidFill>
                          <a:prstDash val="solid"/>
                        </a:ln>
                        <a:effectLst/>
                      </wps:spPr>
                      <wps:txbx>
                        <w:txbxContent>
                          <w:p w:rsidR="00EE1AC1" w:rsidRPr="00E804D4" w:rsidRDefault="00EE1AC1" w:rsidP="00E804D4">
                            <w:pPr>
                              <w:jc w:val="both"/>
                              <w:rPr>
                                <w:rFonts w:ascii="Times New Roman" w:hAnsi="Times New Roman" w:cs="Times New Roman"/>
                                <w:b/>
                                <w:color w:val="FFFFFF" w:themeColor="background1"/>
                                <w:u w:val="single"/>
                                <w14:textOutline w14:w="9207" w14:cap="flat" w14:cmpd="sng" w14:algn="ctr">
                                  <w14:noFill/>
                                  <w14:prstDash w14:val="solid"/>
                                  <w14:round/>
                                </w14:textOutline>
                              </w:rPr>
                            </w:pPr>
                            <w:r w:rsidRPr="00E804D4">
                              <w:rPr>
                                <w:rFonts w:ascii="Times New Roman" w:hAnsi="Times New Roman" w:cs="Times New Roman"/>
                                <w:b/>
                                <w:color w:val="FFFFFF" w:themeColor="background1"/>
                                <w:u w:val="single"/>
                                <w14:textOutline w14:w="9207" w14:cap="flat" w14:cmpd="sng" w14:algn="ctr">
                                  <w14:noFill/>
                                  <w14:prstDash w14:val="solid"/>
                                  <w14:round/>
                                </w14:textOutline>
                              </w:rPr>
                              <w:t>Zamawiający powinni rozważać możliwość wykorzystywania ETV za każdym razem, kiedy przedmiot zamówienia związany jest ze wskazanym powyżej obszarem tematycznym.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_x0000_s1044" style="width:437.25pt;height:10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" fillcolor="#e36c0a [2409]" strokecolor="#4f81bd" strokeweight="2pt">
                <v:textbox>
                  <w:txbxContent>
                    <w:p w:rsidR="00EE1AC1" w:rsidRPr="00E804D4" w:rsidRDefault="00EE1AC1" w:rsidP="00E804D4">
                      <w:pPr>
                        <w:jc w:val="both"/>
                        <w:rPr>
                          <w:rFonts w:ascii="Times New Roman" w:hAnsi="Times New Roman" w:cs="Times New Roman"/>
                          <w:b/>
                          <w:color w:val="FFFFFF" w:themeColor="background1"/>
                          <w:u w:val="single"/>
                          <w14:textOutline w14:w="9207" w14:cap="flat" w14:cmpd="sng" w14:algn="ctr">
                            <w14:noFill/>
                            <w14:prstDash w14:val="solid"/>
                            <w14:round/>
                          </w14:textOutline>
                        </w:rPr>
                      </w:pPr>
                      <w:r w:rsidRPr="00E804D4">
                        <w:rPr>
                          <w:rFonts w:ascii="Times New Roman" w:hAnsi="Times New Roman" w:cs="Times New Roman"/>
                          <w:b/>
                          <w:color w:val="FFFFFF" w:themeColor="background1"/>
                          <w:u w:val="single"/>
                          <w14:textOutline w14:w="9207" w14:cap="flat" w14:cmpd="sng" w14:algn="ctr">
                            <w14:noFill/>
                            <w14:prstDash w14:val="solid"/>
                            <w14:round/>
                          </w14:textOutline>
                        </w:rPr>
                        <w:t>Zamawiający powinni rozważać możliwość wykorzystywania ETV za każdym razem, kiedy przedmiot zamówienia związany jest ze wskazanym powyżej obszarem tematycznym.</w:t>
                      </w:r>
                    </w:p>
                  </w:txbxContent>
                </v:textbox>
                <w10:anchorlock/>
              </v:roundrect>
            </w:pict>
          </mc:Fallback>
        </mc:AlternateContent>
      </w:r>
    </w:p>
    <w:p w:rsidR="0028472F" w:rsidRDefault="0028472F">
      <w:pPr>
        <w:rPr>
          <w:rFonts w:ascii="Times New Roman" w:eastAsia="Times New Roman" w:hAnsi="Times New Roman" w:cs="Calibri"/>
          <w:color w:val="000000"/>
          <w:sz w:val="24"/>
          <w:szCs w:val="24"/>
          <w:lang w:eastAsia="en-GB"/>
        </w:rPr>
      </w:pPr>
      <w:r>
        <w:br w:type="page"/>
      </w:r>
    </w:p>
    <w:p w:rsidR="00055288" w:rsidRDefault="00A16E26" w:rsidP="00833CA3">
      <w:pPr>
        <w:pStyle w:val="Rozdzia"/>
      </w:pPr>
      <w:bookmarkStart w:id="324" w:name="_Toc87278207"/>
      <w:bookmarkStart w:id="325" w:name="_Toc90893191"/>
      <w:r>
        <w:rPr>
          <w:noProof/>
          <w:lang w:eastAsia="pl-PL"/>
        </w:rPr>
        <w:drawing>
          <wp:anchor distT="0" distB="0" distL="114300" distR="114300" simplePos="0" relativeHeight="251812864" behindDoc="0" locked="0" layoutInCell="1" allowOverlap="1" wp14:anchorId="69EF0248" wp14:editId="11376C62">
            <wp:simplePos x="0" y="0"/>
            <wp:positionH relativeFrom="column">
              <wp:posOffset>5819140</wp:posOffset>
            </wp:positionH>
            <wp:positionV relativeFrom="paragraph">
              <wp:posOffset>326390</wp:posOffset>
            </wp:positionV>
            <wp:extent cx="820420" cy="762635"/>
            <wp:effectExtent l="0" t="0" r="0" b="0"/>
            <wp:wrapNone/>
            <wp:docPr id="126" name="Obraz 126" descr="C:\Users\w.rachubka\AppData\Local\Microsoft\Windows\INetCache\Content.Word\ikona_rozwó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rachubka\AppData\Local\Microsoft\Windows\INetCache\Content.Word\ikona_rozwój.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0420" cy="762635"/>
                    </a:xfrm>
                    <a:prstGeom prst="rect">
                      <a:avLst/>
                    </a:prstGeom>
                    <a:noFill/>
                    <a:ln>
                      <a:noFill/>
                    </a:ln>
                  </pic:spPr>
                </pic:pic>
              </a:graphicData>
            </a:graphic>
            <wp14:sizeRelH relativeFrom="page">
              <wp14:pctWidth>0</wp14:pctWidth>
            </wp14:sizeRelH>
            <wp14:sizeRelV relativeFrom="page">
              <wp14:pctHeight>0</wp14:pctHeight>
            </wp14:sizeRelV>
          </wp:anchor>
        </w:drawing>
      </w:r>
      <w:r w:rsidR="00EA31D7">
        <w:t>Narzędzia</w:t>
      </w:r>
      <w:bookmarkEnd w:id="324"/>
      <w:bookmarkEnd w:id="325"/>
    </w:p>
    <w:p w:rsidR="003F7728" w:rsidRPr="002E2D9A" w:rsidRDefault="00EA31D7" w:rsidP="00833CA3">
      <w:pPr>
        <w:pStyle w:val="Podrozdzia"/>
      </w:pPr>
      <w:bookmarkStart w:id="326" w:name="_Toc87278208"/>
      <w:bookmarkStart w:id="327" w:name="_Toc90893192"/>
      <w:r w:rsidRPr="002E2D9A">
        <w:t>Opis przedmiotu zamówienia</w:t>
      </w:r>
      <w:bookmarkEnd w:id="326"/>
      <w:bookmarkEnd w:id="327"/>
    </w:p>
    <w:p w:rsidR="00EA31D7" w:rsidRDefault="00A16E26" w:rsidP="00833CA3">
      <w:pPr>
        <w:pStyle w:val="NazwaProgramu"/>
      </w:pPr>
      <w:bookmarkStart w:id="328" w:name="_Toc87278209"/>
      <w:r>
        <w:rPr>
          <w:noProof/>
          <w:lang w:eastAsia="pl-PL"/>
        </w:rPr>
        <w:drawing>
          <wp:anchor distT="0" distB="0" distL="114300" distR="114300" simplePos="0" relativeHeight="251810816" behindDoc="0" locked="0" layoutInCell="1" allowOverlap="1" wp14:anchorId="1645B87B" wp14:editId="0BC30819">
            <wp:simplePos x="0" y="0"/>
            <wp:positionH relativeFrom="column">
              <wp:posOffset>5824220</wp:posOffset>
            </wp:positionH>
            <wp:positionV relativeFrom="paragraph">
              <wp:posOffset>322580</wp:posOffset>
            </wp:positionV>
            <wp:extent cx="810895" cy="758825"/>
            <wp:effectExtent l="0" t="0" r="8255" b="3175"/>
            <wp:wrapNone/>
            <wp:docPr id="125" name="Obraz 125" descr="C:\Users\w.rachubka\AppData\Local\Microsoft\Windows\INetCache\Content.Word\ikona_zrównoważ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rachubka\AppData\Local\Microsoft\Windows\INetCache\Content.Word\ikona_zrównoważon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089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EA31D7">
        <w:t>Normy</w:t>
      </w:r>
      <w:bookmarkEnd w:id="328"/>
    </w:p>
    <w:p w:rsidR="00EA31D7" w:rsidRPr="00892EE8" w:rsidRDefault="00EA31D7" w:rsidP="00EA31D7">
      <w:pPr>
        <w:pStyle w:val="Tekst"/>
      </w:pPr>
      <w:r w:rsidRPr="00892EE8">
        <w:t>Narzędziem, które</w:t>
      </w:r>
      <w:r w:rsidR="007F0F9C">
        <w:t>go stosowanie zaleca się</w:t>
      </w:r>
      <w:r w:rsidRPr="00892EE8">
        <w:t xml:space="preserve"> na etap</w:t>
      </w:r>
      <w:r w:rsidR="00832895">
        <w:t>ie przygotowania postępowania o </w:t>
      </w:r>
      <w:r w:rsidRPr="00892EE8">
        <w:t xml:space="preserve">udzielenie zamówienia są </w:t>
      </w:r>
      <w:r w:rsidR="007D4A6A">
        <w:t>P</w:t>
      </w:r>
      <w:r w:rsidRPr="00892EE8">
        <w:t xml:space="preserve">olskie </w:t>
      </w:r>
      <w:r w:rsidR="007D4A6A">
        <w:t>N</w:t>
      </w:r>
      <w:r w:rsidRPr="00892EE8">
        <w:t>ormy</w:t>
      </w:r>
      <w:r w:rsidR="0077334F">
        <w:t>,</w:t>
      </w:r>
      <w:r w:rsidR="007F0F9C">
        <w:t xml:space="preserve"> w </w:t>
      </w:r>
      <w:r w:rsidR="0077334F">
        <w:t>szczególności</w:t>
      </w:r>
      <w:r w:rsidR="007D4A6A">
        <w:t xml:space="preserve"> przenoszące normy europejskie</w:t>
      </w:r>
      <w:r w:rsidR="0077334F">
        <w:t xml:space="preserve"> oraz normy międzynarodowe</w:t>
      </w:r>
      <w:r w:rsidR="007D4A6A">
        <w:rPr>
          <w:rStyle w:val="Odwoanieprzypisudolnego"/>
        </w:rPr>
        <w:footnoteReference w:id="41"/>
      </w:r>
      <w:r w:rsidR="007D4A6A" w:rsidRPr="007D4A6A">
        <w:rPr>
          <w:vertAlign w:val="superscript"/>
        </w:rPr>
        <w:t>)</w:t>
      </w:r>
      <w:r w:rsidRPr="00892EE8">
        <w:t xml:space="preserve">. Mając świadomość kierunku rozwoju zamówień publicznych i aktualnych wyzwań </w:t>
      </w:r>
      <w:r w:rsidR="007D4A6A">
        <w:t>stawianych przed z</w:t>
      </w:r>
      <w:r w:rsidR="007D4A6A" w:rsidRPr="00892EE8">
        <w:t>amawiający</w:t>
      </w:r>
      <w:r w:rsidR="007D4A6A">
        <w:t>mi</w:t>
      </w:r>
      <w:r w:rsidRPr="00892EE8">
        <w:t xml:space="preserve">, bardzo istotne jest wykorzystywanie </w:t>
      </w:r>
      <w:r w:rsidR="007F0F9C">
        <w:t xml:space="preserve">ww. </w:t>
      </w:r>
      <w:r w:rsidRPr="00892EE8">
        <w:t>norm w zarządzaniu systemem zamówień publicznych. Z punktu widzenia normalizacyjnego normy są obiektywnym i niedyskryminującym narzędziem, które może realnie wpłynąć na realizowanie zamówień publicznych zgodnie z zasadą efektywności oraz zasadą równego traktowania. Zgodnie z rekomendacjami P</w:t>
      </w:r>
      <w:r w:rsidR="0077334F">
        <w:t xml:space="preserve">olskiego </w:t>
      </w:r>
      <w:r w:rsidRPr="00892EE8">
        <w:t>K</w:t>
      </w:r>
      <w:r w:rsidR="0077334F">
        <w:t xml:space="preserve">omitetu </w:t>
      </w:r>
      <w:r w:rsidRPr="00892EE8">
        <w:t>N</w:t>
      </w:r>
      <w:r w:rsidR="0077334F">
        <w:t>ormalizacyjnego,</w:t>
      </w:r>
      <w:r w:rsidRPr="00892EE8">
        <w:t xml:space="preserve"> kluczowymi normami, które powinny być uwzględniane przez zamawiających są:</w:t>
      </w:r>
      <w:r w:rsidR="00A16E26" w:rsidRPr="00A16E26">
        <w:rPr>
          <w:noProof/>
        </w:rPr>
        <w:t xml:space="preserve"> </w:t>
      </w:r>
    </w:p>
    <w:p w:rsidR="00EA31D7" w:rsidRPr="00892EE8" w:rsidRDefault="00EA31D7" w:rsidP="0069540E">
      <w:pPr>
        <w:pStyle w:val="Tekst"/>
        <w:numPr>
          <w:ilvl w:val="0"/>
          <w:numId w:val="96"/>
        </w:numPr>
      </w:pPr>
      <w:r w:rsidRPr="00892EE8">
        <w:t xml:space="preserve">PN-EN ISO 14001:2015-09 Systemy zarządzania środowiskowego </w:t>
      </w:r>
      <w:r w:rsidR="00542218">
        <w:t xml:space="preserve">– </w:t>
      </w:r>
      <w:r w:rsidR="00832895">
        <w:t>Wymagania i </w:t>
      </w:r>
      <w:r w:rsidRPr="00892EE8">
        <w:t>wytyczne stosowania</w:t>
      </w:r>
      <w:r w:rsidR="00054807">
        <w:t>;</w:t>
      </w:r>
      <w:r w:rsidRPr="00892EE8">
        <w:t xml:space="preserve"> </w:t>
      </w:r>
    </w:p>
    <w:p w:rsidR="00EA31D7" w:rsidRPr="00892EE8" w:rsidRDefault="00EA31D7" w:rsidP="0069540E">
      <w:pPr>
        <w:pStyle w:val="Tekst"/>
        <w:numPr>
          <w:ilvl w:val="0"/>
          <w:numId w:val="96"/>
        </w:numPr>
      </w:pPr>
      <w:r w:rsidRPr="00892EE8">
        <w:t xml:space="preserve">PN-EN ISO 9001:2015-10 Systemy zarządzania jakością </w:t>
      </w:r>
      <w:r w:rsidR="00542218">
        <w:t>–</w:t>
      </w:r>
      <w:r w:rsidRPr="00892EE8">
        <w:t xml:space="preserve"> Wymagania</w:t>
      </w:r>
      <w:r w:rsidR="00054807">
        <w:t>;</w:t>
      </w:r>
      <w:r w:rsidRPr="00892EE8">
        <w:t xml:space="preserve"> </w:t>
      </w:r>
    </w:p>
    <w:p w:rsidR="00EA31D7" w:rsidRPr="00892EE8" w:rsidRDefault="00EA31D7" w:rsidP="0069540E">
      <w:pPr>
        <w:pStyle w:val="Tekst"/>
        <w:numPr>
          <w:ilvl w:val="0"/>
          <w:numId w:val="96"/>
        </w:numPr>
      </w:pPr>
      <w:r w:rsidRPr="00892EE8">
        <w:t xml:space="preserve">PN-EN ISO/IEC 27001:2017-06 Technika informatyczna </w:t>
      </w:r>
      <w:r w:rsidR="00542218">
        <w:t>–</w:t>
      </w:r>
      <w:r w:rsidRPr="00892EE8">
        <w:t xml:space="preserve"> Techniki bezpieczeństwa </w:t>
      </w:r>
      <w:r w:rsidR="00542218">
        <w:t>–</w:t>
      </w:r>
      <w:r w:rsidRPr="00892EE8">
        <w:t xml:space="preserve"> Systemy zarządzania bezpieczeństwem informacji </w:t>
      </w:r>
      <w:r w:rsidR="00054807">
        <w:t>–</w:t>
      </w:r>
      <w:r w:rsidRPr="00892EE8">
        <w:t xml:space="preserve"> Wymagania</w:t>
      </w:r>
      <w:r w:rsidR="00054807">
        <w:t>;</w:t>
      </w:r>
      <w:r w:rsidRPr="00892EE8">
        <w:t xml:space="preserve"> </w:t>
      </w:r>
    </w:p>
    <w:p w:rsidR="00EA31D7" w:rsidRPr="00892EE8" w:rsidRDefault="00EA31D7" w:rsidP="0069540E">
      <w:pPr>
        <w:pStyle w:val="Tekst"/>
        <w:numPr>
          <w:ilvl w:val="0"/>
          <w:numId w:val="96"/>
        </w:numPr>
      </w:pPr>
      <w:r w:rsidRPr="00892EE8">
        <w:t>PN-EN ISO 50001:2018-09 Systemy zarządzania energią</w:t>
      </w:r>
      <w:r w:rsidR="00542218">
        <w:t xml:space="preserve"> –</w:t>
      </w:r>
      <w:r w:rsidRPr="00892EE8">
        <w:t xml:space="preserve"> Wymagania i wytyczne dotyczące stosowania</w:t>
      </w:r>
      <w:r w:rsidR="00054807">
        <w:t>;</w:t>
      </w:r>
      <w:r w:rsidRPr="00892EE8">
        <w:t xml:space="preserve"> </w:t>
      </w:r>
    </w:p>
    <w:p w:rsidR="00EA31D7" w:rsidRPr="00892EE8" w:rsidRDefault="00EA31D7" w:rsidP="0069540E">
      <w:pPr>
        <w:pStyle w:val="Tekst"/>
        <w:numPr>
          <w:ilvl w:val="0"/>
          <w:numId w:val="96"/>
        </w:numPr>
      </w:pPr>
      <w:r w:rsidRPr="00892EE8">
        <w:t xml:space="preserve">PN-ISO 45001:2018-06 Systemy zarządzania bezpieczeństwem i higieną pracy </w:t>
      </w:r>
      <w:r w:rsidR="00542218">
        <w:t>–</w:t>
      </w:r>
      <w:r w:rsidRPr="00892EE8">
        <w:t xml:space="preserve"> Wymagania i wytyczne stosowania</w:t>
      </w:r>
      <w:r w:rsidR="00054807">
        <w:t>;</w:t>
      </w:r>
      <w:r w:rsidRPr="00892EE8">
        <w:t xml:space="preserve"> </w:t>
      </w:r>
    </w:p>
    <w:p w:rsidR="00EA31D7" w:rsidRPr="00892EE8" w:rsidRDefault="00EA31D7" w:rsidP="0069540E">
      <w:pPr>
        <w:pStyle w:val="Tekst"/>
        <w:numPr>
          <w:ilvl w:val="0"/>
          <w:numId w:val="96"/>
        </w:numPr>
      </w:pPr>
      <w:r w:rsidRPr="00892EE8">
        <w:t xml:space="preserve">PN-EN ISO 22000:2018-08 Systemy zarządzania bezpieczeństwem żywności </w:t>
      </w:r>
      <w:r w:rsidR="00542218">
        <w:t>–</w:t>
      </w:r>
      <w:r w:rsidRPr="00892EE8">
        <w:t xml:space="preserve"> Wymagania dla każdej organizacji należącej do łańcucha żywnościowego</w:t>
      </w:r>
      <w:r w:rsidR="00054807">
        <w:t>;</w:t>
      </w:r>
      <w:r w:rsidRPr="00892EE8">
        <w:t xml:space="preserve"> </w:t>
      </w:r>
    </w:p>
    <w:p w:rsidR="00EA31D7" w:rsidRPr="00892EE8" w:rsidRDefault="00EA31D7" w:rsidP="0069540E">
      <w:pPr>
        <w:pStyle w:val="Tekst"/>
        <w:numPr>
          <w:ilvl w:val="0"/>
          <w:numId w:val="96"/>
        </w:numPr>
      </w:pPr>
      <w:r w:rsidRPr="00892EE8">
        <w:t xml:space="preserve">PN-ISO 31000:2018-08 Zarządzanie ryzykiem </w:t>
      </w:r>
      <w:r w:rsidR="00542218">
        <w:t>–</w:t>
      </w:r>
      <w:r w:rsidRPr="00892EE8">
        <w:t xml:space="preserve"> Wytyczne</w:t>
      </w:r>
      <w:r w:rsidR="00054807">
        <w:t>;</w:t>
      </w:r>
      <w:r w:rsidRPr="00892EE8">
        <w:t xml:space="preserve"> </w:t>
      </w:r>
    </w:p>
    <w:p w:rsidR="00EA31D7" w:rsidRPr="00892EE8" w:rsidRDefault="00EA31D7" w:rsidP="0069540E">
      <w:pPr>
        <w:pStyle w:val="Tekst"/>
        <w:numPr>
          <w:ilvl w:val="0"/>
          <w:numId w:val="96"/>
        </w:numPr>
      </w:pPr>
      <w:r w:rsidRPr="00892EE8">
        <w:t xml:space="preserve">PN-ISO 37001:2017-05 Systemy zarządzania działaniami antykorupcyjnymi </w:t>
      </w:r>
      <w:r w:rsidR="00542218">
        <w:t>–</w:t>
      </w:r>
      <w:r w:rsidRPr="00892EE8">
        <w:t xml:space="preserve"> Wymagania i wytyczne stosowania</w:t>
      </w:r>
      <w:r w:rsidR="00054807">
        <w:t>;</w:t>
      </w:r>
      <w:r w:rsidRPr="00892EE8">
        <w:t xml:space="preserve"> </w:t>
      </w:r>
    </w:p>
    <w:p w:rsidR="00EA31D7" w:rsidRPr="00892EE8" w:rsidRDefault="00EA31D7" w:rsidP="0069540E">
      <w:pPr>
        <w:pStyle w:val="Tekst"/>
        <w:numPr>
          <w:ilvl w:val="0"/>
          <w:numId w:val="96"/>
        </w:numPr>
      </w:pPr>
      <w:r w:rsidRPr="00892EE8">
        <w:t xml:space="preserve">PN- EN ISO 19011:2018-08 Wytyczne dotyczące </w:t>
      </w:r>
      <w:r w:rsidR="00542218" w:rsidRPr="00892EE8">
        <w:t>aud</w:t>
      </w:r>
      <w:r w:rsidR="00542218">
        <w:t>i</w:t>
      </w:r>
      <w:r w:rsidR="00542218" w:rsidRPr="00892EE8">
        <w:t xml:space="preserve">towania </w:t>
      </w:r>
      <w:r w:rsidRPr="00892EE8">
        <w:t>systemów zarządzania</w:t>
      </w:r>
      <w:r w:rsidR="00054807">
        <w:t>;</w:t>
      </w:r>
    </w:p>
    <w:p w:rsidR="00EA31D7" w:rsidRPr="00892EE8" w:rsidRDefault="00EA31D7" w:rsidP="0069540E">
      <w:pPr>
        <w:pStyle w:val="Tekst"/>
        <w:numPr>
          <w:ilvl w:val="0"/>
          <w:numId w:val="96"/>
        </w:numPr>
      </w:pPr>
      <w:r w:rsidRPr="00892EE8">
        <w:t xml:space="preserve">prPN-EN 17371-1E Świadczenie usług </w:t>
      </w:r>
      <w:r w:rsidR="00434D06">
        <w:t>–</w:t>
      </w:r>
      <w:r w:rsidRPr="00892EE8">
        <w:t xml:space="preserve"> Część 1: Zamawianie usług </w:t>
      </w:r>
      <w:r w:rsidR="00542218">
        <w:t>–</w:t>
      </w:r>
      <w:r w:rsidRPr="00892EE8">
        <w:t xml:space="preserve"> Wytyczne oceny zdolności usługodawców do świadczenia usług oraz ocena oferty usługi (projekt na etapie kontroli normalizacyjnej, możliwe jest przyspieszenie prac)</w:t>
      </w:r>
      <w:r w:rsidR="00054807">
        <w:t>;</w:t>
      </w:r>
      <w:r w:rsidRPr="00892EE8">
        <w:t xml:space="preserve"> </w:t>
      </w:r>
    </w:p>
    <w:p w:rsidR="00EA31D7" w:rsidRPr="00892EE8" w:rsidRDefault="00EA31D7" w:rsidP="0069540E">
      <w:pPr>
        <w:pStyle w:val="Tekst"/>
        <w:numPr>
          <w:ilvl w:val="0"/>
          <w:numId w:val="96"/>
        </w:numPr>
      </w:pPr>
      <w:r w:rsidRPr="00892EE8">
        <w:t xml:space="preserve">prPN-prEN 17371-2E Świadczenie usług </w:t>
      </w:r>
      <w:r w:rsidR="00542218">
        <w:t>–</w:t>
      </w:r>
      <w:r w:rsidRPr="00892EE8">
        <w:t xml:space="preserve"> Część 2: Umowy dotyczące usług </w:t>
      </w:r>
      <w:r w:rsidR="00542218">
        <w:t>–</w:t>
      </w:r>
      <w:r w:rsidRPr="00892EE8">
        <w:t xml:space="preserve"> Wytyczne do projektu, treści i struktury umów (projekt na etapie formalnego głosownia, który kończy się 20 maja 2021 r., planowana publikacja luty 2022 r.)</w:t>
      </w:r>
      <w:r w:rsidR="00054807">
        <w:t>;</w:t>
      </w:r>
      <w:r w:rsidRPr="00892EE8">
        <w:t xml:space="preserve"> </w:t>
      </w:r>
    </w:p>
    <w:p w:rsidR="00EA31D7" w:rsidRPr="00892EE8" w:rsidRDefault="00EA31D7" w:rsidP="0069540E">
      <w:pPr>
        <w:pStyle w:val="Tekst"/>
        <w:numPr>
          <w:ilvl w:val="0"/>
          <w:numId w:val="96"/>
        </w:numPr>
      </w:pPr>
      <w:r w:rsidRPr="00892EE8">
        <w:t xml:space="preserve">PN-EN 17371-3:2020-12 Świadczenie usług </w:t>
      </w:r>
      <w:r w:rsidR="00542218">
        <w:t>–</w:t>
      </w:r>
      <w:r w:rsidRPr="00892EE8">
        <w:t xml:space="preserve"> Część 3: Zarządzanie pomiarem wydajności </w:t>
      </w:r>
      <w:r w:rsidR="00434D06">
        <w:t>–</w:t>
      </w:r>
      <w:r w:rsidRPr="00892EE8">
        <w:t xml:space="preserve"> Wytyczne do mechanizmu pomiaru wydajności w zakresie umów dotyczących usług</w:t>
      </w:r>
      <w:r w:rsidR="00054807">
        <w:t>;</w:t>
      </w:r>
      <w:r w:rsidRPr="00892EE8">
        <w:t xml:space="preserve"> </w:t>
      </w:r>
    </w:p>
    <w:p w:rsidR="00C62B32" w:rsidRDefault="00EA31D7" w:rsidP="0069540E">
      <w:pPr>
        <w:pStyle w:val="Tekst"/>
        <w:numPr>
          <w:ilvl w:val="0"/>
          <w:numId w:val="96"/>
        </w:numPr>
      </w:pPr>
      <w:r w:rsidRPr="00892EE8">
        <w:t xml:space="preserve">PN-EN ISO 22301:2020-04 Bezpieczeństwo i odporność </w:t>
      </w:r>
      <w:r w:rsidR="00542218">
        <w:t>–</w:t>
      </w:r>
      <w:r w:rsidRPr="00892EE8">
        <w:t xml:space="preserve"> Systemy zarządzania ciągłością działania </w:t>
      </w:r>
      <w:r w:rsidR="00542218">
        <w:t>–</w:t>
      </w:r>
      <w:r w:rsidRPr="00892EE8">
        <w:t xml:space="preserve"> Wymagania</w:t>
      </w:r>
      <w:r w:rsidR="00054807">
        <w:t>;</w:t>
      </w:r>
      <w:r w:rsidRPr="00892EE8">
        <w:t xml:space="preserve"> </w:t>
      </w:r>
    </w:p>
    <w:p w:rsidR="00EA31D7" w:rsidRDefault="00C62B32" w:rsidP="0069540E">
      <w:pPr>
        <w:pStyle w:val="Tekst"/>
        <w:numPr>
          <w:ilvl w:val="0"/>
          <w:numId w:val="96"/>
        </w:numPr>
      </w:pPr>
      <w:r w:rsidRPr="00C62B32">
        <w:t xml:space="preserve">PN-EN ISO 14034:2019-01 Zarządzanie środowiskowe </w:t>
      </w:r>
      <w:r w:rsidR="00542218">
        <w:t>–</w:t>
      </w:r>
      <w:r w:rsidRPr="00C62B32">
        <w:t xml:space="preserve"> Weryfikacja technologii środowiskowych (ETV)</w:t>
      </w:r>
      <w:r w:rsidR="00B46179">
        <w:t>.</w:t>
      </w:r>
    </w:p>
    <w:p w:rsidR="00EA31D7" w:rsidRDefault="00EA31D7" w:rsidP="00387BD6">
      <w:pPr>
        <w:pStyle w:val="Tekst"/>
        <w:spacing w:before="240"/>
      </w:pPr>
      <w:r w:rsidRPr="00892EE8">
        <w:t>Więcej norm znaleźć można</w:t>
      </w:r>
      <w:r w:rsidR="00652646">
        <w:t xml:space="preserve"> </w:t>
      </w:r>
      <w:r w:rsidRPr="00892EE8">
        <w:t>pod adresem</w:t>
      </w:r>
      <w:r w:rsidR="003F1187">
        <w:t>:</w:t>
      </w:r>
      <w:r w:rsidRPr="00892EE8">
        <w:t xml:space="preserve"> </w:t>
      </w:r>
      <w:hyperlink r:id="rId27" w:history="1">
        <w:r w:rsidR="003F1187" w:rsidRPr="002D3AC2">
          <w:rPr>
            <w:rStyle w:val="Hipercze"/>
          </w:rPr>
          <w:t>https://www.pkn.pl/polskie-normy/wykazy-pn/wykaz-opublikowanych-pn</w:t>
        </w:r>
      </w:hyperlink>
    </w:p>
    <w:p w:rsidR="00387BD6" w:rsidRDefault="00387BD6" w:rsidP="00387BD6">
      <w:pPr>
        <w:pStyle w:val="Tekst"/>
        <w:spacing w:before="240"/>
      </w:pPr>
    </w:p>
    <w:p w:rsidR="00EA31D7" w:rsidRPr="00892EE8" w:rsidRDefault="0090105D" w:rsidP="00EA31D7">
      <w:pPr>
        <w:pStyle w:val="Tekst"/>
        <w:rPr>
          <w:b/>
        </w:rPr>
      </w:pPr>
      <w:r w:rsidRPr="00892EE8">
        <w:rPr>
          <w:noProof/>
          <w:lang w:eastAsia="pl-PL"/>
        </w:rPr>
        <mc:AlternateContent>
          <mc:Choice Requires="wps">
            <w:drawing>
              <wp:inline distT="0" distB="0" distL="0" distR="0" wp14:anchorId="541A7083" wp14:editId="155B2BBB">
                <wp:extent cx="5876925" cy="2426970"/>
                <wp:effectExtent l="0" t="0" r="28575" b="11430"/>
                <wp:docPr id="22" name="Prostokąt zaokrąglony 4"/>
                <wp:cNvGraphicFramePr/>
                <a:graphic xmlns:a="http://schemas.openxmlformats.org/drawingml/2006/main">
                  <a:graphicData uri="http://schemas.microsoft.com/office/word/2010/wordprocessingShape">
                    <wps:wsp>
                      <wps:cNvSpPr/>
                      <wps:spPr bwMode="auto">
                        <a:xfrm>
                          <a:off x="0" y="0"/>
                          <a:ext cx="5876925" cy="2426970"/>
                        </a:xfrm>
                        <a:prstGeom prst="roundRect">
                          <a:avLst>
                            <a:gd name="adj" fmla="val 16667"/>
                          </a:avLst>
                        </a:prstGeom>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rsidR="00EE1AC1" w:rsidRPr="00E56B7C" w:rsidRDefault="00EE1AC1" w:rsidP="00151C53">
                            <w:pPr>
                              <w:spacing w:before="120"/>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E56B7C">
                              <w:rPr>
                                <w:outline/>
                                <w:color w:val="FFFFFF" w:themeColor="background1"/>
                                <w14:textOutline w14:w="9207" w14:cap="flat" w14:cmpd="sng" w14:algn="ctr">
                                  <w14:noFill/>
                                  <w14:prstDash w14:val="solid"/>
                                  <w14:round/>
                                </w14:textOutline>
                              </w:rPr>
                              <w:t> </w:t>
                            </w: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Zamawiający przygotowując postępowanie o udzielenie zamówienia powinien:</w:t>
                            </w:r>
                          </w:p>
                          <w:p w:rsidR="00EE1AC1" w:rsidRPr="00E56B7C" w:rsidRDefault="00EE1AC1" w:rsidP="00151C53">
                            <w:pPr>
                              <w:numPr>
                                <w:ilvl w:val="0"/>
                                <w:numId w:val="97"/>
                              </w:numPr>
                              <w:spacing w:after="0"/>
                              <w:ind w:left="714" w:hanging="357"/>
                              <w:jc w:val="both"/>
                              <w:rPr>
                                <w:rFonts w:ascii="Times New Roman" w:hAnsi="Times New Roman" w:cs="Times New Roman"/>
                                <w:outline/>
                                <w:color w:val="FFFFFF" w:themeColor="background1"/>
                                <w14:textOutline w14:w="9207" w14:cap="flat" w14:cmpd="sng" w14:algn="ctr">
                                  <w14:noFill/>
                                  <w14:prstDash w14:val="solid"/>
                                  <w14:round/>
                                </w14:textOutline>
                              </w:rPr>
                            </w:pPr>
                            <w:r w:rsidRPr="00E56B7C">
                              <w:rPr>
                                <w:rFonts w:ascii="Times New Roman" w:hAnsi="Times New Roman" w:cs="Times New Roman"/>
                                <w:outline/>
                                <w:color w:val="FFFFFF" w:themeColor="background1"/>
                                <w14:textOutline w14:w="9207" w14:cap="flat" w14:cmpd="sng" w14:algn="ctr">
                                  <w14:noFill/>
                                  <w14:prstDash w14:val="solid"/>
                                  <w14:round/>
                                </w14:textOutline>
                              </w:rPr>
                              <w:t>przeanalizować, czy w ramach tego postępowania można wykorzystać normy rekomendowane w Polityce zakupowej państwa i zastosować się do nich;</w:t>
                            </w:r>
                          </w:p>
                          <w:p w:rsidR="00EE1AC1" w:rsidRDefault="00EE1AC1" w:rsidP="00151C53">
                            <w:pPr>
                              <w:numPr>
                                <w:ilvl w:val="0"/>
                                <w:numId w:val="97"/>
                              </w:numPr>
                              <w:spacing w:after="0"/>
                              <w:ind w:left="714" w:hanging="357"/>
                              <w:jc w:val="both"/>
                              <w:rPr>
                                <w:rFonts w:ascii="Times New Roman" w:hAnsi="Times New Roman" w:cs="Times New Roman"/>
                                <w:outline/>
                                <w:color w:val="FFFFFF" w:themeColor="background1"/>
                                <w14:textOutline w14:w="9207" w14:cap="flat" w14:cmpd="sng" w14:algn="ctr">
                                  <w14:noFill/>
                                  <w14:prstDash w14:val="solid"/>
                                  <w14:round/>
                                </w14:textOutline>
                              </w:rPr>
                            </w:pPr>
                            <w:r w:rsidRPr="00E56B7C">
                              <w:rPr>
                                <w:rFonts w:ascii="Times New Roman" w:hAnsi="Times New Roman" w:cs="Times New Roman"/>
                                <w:outline/>
                                <w:color w:val="FFFFFF" w:themeColor="background1"/>
                                <w14:textOutline w14:w="9207" w14:cap="flat" w14:cmpd="sng" w14:algn="ctr">
                                  <w14:noFill/>
                                  <w14:prstDash w14:val="solid"/>
                                  <w14:round/>
                                </w14:textOutline>
                              </w:rPr>
                              <w:t>przeanalizować, czy w ramach tego postępowani</w:t>
                            </w:r>
                            <w:r>
                              <w:rPr>
                                <w:rFonts w:ascii="Times New Roman" w:hAnsi="Times New Roman" w:cs="Times New Roman"/>
                                <w:outline/>
                                <w:color w:val="FFFFFF" w:themeColor="background1"/>
                                <w14:textOutline w14:w="9207" w14:cap="flat" w14:cmpd="sng" w14:algn="ctr">
                                  <w14:noFill/>
                                  <w14:prstDash w14:val="solid"/>
                                  <w14:round/>
                                </w14:textOutline>
                              </w:rPr>
                              <w:t>a można wykorzystać inne normy.</w:t>
                            </w:r>
                          </w:p>
                          <w:p w:rsidR="00EE1AC1" w:rsidRPr="00E56B7C" w:rsidRDefault="00EE1AC1" w:rsidP="00151C53">
                            <w:pPr>
                              <w:spacing w:after="0"/>
                              <w:ind w:left="714"/>
                              <w:jc w:val="both"/>
                              <w:rPr>
                                <w:rFonts w:ascii="Times New Roman" w:hAnsi="Times New Roman" w:cs="Times New Roman"/>
                                <w:outline/>
                                <w:color w:val="FFFFFF" w:themeColor="background1"/>
                                <w14:textOutline w14:w="9207" w14:cap="flat" w14:cmpd="sng" w14:algn="ctr">
                                  <w14:noFill/>
                                  <w14:prstDash w14:val="solid"/>
                                  <w14:round/>
                                </w14:textOutline>
                              </w:rPr>
                            </w:pPr>
                          </w:p>
                          <w:p w:rsidR="00EE1AC1" w:rsidRPr="00E56B7C" w:rsidRDefault="00EE1AC1" w:rsidP="00151C53">
                            <w:pPr>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Polski Komitet Normalizacyjny powinien:</w:t>
                            </w:r>
                          </w:p>
                          <w:p w:rsidR="00EE1AC1" w:rsidRPr="00E56B7C" w:rsidRDefault="00EE1AC1" w:rsidP="00761D45">
                            <w:pPr>
                              <w:numPr>
                                <w:ilvl w:val="0"/>
                                <w:numId w:val="98"/>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E56B7C">
                              <w:rPr>
                                <w:rFonts w:ascii="Times New Roman" w:hAnsi="Times New Roman" w:cs="Times New Roman"/>
                                <w:outline/>
                                <w:color w:val="FFFFFF" w:themeColor="background1"/>
                                <w14:textOutline w14:w="9207" w14:cap="flat" w14:cmpd="sng" w14:algn="ctr">
                                  <w14:noFill/>
                                  <w14:prstDash w14:val="solid"/>
                                  <w14:round/>
                                </w14:textOutline>
                              </w:rPr>
                              <w:t>propagować wykorzystanie norm w zamówieniach publicznych</w:t>
                            </w:r>
                            <w:r>
                              <w:rPr>
                                <w:rFonts w:ascii="Times New Roman" w:hAnsi="Times New Roman" w:cs="Times New Roman"/>
                                <w:outline/>
                                <w:color w:val="FFFFFF" w:themeColor="background1"/>
                                <w14:textOutline w14:w="9207" w14:cap="flat" w14:cmpd="sng" w14:algn="ctr">
                                  <w14:noFill/>
                                  <w14:prstDash w14:val="solid"/>
                                  <w14:round/>
                                </w14:textOutline>
                              </w:rPr>
                              <w:t>,</w:t>
                            </w:r>
                            <w:r w:rsidRPr="00E56B7C">
                              <w:rPr>
                                <w:rFonts w:ascii="Times New Roman" w:hAnsi="Times New Roman" w:cs="Times New Roman"/>
                                <w:outline/>
                                <w:color w:val="FFFFFF" w:themeColor="background1"/>
                                <w14:textOutline w14:w="9207" w14:cap="flat" w14:cmpd="sng" w14:algn="ctr">
                                  <w14:noFill/>
                                  <w14:prstDash w14:val="solid"/>
                                  <w14:round/>
                                </w14:textOutline>
                              </w:rPr>
                              <w:t xml:space="preserve"> m.in. poprzez zamies</w:t>
                            </w:r>
                            <w:r>
                              <w:rPr>
                                <w:rFonts w:ascii="Times New Roman" w:hAnsi="Times New Roman" w:cs="Times New Roman"/>
                                <w:outline/>
                                <w:color w:val="FFFFFF" w:themeColor="background1"/>
                                <w14:textOutline w14:w="9207" w14:cap="flat" w14:cmpd="sng" w14:algn="ctr">
                                  <w14:noFill/>
                                  <w14:prstDash w14:val="solid"/>
                                  <w14:round/>
                                </w14:textOutline>
                              </w:rPr>
                              <w:t>zczanie swoich rekomendacji na P</w:t>
                            </w:r>
                            <w:r w:rsidRPr="00E56B7C">
                              <w:rPr>
                                <w:rFonts w:ascii="Times New Roman" w:hAnsi="Times New Roman" w:cs="Times New Roman"/>
                                <w:outline/>
                                <w:color w:val="FFFFFF" w:themeColor="background1"/>
                                <w14:textOutline w14:w="9207" w14:cap="flat" w14:cmpd="sng" w14:algn="ctr">
                                  <w14:noFill/>
                                  <w14:prstDash w14:val="solid"/>
                                  <w14:round/>
                                </w14:textOutline>
                              </w:rPr>
                              <w:t>latfor</w:t>
                            </w:r>
                            <w:r>
                              <w:rPr>
                                <w:rFonts w:ascii="Times New Roman" w:hAnsi="Times New Roman" w:cs="Times New Roman"/>
                                <w:outline/>
                                <w:color w:val="FFFFFF" w:themeColor="background1"/>
                                <w14:textOutline w14:w="9207" w14:cap="flat" w14:cmpd="sng" w14:algn="ctr">
                                  <w14:noFill/>
                                  <w14:prstDash w14:val="solid"/>
                                  <w14:round/>
                                </w14:textOutline>
                              </w:rPr>
                              <w:t>mie Internetowej (zob. rozdział VII)</w:t>
                            </w:r>
                            <w:r w:rsidRPr="00E56B7C">
                              <w:rPr>
                                <w:rFonts w:ascii="Times New Roman" w:hAnsi="Times New Roman" w:cs="Times New Roman"/>
                                <w:outline/>
                                <w:color w:val="FFFFFF" w:themeColor="background1"/>
                                <w14:textOutline w14:w="9207"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_x0000_s1045" style="width:462.75pt;height:191.1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" fillcolor="#e36c0a [2409]" strokecolor="#4f81bd [3204]" strokeweight="2pt">
                <v:textbox>
                  <w:txbxContent>
                    <w:p w:rsidR="00EE1AC1" w:rsidRPr="00E56B7C" w:rsidRDefault="00EE1AC1" w:rsidP="00151C53">
                      <w:pPr>
                        <w:spacing w:before="120"/>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E56B7C">
                        <w:rPr>
                          <w:outline/>
                          <w:color w:val="FFFFFF" w:themeColor="background1"/>
                          <w14:textOutline w14:w="9207" w14:cap="flat" w14:cmpd="sng" w14:algn="ctr">
                            <w14:noFill/>
                            <w14:prstDash w14:val="solid"/>
                            <w14:round/>
                          </w14:textOutline>
                        </w:rPr>
                        <w:t> </w:t>
                      </w: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Zamawiający przygotowując postępowanie o udzielenie zamówienia powinien:</w:t>
                      </w:r>
                    </w:p>
                    <w:p w:rsidR="00EE1AC1" w:rsidRPr="00E56B7C" w:rsidRDefault="00EE1AC1" w:rsidP="00151C53">
                      <w:pPr>
                        <w:numPr>
                          <w:ilvl w:val="0"/>
                          <w:numId w:val="97"/>
                        </w:numPr>
                        <w:spacing w:after="0"/>
                        <w:ind w:left="714" w:hanging="357"/>
                        <w:jc w:val="both"/>
                        <w:rPr>
                          <w:rFonts w:ascii="Times New Roman" w:hAnsi="Times New Roman" w:cs="Times New Roman"/>
                          <w:outline/>
                          <w:color w:val="FFFFFF" w:themeColor="background1"/>
                          <w14:textOutline w14:w="9207" w14:cap="flat" w14:cmpd="sng" w14:algn="ctr">
                            <w14:noFill/>
                            <w14:prstDash w14:val="solid"/>
                            <w14:round/>
                          </w14:textOutline>
                        </w:rPr>
                      </w:pPr>
                      <w:r w:rsidRPr="00E56B7C">
                        <w:rPr>
                          <w:rFonts w:ascii="Times New Roman" w:hAnsi="Times New Roman" w:cs="Times New Roman"/>
                          <w:outline/>
                          <w:color w:val="FFFFFF" w:themeColor="background1"/>
                          <w14:textOutline w14:w="9207" w14:cap="flat" w14:cmpd="sng" w14:algn="ctr">
                            <w14:noFill/>
                            <w14:prstDash w14:val="solid"/>
                            <w14:round/>
                          </w14:textOutline>
                        </w:rPr>
                        <w:t>przeanalizować, czy w ramach tego postępowania można wykorzystać normy rekomendowane w Polityce zakupowej państwa i zastosować się do nich;</w:t>
                      </w:r>
                    </w:p>
                    <w:p w:rsidR="00EE1AC1" w:rsidRDefault="00EE1AC1" w:rsidP="00151C53">
                      <w:pPr>
                        <w:numPr>
                          <w:ilvl w:val="0"/>
                          <w:numId w:val="97"/>
                        </w:numPr>
                        <w:spacing w:after="0"/>
                        <w:ind w:left="714" w:hanging="357"/>
                        <w:jc w:val="both"/>
                        <w:rPr>
                          <w:rFonts w:ascii="Times New Roman" w:hAnsi="Times New Roman" w:cs="Times New Roman"/>
                          <w:outline/>
                          <w:color w:val="FFFFFF" w:themeColor="background1"/>
                          <w14:textOutline w14:w="9207" w14:cap="flat" w14:cmpd="sng" w14:algn="ctr">
                            <w14:noFill/>
                            <w14:prstDash w14:val="solid"/>
                            <w14:round/>
                          </w14:textOutline>
                        </w:rPr>
                      </w:pPr>
                      <w:r w:rsidRPr="00E56B7C">
                        <w:rPr>
                          <w:rFonts w:ascii="Times New Roman" w:hAnsi="Times New Roman" w:cs="Times New Roman"/>
                          <w:outline/>
                          <w:color w:val="FFFFFF" w:themeColor="background1"/>
                          <w14:textOutline w14:w="9207" w14:cap="flat" w14:cmpd="sng" w14:algn="ctr">
                            <w14:noFill/>
                            <w14:prstDash w14:val="solid"/>
                            <w14:round/>
                          </w14:textOutline>
                        </w:rPr>
                        <w:t>przeanalizować, czy w ramach tego postępowani</w:t>
                      </w:r>
                      <w:r>
                        <w:rPr>
                          <w:rFonts w:ascii="Times New Roman" w:hAnsi="Times New Roman" w:cs="Times New Roman"/>
                          <w:outline/>
                          <w:color w:val="FFFFFF" w:themeColor="background1"/>
                          <w14:textOutline w14:w="9207" w14:cap="flat" w14:cmpd="sng" w14:algn="ctr">
                            <w14:noFill/>
                            <w14:prstDash w14:val="solid"/>
                            <w14:round/>
                          </w14:textOutline>
                        </w:rPr>
                        <w:t>a można wykorzystać inne normy.</w:t>
                      </w:r>
                    </w:p>
                    <w:p w:rsidR="00EE1AC1" w:rsidRPr="00E56B7C" w:rsidRDefault="00EE1AC1" w:rsidP="00151C53">
                      <w:pPr>
                        <w:spacing w:after="0"/>
                        <w:ind w:left="714"/>
                        <w:jc w:val="both"/>
                        <w:rPr>
                          <w:rFonts w:ascii="Times New Roman" w:hAnsi="Times New Roman" w:cs="Times New Roman"/>
                          <w:outline/>
                          <w:color w:val="FFFFFF" w:themeColor="background1"/>
                          <w14:textOutline w14:w="9207" w14:cap="flat" w14:cmpd="sng" w14:algn="ctr">
                            <w14:noFill/>
                            <w14:prstDash w14:val="solid"/>
                            <w14:round/>
                          </w14:textOutline>
                        </w:rPr>
                      </w:pPr>
                    </w:p>
                    <w:p w:rsidR="00EE1AC1" w:rsidRPr="00E56B7C" w:rsidRDefault="00EE1AC1" w:rsidP="00151C53">
                      <w:pPr>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Polski Komitet Normalizacyjny powinien:</w:t>
                      </w:r>
                    </w:p>
                    <w:p w:rsidR="00EE1AC1" w:rsidRPr="00E56B7C" w:rsidRDefault="00EE1AC1" w:rsidP="00761D45">
                      <w:pPr>
                        <w:numPr>
                          <w:ilvl w:val="0"/>
                          <w:numId w:val="98"/>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E56B7C">
                        <w:rPr>
                          <w:rFonts w:ascii="Times New Roman" w:hAnsi="Times New Roman" w:cs="Times New Roman"/>
                          <w:outline/>
                          <w:color w:val="FFFFFF" w:themeColor="background1"/>
                          <w14:textOutline w14:w="9207" w14:cap="flat" w14:cmpd="sng" w14:algn="ctr">
                            <w14:noFill/>
                            <w14:prstDash w14:val="solid"/>
                            <w14:round/>
                          </w14:textOutline>
                        </w:rPr>
                        <w:t>propagować wykorzystanie norm w zamówieniach publicznych</w:t>
                      </w:r>
                      <w:r>
                        <w:rPr>
                          <w:rFonts w:ascii="Times New Roman" w:hAnsi="Times New Roman" w:cs="Times New Roman"/>
                          <w:outline/>
                          <w:color w:val="FFFFFF" w:themeColor="background1"/>
                          <w14:textOutline w14:w="9207" w14:cap="flat" w14:cmpd="sng" w14:algn="ctr">
                            <w14:noFill/>
                            <w14:prstDash w14:val="solid"/>
                            <w14:round/>
                          </w14:textOutline>
                        </w:rPr>
                        <w:t>,</w:t>
                      </w:r>
                      <w:r w:rsidRPr="00E56B7C">
                        <w:rPr>
                          <w:rFonts w:ascii="Times New Roman" w:hAnsi="Times New Roman" w:cs="Times New Roman"/>
                          <w:outline/>
                          <w:color w:val="FFFFFF" w:themeColor="background1"/>
                          <w14:textOutline w14:w="9207" w14:cap="flat" w14:cmpd="sng" w14:algn="ctr">
                            <w14:noFill/>
                            <w14:prstDash w14:val="solid"/>
                            <w14:round/>
                          </w14:textOutline>
                        </w:rPr>
                        <w:t xml:space="preserve"> m.in. poprzez zamies</w:t>
                      </w:r>
                      <w:r>
                        <w:rPr>
                          <w:rFonts w:ascii="Times New Roman" w:hAnsi="Times New Roman" w:cs="Times New Roman"/>
                          <w:outline/>
                          <w:color w:val="FFFFFF" w:themeColor="background1"/>
                          <w14:textOutline w14:w="9207" w14:cap="flat" w14:cmpd="sng" w14:algn="ctr">
                            <w14:noFill/>
                            <w14:prstDash w14:val="solid"/>
                            <w14:round/>
                          </w14:textOutline>
                        </w:rPr>
                        <w:t>zczanie swoich rekomendacji na P</w:t>
                      </w:r>
                      <w:r w:rsidRPr="00E56B7C">
                        <w:rPr>
                          <w:rFonts w:ascii="Times New Roman" w:hAnsi="Times New Roman" w:cs="Times New Roman"/>
                          <w:outline/>
                          <w:color w:val="FFFFFF" w:themeColor="background1"/>
                          <w14:textOutline w14:w="9207" w14:cap="flat" w14:cmpd="sng" w14:algn="ctr">
                            <w14:noFill/>
                            <w14:prstDash w14:val="solid"/>
                            <w14:round/>
                          </w14:textOutline>
                        </w:rPr>
                        <w:t>latfor</w:t>
                      </w:r>
                      <w:r>
                        <w:rPr>
                          <w:rFonts w:ascii="Times New Roman" w:hAnsi="Times New Roman" w:cs="Times New Roman"/>
                          <w:outline/>
                          <w:color w:val="FFFFFF" w:themeColor="background1"/>
                          <w14:textOutline w14:w="9207" w14:cap="flat" w14:cmpd="sng" w14:algn="ctr">
                            <w14:noFill/>
                            <w14:prstDash w14:val="solid"/>
                            <w14:round/>
                          </w14:textOutline>
                        </w:rPr>
                        <w:t>mie Internetowej (zob. rozdział VII)</w:t>
                      </w:r>
                      <w:r w:rsidRPr="00E56B7C">
                        <w:rPr>
                          <w:rFonts w:ascii="Times New Roman" w:hAnsi="Times New Roman" w:cs="Times New Roman"/>
                          <w:outline/>
                          <w:color w:val="FFFFFF" w:themeColor="background1"/>
                          <w14:textOutline w14:w="9207" w14:cap="flat" w14:cmpd="sng" w14:algn="ctr">
                            <w14:noFill/>
                            <w14:prstDash w14:val="solid"/>
                            <w14:round/>
                          </w14:textOutline>
                        </w:rPr>
                        <w:t>.</w:t>
                      </w:r>
                    </w:p>
                  </w:txbxContent>
                </v:textbox>
                <w10:anchorlock/>
              </v:roundrect>
            </w:pict>
          </mc:Fallback>
        </mc:AlternateContent>
      </w:r>
    </w:p>
    <w:p w:rsidR="006D1F89" w:rsidRPr="00892EE8" w:rsidRDefault="00A16E26" w:rsidP="00EA31D7">
      <w:pPr>
        <w:pStyle w:val="Tekst"/>
        <w:rPr>
          <w:b/>
        </w:rPr>
      </w:pPr>
      <w:r>
        <w:rPr>
          <w:noProof/>
          <w:lang w:eastAsia="pl-PL"/>
        </w:rPr>
        <w:drawing>
          <wp:anchor distT="0" distB="0" distL="114300" distR="114300" simplePos="0" relativeHeight="251814912" behindDoc="0" locked="0" layoutInCell="1" allowOverlap="1" wp14:anchorId="65A96C1D" wp14:editId="2FA583CE">
            <wp:simplePos x="0" y="0"/>
            <wp:positionH relativeFrom="column">
              <wp:posOffset>5875020</wp:posOffset>
            </wp:positionH>
            <wp:positionV relativeFrom="paragraph">
              <wp:posOffset>128270</wp:posOffset>
            </wp:positionV>
            <wp:extent cx="810895" cy="758825"/>
            <wp:effectExtent l="0" t="0" r="8255" b="3175"/>
            <wp:wrapNone/>
            <wp:docPr id="127" name="Obraz 127" descr="C:\Users\w.rachubka\AppData\Local\Microsoft\Windows\INetCache\Content.Word\ikona_zrównoważ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rachubka\AppData\Local\Microsoft\Windows\INetCache\Content.Word\ikona_zrównoważon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0895" cy="758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31D7" w:rsidRDefault="00EA31D7" w:rsidP="00833CA3">
      <w:pPr>
        <w:pStyle w:val="NazwaProgramu"/>
      </w:pPr>
      <w:bookmarkStart w:id="329" w:name="_Toc87278210"/>
      <w:r>
        <w:t>Etykiety społeczne</w:t>
      </w:r>
      <w:bookmarkEnd w:id="329"/>
    </w:p>
    <w:p w:rsidR="00EA31D7" w:rsidRPr="006D1F89" w:rsidRDefault="00EA31D7" w:rsidP="00EA31D7">
      <w:pPr>
        <w:spacing w:before="120" w:after="120"/>
        <w:jc w:val="both"/>
        <w:rPr>
          <w:rFonts w:ascii="Times New Roman" w:eastAsia="Times New Roman" w:hAnsi="Times New Roman" w:cs="Calibri"/>
          <w:color w:val="000000"/>
          <w:sz w:val="24"/>
          <w:szCs w:val="24"/>
          <w:lang w:eastAsia="en-GB"/>
        </w:rPr>
      </w:pPr>
      <w:r w:rsidRPr="00EA31D7">
        <w:rPr>
          <w:rFonts w:ascii="Times New Roman" w:eastAsia="Times New Roman" w:hAnsi="Times New Roman" w:cs="Calibri"/>
          <w:color w:val="000000"/>
          <w:sz w:val="24"/>
          <w:szCs w:val="24"/>
          <w:lang w:eastAsia="en-GB"/>
        </w:rPr>
        <w:t xml:space="preserve">Zamawiający mogą w opisie przedmiotu zamówienia, kryteriach oceny ofert </w:t>
      </w:r>
      <w:r w:rsidR="00EC3C95">
        <w:rPr>
          <w:rFonts w:ascii="Times New Roman" w:eastAsia="Times New Roman" w:hAnsi="Times New Roman" w:cs="Calibri"/>
          <w:color w:val="000000"/>
          <w:sz w:val="24"/>
          <w:szCs w:val="24"/>
          <w:lang w:eastAsia="en-GB"/>
        </w:rPr>
        <w:t>lub</w:t>
      </w:r>
      <w:r w:rsidRPr="00EA31D7">
        <w:rPr>
          <w:rFonts w:ascii="Times New Roman" w:eastAsia="Times New Roman" w:hAnsi="Times New Roman" w:cs="Calibri"/>
          <w:color w:val="000000"/>
          <w:sz w:val="24"/>
          <w:szCs w:val="24"/>
          <w:lang w:eastAsia="en-GB"/>
        </w:rPr>
        <w:t xml:space="preserve"> </w:t>
      </w:r>
      <w:r w:rsidR="00EC3C95">
        <w:rPr>
          <w:rFonts w:ascii="Times New Roman" w:eastAsia="Times New Roman" w:hAnsi="Times New Roman" w:cs="Calibri"/>
          <w:color w:val="000000"/>
          <w:sz w:val="24"/>
          <w:szCs w:val="24"/>
          <w:lang w:eastAsia="en-GB"/>
        </w:rPr>
        <w:t xml:space="preserve">wymaganiach związanych z </w:t>
      </w:r>
      <w:r w:rsidRPr="00EA31D7">
        <w:rPr>
          <w:rFonts w:ascii="Times New Roman" w:eastAsia="Times New Roman" w:hAnsi="Times New Roman" w:cs="Calibri"/>
          <w:color w:val="000000"/>
          <w:sz w:val="24"/>
          <w:szCs w:val="24"/>
          <w:lang w:eastAsia="en-GB"/>
        </w:rPr>
        <w:t>realizacj</w:t>
      </w:r>
      <w:r w:rsidR="00EC3C95">
        <w:rPr>
          <w:rFonts w:ascii="Times New Roman" w:eastAsia="Times New Roman" w:hAnsi="Times New Roman" w:cs="Calibri"/>
          <w:color w:val="000000"/>
          <w:sz w:val="24"/>
          <w:szCs w:val="24"/>
          <w:lang w:eastAsia="en-GB"/>
        </w:rPr>
        <w:t>ą</w:t>
      </w:r>
      <w:r w:rsidRPr="00EA31D7">
        <w:rPr>
          <w:rFonts w:ascii="Times New Roman" w:eastAsia="Times New Roman" w:hAnsi="Times New Roman" w:cs="Calibri"/>
          <w:color w:val="000000"/>
          <w:sz w:val="24"/>
          <w:szCs w:val="24"/>
          <w:lang w:eastAsia="en-GB"/>
        </w:rPr>
        <w:t xml:space="preserve"> zamówienia</w:t>
      </w:r>
      <w:r w:rsidR="001B0638">
        <w:rPr>
          <w:rFonts w:ascii="Times New Roman" w:eastAsia="Times New Roman" w:hAnsi="Times New Roman" w:cs="Calibri"/>
          <w:color w:val="000000"/>
          <w:sz w:val="24"/>
          <w:szCs w:val="24"/>
          <w:lang w:eastAsia="en-GB"/>
        </w:rPr>
        <w:t>,</w:t>
      </w:r>
      <w:r w:rsidRPr="00EA31D7">
        <w:rPr>
          <w:rFonts w:ascii="Times New Roman" w:eastAsia="Times New Roman" w:hAnsi="Times New Roman" w:cs="Calibri"/>
          <w:color w:val="000000"/>
          <w:sz w:val="24"/>
          <w:szCs w:val="24"/>
          <w:lang w:eastAsia="en-GB"/>
        </w:rPr>
        <w:t xml:space="preserve"> wymagać posiadania przez produkt</w:t>
      </w:r>
      <w:r w:rsidR="00EC3C95">
        <w:rPr>
          <w:rFonts w:ascii="Times New Roman" w:eastAsia="Times New Roman" w:hAnsi="Times New Roman" w:cs="Calibri"/>
          <w:color w:val="000000"/>
          <w:sz w:val="24"/>
          <w:szCs w:val="24"/>
          <w:lang w:eastAsia="en-GB"/>
        </w:rPr>
        <w:t xml:space="preserve"> lub </w:t>
      </w:r>
      <w:r w:rsidRPr="00EA31D7">
        <w:rPr>
          <w:rFonts w:ascii="Times New Roman" w:eastAsia="Times New Roman" w:hAnsi="Times New Roman" w:cs="Calibri"/>
          <w:color w:val="000000"/>
          <w:sz w:val="24"/>
          <w:szCs w:val="24"/>
          <w:lang w:eastAsia="en-GB"/>
        </w:rPr>
        <w:t xml:space="preserve">usługę konkretnego oznakowania, które potwierdza spełnienie określonych kryteriów społecznych związanych m.in. z przestrzeganiem praw człowieka, czy też prawa pracy. </w:t>
      </w:r>
      <w:r w:rsidR="00EC3C95">
        <w:rPr>
          <w:rFonts w:ascii="Times New Roman" w:eastAsia="Times New Roman" w:hAnsi="Times New Roman" w:cs="Calibri"/>
          <w:color w:val="000000"/>
          <w:sz w:val="24"/>
          <w:szCs w:val="24"/>
          <w:lang w:eastAsia="en-GB"/>
        </w:rPr>
        <w:t>Wymagania wynikające z e</w:t>
      </w:r>
      <w:r w:rsidRPr="00EA31D7">
        <w:rPr>
          <w:rFonts w:ascii="Times New Roman" w:eastAsia="Times New Roman" w:hAnsi="Times New Roman" w:cs="Calibri"/>
          <w:color w:val="000000"/>
          <w:sz w:val="24"/>
          <w:szCs w:val="24"/>
          <w:lang w:eastAsia="en-GB"/>
        </w:rPr>
        <w:t>tykiety muszą</w:t>
      </w:r>
      <w:r w:rsidR="00054807">
        <w:rPr>
          <w:rFonts w:ascii="Times New Roman" w:eastAsia="Times New Roman" w:hAnsi="Times New Roman" w:cs="Calibri"/>
          <w:color w:val="000000"/>
          <w:sz w:val="24"/>
          <w:szCs w:val="24"/>
          <w:lang w:eastAsia="en-GB"/>
        </w:rPr>
        <w:t>:</w:t>
      </w:r>
      <w:r w:rsidRPr="00EA31D7">
        <w:rPr>
          <w:rFonts w:ascii="Times New Roman" w:eastAsia="Times New Roman" w:hAnsi="Times New Roman" w:cs="Calibri"/>
          <w:color w:val="000000"/>
          <w:sz w:val="24"/>
          <w:szCs w:val="24"/>
          <w:lang w:eastAsia="en-GB"/>
        </w:rPr>
        <w:t xml:space="preserve"> </w:t>
      </w:r>
      <w:r w:rsidR="00151C53">
        <w:rPr>
          <w:rFonts w:ascii="Times New Roman" w:eastAsia="Times New Roman" w:hAnsi="Times New Roman" w:cs="Calibri"/>
          <w:color w:val="000000"/>
          <w:sz w:val="24"/>
          <w:szCs w:val="24"/>
          <w:lang w:eastAsia="en-GB"/>
        </w:rPr>
        <w:t xml:space="preserve">(i) </w:t>
      </w:r>
      <w:r w:rsidRPr="00EA31D7">
        <w:rPr>
          <w:rFonts w:ascii="Times New Roman" w:eastAsia="Times New Roman" w:hAnsi="Times New Roman" w:cs="Calibri"/>
          <w:color w:val="000000"/>
          <w:sz w:val="24"/>
          <w:szCs w:val="24"/>
          <w:lang w:eastAsia="en-GB"/>
        </w:rPr>
        <w:t>dotyczyć wyłącznie kryteriów, które są związane z przedmiotem zamówienia</w:t>
      </w:r>
      <w:r w:rsidR="00EC3C95">
        <w:rPr>
          <w:rFonts w:ascii="Times New Roman" w:eastAsia="Times New Roman" w:hAnsi="Times New Roman" w:cs="Calibri"/>
          <w:color w:val="000000"/>
          <w:sz w:val="24"/>
          <w:szCs w:val="24"/>
          <w:lang w:eastAsia="en-GB"/>
        </w:rPr>
        <w:t xml:space="preserve"> i które są adekwatne do </w:t>
      </w:r>
      <w:r w:rsidR="00054807">
        <w:rPr>
          <w:rFonts w:ascii="Times New Roman" w:eastAsia="Times New Roman" w:hAnsi="Times New Roman" w:cs="Calibri"/>
          <w:color w:val="000000"/>
          <w:sz w:val="24"/>
          <w:szCs w:val="24"/>
          <w:lang w:eastAsia="en-GB"/>
        </w:rPr>
        <w:t>cech robót budowlanych, dostaw lub usług, objętych tym przedmiotem;</w:t>
      </w:r>
      <w:r w:rsidRPr="00EA31D7">
        <w:rPr>
          <w:rFonts w:ascii="Times New Roman" w:eastAsia="Times New Roman" w:hAnsi="Times New Roman" w:cs="Calibri"/>
          <w:color w:val="000000"/>
          <w:sz w:val="24"/>
          <w:szCs w:val="24"/>
          <w:lang w:eastAsia="en-GB"/>
        </w:rPr>
        <w:t xml:space="preserve"> </w:t>
      </w:r>
      <w:r w:rsidR="00151C53">
        <w:rPr>
          <w:rFonts w:ascii="Times New Roman" w:eastAsia="Times New Roman" w:hAnsi="Times New Roman" w:cs="Calibri"/>
          <w:color w:val="000000"/>
          <w:sz w:val="24"/>
          <w:szCs w:val="24"/>
          <w:lang w:eastAsia="en-GB"/>
        </w:rPr>
        <w:t>(ii</w:t>
      </w:r>
      <w:r w:rsidR="00054807">
        <w:rPr>
          <w:rFonts w:ascii="Times New Roman" w:eastAsia="Times New Roman" w:hAnsi="Times New Roman" w:cs="Calibri"/>
          <w:color w:val="000000"/>
          <w:sz w:val="24"/>
          <w:szCs w:val="24"/>
          <w:lang w:eastAsia="en-GB"/>
        </w:rPr>
        <w:t xml:space="preserve">) </w:t>
      </w:r>
      <w:r w:rsidRPr="00EA31D7">
        <w:rPr>
          <w:rFonts w:ascii="Times New Roman" w:eastAsia="Times New Roman" w:hAnsi="Times New Roman" w:cs="Calibri"/>
          <w:color w:val="000000"/>
          <w:sz w:val="24"/>
          <w:szCs w:val="24"/>
          <w:lang w:eastAsia="en-GB"/>
        </w:rPr>
        <w:t>opierać się na kryteriach obiektywnych, możliwych do weryfikacji i niedyskryminacyjnych</w:t>
      </w:r>
      <w:r w:rsidR="00054807">
        <w:rPr>
          <w:rFonts w:ascii="Times New Roman" w:eastAsia="Times New Roman" w:hAnsi="Times New Roman" w:cs="Calibri"/>
          <w:color w:val="000000"/>
          <w:sz w:val="24"/>
          <w:szCs w:val="24"/>
          <w:lang w:eastAsia="en-GB"/>
        </w:rPr>
        <w:t>.</w:t>
      </w:r>
      <w:r w:rsidRPr="00EA31D7">
        <w:rPr>
          <w:rFonts w:ascii="Times New Roman" w:eastAsia="Times New Roman" w:hAnsi="Times New Roman" w:cs="Calibri"/>
          <w:color w:val="000000"/>
          <w:sz w:val="24"/>
          <w:szCs w:val="24"/>
          <w:lang w:eastAsia="en-GB"/>
        </w:rPr>
        <w:t xml:space="preserve"> </w:t>
      </w:r>
      <w:r w:rsidR="00054807">
        <w:rPr>
          <w:rFonts w:ascii="Times New Roman" w:eastAsia="Times New Roman" w:hAnsi="Times New Roman" w:cs="Calibri"/>
          <w:color w:val="000000"/>
          <w:sz w:val="24"/>
          <w:szCs w:val="24"/>
          <w:lang w:eastAsia="en-GB"/>
        </w:rPr>
        <w:t xml:space="preserve">Etykiety </w:t>
      </w:r>
      <w:r w:rsidRPr="00EA31D7">
        <w:rPr>
          <w:rFonts w:ascii="Times New Roman" w:eastAsia="Times New Roman" w:hAnsi="Times New Roman" w:cs="Calibri"/>
          <w:color w:val="000000"/>
          <w:sz w:val="24"/>
          <w:szCs w:val="24"/>
          <w:lang w:eastAsia="en-GB"/>
        </w:rPr>
        <w:t>oraz</w:t>
      </w:r>
      <w:r w:rsidR="00832895">
        <w:rPr>
          <w:rFonts w:ascii="Times New Roman" w:eastAsia="Times New Roman" w:hAnsi="Times New Roman" w:cs="Calibri"/>
          <w:color w:val="000000"/>
          <w:sz w:val="24"/>
          <w:szCs w:val="24"/>
          <w:lang w:eastAsia="en-GB"/>
        </w:rPr>
        <w:t xml:space="preserve"> wymagania wynikające z </w:t>
      </w:r>
      <w:r w:rsidR="00054807">
        <w:rPr>
          <w:rFonts w:ascii="Times New Roman" w:eastAsia="Times New Roman" w:hAnsi="Times New Roman" w:cs="Calibri"/>
          <w:color w:val="000000"/>
          <w:sz w:val="24"/>
          <w:szCs w:val="24"/>
          <w:lang w:eastAsia="en-GB"/>
        </w:rPr>
        <w:t>etykiety muszą</w:t>
      </w:r>
      <w:r w:rsidRPr="00EA31D7">
        <w:rPr>
          <w:rFonts w:ascii="Times New Roman" w:eastAsia="Times New Roman" w:hAnsi="Times New Roman" w:cs="Calibri"/>
          <w:color w:val="000000"/>
          <w:sz w:val="24"/>
          <w:szCs w:val="24"/>
          <w:lang w:eastAsia="en-GB"/>
        </w:rPr>
        <w:t xml:space="preserve"> być dostępne dla wszystkich zainteresowanych wykonawców. Ich przyznanie następuje w drodze otw</w:t>
      </w:r>
      <w:r w:rsidR="006D1F89">
        <w:rPr>
          <w:rFonts w:ascii="Times New Roman" w:eastAsia="Times New Roman" w:hAnsi="Times New Roman" w:cs="Calibri"/>
          <w:color w:val="000000"/>
          <w:sz w:val="24"/>
          <w:szCs w:val="24"/>
          <w:lang w:eastAsia="en-GB"/>
        </w:rPr>
        <w:t>artej i przejrzystej procedury</w:t>
      </w:r>
      <w:r w:rsidR="009B13C0">
        <w:rPr>
          <w:rStyle w:val="Odwoanieprzypisudolnego"/>
          <w:rFonts w:ascii="Times New Roman" w:eastAsia="Times New Roman" w:hAnsi="Times New Roman" w:cs="Calibri"/>
          <w:color w:val="000000"/>
          <w:sz w:val="24"/>
          <w:szCs w:val="24"/>
          <w:lang w:eastAsia="en-GB"/>
        </w:rPr>
        <w:footnoteReference w:id="42"/>
      </w:r>
      <w:r w:rsidR="006D1F89" w:rsidRPr="006D1F89">
        <w:rPr>
          <w:rFonts w:ascii="Times New Roman" w:eastAsia="Times New Roman" w:hAnsi="Times New Roman" w:cs="Calibri"/>
          <w:color w:val="000000"/>
          <w:sz w:val="24"/>
          <w:szCs w:val="24"/>
          <w:vertAlign w:val="superscript"/>
          <w:lang w:eastAsia="en-GB"/>
        </w:rPr>
        <w:t>)</w:t>
      </w:r>
      <w:r w:rsidR="006D1F89">
        <w:rPr>
          <w:rFonts w:ascii="Times New Roman" w:eastAsia="Times New Roman" w:hAnsi="Times New Roman" w:cs="Calibri"/>
          <w:color w:val="000000"/>
          <w:sz w:val="24"/>
          <w:szCs w:val="24"/>
          <w:lang w:eastAsia="en-GB"/>
        </w:rPr>
        <w:t>.</w:t>
      </w:r>
    </w:p>
    <w:p w:rsidR="00EA31D7" w:rsidRPr="00EA31D7" w:rsidRDefault="00EA31D7" w:rsidP="00EA31D7">
      <w:pPr>
        <w:spacing w:before="120" w:after="120"/>
        <w:jc w:val="both"/>
        <w:rPr>
          <w:rFonts w:ascii="Times New Roman" w:eastAsia="Times New Roman" w:hAnsi="Times New Roman" w:cs="Calibri"/>
          <w:color w:val="000000"/>
          <w:sz w:val="24"/>
          <w:szCs w:val="24"/>
          <w:lang w:eastAsia="en-GB"/>
        </w:rPr>
      </w:pPr>
      <w:r w:rsidRPr="00EA31D7">
        <w:rPr>
          <w:rFonts w:ascii="Times New Roman" w:eastAsia="Times New Roman" w:hAnsi="Times New Roman" w:cs="Calibri"/>
          <w:color w:val="000000"/>
          <w:sz w:val="24"/>
          <w:szCs w:val="24"/>
          <w:lang w:eastAsia="en-GB"/>
        </w:rPr>
        <w:t>Przykłady etykiet wydawanych przez osoby trzecie, dotyczących kwestii społecznych, to:</w:t>
      </w:r>
    </w:p>
    <w:p w:rsidR="00EA31D7" w:rsidRPr="00EA31D7" w:rsidRDefault="00EA31D7" w:rsidP="0069540E">
      <w:pPr>
        <w:numPr>
          <w:ilvl w:val="0"/>
          <w:numId w:val="99"/>
        </w:numPr>
        <w:spacing w:before="120" w:after="120"/>
        <w:jc w:val="both"/>
        <w:rPr>
          <w:rFonts w:ascii="Times New Roman" w:eastAsia="Times New Roman" w:hAnsi="Times New Roman" w:cs="Calibri"/>
          <w:color w:val="000000"/>
          <w:sz w:val="24"/>
          <w:szCs w:val="24"/>
          <w:lang w:eastAsia="en-GB"/>
        </w:rPr>
      </w:pPr>
      <w:r w:rsidRPr="00EA31D7">
        <w:rPr>
          <w:rFonts w:ascii="Times New Roman" w:eastAsia="Times New Roman" w:hAnsi="Times New Roman" w:cs="Calibri"/>
          <w:color w:val="000000"/>
          <w:sz w:val="24"/>
          <w:szCs w:val="24"/>
          <w:lang w:eastAsia="en-GB"/>
        </w:rPr>
        <w:t>Certyfikat Fairtrade International;</w:t>
      </w:r>
    </w:p>
    <w:p w:rsidR="00EA31D7" w:rsidRPr="00EA31D7" w:rsidRDefault="00EA31D7" w:rsidP="0069540E">
      <w:pPr>
        <w:numPr>
          <w:ilvl w:val="0"/>
          <w:numId w:val="99"/>
        </w:numPr>
        <w:spacing w:before="120" w:after="120"/>
        <w:jc w:val="both"/>
        <w:rPr>
          <w:rFonts w:ascii="Times New Roman" w:eastAsia="Times New Roman" w:hAnsi="Times New Roman" w:cs="Calibri"/>
          <w:color w:val="000000"/>
          <w:sz w:val="24"/>
          <w:szCs w:val="24"/>
          <w:lang w:eastAsia="en-GB"/>
        </w:rPr>
      </w:pPr>
      <w:r w:rsidRPr="00EA31D7">
        <w:rPr>
          <w:rFonts w:ascii="Times New Roman" w:eastAsia="Times New Roman" w:hAnsi="Times New Roman" w:cs="Calibri"/>
          <w:color w:val="000000"/>
          <w:sz w:val="24"/>
          <w:szCs w:val="24"/>
          <w:lang w:eastAsia="en-GB"/>
        </w:rPr>
        <w:t>TCO Certified;</w:t>
      </w:r>
    </w:p>
    <w:p w:rsidR="00EA31D7" w:rsidRPr="00EA31D7" w:rsidRDefault="00EA31D7" w:rsidP="0069540E">
      <w:pPr>
        <w:numPr>
          <w:ilvl w:val="0"/>
          <w:numId w:val="99"/>
        </w:numPr>
        <w:spacing w:before="120" w:after="120"/>
        <w:jc w:val="both"/>
        <w:rPr>
          <w:rFonts w:ascii="Times New Roman" w:eastAsia="Times New Roman" w:hAnsi="Times New Roman" w:cs="Calibri"/>
          <w:color w:val="000000"/>
          <w:sz w:val="24"/>
          <w:szCs w:val="24"/>
          <w:lang w:eastAsia="en-GB"/>
        </w:rPr>
      </w:pPr>
      <w:r w:rsidRPr="00EA31D7">
        <w:rPr>
          <w:rFonts w:ascii="Times New Roman" w:eastAsia="Times New Roman" w:hAnsi="Times New Roman" w:cs="Calibri"/>
          <w:color w:val="000000"/>
          <w:sz w:val="24"/>
          <w:szCs w:val="24"/>
          <w:lang w:eastAsia="en-GB"/>
        </w:rPr>
        <w:t>SA 8000;</w:t>
      </w:r>
    </w:p>
    <w:p w:rsidR="00EA31D7" w:rsidRPr="00EA31D7" w:rsidRDefault="00EA31D7" w:rsidP="0069540E">
      <w:pPr>
        <w:numPr>
          <w:ilvl w:val="0"/>
          <w:numId w:val="99"/>
        </w:numPr>
        <w:spacing w:before="120" w:after="120"/>
        <w:jc w:val="both"/>
        <w:rPr>
          <w:rFonts w:ascii="Times New Roman" w:eastAsia="Times New Roman" w:hAnsi="Times New Roman" w:cs="Calibri"/>
          <w:color w:val="000000"/>
          <w:sz w:val="24"/>
          <w:szCs w:val="24"/>
          <w:lang w:eastAsia="en-GB"/>
        </w:rPr>
      </w:pPr>
      <w:r w:rsidRPr="00EA31D7">
        <w:rPr>
          <w:rFonts w:ascii="Times New Roman" w:eastAsia="Times New Roman" w:hAnsi="Times New Roman" w:cs="Calibri"/>
          <w:color w:val="000000"/>
          <w:sz w:val="24"/>
          <w:szCs w:val="24"/>
          <w:lang w:eastAsia="en-GB"/>
        </w:rPr>
        <w:t>Fair for Life;</w:t>
      </w:r>
    </w:p>
    <w:p w:rsidR="00EA31D7" w:rsidRPr="00EA31D7" w:rsidRDefault="00EA31D7" w:rsidP="0069540E">
      <w:pPr>
        <w:numPr>
          <w:ilvl w:val="0"/>
          <w:numId w:val="99"/>
        </w:numPr>
        <w:spacing w:before="120" w:after="120"/>
        <w:jc w:val="both"/>
        <w:rPr>
          <w:rFonts w:ascii="Times New Roman" w:eastAsia="Times New Roman" w:hAnsi="Times New Roman" w:cs="Calibri"/>
          <w:color w:val="000000"/>
          <w:sz w:val="24"/>
          <w:szCs w:val="24"/>
          <w:lang w:eastAsia="en-GB"/>
        </w:rPr>
      </w:pPr>
      <w:r w:rsidRPr="00EA31D7">
        <w:rPr>
          <w:rFonts w:ascii="Times New Roman" w:eastAsia="Times New Roman" w:hAnsi="Times New Roman" w:cs="Calibri"/>
          <w:color w:val="000000"/>
          <w:sz w:val="24"/>
          <w:szCs w:val="24"/>
          <w:lang w:eastAsia="en-GB"/>
        </w:rPr>
        <w:t>etykieta poziomu zgodności AAA wytycznych dla dostępności treści internetowych WAI WCAG 2.1 lub etykiety innych organizacji zajmujących się niepełnosprawnością;</w:t>
      </w:r>
    </w:p>
    <w:p w:rsidR="00EA31D7" w:rsidRPr="00EA31D7" w:rsidRDefault="00EA31D7" w:rsidP="0069540E">
      <w:pPr>
        <w:numPr>
          <w:ilvl w:val="0"/>
          <w:numId w:val="99"/>
        </w:numPr>
        <w:spacing w:before="120" w:after="120"/>
        <w:jc w:val="both"/>
        <w:rPr>
          <w:rFonts w:ascii="Times New Roman" w:eastAsia="Times New Roman" w:hAnsi="Times New Roman" w:cs="Calibri"/>
          <w:color w:val="000000"/>
          <w:sz w:val="24"/>
          <w:szCs w:val="24"/>
          <w:lang w:eastAsia="en-GB"/>
        </w:rPr>
      </w:pPr>
      <w:r w:rsidRPr="00EA31D7">
        <w:rPr>
          <w:rFonts w:ascii="Times New Roman" w:eastAsia="Times New Roman" w:hAnsi="Times New Roman" w:cs="Calibri"/>
          <w:color w:val="000000"/>
          <w:sz w:val="24"/>
          <w:szCs w:val="24"/>
          <w:lang w:eastAsia="en-GB"/>
        </w:rPr>
        <w:t>wymogi w zakresie dostępności DALCO doty</w:t>
      </w:r>
      <w:r w:rsidR="00832895">
        <w:rPr>
          <w:rFonts w:ascii="Times New Roman" w:eastAsia="Times New Roman" w:hAnsi="Times New Roman" w:cs="Calibri"/>
          <w:color w:val="000000"/>
          <w:sz w:val="24"/>
          <w:szCs w:val="24"/>
          <w:lang w:eastAsia="en-GB"/>
        </w:rPr>
        <w:t>czące normy UNE 170001-1:2007 w </w:t>
      </w:r>
      <w:r w:rsidRPr="00EA31D7">
        <w:rPr>
          <w:rFonts w:ascii="Times New Roman" w:eastAsia="Times New Roman" w:hAnsi="Times New Roman" w:cs="Calibri"/>
          <w:color w:val="000000"/>
          <w:sz w:val="24"/>
          <w:szCs w:val="24"/>
          <w:lang w:eastAsia="en-GB"/>
        </w:rPr>
        <w:t>sprawie środowiska zbudowanego.</w:t>
      </w:r>
    </w:p>
    <w:p w:rsidR="00151C53" w:rsidRDefault="00EA31D7" w:rsidP="00EA31D7">
      <w:pPr>
        <w:spacing w:before="120" w:after="120"/>
        <w:jc w:val="both"/>
        <w:rPr>
          <w:rFonts w:ascii="Times New Roman" w:eastAsia="Times New Roman" w:hAnsi="Times New Roman" w:cs="Calibri"/>
          <w:color w:val="000000"/>
          <w:sz w:val="24"/>
          <w:szCs w:val="24"/>
          <w:lang w:eastAsia="en-GB"/>
        </w:rPr>
      </w:pPr>
      <w:r w:rsidRPr="00EA31D7">
        <w:rPr>
          <w:rFonts w:ascii="Times New Roman" w:eastAsia="Times New Roman" w:hAnsi="Times New Roman" w:cs="Calibri"/>
          <w:color w:val="000000"/>
          <w:sz w:val="24"/>
          <w:szCs w:val="24"/>
          <w:lang w:eastAsia="en-GB"/>
        </w:rPr>
        <w:t xml:space="preserve">Na stronie </w:t>
      </w:r>
      <w:r w:rsidR="00387BD6">
        <w:rPr>
          <w:rFonts w:ascii="Times New Roman" w:eastAsia="Times New Roman" w:hAnsi="Times New Roman" w:cs="Calibri"/>
          <w:color w:val="000000"/>
          <w:sz w:val="24"/>
          <w:szCs w:val="24"/>
          <w:lang w:eastAsia="en-GB"/>
        </w:rPr>
        <w:t>UZP</w:t>
      </w:r>
      <w:r w:rsidRPr="00EA31D7">
        <w:rPr>
          <w:rFonts w:ascii="Times New Roman" w:eastAsia="Times New Roman" w:hAnsi="Times New Roman" w:cs="Calibri"/>
          <w:color w:val="000000"/>
          <w:sz w:val="24"/>
          <w:szCs w:val="24"/>
          <w:lang w:eastAsia="en-GB"/>
        </w:rPr>
        <w:t>, pod poniższym linkiem znajduje się opracowanie pt.: „</w:t>
      </w:r>
      <w:r w:rsidR="00832895">
        <w:rPr>
          <w:rFonts w:ascii="Times New Roman" w:eastAsia="Times New Roman" w:hAnsi="Times New Roman" w:cs="Calibri"/>
          <w:i/>
          <w:color w:val="000000"/>
          <w:sz w:val="24"/>
          <w:szCs w:val="24"/>
          <w:lang w:eastAsia="en-GB"/>
        </w:rPr>
        <w:t>Oznakowania o </w:t>
      </w:r>
      <w:r w:rsidRPr="0055528D">
        <w:rPr>
          <w:rFonts w:ascii="Times New Roman" w:eastAsia="Times New Roman" w:hAnsi="Times New Roman" w:cs="Calibri"/>
          <w:i/>
          <w:color w:val="000000"/>
          <w:sz w:val="24"/>
          <w:szCs w:val="24"/>
          <w:lang w:eastAsia="en-GB"/>
        </w:rPr>
        <w:t>charakterze społecznym</w:t>
      </w:r>
      <w:r w:rsidRPr="00EA31D7">
        <w:rPr>
          <w:rFonts w:ascii="Times New Roman" w:eastAsia="Times New Roman" w:hAnsi="Times New Roman" w:cs="Calibri"/>
          <w:color w:val="000000"/>
          <w:sz w:val="24"/>
          <w:szCs w:val="24"/>
          <w:lang w:eastAsia="en-GB"/>
        </w:rPr>
        <w:t>”, gdzie został</w:t>
      </w:r>
      <w:r w:rsidR="003F1187">
        <w:rPr>
          <w:rFonts w:ascii="Times New Roman" w:eastAsia="Times New Roman" w:hAnsi="Times New Roman" w:cs="Calibri"/>
          <w:color w:val="000000"/>
          <w:sz w:val="24"/>
          <w:szCs w:val="24"/>
          <w:lang w:eastAsia="en-GB"/>
        </w:rPr>
        <w:t>y</w:t>
      </w:r>
      <w:r w:rsidRPr="00EA31D7">
        <w:rPr>
          <w:rFonts w:ascii="Times New Roman" w:eastAsia="Times New Roman" w:hAnsi="Times New Roman" w:cs="Calibri"/>
          <w:color w:val="000000"/>
          <w:sz w:val="24"/>
          <w:szCs w:val="24"/>
          <w:lang w:eastAsia="en-GB"/>
        </w:rPr>
        <w:t xml:space="preserve"> </w:t>
      </w:r>
      <w:r w:rsidR="003F1187" w:rsidRPr="00EA31D7">
        <w:rPr>
          <w:rFonts w:ascii="Times New Roman" w:eastAsia="Times New Roman" w:hAnsi="Times New Roman" w:cs="Calibri"/>
          <w:color w:val="000000"/>
          <w:sz w:val="24"/>
          <w:szCs w:val="24"/>
          <w:lang w:eastAsia="en-GB"/>
        </w:rPr>
        <w:t>omówion</w:t>
      </w:r>
      <w:r w:rsidR="003F1187">
        <w:rPr>
          <w:rFonts w:ascii="Times New Roman" w:eastAsia="Times New Roman" w:hAnsi="Times New Roman" w:cs="Calibri"/>
          <w:color w:val="000000"/>
          <w:sz w:val="24"/>
          <w:szCs w:val="24"/>
          <w:lang w:eastAsia="en-GB"/>
        </w:rPr>
        <w:t>e</w:t>
      </w:r>
      <w:r w:rsidR="003F1187" w:rsidRPr="00EA31D7">
        <w:rPr>
          <w:rFonts w:ascii="Times New Roman" w:eastAsia="Times New Roman" w:hAnsi="Times New Roman" w:cs="Calibri"/>
          <w:color w:val="000000"/>
          <w:sz w:val="24"/>
          <w:szCs w:val="24"/>
          <w:lang w:eastAsia="en-GB"/>
        </w:rPr>
        <w:t xml:space="preserve"> </w:t>
      </w:r>
      <w:r w:rsidRPr="00EA31D7">
        <w:rPr>
          <w:rFonts w:ascii="Times New Roman" w:eastAsia="Times New Roman" w:hAnsi="Times New Roman" w:cs="Calibri"/>
          <w:color w:val="000000"/>
          <w:sz w:val="24"/>
          <w:szCs w:val="24"/>
          <w:lang w:eastAsia="en-GB"/>
        </w:rPr>
        <w:t>najważniejsze etykiety, jakie mogą być wykorzystane w postępowaniu o udzielenie zamówienia:</w:t>
      </w:r>
    </w:p>
    <w:p w:rsidR="00EA31D7" w:rsidRDefault="001E53FB" w:rsidP="00EA31D7">
      <w:pPr>
        <w:spacing w:before="120" w:after="120"/>
        <w:jc w:val="both"/>
        <w:rPr>
          <w:rFonts w:ascii="Times New Roman" w:eastAsia="Times New Roman" w:hAnsi="Times New Roman" w:cs="Calibri"/>
          <w:color w:val="0000FF"/>
          <w:sz w:val="24"/>
          <w:szCs w:val="24"/>
          <w:u w:val="single"/>
          <w:lang w:eastAsia="en-GB"/>
        </w:rPr>
      </w:pPr>
      <w:hyperlink r:id="rId28" w:tooltip="https://www.uzp.gov.pl/baza-wiedzy/zrownowazone-zamowienia-publiczne/spoleczne-zamowienia/przydatne-informacje/etykiety" w:history="1">
        <w:r w:rsidR="00EA31D7" w:rsidRPr="00EA31D7">
          <w:rPr>
            <w:rFonts w:ascii="Times New Roman" w:eastAsia="Times New Roman" w:hAnsi="Times New Roman" w:cs="Calibri"/>
            <w:color w:val="0000FF"/>
            <w:sz w:val="24"/>
            <w:szCs w:val="24"/>
            <w:u w:val="single"/>
            <w:lang w:eastAsia="en-GB"/>
          </w:rPr>
          <w:t>https://www.uzp.gov.pl/baza-wiedzy/zrownowazone-zamowienia-publiczne/spoleczne-zamowienia/przydatne-informacje/etykiety</w:t>
        </w:r>
      </w:hyperlink>
    </w:p>
    <w:p w:rsidR="00387BD6" w:rsidRPr="00EA31D7" w:rsidRDefault="00387BD6" w:rsidP="00EA31D7">
      <w:pPr>
        <w:spacing w:before="120" w:after="120"/>
        <w:jc w:val="both"/>
        <w:rPr>
          <w:rFonts w:ascii="Times New Roman" w:eastAsia="Times New Roman" w:hAnsi="Times New Roman" w:cs="Calibri"/>
          <w:color w:val="000000"/>
          <w:sz w:val="24"/>
          <w:szCs w:val="24"/>
          <w:lang w:eastAsia="en-GB"/>
        </w:rPr>
      </w:pPr>
    </w:p>
    <w:p w:rsidR="00EA31D7" w:rsidRPr="00EA31D7" w:rsidRDefault="00A16E26" w:rsidP="00EA31D7">
      <w:pPr>
        <w:spacing w:before="120" w:after="120"/>
        <w:jc w:val="both"/>
        <w:rPr>
          <w:rFonts w:ascii="Times New Roman" w:eastAsia="Times New Roman" w:hAnsi="Times New Roman" w:cs="Calibri"/>
          <w:color w:val="000000"/>
          <w:sz w:val="24"/>
          <w:szCs w:val="24"/>
          <w:lang w:eastAsia="en-GB"/>
        </w:rPr>
      </w:pPr>
      <w:r>
        <w:rPr>
          <w:noProof/>
          <w:lang w:eastAsia="pl-PL"/>
        </w:rPr>
        <w:drawing>
          <wp:anchor distT="0" distB="0" distL="114300" distR="114300" simplePos="0" relativeHeight="251816960" behindDoc="0" locked="0" layoutInCell="1" allowOverlap="1" wp14:anchorId="7BBE458E" wp14:editId="4D7F62FA">
            <wp:simplePos x="0" y="0"/>
            <wp:positionH relativeFrom="column">
              <wp:posOffset>5827395</wp:posOffset>
            </wp:positionH>
            <wp:positionV relativeFrom="paragraph">
              <wp:posOffset>2414270</wp:posOffset>
            </wp:positionV>
            <wp:extent cx="810895" cy="758825"/>
            <wp:effectExtent l="0" t="0" r="8255" b="3175"/>
            <wp:wrapNone/>
            <wp:docPr id="128" name="Obraz 128" descr="C:\Users\w.rachubka\AppData\Local\Microsoft\Windows\INetCache\Content.Word\ikona_zrównoważ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rachubka\AppData\Local\Microsoft\Windows\INetCache\Content.Word\ikona_zrównoważon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089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3F1187" w:rsidRPr="00EA31D7">
        <w:rPr>
          <w:rFonts w:ascii="Times New Roman" w:eastAsia="Times New Roman" w:hAnsi="Times New Roman" w:cs="Calibri"/>
          <w:noProof/>
          <w:color w:val="000000"/>
          <w:sz w:val="24"/>
          <w:szCs w:val="24"/>
          <w:lang w:eastAsia="pl-PL"/>
        </w:rPr>
        <mc:AlternateContent>
          <mc:Choice Requires="wps">
            <w:drawing>
              <wp:inline distT="0" distB="0" distL="0" distR="0" wp14:anchorId="2B04FD8B" wp14:editId="797F8679">
                <wp:extent cx="5829300" cy="2331720"/>
                <wp:effectExtent l="0" t="0" r="19050" b="11430"/>
                <wp:docPr id="24" name="Prostokąt zaokrąglony 2"/>
                <wp:cNvGraphicFramePr/>
                <a:graphic xmlns:a="http://schemas.openxmlformats.org/drawingml/2006/main">
                  <a:graphicData uri="http://schemas.microsoft.com/office/word/2010/wordprocessingShape">
                    <wps:wsp>
                      <wps:cNvSpPr/>
                      <wps:spPr bwMode="auto">
                        <a:xfrm>
                          <a:off x="0" y="0"/>
                          <a:ext cx="5829300" cy="2331720"/>
                        </a:xfrm>
                        <a:prstGeom prst="roundRect">
                          <a:avLst>
                            <a:gd name="adj" fmla="val 16667"/>
                          </a:avLst>
                        </a:prstGeom>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rsidR="00EE1AC1" w:rsidRPr="00E56B7C" w:rsidRDefault="00EE1AC1" w:rsidP="00151C53">
                            <w:pPr>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Zamawiający przygotowując postępowanie powinien:</w:t>
                            </w:r>
                          </w:p>
                          <w:p w:rsidR="00EE1AC1" w:rsidRPr="00E56B7C" w:rsidRDefault="00EE1AC1" w:rsidP="00151C53">
                            <w:pPr>
                              <w:numPr>
                                <w:ilvl w:val="0"/>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t</w:t>
                            </w:r>
                            <w:r w:rsidRPr="00E56B7C">
                              <w:rPr>
                                <w:rFonts w:ascii="Times New Roman" w:hAnsi="Times New Roman" w:cs="Times New Roman"/>
                                <w:outline/>
                                <w:color w:val="FFFFFF" w:themeColor="background1"/>
                                <w14:textOutline w14:w="9207" w14:cap="flat" w14:cmpd="sng" w14:algn="ctr">
                                  <w14:noFill/>
                                  <w14:prstDash w14:val="solid"/>
                                  <w14:round/>
                                </w14:textOutline>
                              </w:rPr>
                              <w:t xml:space="preserve">am gdzie to możliwe posługiwać się etykietami społecznymi przy przygotowywaniu dokumentacji </w:t>
                            </w:r>
                            <w:r>
                              <w:rPr>
                                <w:rFonts w:ascii="Times New Roman" w:hAnsi="Times New Roman" w:cs="Times New Roman"/>
                                <w:outline/>
                                <w:color w:val="FFFFFF" w:themeColor="background1"/>
                                <w14:textOutline w14:w="9207" w14:cap="flat" w14:cmpd="sng" w14:algn="ctr">
                                  <w14:noFill/>
                                  <w14:prstDash w14:val="solid"/>
                                  <w14:round/>
                                </w14:textOutline>
                              </w:rPr>
                              <w:t>zamówienia.</w:t>
                            </w:r>
                          </w:p>
                          <w:p w:rsidR="00EE1AC1" w:rsidRPr="00E56B7C" w:rsidRDefault="00EE1AC1" w:rsidP="00151C53">
                            <w:pPr>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Prezes </w:t>
                            </w:r>
                            <w:r>
                              <w:rPr>
                                <w:rFonts w:ascii="Times New Roman" w:hAnsi="Times New Roman" w:cs="Times New Roman"/>
                                <w:b/>
                                <w:outline/>
                                <w:color w:val="FFFFFF" w:themeColor="background1"/>
                                <w:u w:val="single"/>
                                <w14:textOutline w14:w="9207" w14:cap="flat" w14:cmpd="sng" w14:algn="ctr">
                                  <w14:noFill/>
                                  <w14:prstDash w14:val="solid"/>
                                  <w14:round/>
                                </w14:textOutline>
                              </w:rPr>
                              <w:t>UZP</w:t>
                            </w: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 powinien:</w:t>
                            </w:r>
                          </w:p>
                          <w:p w:rsidR="00EE1AC1" w:rsidRPr="00E56B7C" w:rsidRDefault="00EE1AC1" w:rsidP="00761D45">
                            <w:pPr>
                              <w:pStyle w:val="Akapitzlist"/>
                              <w:numPr>
                                <w:ilvl w:val="0"/>
                                <w:numId w:val="101"/>
                              </w:numPr>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a</w:t>
                            </w:r>
                            <w:r w:rsidRPr="00E56B7C">
                              <w:rPr>
                                <w:rFonts w:ascii="Times New Roman" w:hAnsi="Times New Roman" w:cs="Times New Roman"/>
                                <w:outline/>
                                <w:color w:val="FFFFFF" w:themeColor="background1"/>
                                <w14:textOutline w14:w="9207" w14:cap="flat" w14:cmpd="sng" w14:algn="ctr">
                                  <w14:noFill/>
                                  <w14:prstDash w14:val="solid"/>
                                  <w14:round/>
                                </w14:textOutline>
                              </w:rPr>
                              <w:t>ktualizować listę r</w:t>
                            </w:r>
                            <w:r>
                              <w:rPr>
                                <w:rFonts w:ascii="Times New Roman" w:hAnsi="Times New Roman" w:cs="Times New Roman"/>
                                <w:outline/>
                                <w:color w:val="FFFFFF" w:themeColor="background1"/>
                                <w14:textOutline w14:w="9207" w14:cap="flat" w14:cmpd="sng" w14:algn="ctr">
                                  <w14:noFill/>
                                  <w14:prstDash w14:val="solid"/>
                                  <w14:round/>
                                </w14:textOutline>
                              </w:rPr>
                              <w:t>ekomendowanych etykiet na Platformie Internetowej (zob. rozdział VII);</w:t>
                            </w:r>
                          </w:p>
                          <w:p w:rsidR="00EE1AC1" w:rsidRPr="00E56B7C" w:rsidRDefault="00EE1AC1" w:rsidP="00151C53">
                            <w:pPr>
                              <w:pStyle w:val="Akapitzlist"/>
                              <w:numPr>
                                <w:ilvl w:val="0"/>
                                <w:numId w:val="101"/>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p</w:t>
                            </w:r>
                            <w:r w:rsidRPr="00E56B7C">
                              <w:rPr>
                                <w:rFonts w:ascii="Times New Roman" w:hAnsi="Times New Roman" w:cs="Times New Roman"/>
                                <w:outline/>
                                <w:color w:val="FFFFFF" w:themeColor="background1"/>
                                <w14:textOutline w14:w="9207" w14:cap="flat" w14:cmpd="sng" w14:algn="ctr">
                                  <w14:noFill/>
                                  <w14:prstDash w14:val="solid"/>
                                  <w14:round/>
                                </w14:textOutline>
                              </w:rPr>
                              <w:t>ropagować wykorzystanie etykiet w ramach realizowanych działań edukacyjnych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_x0000_s1046" style="width:459pt;height:183.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" fillcolor="#e36c0a [2409]" strokecolor="#4f81bd [3204]" strokeweight="2pt">
                <v:textbox>
                  <w:txbxContent>
                    <w:p w:rsidR="00EE1AC1" w:rsidRPr="00E56B7C" w:rsidRDefault="00EE1AC1" w:rsidP="00151C53">
                      <w:pPr>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Zamawiający przygotowując postępowanie powinien:</w:t>
                      </w:r>
                    </w:p>
                    <w:p w:rsidR="00EE1AC1" w:rsidRPr="00E56B7C" w:rsidRDefault="00EE1AC1" w:rsidP="00151C53">
                      <w:pPr>
                        <w:numPr>
                          <w:ilvl w:val="0"/>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t</w:t>
                      </w:r>
                      <w:r w:rsidRPr="00E56B7C">
                        <w:rPr>
                          <w:rFonts w:ascii="Times New Roman" w:hAnsi="Times New Roman" w:cs="Times New Roman"/>
                          <w:outline/>
                          <w:color w:val="FFFFFF" w:themeColor="background1"/>
                          <w14:textOutline w14:w="9207" w14:cap="flat" w14:cmpd="sng" w14:algn="ctr">
                            <w14:noFill/>
                            <w14:prstDash w14:val="solid"/>
                            <w14:round/>
                          </w14:textOutline>
                        </w:rPr>
                        <w:t xml:space="preserve">am gdzie to możliwe posługiwać się etykietami społecznymi przy przygotowywaniu dokumentacji </w:t>
                      </w:r>
                      <w:r>
                        <w:rPr>
                          <w:rFonts w:ascii="Times New Roman" w:hAnsi="Times New Roman" w:cs="Times New Roman"/>
                          <w:outline/>
                          <w:color w:val="FFFFFF" w:themeColor="background1"/>
                          <w14:textOutline w14:w="9207" w14:cap="flat" w14:cmpd="sng" w14:algn="ctr">
                            <w14:noFill/>
                            <w14:prstDash w14:val="solid"/>
                            <w14:round/>
                          </w14:textOutline>
                        </w:rPr>
                        <w:t>zamówienia.</w:t>
                      </w:r>
                    </w:p>
                    <w:p w:rsidR="00EE1AC1" w:rsidRPr="00E56B7C" w:rsidRDefault="00EE1AC1" w:rsidP="00151C53">
                      <w:pPr>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Prezes </w:t>
                      </w:r>
                      <w:r>
                        <w:rPr>
                          <w:rFonts w:ascii="Times New Roman" w:hAnsi="Times New Roman" w:cs="Times New Roman"/>
                          <w:b/>
                          <w:outline/>
                          <w:color w:val="FFFFFF" w:themeColor="background1"/>
                          <w:u w:val="single"/>
                          <w14:textOutline w14:w="9207" w14:cap="flat" w14:cmpd="sng" w14:algn="ctr">
                            <w14:noFill/>
                            <w14:prstDash w14:val="solid"/>
                            <w14:round/>
                          </w14:textOutline>
                        </w:rPr>
                        <w:t>UZP</w:t>
                      </w: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 powinien:</w:t>
                      </w:r>
                    </w:p>
                    <w:p w:rsidR="00EE1AC1" w:rsidRPr="00E56B7C" w:rsidRDefault="00EE1AC1" w:rsidP="00761D45">
                      <w:pPr>
                        <w:pStyle w:val="Akapitzlist"/>
                        <w:numPr>
                          <w:ilvl w:val="0"/>
                          <w:numId w:val="101"/>
                        </w:numPr>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a</w:t>
                      </w:r>
                      <w:r w:rsidRPr="00E56B7C">
                        <w:rPr>
                          <w:rFonts w:ascii="Times New Roman" w:hAnsi="Times New Roman" w:cs="Times New Roman"/>
                          <w:outline/>
                          <w:color w:val="FFFFFF" w:themeColor="background1"/>
                          <w14:textOutline w14:w="9207" w14:cap="flat" w14:cmpd="sng" w14:algn="ctr">
                            <w14:noFill/>
                            <w14:prstDash w14:val="solid"/>
                            <w14:round/>
                          </w14:textOutline>
                        </w:rPr>
                        <w:t>ktualizować listę r</w:t>
                      </w:r>
                      <w:r>
                        <w:rPr>
                          <w:rFonts w:ascii="Times New Roman" w:hAnsi="Times New Roman" w:cs="Times New Roman"/>
                          <w:outline/>
                          <w:color w:val="FFFFFF" w:themeColor="background1"/>
                          <w14:textOutline w14:w="9207" w14:cap="flat" w14:cmpd="sng" w14:algn="ctr">
                            <w14:noFill/>
                            <w14:prstDash w14:val="solid"/>
                            <w14:round/>
                          </w14:textOutline>
                        </w:rPr>
                        <w:t>ekomendowanych etykiet na Platformie Internetowej (zob. rozdział VII);</w:t>
                      </w:r>
                    </w:p>
                    <w:p w:rsidR="00EE1AC1" w:rsidRPr="00E56B7C" w:rsidRDefault="00EE1AC1" w:rsidP="00151C53">
                      <w:pPr>
                        <w:pStyle w:val="Akapitzlist"/>
                        <w:numPr>
                          <w:ilvl w:val="0"/>
                          <w:numId w:val="101"/>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p</w:t>
                      </w:r>
                      <w:r w:rsidRPr="00E56B7C">
                        <w:rPr>
                          <w:rFonts w:ascii="Times New Roman" w:hAnsi="Times New Roman" w:cs="Times New Roman"/>
                          <w:outline/>
                          <w:color w:val="FFFFFF" w:themeColor="background1"/>
                          <w14:textOutline w14:w="9207" w14:cap="flat" w14:cmpd="sng" w14:algn="ctr">
                            <w14:noFill/>
                            <w14:prstDash w14:val="solid"/>
                            <w14:round/>
                          </w14:textOutline>
                        </w:rPr>
                        <w:t>ropagować wykorzystanie etykiet w ramach realizowanych działań edukacyjnych</w:t>
                      </w:r>
                    </w:p>
                  </w:txbxContent>
                </v:textbox>
                <w10:anchorlock/>
              </v:roundrect>
            </w:pict>
          </mc:Fallback>
        </mc:AlternateContent>
      </w:r>
    </w:p>
    <w:p w:rsidR="003F1187" w:rsidRDefault="003F1187" w:rsidP="00EA31D7">
      <w:pPr>
        <w:spacing w:before="120" w:after="120"/>
        <w:jc w:val="both"/>
        <w:rPr>
          <w:rFonts w:ascii="Times New Roman" w:eastAsia="Times New Roman" w:hAnsi="Times New Roman" w:cs="Calibri"/>
          <w:color w:val="000000"/>
          <w:sz w:val="24"/>
          <w:szCs w:val="24"/>
          <w:lang w:eastAsia="en-GB"/>
        </w:rPr>
      </w:pPr>
    </w:p>
    <w:p w:rsidR="00EA31D7" w:rsidRPr="00EA31D7" w:rsidRDefault="00EA31D7" w:rsidP="00833CA3">
      <w:pPr>
        <w:pStyle w:val="NazwaProgramu"/>
      </w:pPr>
      <w:bookmarkStart w:id="330" w:name="_Toc84238073"/>
      <w:bookmarkStart w:id="331" w:name="_Toc85464312"/>
      <w:bookmarkStart w:id="332" w:name="_Toc87278211"/>
      <w:r w:rsidRPr="00EA31D7">
        <w:t xml:space="preserve">Dostępność </w:t>
      </w:r>
      <w:bookmarkEnd w:id="330"/>
      <w:bookmarkEnd w:id="331"/>
      <w:bookmarkEnd w:id="332"/>
    </w:p>
    <w:p w:rsidR="005475F7" w:rsidRDefault="00EA31D7" w:rsidP="00EA31D7">
      <w:pPr>
        <w:spacing w:before="120" w:after="120"/>
        <w:jc w:val="both"/>
        <w:rPr>
          <w:rFonts w:ascii="Times New Roman" w:eastAsia="Times New Roman" w:hAnsi="Times New Roman" w:cs="Calibri"/>
          <w:color w:val="000000"/>
          <w:sz w:val="24"/>
          <w:szCs w:val="24"/>
          <w:lang w:eastAsia="en-GB"/>
        </w:rPr>
      </w:pPr>
      <w:r w:rsidRPr="00EA31D7">
        <w:rPr>
          <w:rFonts w:ascii="Times New Roman" w:eastAsia="Times New Roman" w:hAnsi="Times New Roman" w:cs="Calibri"/>
          <w:color w:val="000000"/>
          <w:sz w:val="24"/>
          <w:szCs w:val="24"/>
          <w:lang w:eastAsia="en-GB"/>
        </w:rPr>
        <w:t>Dostawy, usługi i roboty budowlane powinny być dostępne d</w:t>
      </w:r>
      <w:r w:rsidR="00832895">
        <w:rPr>
          <w:rFonts w:ascii="Times New Roman" w:eastAsia="Times New Roman" w:hAnsi="Times New Roman" w:cs="Calibri"/>
          <w:color w:val="000000"/>
          <w:sz w:val="24"/>
          <w:szCs w:val="24"/>
          <w:lang w:eastAsia="en-GB"/>
        </w:rPr>
        <w:t>la wszystkich, w tym dla osób z </w:t>
      </w:r>
      <w:r w:rsidRPr="00EA31D7">
        <w:rPr>
          <w:rFonts w:ascii="Times New Roman" w:eastAsia="Times New Roman" w:hAnsi="Times New Roman" w:cs="Calibri"/>
          <w:color w:val="000000"/>
          <w:sz w:val="24"/>
          <w:szCs w:val="24"/>
          <w:lang w:eastAsia="en-GB"/>
        </w:rPr>
        <w:t xml:space="preserve">niepełnosprawnościami. Zamawiający są zobowiązani do uwzględniania w opisie </w:t>
      </w:r>
      <w:r w:rsidR="00884D5C" w:rsidRPr="00EA31D7">
        <w:rPr>
          <w:rFonts w:ascii="Times New Roman" w:eastAsia="Times New Roman" w:hAnsi="Times New Roman" w:cs="Calibri"/>
          <w:color w:val="000000"/>
          <w:sz w:val="24"/>
          <w:szCs w:val="24"/>
          <w:lang w:eastAsia="en-GB"/>
        </w:rPr>
        <w:t>przedmiotu</w:t>
      </w:r>
      <w:r w:rsidRPr="00EA31D7">
        <w:rPr>
          <w:rFonts w:ascii="Times New Roman" w:eastAsia="Times New Roman" w:hAnsi="Times New Roman" w:cs="Calibri"/>
          <w:color w:val="000000"/>
          <w:sz w:val="24"/>
          <w:szCs w:val="24"/>
          <w:lang w:eastAsia="en-GB"/>
        </w:rPr>
        <w:t xml:space="preserve"> zamówienia wymagań dot</w:t>
      </w:r>
      <w:r w:rsidR="00884D5C">
        <w:rPr>
          <w:rFonts w:ascii="Times New Roman" w:eastAsia="Times New Roman" w:hAnsi="Times New Roman" w:cs="Calibri"/>
          <w:color w:val="000000"/>
          <w:sz w:val="24"/>
          <w:szCs w:val="24"/>
          <w:lang w:eastAsia="en-GB"/>
        </w:rPr>
        <w:t>yczących</w:t>
      </w:r>
      <w:r w:rsidRPr="00EA31D7">
        <w:rPr>
          <w:rFonts w:ascii="Times New Roman" w:eastAsia="Times New Roman" w:hAnsi="Times New Roman" w:cs="Calibri"/>
          <w:color w:val="000000"/>
          <w:sz w:val="24"/>
          <w:szCs w:val="24"/>
          <w:lang w:eastAsia="en-GB"/>
        </w:rPr>
        <w:t xml:space="preserve"> dostępności przedmiotu zamówienia.</w:t>
      </w:r>
      <w:r w:rsidR="008B7EC5">
        <w:rPr>
          <w:rFonts w:ascii="Times New Roman" w:eastAsia="Times New Roman" w:hAnsi="Times New Roman" w:cs="Calibri"/>
          <w:color w:val="000000"/>
          <w:sz w:val="24"/>
          <w:szCs w:val="24"/>
          <w:lang w:eastAsia="en-GB"/>
        </w:rPr>
        <w:t xml:space="preserve"> Obowiązek ten wynika zarówno z </w:t>
      </w:r>
      <w:r w:rsidR="00884D5C">
        <w:rPr>
          <w:rFonts w:ascii="Times New Roman" w:eastAsia="Times New Roman" w:hAnsi="Times New Roman" w:cs="Calibri"/>
          <w:color w:val="000000"/>
          <w:sz w:val="24"/>
          <w:szCs w:val="24"/>
          <w:lang w:eastAsia="en-GB"/>
        </w:rPr>
        <w:t>a</w:t>
      </w:r>
      <w:r w:rsidR="00884D5C" w:rsidRPr="00EA31D7">
        <w:rPr>
          <w:rFonts w:ascii="Times New Roman" w:eastAsia="Times New Roman" w:hAnsi="Times New Roman" w:cs="Calibri"/>
          <w:color w:val="000000"/>
          <w:sz w:val="24"/>
          <w:szCs w:val="24"/>
          <w:lang w:eastAsia="en-GB"/>
        </w:rPr>
        <w:t>rt</w:t>
      </w:r>
      <w:r w:rsidRPr="00EA31D7">
        <w:rPr>
          <w:rFonts w:ascii="Times New Roman" w:eastAsia="Times New Roman" w:hAnsi="Times New Roman" w:cs="Calibri"/>
          <w:color w:val="000000"/>
          <w:sz w:val="24"/>
          <w:szCs w:val="24"/>
          <w:lang w:eastAsia="en-GB"/>
        </w:rPr>
        <w:t xml:space="preserve">. 42 dyrektywy 2014/24/UE i art. 60 ust. 1 </w:t>
      </w:r>
      <w:r w:rsidR="003E6CB5">
        <w:rPr>
          <w:rFonts w:ascii="Times New Roman" w:eastAsia="Times New Roman" w:hAnsi="Times New Roman" w:cs="Calibri"/>
          <w:color w:val="000000"/>
          <w:sz w:val="24"/>
          <w:szCs w:val="24"/>
          <w:lang w:eastAsia="en-GB"/>
        </w:rPr>
        <w:t xml:space="preserve">dyrektywy </w:t>
      </w:r>
      <w:r w:rsidR="003E6CB5" w:rsidRPr="003E6CB5">
        <w:rPr>
          <w:rFonts w:ascii="Times New Roman" w:eastAsia="Times New Roman" w:hAnsi="Times New Roman" w:cs="Calibri"/>
          <w:color w:val="000000"/>
          <w:sz w:val="24"/>
          <w:szCs w:val="24"/>
          <w:lang w:eastAsia="en-GB"/>
        </w:rPr>
        <w:t>Parlamentu Europejskiego i Rady 2014/25/UE z dnia 26 lutego 2014 r. w sprawie udzielania zamówień przez podmioty działające w sektorach gospodarki w</w:t>
      </w:r>
      <w:r w:rsidR="00832895">
        <w:rPr>
          <w:rFonts w:ascii="Times New Roman" w:eastAsia="Times New Roman" w:hAnsi="Times New Roman" w:cs="Calibri"/>
          <w:color w:val="000000"/>
          <w:sz w:val="24"/>
          <w:szCs w:val="24"/>
          <w:lang w:eastAsia="en-GB"/>
        </w:rPr>
        <w:t>odnej, energetyki, transportu i </w:t>
      </w:r>
      <w:r w:rsidR="003E6CB5" w:rsidRPr="003E6CB5">
        <w:rPr>
          <w:rFonts w:ascii="Times New Roman" w:eastAsia="Times New Roman" w:hAnsi="Times New Roman" w:cs="Calibri"/>
          <w:color w:val="000000"/>
          <w:sz w:val="24"/>
          <w:szCs w:val="24"/>
          <w:lang w:eastAsia="en-GB"/>
        </w:rPr>
        <w:t>usług pocztowych, uchylającą dyrektywę 2004/17/WE (Dz. Urz. UE L 94 z 28.03.2014, str. 243</w:t>
      </w:r>
      <w:r w:rsidR="008B7EC5">
        <w:rPr>
          <w:rFonts w:ascii="Times New Roman" w:eastAsia="Times New Roman" w:hAnsi="Times New Roman" w:cs="Calibri"/>
          <w:color w:val="000000"/>
          <w:sz w:val="24"/>
          <w:szCs w:val="24"/>
          <w:lang w:eastAsia="en-GB"/>
        </w:rPr>
        <w:t xml:space="preserve">), jak i </w:t>
      </w:r>
      <w:r w:rsidRPr="00EA31D7">
        <w:rPr>
          <w:rFonts w:ascii="Times New Roman" w:eastAsia="Times New Roman" w:hAnsi="Times New Roman" w:cs="Calibri"/>
          <w:color w:val="000000"/>
          <w:sz w:val="24"/>
          <w:szCs w:val="24"/>
          <w:lang w:eastAsia="en-GB"/>
        </w:rPr>
        <w:t xml:space="preserve">art. 100 </w:t>
      </w:r>
      <w:r w:rsidR="00151C53">
        <w:rPr>
          <w:rFonts w:ascii="Times New Roman" w:eastAsia="Times New Roman" w:hAnsi="Times New Roman" w:cs="Calibri"/>
          <w:color w:val="000000"/>
          <w:sz w:val="24"/>
          <w:szCs w:val="24"/>
          <w:lang w:eastAsia="en-GB"/>
        </w:rPr>
        <w:t xml:space="preserve">ustawy </w:t>
      </w:r>
      <w:r w:rsidRPr="00EA31D7">
        <w:rPr>
          <w:rFonts w:ascii="Times New Roman" w:eastAsia="Times New Roman" w:hAnsi="Times New Roman" w:cs="Calibri"/>
          <w:color w:val="000000"/>
          <w:sz w:val="24"/>
          <w:szCs w:val="24"/>
          <w:lang w:eastAsia="en-GB"/>
        </w:rPr>
        <w:t xml:space="preserve">Pzp. </w:t>
      </w:r>
      <w:r w:rsidR="00E94273">
        <w:rPr>
          <w:rFonts w:ascii="Times New Roman" w:eastAsia="Times New Roman" w:hAnsi="Times New Roman" w:cs="Calibri"/>
          <w:color w:val="000000"/>
          <w:sz w:val="24"/>
          <w:szCs w:val="24"/>
          <w:lang w:eastAsia="en-GB"/>
        </w:rPr>
        <w:t>W</w:t>
      </w:r>
      <w:r w:rsidR="00E94273" w:rsidRPr="00E94273">
        <w:rPr>
          <w:rFonts w:ascii="Times New Roman" w:eastAsia="Times New Roman" w:hAnsi="Times New Roman" w:cs="Calibri"/>
          <w:color w:val="000000"/>
          <w:sz w:val="24"/>
          <w:szCs w:val="24"/>
          <w:lang w:eastAsia="en-GB"/>
        </w:rPr>
        <w:t xml:space="preserve"> przypadku zamówień przeznaczonych do użytku osób fizyczny</w:t>
      </w:r>
      <w:r w:rsidR="00E94273">
        <w:rPr>
          <w:rFonts w:ascii="Times New Roman" w:eastAsia="Times New Roman" w:hAnsi="Times New Roman" w:cs="Calibri"/>
          <w:color w:val="000000"/>
          <w:sz w:val="24"/>
          <w:szCs w:val="24"/>
          <w:lang w:eastAsia="en-GB"/>
        </w:rPr>
        <w:t>ch</w:t>
      </w:r>
      <w:r w:rsidR="00E94273" w:rsidRPr="00E94273">
        <w:rPr>
          <w:rFonts w:ascii="Times New Roman" w:eastAsia="Times New Roman" w:hAnsi="Times New Roman" w:cs="Calibri"/>
          <w:color w:val="000000"/>
          <w:sz w:val="24"/>
          <w:szCs w:val="24"/>
          <w:lang w:eastAsia="en-GB"/>
        </w:rPr>
        <w:t xml:space="preserve">, </w:t>
      </w:r>
      <w:r w:rsidR="005475F7">
        <w:rPr>
          <w:rFonts w:ascii="Times New Roman" w:eastAsia="Times New Roman" w:hAnsi="Times New Roman" w:cs="Calibri"/>
          <w:color w:val="000000"/>
          <w:sz w:val="24"/>
          <w:szCs w:val="24"/>
          <w:lang w:eastAsia="en-GB"/>
        </w:rPr>
        <w:t xml:space="preserve">jeżeli jest to uzasadnione przedmiotem zamówienia, </w:t>
      </w:r>
      <w:r w:rsidR="00E94273" w:rsidRPr="00E94273">
        <w:rPr>
          <w:rFonts w:ascii="Times New Roman" w:eastAsia="Times New Roman" w:hAnsi="Times New Roman" w:cs="Calibri"/>
          <w:color w:val="000000"/>
          <w:sz w:val="24"/>
          <w:szCs w:val="24"/>
          <w:lang w:eastAsia="en-GB"/>
        </w:rPr>
        <w:t xml:space="preserve">opis przedmiotu zamówienia </w:t>
      </w:r>
      <w:r w:rsidR="00E94273">
        <w:rPr>
          <w:rFonts w:ascii="Times New Roman" w:eastAsia="Times New Roman" w:hAnsi="Times New Roman" w:cs="Calibri"/>
          <w:color w:val="000000"/>
          <w:sz w:val="24"/>
          <w:szCs w:val="24"/>
          <w:lang w:eastAsia="en-GB"/>
        </w:rPr>
        <w:t>powinien zostać sporządzony</w:t>
      </w:r>
      <w:r w:rsidR="00E94273" w:rsidRPr="00E94273">
        <w:rPr>
          <w:rFonts w:ascii="Times New Roman" w:eastAsia="Times New Roman" w:hAnsi="Times New Roman" w:cs="Calibri"/>
          <w:color w:val="000000"/>
          <w:sz w:val="24"/>
          <w:szCs w:val="24"/>
          <w:lang w:eastAsia="en-GB"/>
        </w:rPr>
        <w:t>, z uwzględnieniem </w:t>
      </w:r>
      <w:r w:rsidR="00E94273" w:rsidRPr="00E94273">
        <w:rPr>
          <w:rFonts w:ascii="Times New Roman" w:eastAsia="Times New Roman" w:hAnsi="Times New Roman" w:cs="Calibri"/>
          <w:bCs/>
          <w:color w:val="000000"/>
          <w:sz w:val="24"/>
          <w:szCs w:val="24"/>
          <w:lang w:eastAsia="en-GB"/>
        </w:rPr>
        <w:t xml:space="preserve">wymagań w zakresie dostępności dla osób </w:t>
      </w:r>
      <w:r w:rsidR="00832895">
        <w:rPr>
          <w:rFonts w:ascii="Times New Roman" w:eastAsia="Times New Roman" w:hAnsi="Times New Roman" w:cs="Calibri"/>
          <w:bCs/>
          <w:color w:val="000000"/>
          <w:sz w:val="24"/>
          <w:szCs w:val="24"/>
          <w:lang w:eastAsia="en-GB"/>
        </w:rPr>
        <w:t>z </w:t>
      </w:r>
      <w:r w:rsidR="00E94273" w:rsidRPr="00E94273">
        <w:rPr>
          <w:rFonts w:ascii="Times New Roman" w:eastAsia="Times New Roman" w:hAnsi="Times New Roman" w:cs="Calibri"/>
          <w:bCs/>
          <w:color w:val="000000"/>
          <w:sz w:val="24"/>
          <w:szCs w:val="24"/>
          <w:lang w:eastAsia="en-GB"/>
        </w:rPr>
        <w:t>niepełnosprawn</w:t>
      </w:r>
      <w:r w:rsidR="005475F7">
        <w:rPr>
          <w:rFonts w:ascii="Times New Roman" w:eastAsia="Times New Roman" w:hAnsi="Times New Roman" w:cs="Calibri"/>
          <w:bCs/>
          <w:color w:val="000000"/>
          <w:sz w:val="24"/>
          <w:szCs w:val="24"/>
          <w:lang w:eastAsia="en-GB"/>
        </w:rPr>
        <w:t>ościami</w:t>
      </w:r>
      <w:r w:rsidR="00E94273" w:rsidRPr="00E94273">
        <w:rPr>
          <w:rFonts w:ascii="Times New Roman" w:eastAsia="Times New Roman" w:hAnsi="Times New Roman" w:cs="Calibri"/>
          <w:bCs/>
          <w:color w:val="000000"/>
          <w:sz w:val="24"/>
          <w:szCs w:val="24"/>
          <w:lang w:eastAsia="en-GB"/>
        </w:rPr>
        <w:t xml:space="preserve"> oraz projektowania z przeznaczeniem dla wszystkich użytkowników</w:t>
      </w:r>
      <w:r w:rsidR="00E94273">
        <w:rPr>
          <w:rFonts w:ascii="Times New Roman" w:eastAsia="Times New Roman" w:hAnsi="Times New Roman" w:cs="Calibri"/>
          <w:color w:val="000000"/>
          <w:sz w:val="24"/>
          <w:szCs w:val="24"/>
          <w:lang w:eastAsia="en-GB"/>
        </w:rPr>
        <w:t xml:space="preserve">. </w:t>
      </w:r>
    </w:p>
    <w:p w:rsidR="002100EF" w:rsidRDefault="002100EF" w:rsidP="002100EF">
      <w:pPr>
        <w:spacing w:before="120" w:after="120"/>
        <w:jc w:val="both"/>
        <w:rPr>
          <w:rFonts w:ascii="Times New Roman" w:eastAsia="Times New Roman" w:hAnsi="Times New Roman" w:cs="Calibri"/>
          <w:color w:val="000000"/>
          <w:sz w:val="24"/>
          <w:szCs w:val="24"/>
          <w:lang w:eastAsia="en-GB"/>
        </w:rPr>
      </w:pPr>
      <w:r w:rsidRPr="002100EF">
        <w:rPr>
          <w:rFonts w:ascii="Times New Roman" w:eastAsia="Times New Roman" w:hAnsi="Times New Roman" w:cs="Calibri"/>
          <w:color w:val="000000"/>
          <w:sz w:val="24"/>
          <w:szCs w:val="24"/>
          <w:lang w:eastAsia="en-GB"/>
        </w:rPr>
        <w:t>Wymogi dostępności usług i dostaw dla szerszej grupy odbior</w:t>
      </w:r>
      <w:r w:rsidR="00EA03B0">
        <w:rPr>
          <w:rFonts w:ascii="Times New Roman" w:eastAsia="Times New Roman" w:hAnsi="Times New Roman" w:cs="Calibri"/>
          <w:color w:val="000000"/>
          <w:sz w:val="24"/>
          <w:szCs w:val="24"/>
          <w:lang w:eastAsia="en-GB"/>
        </w:rPr>
        <w:t>ców, czyli osób ze szczególnymi</w:t>
      </w:r>
      <w:r w:rsidRPr="002100EF">
        <w:rPr>
          <w:rFonts w:ascii="Times New Roman" w:eastAsia="Times New Roman" w:hAnsi="Times New Roman" w:cs="Calibri"/>
          <w:color w:val="000000"/>
          <w:sz w:val="24"/>
          <w:szCs w:val="24"/>
          <w:lang w:eastAsia="en-GB"/>
        </w:rPr>
        <w:t xml:space="preserve"> potrzebami wprowadza także ustawa z dnia 19 lipca 2019 r. o zapewnianiu dostępności osobom ze szczególnymi potrzebami</w:t>
      </w:r>
      <w:r w:rsidR="00EA03B0">
        <w:rPr>
          <w:rFonts w:ascii="Times New Roman" w:eastAsia="Times New Roman" w:hAnsi="Times New Roman" w:cs="Calibri"/>
          <w:color w:val="000000"/>
          <w:sz w:val="24"/>
          <w:szCs w:val="24"/>
          <w:lang w:eastAsia="en-GB"/>
        </w:rPr>
        <w:t xml:space="preserve"> (Dz. U z 2020 poz. 1062), zwana dalej „ustawą o dostępności”. Zgodnie z art. 4 ust 3 tej ustawy podmiot publiczny </w:t>
      </w:r>
      <w:r w:rsidRPr="002100EF">
        <w:rPr>
          <w:rFonts w:ascii="Times New Roman" w:eastAsia="Times New Roman" w:hAnsi="Times New Roman" w:cs="Calibri"/>
          <w:color w:val="000000"/>
          <w:sz w:val="24"/>
          <w:szCs w:val="24"/>
          <w:lang w:eastAsia="en-GB"/>
        </w:rPr>
        <w:t>zawieraj</w:t>
      </w:r>
      <w:r w:rsidR="00EA03B0">
        <w:rPr>
          <w:rFonts w:ascii="Times New Roman" w:eastAsia="Times New Roman" w:hAnsi="Times New Roman" w:cs="Calibri"/>
          <w:color w:val="000000"/>
          <w:sz w:val="24"/>
          <w:szCs w:val="24"/>
          <w:lang w:eastAsia="en-GB"/>
        </w:rPr>
        <w:t>ąc umowę dotyczącą</w:t>
      </w:r>
      <w:r w:rsidRPr="002100EF">
        <w:rPr>
          <w:rFonts w:ascii="Times New Roman" w:eastAsia="Times New Roman" w:hAnsi="Times New Roman" w:cs="Calibri"/>
          <w:color w:val="000000"/>
          <w:sz w:val="24"/>
          <w:szCs w:val="24"/>
          <w:lang w:eastAsia="en-GB"/>
        </w:rPr>
        <w:t xml:space="preserve"> realizacji zadania publicznego lub zamówienia publicznego z podmiotem innym niż publiczny musi także w tej umowie określić warunki służące </w:t>
      </w:r>
      <w:r>
        <w:rPr>
          <w:rFonts w:ascii="Times New Roman" w:eastAsia="Times New Roman" w:hAnsi="Times New Roman" w:cs="Calibri"/>
          <w:color w:val="000000"/>
          <w:sz w:val="24"/>
          <w:szCs w:val="24"/>
          <w:lang w:eastAsia="en-GB"/>
        </w:rPr>
        <w:t xml:space="preserve">zapewnieniu dostępności osobom </w:t>
      </w:r>
      <w:r w:rsidR="00EA03B0">
        <w:rPr>
          <w:rFonts w:ascii="Times New Roman" w:eastAsia="Times New Roman" w:hAnsi="Times New Roman" w:cs="Calibri"/>
          <w:color w:val="000000"/>
          <w:sz w:val="24"/>
          <w:szCs w:val="24"/>
          <w:lang w:eastAsia="en-GB"/>
        </w:rPr>
        <w:t xml:space="preserve">ze szczególnymi potrzebami. </w:t>
      </w:r>
      <w:r w:rsidRPr="002100EF">
        <w:rPr>
          <w:rFonts w:ascii="Times New Roman" w:eastAsia="Times New Roman" w:hAnsi="Times New Roman" w:cs="Calibri"/>
          <w:color w:val="000000"/>
          <w:sz w:val="24"/>
          <w:szCs w:val="24"/>
          <w:lang w:eastAsia="en-GB"/>
        </w:rPr>
        <w:t>Warunki te powinny dotyczyć zakresu zadań publicznych lub zamówień publicznych</w:t>
      </w:r>
      <w:r w:rsidR="00EA03B0">
        <w:rPr>
          <w:rFonts w:ascii="Times New Roman" w:eastAsia="Times New Roman" w:hAnsi="Times New Roman" w:cs="Calibri"/>
          <w:color w:val="000000"/>
          <w:sz w:val="24"/>
          <w:szCs w:val="24"/>
          <w:lang w:eastAsia="en-GB"/>
        </w:rPr>
        <w:t>, których dotyczy umowa i</w:t>
      </w:r>
      <w:r w:rsidRPr="002100EF">
        <w:rPr>
          <w:rFonts w:ascii="Times New Roman" w:eastAsia="Times New Roman" w:hAnsi="Times New Roman" w:cs="Calibri"/>
          <w:color w:val="000000"/>
          <w:sz w:val="24"/>
          <w:szCs w:val="24"/>
          <w:lang w:eastAsia="en-GB"/>
        </w:rPr>
        <w:t xml:space="preserve"> uwzględniać minimalne wymagania w zakresie dostępności </w:t>
      </w:r>
      <w:r w:rsidR="00EA03B0">
        <w:rPr>
          <w:rFonts w:ascii="Times New Roman" w:eastAsia="Times New Roman" w:hAnsi="Times New Roman" w:cs="Calibri"/>
          <w:color w:val="000000"/>
          <w:sz w:val="24"/>
          <w:szCs w:val="24"/>
          <w:lang w:eastAsia="en-GB"/>
        </w:rPr>
        <w:t>opisane w art. 6. ww. ustawy. (W</w:t>
      </w:r>
      <w:r w:rsidRPr="002100EF">
        <w:rPr>
          <w:rFonts w:ascii="Times New Roman" w:eastAsia="Times New Roman" w:hAnsi="Times New Roman" w:cs="Calibri"/>
          <w:color w:val="000000"/>
          <w:sz w:val="24"/>
          <w:szCs w:val="24"/>
          <w:lang w:eastAsia="en-GB"/>
        </w:rPr>
        <w:t xml:space="preserve">skazówki dotyczące formułowania </w:t>
      </w:r>
      <w:r w:rsidR="00EA03B0">
        <w:rPr>
          <w:rFonts w:ascii="Times New Roman" w:eastAsia="Times New Roman" w:hAnsi="Times New Roman" w:cs="Calibri"/>
          <w:color w:val="000000"/>
          <w:sz w:val="24"/>
          <w:szCs w:val="24"/>
          <w:lang w:eastAsia="en-GB"/>
        </w:rPr>
        <w:t>postanowień</w:t>
      </w:r>
      <w:r w:rsidRPr="002100EF">
        <w:rPr>
          <w:rFonts w:ascii="Times New Roman" w:eastAsia="Times New Roman" w:hAnsi="Times New Roman" w:cs="Calibri"/>
          <w:color w:val="000000"/>
          <w:sz w:val="24"/>
          <w:szCs w:val="24"/>
          <w:lang w:eastAsia="en-GB"/>
        </w:rPr>
        <w:t xml:space="preserve"> umownych zamieszczono w ramce </w:t>
      </w:r>
      <w:r w:rsidR="00CB4A6E">
        <w:rPr>
          <w:rFonts w:ascii="Times New Roman" w:eastAsia="Times New Roman" w:hAnsi="Times New Roman" w:cs="Calibri"/>
          <w:color w:val="000000"/>
          <w:sz w:val="24"/>
          <w:szCs w:val="24"/>
          <w:lang w:eastAsia="en-GB"/>
        </w:rPr>
        <w:t>poniżej</w:t>
      </w:r>
      <w:r w:rsidRPr="002100EF">
        <w:rPr>
          <w:rFonts w:ascii="Times New Roman" w:eastAsia="Times New Roman" w:hAnsi="Times New Roman" w:cs="Calibri"/>
          <w:color w:val="000000"/>
          <w:sz w:val="24"/>
          <w:szCs w:val="24"/>
          <w:lang w:eastAsia="en-GB"/>
        </w:rPr>
        <w:t>).</w:t>
      </w:r>
    </w:p>
    <w:p w:rsidR="00B67A45" w:rsidRDefault="005475F7" w:rsidP="00EA31D7">
      <w:pPr>
        <w:spacing w:before="120" w:after="120"/>
        <w:jc w:val="both"/>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Uzupełnieniem wymagań w</w:t>
      </w:r>
      <w:r w:rsidR="00EA03B0">
        <w:rPr>
          <w:rFonts w:ascii="Times New Roman" w:eastAsia="Times New Roman" w:hAnsi="Times New Roman" w:cs="Calibri"/>
          <w:color w:val="000000"/>
          <w:sz w:val="24"/>
          <w:szCs w:val="24"/>
          <w:lang w:eastAsia="en-GB"/>
        </w:rPr>
        <w:t xml:space="preserve"> tym zakresie jest R</w:t>
      </w:r>
      <w:r>
        <w:rPr>
          <w:rFonts w:ascii="Times New Roman" w:eastAsia="Times New Roman" w:hAnsi="Times New Roman" w:cs="Calibri"/>
          <w:color w:val="000000"/>
          <w:sz w:val="24"/>
          <w:szCs w:val="24"/>
          <w:lang w:eastAsia="en-GB"/>
        </w:rPr>
        <w:t>ządowy Program Dostępność Plus</w:t>
      </w:r>
      <w:r w:rsidR="00EA03B0">
        <w:rPr>
          <w:rStyle w:val="Odwoanieprzypisudolnego"/>
          <w:rFonts w:ascii="Times New Roman" w:eastAsia="Times New Roman" w:hAnsi="Times New Roman" w:cs="Calibri"/>
          <w:color w:val="000000"/>
          <w:sz w:val="24"/>
          <w:szCs w:val="24"/>
          <w:lang w:eastAsia="en-GB"/>
        </w:rPr>
        <w:footnoteReference w:id="43"/>
      </w:r>
      <w:r w:rsidR="00EA03B0" w:rsidRPr="00EA03B0">
        <w:rPr>
          <w:rFonts w:ascii="Times New Roman" w:eastAsia="Times New Roman" w:hAnsi="Times New Roman" w:cs="Calibri"/>
          <w:color w:val="000000"/>
          <w:sz w:val="24"/>
          <w:szCs w:val="24"/>
          <w:vertAlign w:val="superscript"/>
          <w:lang w:eastAsia="en-GB"/>
        </w:rPr>
        <w:t>)</w:t>
      </w:r>
      <w:r>
        <w:rPr>
          <w:rFonts w:ascii="Times New Roman" w:eastAsia="Times New Roman" w:hAnsi="Times New Roman" w:cs="Calibri"/>
          <w:color w:val="000000"/>
          <w:sz w:val="24"/>
          <w:szCs w:val="24"/>
          <w:lang w:eastAsia="en-GB"/>
        </w:rPr>
        <w:t xml:space="preserve">, którego celem jest </w:t>
      </w:r>
      <w:r w:rsidRPr="005475F7">
        <w:rPr>
          <w:rFonts w:ascii="Times New Roman" w:eastAsia="Times New Roman" w:hAnsi="Times New Roman" w:cs="Calibri"/>
          <w:color w:val="000000"/>
          <w:sz w:val="24"/>
          <w:szCs w:val="24"/>
          <w:lang w:eastAsia="en-GB"/>
        </w:rPr>
        <w:t>zapewnienie swobodnego dostępu do dóbr, usług oraz możliwości udziału w życi</w:t>
      </w:r>
      <w:r w:rsidR="00EA03B0">
        <w:rPr>
          <w:rFonts w:ascii="Times New Roman" w:eastAsia="Times New Roman" w:hAnsi="Times New Roman" w:cs="Calibri"/>
          <w:color w:val="000000"/>
          <w:sz w:val="24"/>
          <w:szCs w:val="24"/>
          <w:lang w:eastAsia="en-GB"/>
        </w:rPr>
        <w:t>u społecznym i publicznym osób ze</w:t>
      </w:r>
      <w:r w:rsidRPr="005475F7">
        <w:rPr>
          <w:rFonts w:ascii="Times New Roman" w:eastAsia="Times New Roman" w:hAnsi="Times New Roman" w:cs="Calibri"/>
          <w:color w:val="000000"/>
          <w:sz w:val="24"/>
          <w:szCs w:val="24"/>
          <w:lang w:eastAsia="en-GB"/>
        </w:rPr>
        <w:t xml:space="preserve"> szczególny</w:t>
      </w:r>
      <w:r w:rsidR="00EA03B0">
        <w:rPr>
          <w:rFonts w:ascii="Times New Roman" w:eastAsia="Times New Roman" w:hAnsi="Times New Roman" w:cs="Calibri"/>
          <w:color w:val="000000"/>
          <w:sz w:val="24"/>
          <w:szCs w:val="24"/>
          <w:lang w:eastAsia="en-GB"/>
        </w:rPr>
        <w:t xml:space="preserve">mi </w:t>
      </w:r>
      <w:r w:rsidRPr="005475F7">
        <w:rPr>
          <w:rFonts w:ascii="Times New Roman" w:eastAsia="Times New Roman" w:hAnsi="Times New Roman" w:cs="Calibri"/>
          <w:color w:val="000000"/>
          <w:sz w:val="24"/>
          <w:szCs w:val="24"/>
          <w:lang w:eastAsia="en-GB"/>
        </w:rPr>
        <w:t>potrzeba</w:t>
      </w:r>
      <w:r w:rsidR="00EA03B0">
        <w:rPr>
          <w:rFonts w:ascii="Times New Roman" w:eastAsia="Times New Roman" w:hAnsi="Times New Roman" w:cs="Calibri"/>
          <w:color w:val="000000"/>
          <w:sz w:val="24"/>
          <w:szCs w:val="24"/>
          <w:lang w:eastAsia="en-GB"/>
        </w:rPr>
        <w:t>mi</w:t>
      </w:r>
      <w:r>
        <w:rPr>
          <w:rFonts w:ascii="Times New Roman" w:eastAsia="Times New Roman" w:hAnsi="Times New Roman" w:cs="Calibri"/>
          <w:color w:val="000000"/>
          <w:sz w:val="24"/>
          <w:szCs w:val="24"/>
          <w:lang w:eastAsia="en-GB"/>
        </w:rPr>
        <w:t xml:space="preserve">. </w:t>
      </w:r>
    </w:p>
    <w:p w:rsidR="00B67A45" w:rsidRDefault="00B67A45" w:rsidP="00EA31D7">
      <w:pPr>
        <w:spacing w:before="120" w:after="120"/>
        <w:jc w:val="both"/>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 xml:space="preserve">Opracowania, informacje i dobre praktyki w zakresie realizacji dostępności w zamówieniach </w:t>
      </w:r>
      <w:r w:rsidR="00EA03B0">
        <w:rPr>
          <w:rFonts w:ascii="Times New Roman" w:eastAsia="Times New Roman" w:hAnsi="Times New Roman" w:cs="Calibri"/>
          <w:color w:val="000000"/>
          <w:sz w:val="24"/>
          <w:szCs w:val="24"/>
          <w:lang w:eastAsia="en-GB"/>
        </w:rPr>
        <w:t xml:space="preserve">zostały udostępnione </w:t>
      </w:r>
      <w:r>
        <w:rPr>
          <w:rFonts w:ascii="Times New Roman" w:eastAsia="Times New Roman" w:hAnsi="Times New Roman" w:cs="Calibri"/>
          <w:color w:val="000000"/>
          <w:sz w:val="24"/>
          <w:szCs w:val="24"/>
          <w:lang w:eastAsia="en-GB"/>
        </w:rPr>
        <w:t>na stronie U</w:t>
      </w:r>
      <w:r w:rsidR="00EA03B0">
        <w:rPr>
          <w:rFonts w:ascii="Times New Roman" w:eastAsia="Times New Roman" w:hAnsi="Times New Roman" w:cs="Calibri"/>
          <w:color w:val="000000"/>
          <w:sz w:val="24"/>
          <w:szCs w:val="24"/>
          <w:lang w:eastAsia="en-GB"/>
        </w:rPr>
        <w:t xml:space="preserve">rzędu </w:t>
      </w:r>
      <w:r>
        <w:rPr>
          <w:rFonts w:ascii="Times New Roman" w:eastAsia="Times New Roman" w:hAnsi="Times New Roman" w:cs="Calibri"/>
          <w:color w:val="000000"/>
          <w:sz w:val="24"/>
          <w:szCs w:val="24"/>
          <w:lang w:eastAsia="en-GB"/>
        </w:rPr>
        <w:t>Z</w:t>
      </w:r>
      <w:r w:rsidR="00EA03B0">
        <w:rPr>
          <w:rFonts w:ascii="Times New Roman" w:eastAsia="Times New Roman" w:hAnsi="Times New Roman" w:cs="Calibri"/>
          <w:color w:val="000000"/>
          <w:sz w:val="24"/>
          <w:szCs w:val="24"/>
          <w:lang w:eastAsia="en-GB"/>
        </w:rPr>
        <w:t xml:space="preserve">amówień </w:t>
      </w:r>
      <w:r>
        <w:rPr>
          <w:rFonts w:ascii="Times New Roman" w:eastAsia="Times New Roman" w:hAnsi="Times New Roman" w:cs="Calibri"/>
          <w:color w:val="000000"/>
          <w:sz w:val="24"/>
          <w:szCs w:val="24"/>
          <w:lang w:eastAsia="en-GB"/>
        </w:rPr>
        <w:t>P</w:t>
      </w:r>
      <w:r w:rsidR="00EA03B0">
        <w:rPr>
          <w:rFonts w:ascii="Times New Roman" w:eastAsia="Times New Roman" w:hAnsi="Times New Roman" w:cs="Calibri"/>
          <w:color w:val="000000"/>
          <w:sz w:val="24"/>
          <w:szCs w:val="24"/>
          <w:lang w:eastAsia="en-GB"/>
        </w:rPr>
        <w:t>ublicznych</w:t>
      </w:r>
      <w:r>
        <w:rPr>
          <w:rFonts w:ascii="Times New Roman" w:eastAsia="Times New Roman" w:hAnsi="Times New Roman" w:cs="Calibri"/>
          <w:color w:val="000000"/>
          <w:sz w:val="24"/>
          <w:szCs w:val="24"/>
          <w:lang w:eastAsia="en-GB"/>
        </w:rPr>
        <w:t xml:space="preserve"> pod poniższym linkiem:</w:t>
      </w:r>
    </w:p>
    <w:p w:rsidR="00B67A45" w:rsidRDefault="001E53FB" w:rsidP="00EA31D7">
      <w:pPr>
        <w:spacing w:before="120" w:after="120"/>
        <w:jc w:val="both"/>
        <w:rPr>
          <w:rFonts w:ascii="Times New Roman" w:eastAsia="Times New Roman" w:hAnsi="Times New Roman" w:cs="Calibri"/>
          <w:color w:val="000000"/>
          <w:sz w:val="24"/>
          <w:szCs w:val="24"/>
          <w:lang w:eastAsia="en-GB"/>
        </w:rPr>
      </w:pPr>
      <w:hyperlink r:id="rId29" w:history="1">
        <w:r w:rsidR="00B67A45" w:rsidRPr="00AB16C9">
          <w:rPr>
            <w:rStyle w:val="Hipercze"/>
            <w:rFonts w:ascii="Times New Roman" w:eastAsia="Times New Roman" w:hAnsi="Times New Roman" w:cs="Calibri"/>
            <w:sz w:val="24"/>
            <w:szCs w:val="24"/>
            <w:lang w:eastAsia="en-GB"/>
          </w:rPr>
          <w:t>https://www.uzp.gov.pl/baza-wiedzy/zrownowazone-zamowienia-publiczne/spoleczne-zamowienia/przydatne-informacje/dostepnosc</w:t>
        </w:r>
      </w:hyperlink>
    </w:p>
    <w:p w:rsidR="00EA31D7" w:rsidRPr="00EA31D7" w:rsidRDefault="00EA31D7" w:rsidP="00EA31D7">
      <w:pPr>
        <w:spacing w:before="120" w:after="120"/>
        <w:jc w:val="both"/>
        <w:rPr>
          <w:rFonts w:ascii="Times New Roman" w:eastAsia="Times New Roman" w:hAnsi="Times New Roman" w:cs="Calibri"/>
          <w:color w:val="000000"/>
          <w:sz w:val="24"/>
          <w:szCs w:val="24"/>
          <w:lang w:eastAsia="en-GB"/>
        </w:rPr>
      </w:pPr>
      <w:r w:rsidRPr="00EA31D7">
        <w:rPr>
          <w:rFonts w:ascii="Times New Roman" w:eastAsia="Times New Roman" w:hAnsi="Times New Roman" w:cs="Calibri"/>
          <w:color w:val="000000"/>
          <w:sz w:val="24"/>
          <w:szCs w:val="24"/>
          <w:lang w:eastAsia="en-GB"/>
        </w:rPr>
        <w:t xml:space="preserve">Bardziej szczegółowe informacje związane z tym zagadnieniem można znaleźć na stronie Programu Dostępność Plus. </w:t>
      </w:r>
    </w:p>
    <w:p w:rsidR="00FA597F" w:rsidRDefault="00EA31D7" w:rsidP="00EA31D7">
      <w:pPr>
        <w:spacing w:before="120" w:after="120"/>
        <w:jc w:val="both"/>
        <w:rPr>
          <w:rFonts w:ascii="Times New Roman" w:eastAsia="Times New Roman" w:hAnsi="Times New Roman" w:cs="Calibri"/>
          <w:color w:val="000000"/>
          <w:sz w:val="24"/>
          <w:szCs w:val="24"/>
          <w:lang w:eastAsia="en-GB"/>
        </w:rPr>
      </w:pPr>
      <w:r w:rsidRPr="00EA31D7">
        <w:rPr>
          <w:rFonts w:ascii="Times New Roman" w:eastAsia="Times New Roman" w:hAnsi="Times New Roman" w:cs="Calibri"/>
          <w:color w:val="000000"/>
          <w:sz w:val="24"/>
          <w:szCs w:val="24"/>
          <w:lang w:eastAsia="en-GB"/>
        </w:rPr>
        <w:t xml:space="preserve">Podkreślenia wymaga także fakt, iż w przypadku realizacji projektów z Funduszy Europejskich należy dodatkowo zadbać o zastosowanie </w:t>
      </w:r>
      <w:r w:rsidR="00A96BDC">
        <w:rPr>
          <w:rFonts w:ascii="Times New Roman" w:eastAsia="Times New Roman" w:hAnsi="Times New Roman" w:cs="Calibri"/>
          <w:color w:val="000000"/>
          <w:sz w:val="24"/>
          <w:szCs w:val="24"/>
          <w:lang w:eastAsia="en-GB"/>
        </w:rPr>
        <w:t>„</w:t>
      </w:r>
      <w:r w:rsidRPr="00A96BDC">
        <w:rPr>
          <w:rFonts w:ascii="Times New Roman" w:eastAsia="Times New Roman" w:hAnsi="Times New Roman" w:cs="Calibri"/>
          <w:i/>
          <w:color w:val="000000"/>
          <w:sz w:val="24"/>
          <w:szCs w:val="24"/>
          <w:lang w:eastAsia="en-GB"/>
        </w:rPr>
        <w:t>Standardów dostępności dla polityki spójności 2014-2020”</w:t>
      </w:r>
      <w:r w:rsidRPr="00EA31D7">
        <w:rPr>
          <w:rFonts w:ascii="Times New Roman" w:eastAsia="Times New Roman" w:hAnsi="Times New Roman" w:cs="Calibri"/>
          <w:color w:val="000000"/>
          <w:sz w:val="24"/>
          <w:szCs w:val="24"/>
          <w:lang w:eastAsia="en-GB"/>
        </w:rPr>
        <w:t xml:space="preserve"> stanowiącymi załącznik </w:t>
      </w:r>
      <w:r w:rsidR="00EA03B0">
        <w:rPr>
          <w:rFonts w:ascii="Times New Roman" w:eastAsia="Times New Roman" w:hAnsi="Times New Roman" w:cs="Calibri"/>
          <w:color w:val="000000"/>
          <w:sz w:val="24"/>
          <w:szCs w:val="24"/>
          <w:lang w:eastAsia="en-GB"/>
        </w:rPr>
        <w:t xml:space="preserve">do </w:t>
      </w:r>
      <w:r w:rsidRPr="00EA31D7">
        <w:rPr>
          <w:rFonts w:ascii="Times New Roman" w:eastAsia="Times New Roman" w:hAnsi="Times New Roman" w:cs="Calibri"/>
          <w:color w:val="000000"/>
          <w:sz w:val="24"/>
          <w:szCs w:val="24"/>
          <w:lang w:eastAsia="en-GB"/>
        </w:rPr>
        <w:t>Wytycznych</w:t>
      </w:r>
      <w:r w:rsidR="00FA597F">
        <w:rPr>
          <w:rStyle w:val="Odwoanieprzypisudolnego"/>
          <w:rFonts w:ascii="Times New Roman" w:eastAsia="Times New Roman" w:hAnsi="Times New Roman" w:cs="Calibri"/>
          <w:color w:val="000000"/>
          <w:sz w:val="24"/>
          <w:szCs w:val="24"/>
          <w:lang w:eastAsia="en-GB"/>
        </w:rPr>
        <w:footnoteReference w:id="44"/>
      </w:r>
      <w:r w:rsidR="00FA597F" w:rsidRPr="00FA597F">
        <w:rPr>
          <w:rFonts w:ascii="Times New Roman" w:eastAsia="Times New Roman" w:hAnsi="Times New Roman" w:cs="Calibri"/>
          <w:color w:val="000000"/>
          <w:sz w:val="24"/>
          <w:szCs w:val="24"/>
          <w:vertAlign w:val="superscript"/>
          <w:lang w:eastAsia="en-GB"/>
        </w:rPr>
        <w:t>)</w:t>
      </w:r>
      <w:r w:rsidR="00FA597F">
        <w:rPr>
          <w:rFonts w:ascii="Times New Roman" w:eastAsia="Times New Roman" w:hAnsi="Times New Roman" w:cs="Calibri"/>
          <w:color w:val="000000"/>
          <w:sz w:val="24"/>
          <w:szCs w:val="24"/>
          <w:lang w:eastAsia="en-GB"/>
        </w:rPr>
        <w:t xml:space="preserve">. </w:t>
      </w:r>
      <w:r w:rsidRPr="00EA31D7">
        <w:rPr>
          <w:rFonts w:ascii="Times New Roman" w:eastAsia="Times New Roman" w:hAnsi="Times New Roman" w:cs="Calibri"/>
          <w:color w:val="000000"/>
          <w:sz w:val="24"/>
          <w:szCs w:val="24"/>
          <w:lang w:eastAsia="en-GB"/>
        </w:rPr>
        <w:t>Dokument jest dostępny na stronie:</w:t>
      </w:r>
    </w:p>
    <w:p w:rsidR="00EA31D7" w:rsidRPr="00FA597F" w:rsidRDefault="001E53FB" w:rsidP="00EA31D7">
      <w:pPr>
        <w:spacing w:before="120" w:after="120"/>
        <w:jc w:val="both"/>
        <w:rPr>
          <w:rFonts w:ascii="Times New Roman" w:eastAsia="Times New Roman" w:hAnsi="Times New Roman" w:cs="Calibri"/>
          <w:color w:val="000000"/>
          <w:sz w:val="24"/>
          <w:szCs w:val="24"/>
          <w:lang w:eastAsia="en-GB"/>
        </w:rPr>
      </w:pPr>
      <w:hyperlink r:id="rId30" w:history="1">
        <w:r w:rsidR="00903ECA" w:rsidRPr="00113074">
          <w:rPr>
            <w:rStyle w:val="Hipercze"/>
            <w:rFonts w:ascii="Times New Roman" w:eastAsia="Times New Roman" w:hAnsi="Times New Roman" w:cs="Calibri"/>
            <w:sz w:val="24"/>
            <w:szCs w:val="24"/>
            <w:lang w:eastAsia="en-GB"/>
          </w:rPr>
          <w:t>https://www.funduszeeuropejskie.gov.pl/media/55001/Zalacznik_nr_2_do_Wytycznych_w_zakresie_rownosci_zatwiedzone_050418.pdf</w:t>
        </w:r>
      </w:hyperlink>
    </w:p>
    <w:p w:rsidR="00EA31D7" w:rsidRPr="00EA31D7" w:rsidRDefault="00EA31D7" w:rsidP="00EA31D7">
      <w:pPr>
        <w:spacing w:before="120" w:after="120"/>
        <w:jc w:val="both"/>
        <w:rPr>
          <w:rFonts w:ascii="Times New Roman" w:eastAsia="Times New Roman" w:hAnsi="Times New Roman" w:cs="Calibri"/>
          <w:color w:val="000000"/>
          <w:sz w:val="24"/>
          <w:szCs w:val="24"/>
          <w:lang w:eastAsia="en-GB"/>
        </w:rPr>
      </w:pPr>
      <w:r w:rsidRPr="00EA31D7">
        <w:rPr>
          <w:rFonts w:ascii="Times New Roman" w:eastAsia="Times New Roman" w:hAnsi="Times New Roman" w:cs="Calibri"/>
          <w:color w:val="000000"/>
          <w:sz w:val="24"/>
          <w:szCs w:val="24"/>
          <w:lang w:eastAsia="en-GB"/>
        </w:rPr>
        <w:t>Dobre praktyki i przykładowe warunki dostępności wraz z pr</w:t>
      </w:r>
      <w:r w:rsidR="00903ECA">
        <w:rPr>
          <w:rFonts w:ascii="Times New Roman" w:eastAsia="Times New Roman" w:hAnsi="Times New Roman" w:cs="Calibri"/>
          <w:color w:val="000000"/>
          <w:sz w:val="24"/>
          <w:szCs w:val="24"/>
          <w:lang w:eastAsia="en-GB"/>
        </w:rPr>
        <w:t>zykładami stanowią załącznik nr </w:t>
      </w:r>
      <w:r w:rsidRPr="00EA31D7">
        <w:rPr>
          <w:rFonts w:ascii="Times New Roman" w:eastAsia="Times New Roman" w:hAnsi="Times New Roman" w:cs="Calibri"/>
          <w:color w:val="000000"/>
          <w:sz w:val="24"/>
          <w:szCs w:val="24"/>
          <w:lang w:eastAsia="en-GB"/>
        </w:rPr>
        <w:t xml:space="preserve">7 do Polityki </w:t>
      </w:r>
      <w:r w:rsidR="00EA03B0">
        <w:rPr>
          <w:rFonts w:ascii="Times New Roman" w:eastAsia="Times New Roman" w:hAnsi="Times New Roman" w:cs="Calibri"/>
          <w:color w:val="000000"/>
          <w:sz w:val="24"/>
          <w:szCs w:val="24"/>
          <w:lang w:eastAsia="en-GB"/>
        </w:rPr>
        <w:t>z</w:t>
      </w:r>
      <w:r w:rsidRPr="00EA31D7">
        <w:rPr>
          <w:rFonts w:ascii="Times New Roman" w:eastAsia="Times New Roman" w:hAnsi="Times New Roman" w:cs="Calibri"/>
          <w:color w:val="000000"/>
          <w:sz w:val="24"/>
          <w:szCs w:val="24"/>
          <w:lang w:eastAsia="en-GB"/>
        </w:rPr>
        <w:t xml:space="preserve">akupowej </w:t>
      </w:r>
      <w:r w:rsidR="00EA03B0">
        <w:rPr>
          <w:rFonts w:ascii="Times New Roman" w:eastAsia="Times New Roman" w:hAnsi="Times New Roman" w:cs="Calibri"/>
          <w:color w:val="000000"/>
          <w:sz w:val="24"/>
          <w:szCs w:val="24"/>
          <w:lang w:eastAsia="en-GB"/>
        </w:rPr>
        <w:t>p</w:t>
      </w:r>
      <w:r w:rsidR="00101671">
        <w:rPr>
          <w:rFonts w:ascii="Times New Roman" w:eastAsia="Times New Roman" w:hAnsi="Times New Roman" w:cs="Calibri"/>
          <w:color w:val="000000"/>
          <w:sz w:val="24"/>
          <w:szCs w:val="24"/>
          <w:lang w:eastAsia="en-GB"/>
        </w:rPr>
        <w:t>aństwa.</w:t>
      </w:r>
    </w:p>
    <w:p w:rsidR="00EA31D7" w:rsidRDefault="008D5770" w:rsidP="00633CBD">
      <w:pPr>
        <w:pStyle w:val="Tekst"/>
      </w:pPr>
      <w:r>
        <w:rPr>
          <w:noProof/>
          <w:lang w:eastAsia="pl-PL"/>
        </w:rPr>
        <w:drawing>
          <wp:anchor distT="0" distB="0" distL="114300" distR="114300" simplePos="0" relativeHeight="251782144" behindDoc="0" locked="0" layoutInCell="1" allowOverlap="1" wp14:anchorId="2C56CD04" wp14:editId="1903CC13">
            <wp:simplePos x="0" y="0"/>
            <wp:positionH relativeFrom="column">
              <wp:posOffset>5833110</wp:posOffset>
            </wp:positionH>
            <wp:positionV relativeFrom="paragraph">
              <wp:posOffset>3459480</wp:posOffset>
            </wp:positionV>
            <wp:extent cx="820420" cy="762635"/>
            <wp:effectExtent l="0" t="0" r="0" b="0"/>
            <wp:wrapNone/>
            <wp:docPr id="102" name="Obraz 102" descr="C:\Users\w.rachubka\AppData\Local\Microsoft\Windows\INetCache\Content.Word\ikona_rozwó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rachubka\AppData\Local\Microsoft\Windows\INetCache\Content.Word\ikona_rozwój.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0420" cy="762635"/>
                    </a:xfrm>
                    <a:prstGeom prst="rect">
                      <a:avLst/>
                    </a:prstGeom>
                    <a:noFill/>
                    <a:ln>
                      <a:noFill/>
                    </a:ln>
                  </pic:spPr>
                </pic:pic>
              </a:graphicData>
            </a:graphic>
            <wp14:sizeRelH relativeFrom="page">
              <wp14:pctWidth>0</wp14:pctWidth>
            </wp14:sizeRelH>
            <wp14:sizeRelV relativeFrom="page">
              <wp14:pctHeight>0</wp14:pctHeight>
            </wp14:sizeRelV>
          </wp:anchor>
        </w:drawing>
      </w:r>
      <w:r w:rsidR="00EA03B0" w:rsidRPr="00EA31D7">
        <w:rPr>
          <w:noProof/>
          <w:lang w:eastAsia="pl-PL"/>
        </w:rPr>
        <mc:AlternateContent>
          <mc:Choice Requires="wps">
            <w:drawing>
              <wp:inline distT="0" distB="0" distL="0" distR="0" wp14:anchorId="41B8C287" wp14:editId="680B95C6">
                <wp:extent cx="5836920" cy="3680460"/>
                <wp:effectExtent l="0" t="0" r="11430" b="15240"/>
                <wp:docPr id="26" name="Prostokąt zaokrąglony 3"/>
                <wp:cNvGraphicFramePr/>
                <a:graphic xmlns:a="http://schemas.openxmlformats.org/drawingml/2006/main">
                  <a:graphicData uri="http://schemas.microsoft.com/office/word/2010/wordprocessingShape">
                    <wps:wsp>
                      <wps:cNvSpPr/>
                      <wps:spPr bwMode="auto">
                        <a:xfrm>
                          <a:off x="0" y="0"/>
                          <a:ext cx="5836920" cy="3680460"/>
                        </a:xfrm>
                        <a:prstGeom prst="roundRect">
                          <a:avLst>
                            <a:gd name="adj" fmla="val 16667"/>
                          </a:avLst>
                        </a:prstGeom>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rsidR="00EE1AC1" w:rsidRPr="00E56B7C" w:rsidRDefault="00EE1AC1" w:rsidP="00EA31D7">
                            <w:pPr>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Zamawiający przygotowując</w:t>
                            </w:r>
                            <w:r>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 zamówienie /konkurs oraz</w:t>
                            </w: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 </w:t>
                            </w:r>
                            <w:r>
                              <w:rPr>
                                <w:rFonts w:ascii="Times New Roman" w:hAnsi="Times New Roman" w:cs="Times New Roman"/>
                                <w:b/>
                                <w:outline/>
                                <w:color w:val="FFFFFF" w:themeColor="background1"/>
                                <w:u w:val="single"/>
                                <w14:textOutline w14:w="9207" w14:cap="flat" w14:cmpd="sng" w14:algn="ctr">
                                  <w14:noFill/>
                                  <w14:prstDash w14:val="solid"/>
                                  <w14:round/>
                                </w14:textOutline>
                              </w:rPr>
                              <w:t>postanowienia</w:t>
                            </w: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 umowy </w:t>
                            </w:r>
                            <w:r>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w sprawie zamówienia publicznego </w:t>
                            </w: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powinni:</w:t>
                            </w:r>
                          </w:p>
                          <w:p w:rsidR="00EE1AC1" w:rsidRDefault="00EE1AC1" w:rsidP="00101671">
                            <w:pPr>
                              <w:numPr>
                                <w:ilvl w:val="0"/>
                                <w:numId w:val="102"/>
                              </w:numPr>
                              <w:spacing w:before="120" w:after="120"/>
                              <w:ind w:left="714" w:hanging="357"/>
                              <w:jc w:val="both"/>
                              <w:rPr>
                                <w:rFonts w:ascii="Times New Roman" w:hAnsi="Times New Roman" w:cs="Times New Roman"/>
                                <w:outline/>
                                <w:color w:val="FFFFFF" w:themeColor="background1"/>
                                <w14:textOutline w14:w="9207" w14:cap="flat" w14:cmpd="sng" w14:algn="ctr">
                                  <w14:noFill/>
                                  <w14:prstDash w14:val="solid"/>
                                  <w14:round/>
                                </w14:textOutline>
                              </w:rPr>
                            </w:pPr>
                            <w:r w:rsidRPr="00E56B7C">
                              <w:rPr>
                                <w:rFonts w:ascii="Times New Roman" w:hAnsi="Times New Roman" w:cs="Times New Roman"/>
                                <w:outline/>
                                <w:color w:val="FFFFFF" w:themeColor="background1"/>
                                <w14:textOutline w14:w="9207" w14:cap="flat" w14:cmpd="sng" w14:algn="ctr">
                                  <w14:noFill/>
                                  <w14:prstDash w14:val="solid"/>
                                  <w14:round/>
                                </w14:textOutline>
                              </w:rPr>
                              <w:t>przeanalizować, które spośród wymagań</w:t>
                            </w:r>
                            <w:r>
                              <w:rPr>
                                <w:rFonts w:ascii="Times New Roman" w:hAnsi="Times New Roman" w:cs="Times New Roman"/>
                                <w:outline/>
                                <w:color w:val="FFFFFF" w:themeColor="background1"/>
                                <w14:textOutline w14:w="9207" w14:cap="flat" w14:cmpd="sng" w14:algn="ctr">
                                  <w14:noFill/>
                                  <w14:prstDash w14:val="solid"/>
                                  <w14:round/>
                                </w14:textOutline>
                              </w:rPr>
                              <w:t xml:space="preserve"> wymienionych w art. 6 ustawy o </w:t>
                            </w:r>
                            <w:r w:rsidRPr="00E56B7C">
                              <w:rPr>
                                <w:rFonts w:ascii="Times New Roman" w:hAnsi="Times New Roman" w:cs="Times New Roman"/>
                                <w:outline/>
                                <w:color w:val="FFFFFF" w:themeColor="background1"/>
                                <w14:textOutline w14:w="9207" w14:cap="flat" w14:cmpd="sng" w14:algn="ctr">
                                  <w14:noFill/>
                                  <w14:prstDash w14:val="solid"/>
                                  <w14:round/>
                                </w14:textOutline>
                              </w:rPr>
                              <w:t>dostępności są adekwatne do zakresu zlecanego zad</w:t>
                            </w:r>
                            <w:r>
                              <w:rPr>
                                <w:rFonts w:ascii="Times New Roman" w:hAnsi="Times New Roman" w:cs="Times New Roman"/>
                                <w:outline/>
                                <w:color w:val="FFFFFF" w:themeColor="background1"/>
                                <w14:textOutline w14:w="9207" w14:cap="flat" w14:cmpd="sng" w14:algn="ctr">
                                  <w14:noFill/>
                                  <w14:prstDash w14:val="solid"/>
                                  <w14:round/>
                                </w14:textOutline>
                              </w:rPr>
                              <w:t>a</w:t>
                            </w:r>
                            <w:r w:rsidRPr="00E56B7C">
                              <w:rPr>
                                <w:rFonts w:ascii="Times New Roman" w:hAnsi="Times New Roman" w:cs="Times New Roman"/>
                                <w:outline/>
                                <w:color w:val="FFFFFF" w:themeColor="background1"/>
                                <w14:textOutline w14:w="9207" w14:cap="flat" w14:cmpd="sng" w14:algn="ctr">
                                  <w14:noFill/>
                                  <w14:prstDash w14:val="solid"/>
                                  <w14:round/>
                                </w14:textOutline>
                              </w:rPr>
                              <w:t xml:space="preserve">nia i odpowiednio sformułować </w:t>
                            </w:r>
                            <w:r>
                              <w:rPr>
                                <w:rFonts w:ascii="Times New Roman" w:hAnsi="Times New Roman" w:cs="Times New Roman"/>
                                <w:outline/>
                                <w:color w:val="FFFFFF" w:themeColor="background1"/>
                                <w14:textOutline w14:w="9207" w14:cap="flat" w14:cmpd="sng" w14:algn="ctr">
                                  <w14:noFill/>
                                  <w14:prstDash w14:val="solid"/>
                                  <w14:round/>
                                </w14:textOutline>
                              </w:rPr>
                              <w:t>postanowienia</w:t>
                            </w:r>
                            <w:r w:rsidRPr="00E56B7C">
                              <w:rPr>
                                <w:rFonts w:ascii="Times New Roman" w:hAnsi="Times New Roman" w:cs="Times New Roman"/>
                                <w:outline/>
                                <w:color w:val="FFFFFF" w:themeColor="background1"/>
                                <w14:textOutline w14:w="9207" w14:cap="flat" w14:cmpd="sng" w14:algn="ctr">
                                  <w14:noFill/>
                                  <w14:prstDash w14:val="solid"/>
                                  <w14:round/>
                                </w14:textOutline>
                              </w:rPr>
                              <w:t xml:space="preserve"> umowy, dostosowane do charakteru przedmiotu zamówienia;</w:t>
                            </w:r>
                          </w:p>
                          <w:p w:rsidR="00EE1AC1" w:rsidRPr="00A543DF" w:rsidRDefault="00EE1AC1" w:rsidP="00101671">
                            <w:pPr>
                              <w:numPr>
                                <w:ilvl w:val="0"/>
                                <w:numId w:val="102"/>
                              </w:numPr>
                              <w:tabs>
                                <w:tab w:val="left" w:pos="2835"/>
                              </w:tabs>
                              <w:spacing w:before="120" w:after="120"/>
                              <w:ind w:left="714" w:hanging="357"/>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 xml:space="preserve">wskazać </w:t>
                            </w:r>
                            <w:r w:rsidRPr="00A543DF">
                              <w:rPr>
                                <w:rFonts w:ascii="Times New Roman" w:hAnsi="Times New Roman" w:cs="Times New Roman"/>
                                <w:outline/>
                                <w:color w:val="FFFFFF" w:themeColor="background1"/>
                                <w14:textOutline w14:w="9207" w14:cap="flat" w14:cmpd="sng" w14:algn="ctr">
                                  <w14:noFill/>
                                  <w14:prstDash w14:val="solid"/>
                                  <w14:round/>
                                </w14:textOutline>
                              </w:rPr>
                              <w:t>w dokumentacji postępowania</w:t>
                            </w:r>
                            <w:r>
                              <w:rPr>
                                <w:rFonts w:ascii="Times New Roman" w:hAnsi="Times New Roman" w:cs="Times New Roman"/>
                                <w:outline/>
                                <w:color w:val="FFFFFF" w:themeColor="background1"/>
                                <w14:textOutline w14:w="9207" w14:cap="flat" w14:cmpd="sng" w14:algn="ctr">
                                  <w14:noFill/>
                                  <w14:prstDash w14:val="solid"/>
                                  <w14:round/>
                                </w14:textOutline>
                              </w:rPr>
                              <w:t xml:space="preserve"> lub konkursu</w:t>
                            </w:r>
                            <w:r w:rsidRPr="00A543DF">
                              <w:rPr>
                                <w:rFonts w:ascii="Times New Roman" w:hAnsi="Times New Roman" w:cs="Times New Roman"/>
                                <w:outline/>
                                <w:color w:val="FFFFFF" w:themeColor="background1"/>
                                <w14:textOutline w14:w="9207" w14:cap="flat" w14:cmpd="sng" w14:algn="ctr">
                                  <w14:noFill/>
                                  <w14:prstDash w14:val="solid"/>
                                  <w14:round/>
                                </w14:textOutline>
                              </w:rPr>
                              <w:t>, które elementy z art. 6 ustawy o dostępności s</w:t>
                            </w:r>
                            <w:r>
                              <w:rPr>
                                <w:rFonts w:ascii="Times New Roman" w:hAnsi="Times New Roman" w:cs="Times New Roman"/>
                                <w:outline/>
                                <w:color w:val="FFFFFF" w:themeColor="background1"/>
                                <w14:textOutline w14:w="9207" w14:cap="flat" w14:cmpd="sng" w14:algn="ctr">
                                  <w14:noFill/>
                                  <w14:prstDash w14:val="solid"/>
                                  <w14:round/>
                                </w14:textOutline>
                              </w:rPr>
                              <w:t>ą obligatoryjne do zastosowania;</w:t>
                            </w:r>
                          </w:p>
                          <w:p w:rsidR="00EE1AC1" w:rsidRPr="00E56B7C" w:rsidRDefault="00EE1AC1" w:rsidP="00101671">
                            <w:pPr>
                              <w:numPr>
                                <w:ilvl w:val="0"/>
                                <w:numId w:val="102"/>
                              </w:numPr>
                              <w:spacing w:before="120" w:after="120"/>
                              <w:ind w:left="714" w:hanging="357"/>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 xml:space="preserve">sformułować </w:t>
                            </w:r>
                            <w:r w:rsidRPr="00E56B7C">
                              <w:rPr>
                                <w:rFonts w:ascii="Times New Roman" w:hAnsi="Times New Roman" w:cs="Times New Roman"/>
                                <w:outline/>
                                <w:color w:val="FFFFFF" w:themeColor="background1"/>
                                <w14:textOutline w14:w="9207" w14:cap="flat" w14:cmpd="sng" w14:algn="ctr">
                                  <w14:noFill/>
                                  <w14:prstDash w14:val="solid"/>
                                  <w14:round/>
                                </w14:textOutline>
                              </w:rPr>
                              <w:t xml:space="preserve">w umowie konkretne </w:t>
                            </w:r>
                            <w:r>
                              <w:rPr>
                                <w:rFonts w:ascii="Times New Roman" w:hAnsi="Times New Roman" w:cs="Times New Roman"/>
                                <w:outline/>
                                <w:color w:val="FFFFFF" w:themeColor="background1"/>
                                <w14:textOutline w14:w="9207" w14:cap="flat" w14:cmpd="sng" w14:algn="ctr">
                                  <w14:noFill/>
                                  <w14:prstDash w14:val="solid"/>
                                  <w14:round/>
                                </w14:textOutline>
                              </w:rPr>
                              <w:t>postanowienia dotyczące tego w</w:t>
                            </w:r>
                            <w:r w:rsidRPr="00E56B7C">
                              <w:rPr>
                                <w:rFonts w:ascii="Times New Roman" w:hAnsi="Times New Roman" w:cs="Times New Roman"/>
                                <w:outline/>
                                <w:color w:val="FFFFFF" w:themeColor="background1"/>
                                <w14:textOutline w14:w="9207" w14:cap="flat" w14:cmpd="sng" w14:algn="ctr">
                                  <w14:noFill/>
                                  <w14:prstDash w14:val="solid"/>
                                  <w14:round/>
                                </w14:textOutline>
                              </w:rPr>
                              <w:t xml:space="preserve"> jaki sposób zadanie będzie realizowane, z zastosowaniem kt</w:t>
                            </w:r>
                            <w:r>
                              <w:rPr>
                                <w:rFonts w:ascii="Times New Roman" w:hAnsi="Times New Roman" w:cs="Times New Roman"/>
                                <w:outline/>
                                <w:color w:val="FFFFFF" w:themeColor="background1"/>
                                <w14:textOutline w14:w="9207" w14:cap="flat" w14:cmpd="sng" w14:algn="ctr">
                                  <w14:noFill/>
                                  <w14:prstDash w14:val="solid"/>
                                  <w14:round/>
                                </w14:textOutline>
                              </w:rPr>
                              <w:t>órych wymagań z art. 6 ustawy o </w:t>
                            </w:r>
                            <w:r w:rsidRPr="00E56B7C">
                              <w:rPr>
                                <w:rFonts w:ascii="Times New Roman" w:hAnsi="Times New Roman" w:cs="Times New Roman"/>
                                <w:outline/>
                                <w:color w:val="FFFFFF" w:themeColor="background1"/>
                                <w14:textOutline w14:w="9207" w14:cap="flat" w14:cmpd="sng" w14:algn="ctr">
                                  <w14:noFill/>
                                  <w14:prstDash w14:val="solid"/>
                                  <w14:round/>
                                </w14:textOutline>
                              </w:rPr>
                              <w:t xml:space="preserve">dostępności lub określić obowiązek realizacji zadania w sposób </w:t>
                            </w:r>
                            <w:r>
                              <w:rPr>
                                <w:rFonts w:ascii="Times New Roman" w:hAnsi="Times New Roman" w:cs="Times New Roman"/>
                                <w:outline/>
                                <w:color w:val="FFFFFF" w:themeColor="background1"/>
                                <w14:textOutline w14:w="9207" w14:cap="flat" w14:cmpd="sng" w14:algn="ctr">
                                  <w14:noFill/>
                                  <w14:prstDash w14:val="solid"/>
                                  <w14:round/>
                                </w14:textOutline>
                              </w:rPr>
                              <w:t>„</w:t>
                            </w:r>
                            <w:r w:rsidRPr="00E56B7C">
                              <w:rPr>
                                <w:rFonts w:ascii="Times New Roman" w:hAnsi="Times New Roman" w:cs="Times New Roman"/>
                                <w:outline/>
                                <w:color w:val="FFFFFF" w:themeColor="background1"/>
                                <w14:textOutline w14:w="9207" w14:cap="flat" w14:cmpd="sng" w14:algn="ctr">
                                  <w14:noFill/>
                                  <w14:prstDash w14:val="solid"/>
                                  <w14:round/>
                                </w14:textOutline>
                              </w:rPr>
                              <w:t>dostępny</w:t>
                            </w:r>
                            <w:r>
                              <w:rPr>
                                <w:rFonts w:ascii="Times New Roman" w:hAnsi="Times New Roman" w:cs="Times New Roman"/>
                                <w:outline/>
                                <w:color w:val="FFFFFF" w:themeColor="background1"/>
                                <w14:textOutline w14:w="9207" w14:cap="flat" w14:cmpd="sng" w14:algn="ctr">
                                  <w14:noFill/>
                                  <w14:prstDash w14:val="solid"/>
                                  <w14:round/>
                                </w14:textOutline>
                              </w:rPr>
                              <w:t>”</w:t>
                            </w:r>
                            <w:r w:rsidRPr="00E56B7C">
                              <w:rPr>
                                <w:rFonts w:ascii="Times New Roman" w:hAnsi="Times New Roman" w:cs="Times New Roman"/>
                                <w:outline/>
                                <w:color w:val="FFFFFF" w:themeColor="background1"/>
                                <w14:textOutline w14:w="9207" w14:cap="flat" w14:cmpd="sng" w14:algn="ctr">
                                  <w14:noFill/>
                                  <w14:prstDash w14:val="solid"/>
                                  <w14:round/>
                                </w14:textOutline>
                              </w:rPr>
                              <w:t>, określony szczegółowo w ofercie złożonej na realizację zadania</w:t>
                            </w:r>
                            <w:r>
                              <w:rPr>
                                <w:rFonts w:ascii="Times New Roman" w:hAnsi="Times New Roman" w:cs="Times New Roman"/>
                                <w:outline/>
                                <w:color w:val="FFFFFF" w:themeColor="background1"/>
                                <w14:textOutline w14:w="9207" w14:cap="flat" w14:cmpd="sng" w14:algn="ctr">
                                  <w14:noFill/>
                                  <w14:prstDash w14:val="solid"/>
                                  <w14:round/>
                                </w14:textOutline>
                              </w:rPr>
                              <w:t>;</w:t>
                            </w:r>
                          </w:p>
                          <w:p w:rsidR="00EE1AC1" w:rsidRPr="00E56B7C" w:rsidRDefault="00EE1AC1" w:rsidP="00101671">
                            <w:pPr>
                              <w:numPr>
                                <w:ilvl w:val="0"/>
                                <w:numId w:val="102"/>
                              </w:numPr>
                              <w:spacing w:before="120" w:after="120"/>
                              <w:ind w:left="714" w:hanging="357"/>
                              <w:jc w:val="both"/>
                              <w:rPr>
                                <w:rFonts w:ascii="Times New Roman" w:hAnsi="Times New Roman" w:cs="Times New Roman"/>
                                <w:outline/>
                                <w:color w:val="FFFFFF" w:themeColor="background1"/>
                                <w14:textOutline w14:w="9207" w14:cap="flat" w14:cmpd="sng" w14:algn="ctr">
                                  <w14:noFill/>
                                  <w14:prstDash w14:val="solid"/>
                                  <w14:round/>
                                </w14:textOutline>
                              </w:rPr>
                            </w:pPr>
                            <w:r w:rsidRPr="00E56B7C">
                              <w:rPr>
                                <w:rFonts w:ascii="Times New Roman" w:hAnsi="Times New Roman" w:cs="Times New Roman"/>
                                <w:outline/>
                                <w:color w:val="FFFFFF" w:themeColor="background1"/>
                                <w14:textOutline w14:w="9207" w14:cap="flat" w14:cmpd="sng" w14:algn="ctr">
                                  <w14:noFill/>
                                  <w14:prstDash w14:val="solid"/>
                                  <w14:round/>
                                </w14:textOutline>
                              </w:rPr>
                              <w:t>precyzyjnie wskazać zakres odpowiedzialności i k</w:t>
                            </w:r>
                            <w:r>
                              <w:rPr>
                                <w:rFonts w:ascii="Times New Roman" w:hAnsi="Times New Roman" w:cs="Times New Roman"/>
                                <w:outline/>
                                <w:color w:val="FFFFFF" w:themeColor="background1"/>
                                <w14:textOutline w14:w="9207" w14:cap="flat" w14:cmpd="sng" w14:algn="ctr">
                                  <w14:noFill/>
                                  <w14:prstDash w14:val="solid"/>
                                  <w14:round/>
                                </w14:textOutline>
                              </w:rPr>
                              <w:t>onsekwencji niewywiązania się z </w:t>
                            </w:r>
                            <w:r w:rsidRPr="00E56B7C">
                              <w:rPr>
                                <w:rFonts w:ascii="Times New Roman" w:hAnsi="Times New Roman" w:cs="Times New Roman"/>
                                <w:outline/>
                                <w:color w:val="FFFFFF" w:themeColor="background1"/>
                                <w14:textOutline w14:w="9207" w14:cap="flat" w14:cmpd="sng" w14:algn="ctr">
                                  <w14:noFill/>
                                  <w14:prstDash w14:val="solid"/>
                                  <w14:round/>
                                </w14:textOutline>
                              </w:rPr>
                              <w:t>nałożonych w umowie wymagań w zakresie dostępności</w:t>
                            </w:r>
                            <w:r>
                              <w:rPr>
                                <w:rFonts w:ascii="Times New Roman" w:hAnsi="Times New Roman" w:cs="Times New Roman"/>
                                <w:outline/>
                                <w:color w:val="FFFFFF" w:themeColor="background1"/>
                                <w14:textOutline w14:w="9207"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_x0000_s1047" style="width:459.6pt;height:289.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" fillcolor="#e36c0a [2409]" strokecolor="#4f81bd [3204]" strokeweight="2pt">
                <v:textbox>
                  <w:txbxContent>
                    <w:p w:rsidR="00EE1AC1" w:rsidRPr="00E56B7C" w:rsidRDefault="00EE1AC1" w:rsidP="00EA31D7">
                      <w:pPr>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Zamawiający przygotowując</w:t>
                      </w:r>
                      <w:r>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 zamówienie /konkurs oraz</w:t>
                      </w: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 </w:t>
                      </w:r>
                      <w:r>
                        <w:rPr>
                          <w:rFonts w:ascii="Times New Roman" w:hAnsi="Times New Roman" w:cs="Times New Roman"/>
                          <w:b/>
                          <w:outline/>
                          <w:color w:val="FFFFFF" w:themeColor="background1"/>
                          <w:u w:val="single"/>
                          <w14:textOutline w14:w="9207" w14:cap="flat" w14:cmpd="sng" w14:algn="ctr">
                            <w14:noFill/>
                            <w14:prstDash w14:val="solid"/>
                            <w14:round/>
                          </w14:textOutline>
                        </w:rPr>
                        <w:t>postanowienia</w:t>
                      </w: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 umowy </w:t>
                      </w:r>
                      <w:r>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w sprawie zamówienia publicznego </w:t>
                      </w: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powinni:</w:t>
                      </w:r>
                    </w:p>
                    <w:p w:rsidR="00EE1AC1" w:rsidRDefault="00EE1AC1" w:rsidP="00101671">
                      <w:pPr>
                        <w:numPr>
                          <w:ilvl w:val="0"/>
                          <w:numId w:val="102"/>
                        </w:numPr>
                        <w:spacing w:before="120" w:after="120"/>
                        <w:ind w:left="714" w:hanging="357"/>
                        <w:jc w:val="both"/>
                        <w:rPr>
                          <w:rFonts w:ascii="Times New Roman" w:hAnsi="Times New Roman" w:cs="Times New Roman"/>
                          <w:outline/>
                          <w:color w:val="FFFFFF" w:themeColor="background1"/>
                          <w14:textOutline w14:w="9207" w14:cap="flat" w14:cmpd="sng" w14:algn="ctr">
                            <w14:noFill/>
                            <w14:prstDash w14:val="solid"/>
                            <w14:round/>
                          </w14:textOutline>
                        </w:rPr>
                      </w:pPr>
                      <w:r w:rsidRPr="00E56B7C">
                        <w:rPr>
                          <w:rFonts w:ascii="Times New Roman" w:hAnsi="Times New Roman" w:cs="Times New Roman"/>
                          <w:outline/>
                          <w:color w:val="FFFFFF" w:themeColor="background1"/>
                          <w14:textOutline w14:w="9207" w14:cap="flat" w14:cmpd="sng" w14:algn="ctr">
                            <w14:noFill/>
                            <w14:prstDash w14:val="solid"/>
                            <w14:round/>
                          </w14:textOutline>
                        </w:rPr>
                        <w:t>przeanalizować, które spośród wymagań</w:t>
                      </w:r>
                      <w:r>
                        <w:rPr>
                          <w:rFonts w:ascii="Times New Roman" w:hAnsi="Times New Roman" w:cs="Times New Roman"/>
                          <w:outline/>
                          <w:color w:val="FFFFFF" w:themeColor="background1"/>
                          <w14:textOutline w14:w="9207" w14:cap="flat" w14:cmpd="sng" w14:algn="ctr">
                            <w14:noFill/>
                            <w14:prstDash w14:val="solid"/>
                            <w14:round/>
                          </w14:textOutline>
                        </w:rPr>
                        <w:t xml:space="preserve"> wymienionych w art. 6 ustawy o </w:t>
                      </w:r>
                      <w:r w:rsidRPr="00E56B7C">
                        <w:rPr>
                          <w:rFonts w:ascii="Times New Roman" w:hAnsi="Times New Roman" w:cs="Times New Roman"/>
                          <w:outline/>
                          <w:color w:val="FFFFFF" w:themeColor="background1"/>
                          <w14:textOutline w14:w="9207" w14:cap="flat" w14:cmpd="sng" w14:algn="ctr">
                            <w14:noFill/>
                            <w14:prstDash w14:val="solid"/>
                            <w14:round/>
                          </w14:textOutline>
                        </w:rPr>
                        <w:t>dostępności są adekwatne do zakresu zlecanego zad</w:t>
                      </w:r>
                      <w:r>
                        <w:rPr>
                          <w:rFonts w:ascii="Times New Roman" w:hAnsi="Times New Roman" w:cs="Times New Roman"/>
                          <w:outline/>
                          <w:color w:val="FFFFFF" w:themeColor="background1"/>
                          <w14:textOutline w14:w="9207" w14:cap="flat" w14:cmpd="sng" w14:algn="ctr">
                            <w14:noFill/>
                            <w14:prstDash w14:val="solid"/>
                            <w14:round/>
                          </w14:textOutline>
                        </w:rPr>
                        <w:t>a</w:t>
                      </w:r>
                      <w:r w:rsidRPr="00E56B7C">
                        <w:rPr>
                          <w:rFonts w:ascii="Times New Roman" w:hAnsi="Times New Roman" w:cs="Times New Roman"/>
                          <w:outline/>
                          <w:color w:val="FFFFFF" w:themeColor="background1"/>
                          <w14:textOutline w14:w="9207" w14:cap="flat" w14:cmpd="sng" w14:algn="ctr">
                            <w14:noFill/>
                            <w14:prstDash w14:val="solid"/>
                            <w14:round/>
                          </w14:textOutline>
                        </w:rPr>
                        <w:t xml:space="preserve">nia i odpowiednio sformułować </w:t>
                      </w:r>
                      <w:r>
                        <w:rPr>
                          <w:rFonts w:ascii="Times New Roman" w:hAnsi="Times New Roman" w:cs="Times New Roman"/>
                          <w:outline/>
                          <w:color w:val="FFFFFF" w:themeColor="background1"/>
                          <w14:textOutline w14:w="9207" w14:cap="flat" w14:cmpd="sng" w14:algn="ctr">
                            <w14:noFill/>
                            <w14:prstDash w14:val="solid"/>
                            <w14:round/>
                          </w14:textOutline>
                        </w:rPr>
                        <w:t>postanowienia</w:t>
                      </w:r>
                      <w:r w:rsidRPr="00E56B7C">
                        <w:rPr>
                          <w:rFonts w:ascii="Times New Roman" w:hAnsi="Times New Roman" w:cs="Times New Roman"/>
                          <w:outline/>
                          <w:color w:val="FFFFFF" w:themeColor="background1"/>
                          <w14:textOutline w14:w="9207" w14:cap="flat" w14:cmpd="sng" w14:algn="ctr">
                            <w14:noFill/>
                            <w14:prstDash w14:val="solid"/>
                            <w14:round/>
                          </w14:textOutline>
                        </w:rPr>
                        <w:t xml:space="preserve"> umowy, dostosowane do charakteru przedmiotu zamówienia;</w:t>
                      </w:r>
                    </w:p>
                    <w:p w:rsidR="00EE1AC1" w:rsidRPr="00A543DF" w:rsidRDefault="00EE1AC1" w:rsidP="00101671">
                      <w:pPr>
                        <w:numPr>
                          <w:ilvl w:val="0"/>
                          <w:numId w:val="102"/>
                        </w:numPr>
                        <w:tabs>
                          <w:tab w:val="left" w:pos="2835"/>
                        </w:tabs>
                        <w:spacing w:before="120" w:after="120"/>
                        <w:ind w:left="714" w:hanging="357"/>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 xml:space="preserve">wskazać </w:t>
                      </w:r>
                      <w:r w:rsidRPr="00A543DF">
                        <w:rPr>
                          <w:rFonts w:ascii="Times New Roman" w:hAnsi="Times New Roman" w:cs="Times New Roman"/>
                          <w:outline/>
                          <w:color w:val="FFFFFF" w:themeColor="background1"/>
                          <w14:textOutline w14:w="9207" w14:cap="flat" w14:cmpd="sng" w14:algn="ctr">
                            <w14:noFill/>
                            <w14:prstDash w14:val="solid"/>
                            <w14:round/>
                          </w14:textOutline>
                        </w:rPr>
                        <w:t>w dokumentacji postępowania</w:t>
                      </w:r>
                      <w:r>
                        <w:rPr>
                          <w:rFonts w:ascii="Times New Roman" w:hAnsi="Times New Roman" w:cs="Times New Roman"/>
                          <w:outline/>
                          <w:color w:val="FFFFFF" w:themeColor="background1"/>
                          <w14:textOutline w14:w="9207" w14:cap="flat" w14:cmpd="sng" w14:algn="ctr">
                            <w14:noFill/>
                            <w14:prstDash w14:val="solid"/>
                            <w14:round/>
                          </w14:textOutline>
                        </w:rPr>
                        <w:t xml:space="preserve"> lub konkursu</w:t>
                      </w:r>
                      <w:r w:rsidRPr="00A543DF">
                        <w:rPr>
                          <w:rFonts w:ascii="Times New Roman" w:hAnsi="Times New Roman" w:cs="Times New Roman"/>
                          <w:outline/>
                          <w:color w:val="FFFFFF" w:themeColor="background1"/>
                          <w14:textOutline w14:w="9207" w14:cap="flat" w14:cmpd="sng" w14:algn="ctr">
                            <w14:noFill/>
                            <w14:prstDash w14:val="solid"/>
                            <w14:round/>
                          </w14:textOutline>
                        </w:rPr>
                        <w:t>, które elementy z art. 6 ustawy o dostępności s</w:t>
                      </w:r>
                      <w:r>
                        <w:rPr>
                          <w:rFonts w:ascii="Times New Roman" w:hAnsi="Times New Roman" w:cs="Times New Roman"/>
                          <w:outline/>
                          <w:color w:val="FFFFFF" w:themeColor="background1"/>
                          <w14:textOutline w14:w="9207" w14:cap="flat" w14:cmpd="sng" w14:algn="ctr">
                            <w14:noFill/>
                            <w14:prstDash w14:val="solid"/>
                            <w14:round/>
                          </w14:textOutline>
                        </w:rPr>
                        <w:t>ą obligatoryjne do zastosowania;</w:t>
                      </w:r>
                    </w:p>
                    <w:p w:rsidR="00EE1AC1" w:rsidRPr="00E56B7C" w:rsidRDefault="00EE1AC1" w:rsidP="00101671">
                      <w:pPr>
                        <w:numPr>
                          <w:ilvl w:val="0"/>
                          <w:numId w:val="102"/>
                        </w:numPr>
                        <w:spacing w:before="120" w:after="120"/>
                        <w:ind w:left="714" w:hanging="357"/>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 xml:space="preserve">sformułować </w:t>
                      </w:r>
                      <w:r w:rsidRPr="00E56B7C">
                        <w:rPr>
                          <w:rFonts w:ascii="Times New Roman" w:hAnsi="Times New Roman" w:cs="Times New Roman"/>
                          <w:outline/>
                          <w:color w:val="FFFFFF" w:themeColor="background1"/>
                          <w14:textOutline w14:w="9207" w14:cap="flat" w14:cmpd="sng" w14:algn="ctr">
                            <w14:noFill/>
                            <w14:prstDash w14:val="solid"/>
                            <w14:round/>
                          </w14:textOutline>
                        </w:rPr>
                        <w:t xml:space="preserve">w umowie konkretne </w:t>
                      </w:r>
                      <w:r>
                        <w:rPr>
                          <w:rFonts w:ascii="Times New Roman" w:hAnsi="Times New Roman" w:cs="Times New Roman"/>
                          <w:outline/>
                          <w:color w:val="FFFFFF" w:themeColor="background1"/>
                          <w14:textOutline w14:w="9207" w14:cap="flat" w14:cmpd="sng" w14:algn="ctr">
                            <w14:noFill/>
                            <w14:prstDash w14:val="solid"/>
                            <w14:round/>
                          </w14:textOutline>
                        </w:rPr>
                        <w:t>postanowienia dotyczące tego w</w:t>
                      </w:r>
                      <w:r w:rsidRPr="00E56B7C">
                        <w:rPr>
                          <w:rFonts w:ascii="Times New Roman" w:hAnsi="Times New Roman" w:cs="Times New Roman"/>
                          <w:outline/>
                          <w:color w:val="FFFFFF" w:themeColor="background1"/>
                          <w14:textOutline w14:w="9207" w14:cap="flat" w14:cmpd="sng" w14:algn="ctr">
                            <w14:noFill/>
                            <w14:prstDash w14:val="solid"/>
                            <w14:round/>
                          </w14:textOutline>
                        </w:rPr>
                        <w:t xml:space="preserve"> jaki sposób zadanie będzie realizowane, z zastosowaniem kt</w:t>
                      </w:r>
                      <w:r>
                        <w:rPr>
                          <w:rFonts w:ascii="Times New Roman" w:hAnsi="Times New Roman" w:cs="Times New Roman"/>
                          <w:outline/>
                          <w:color w:val="FFFFFF" w:themeColor="background1"/>
                          <w14:textOutline w14:w="9207" w14:cap="flat" w14:cmpd="sng" w14:algn="ctr">
                            <w14:noFill/>
                            <w14:prstDash w14:val="solid"/>
                            <w14:round/>
                          </w14:textOutline>
                        </w:rPr>
                        <w:t>órych wymagań z art. 6 ustawy o </w:t>
                      </w:r>
                      <w:r w:rsidRPr="00E56B7C">
                        <w:rPr>
                          <w:rFonts w:ascii="Times New Roman" w:hAnsi="Times New Roman" w:cs="Times New Roman"/>
                          <w:outline/>
                          <w:color w:val="FFFFFF" w:themeColor="background1"/>
                          <w14:textOutline w14:w="9207" w14:cap="flat" w14:cmpd="sng" w14:algn="ctr">
                            <w14:noFill/>
                            <w14:prstDash w14:val="solid"/>
                            <w14:round/>
                          </w14:textOutline>
                        </w:rPr>
                        <w:t xml:space="preserve">dostępności lub określić obowiązek realizacji zadania w sposób </w:t>
                      </w:r>
                      <w:r>
                        <w:rPr>
                          <w:rFonts w:ascii="Times New Roman" w:hAnsi="Times New Roman" w:cs="Times New Roman"/>
                          <w:outline/>
                          <w:color w:val="FFFFFF" w:themeColor="background1"/>
                          <w14:textOutline w14:w="9207" w14:cap="flat" w14:cmpd="sng" w14:algn="ctr">
                            <w14:noFill/>
                            <w14:prstDash w14:val="solid"/>
                            <w14:round/>
                          </w14:textOutline>
                        </w:rPr>
                        <w:t>„</w:t>
                      </w:r>
                      <w:r w:rsidRPr="00E56B7C">
                        <w:rPr>
                          <w:rFonts w:ascii="Times New Roman" w:hAnsi="Times New Roman" w:cs="Times New Roman"/>
                          <w:outline/>
                          <w:color w:val="FFFFFF" w:themeColor="background1"/>
                          <w14:textOutline w14:w="9207" w14:cap="flat" w14:cmpd="sng" w14:algn="ctr">
                            <w14:noFill/>
                            <w14:prstDash w14:val="solid"/>
                            <w14:round/>
                          </w14:textOutline>
                        </w:rPr>
                        <w:t>dostępny</w:t>
                      </w:r>
                      <w:r>
                        <w:rPr>
                          <w:rFonts w:ascii="Times New Roman" w:hAnsi="Times New Roman" w:cs="Times New Roman"/>
                          <w:outline/>
                          <w:color w:val="FFFFFF" w:themeColor="background1"/>
                          <w14:textOutline w14:w="9207" w14:cap="flat" w14:cmpd="sng" w14:algn="ctr">
                            <w14:noFill/>
                            <w14:prstDash w14:val="solid"/>
                            <w14:round/>
                          </w14:textOutline>
                        </w:rPr>
                        <w:t>”</w:t>
                      </w:r>
                      <w:r w:rsidRPr="00E56B7C">
                        <w:rPr>
                          <w:rFonts w:ascii="Times New Roman" w:hAnsi="Times New Roman" w:cs="Times New Roman"/>
                          <w:outline/>
                          <w:color w:val="FFFFFF" w:themeColor="background1"/>
                          <w14:textOutline w14:w="9207" w14:cap="flat" w14:cmpd="sng" w14:algn="ctr">
                            <w14:noFill/>
                            <w14:prstDash w14:val="solid"/>
                            <w14:round/>
                          </w14:textOutline>
                        </w:rPr>
                        <w:t>, określony szczegółowo w ofercie złożonej na realizację zadania</w:t>
                      </w:r>
                      <w:r>
                        <w:rPr>
                          <w:rFonts w:ascii="Times New Roman" w:hAnsi="Times New Roman" w:cs="Times New Roman"/>
                          <w:outline/>
                          <w:color w:val="FFFFFF" w:themeColor="background1"/>
                          <w14:textOutline w14:w="9207" w14:cap="flat" w14:cmpd="sng" w14:algn="ctr">
                            <w14:noFill/>
                            <w14:prstDash w14:val="solid"/>
                            <w14:round/>
                          </w14:textOutline>
                        </w:rPr>
                        <w:t>;</w:t>
                      </w:r>
                    </w:p>
                    <w:p w:rsidR="00EE1AC1" w:rsidRPr="00E56B7C" w:rsidRDefault="00EE1AC1" w:rsidP="00101671">
                      <w:pPr>
                        <w:numPr>
                          <w:ilvl w:val="0"/>
                          <w:numId w:val="102"/>
                        </w:numPr>
                        <w:spacing w:before="120" w:after="120"/>
                        <w:ind w:left="714" w:hanging="357"/>
                        <w:jc w:val="both"/>
                        <w:rPr>
                          <w:rFonts w:ascii="Times New Roman" w:hAnsi="Times New Roman" w:cs="Times New Roman"/>
                          <w:outline/>
                          <w:color w:val="FFFFFF" w:themeColor="background1"/>
                          <w14:textOutline w14:w="9207" w14:cap="flat" w14:cmpd="sng" w14:algn="ctr">
                            <w14:noFill/>
                            <w14:prstDash w14:val="solid"/>
                            <w14:round/>
                          </w14:textOutline>
                        </w:rPr>
                      </w:pPr>
                      <w:r w:rsidRPr="00E56B7C">
                        <w:rPr>
                          <w:rFonts w:ascii="Times New Roman" w:hAnsi="Times New Roman" w:cs="Times New Roman"/>
                          <w:outline/>
                          <w:color w:val="FFFFFF" w:themeColor="background1"/>
                          <w14:textOutline w14:w="9207" w14:cap="flat" w14:cmpd="sng" w14:algn="ctr">
                            <w14:noFill/>
                            <w14:prstDash w14:val="solid"/>
                            <w14:round/>
                          </w14:textOutline>
                        </w:rPr>
                        <w:t>precyzyjnie wskazać zakres odpowiedzialności i k</w:t>
                      </w:r>
                      <w:r>
                        <w:rPr>
                          <w:rFonts w:ascii="Times New Roman" w:hAnsi="Times New Roman" w:cs="Times New Roman"/>
                          <w:outline/>
                          <w:color w:val="FFFFFF" w:themeColor="background1"/>
                          <w14:textOutline w14:w="9207" w14:cap="flat" w14:cmpd="sng" w14:algn="ctr">
                            <w14:noFill/>
                            <w14:prstDash w14:val="solid"/>
                            <w14:round/>
                          </w14:textOutline>
                        </w:rPr>
                        <w:t>onsekwencji niewywiązania się z </w:t>
                      </w:r>
                      <w:r w:rsidRPr="00E56B7C">
                        <w:rPr>
                          <w:rFonts w:ascii="Times New Roman" w:hAnsi="Times New Roman" w:cs="Times New Roman"/>
                          <w:outline/>
                          <w:color w:val="FFFFFF" w:themeColor="background1"/>
                          <w14:textOutline w14:w="9207" w14:cap="flat" w14:cmpd="sng" w14:algn="ctr">
                            <w14:noFill/>
                            <w14:prstDash w14:val="solid"/>
                            <w14:round/>
                          </w14:textOutline>
                        </w:rPr>
                        <w:t>nałożonych w umowie wymagań w zakresie dostępności</w:t>
                      </w:r>
                      <w:r>
                        <w:rPr>
                          <w:rFonts w:ascii="Times New Roman" w:hAnsi="Times New Roman" w:cs="Times New Roman"/>
                          <w:outline/>
                          <w:color w:val="FFFFFF" w:themeColor="background1"/>
                          <w14:textOutline w14:w="9207" w14:cap="flat" w14:cmpd="sng" w14:algn="ctr">
                            <w14:noFill/>
                            <w14:prstDash w14:val="solid"/>
                            <w14:round/>
                          </w14:textOutline>
                        </w:rPr>
                        <w:t>.</w:t>
                      </w:r>
                    </w:p>
                  </w:txbxContent>
                </v:textbox>
                <w10:anchorlock/>
              </v:roundrect>
            </w:pict>
          </mc:Fallback>
        </mc:AlternateContent>
      </w:r>
    </w:p>
    <w:p w:rsidR="00010C47" w:rsidRDefault="00010C47" w:rsidP="00633CBD">
      <w:pPr>
        <w:pStyle w:val="Tekst"/>
      </w:pPr>
    </w:p>
    <w:p w:rsidR="00EA31D7" w:rsidRPr="00892EE8" w:rsidRDefault="00A16E26" w:rsidP="00833CA3">
      <w:pPr>
        <w:pStyle w:val="NazwaProgramu"/>
      </w:pPr>
      <w:bookmarkStart w:id="333" w:name="_Toc84238074"/>
      <w:bookmarkStart w:id="334" w:name="_Toc85464313"/>
      <w:bookmarkStart w:id="335" w:name="_Toc87278212"/>
      <w:r>
        <w:rPr>
          <w:noProof/>
          <w:lang w:eastAsia="pl-PL"/>
        </w:rPr>
        <w:drawing>
          <wp:anchor distT="0" distB="0" distL="114300" distR="114300" simplePos="0" relativeHeight="251819008" behindDoc="0" locked="0" layoutInCell="1" allowOverlap="1" wp14:anchorId="1F7DB9E1" wp14:editId="3550A443">
            <wp:simplePos x="0" y="0"/>
            <wp:positionH relativeFrom="column">
              <wp:posOffset>5838190</wp:posOffset>
            </wp:positionH>
            <wp:positionV relativeFrom="paragraph">
              <wp:posOffset>140970</wp:posOffset>
            </wp:positionV>
            <wp:extent cx="810895" cy="758825"/>
            <wp:effectExtent l="0" t="0" r="8255" b="3175"/>
            <wp:wrapNone/>
            <wp:docPr id="129" name="Obraz 129" descr="C:\Users\w.rachubka\AppData\Local\Microsoft\Windows\INetCache\Content.Word\ikona_zrównoważ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rachubka\AppData\Local\Microsoft\Windows\INetCache\Content.Word\ikona_zrównoważon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089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EA31D7" w:rsidRPr="00892EE8">
        <w:t xml:space="preserve"> Społeczn</w:t>
      </w:r>
      <w:r w:rsidR="005B42F6">
        <w:t>a</w:t>
      </w:r>
      <w:r w:rsidR="00EA31D7" w:rsidRPr="00892EE8">
        <w:t xml:space="preserve"> </w:t>
      </w:r>
      <w:r w:rsidR="008A68B8">
        <w:t>o</w:t>
      </w:r>
      <w:r w:rsidR="005B42F6">
        <w:t xml:space="preserve">dpowiedzialność </w:t>
      </w:r>
      <w:r w:rsidR="008A68B8">
        <w:t>b</w:t>
      </w:r>
      <w:r w:rsidR="00EA31D7" w:rsidRPr="00892EE8">
        <w:t>iznesu (</w:t>
      </w:r>
      <w:r w:rsidR="00F421C3" w:rsidRPr="00F421C3">
        <w:t>CSR</w:t>
      </w:r>
      <w:r w:rsidR="00EA31D7" w:rsidRPr="00892EE8">
        <w:t>)</w:t>
      </w:r>
      <w:bookmarkEnd w:id="333"/>
      <w:bookmarkEnd w:id="334"/>
      <w:bookmarkEnd w:id="335"/>
      <w:r w:rsidR="008D5770" w:rsidRPr="008D5770">
        <w:rPr>
          <w:noProof/>
          <w:lang w:val="en-GB" w:eastAsia="en-GB"/>
        </w:rPr>
        <w:t xml:space="preserve"> </w:t>
      </w:r>
    </w:p>
    <w:p w:rsidR="00EA31D7" w:rsidRPr="00892EE8" w:rsidRDefault="00EA31D7" w:rsidP="00EA31D7">
      <w:pPr>
        <w:pStyle w:val="Tekst"/>
      </w:pPr>
      <w:r w:rsidRPr="00892EE8">
        <w:t>W ostatnich latach obserwuje się silne umacnianie trendu rozwoju odpowiedzialnego prowadzenia działalności biznesowej, będące odpowiedzią zarówno na oczekiwania rynku, jak i kierunki procesów regulacyjnych. W ramach procesu tzw. należytej staranności (</w:t>
      </w:r>
      <w:r w:rsidRPr="009F00F5">
        <w:rPr>
          <w:i/>
        </w:rPr>
        <w:t>due dilligence</w:t>
      </w:r>
      <w:r w:rsidRPr="00892EE8">
        <w:t>) przedsiębiorstwa dokonują analizy swojego oddziaływania na środowisko (w tym na zmiany klimatu) oraz na poszanowanie praw człowieka w biznesie (badając m.in. ryzyko wystąpienia pracy przymusowej). Wdrażają odpowiednie procedury, podejmując systemowe działania na rzecz zapobiegania, a także łagodzenia faktycznych i potencjalnych negatywnych skutków swojej działalności.</w:t>
      </w:r>
    </w:p>
    <w:p w:rsidR="00EA31D7" w:rsidRDefault="00EA31D7" w:rsidP="00EA31D7">
      <w:pPr>
        <w:pStyle w:val="Tekst"/>
      </w:pPr>
      <w:r w:rsidRPr="00892EE8">
        <w:t>Kreuje to nowe modele biznesowe, w których oferowane są produkty i usługi wpływające na bezpieczniejsze środowiskowo, zdrowsze oraz lepiej dostosowane do potrzeb współczesnych klientów. Trendy te należy wzmacniać, biorąc pod uwagę, iż w skali makroekonomicznej budować będą gospodarkę bardziej przewidywalną oraz odporną na ewentualne ryzyka koniunkturalne.</w:t>
      </w:r>
    </w:p>
    <w:p w:rsidR="00187FAF" w:rsidRPr="00892EE8" w:rsidRDefault="00187FAF" w:rsidP="00EA31D7">
      <w:pPr>
        <w:pStyle w:val="Tekst"/>
      </w:pPr>
      <w:r>
        <w:t xml:space="preserve">Na etapie wdrożenia </w:t>
      </w:r>
      <w:r w:rsidR="00101671">
        <w:t>p</w:t>
      </w:r>
      <w:r>
        <w:t xml:space="preserve">olityki powstaną dobre praktyki w zakresie uwzględniania </w:t>
      </w:r>
      <w:r w:rsidR="008A68B8">
        <w:t xml:space="preserve">społecznej </w:t>
      </w:r>
      <w:r w:rsidR="00105C26">
        <w:t>o</w:t>
      </w:r>
      <w:r w:rsidR="005B42F6" w:rsidRPr="005B42F6">
        <w:t xml:space="preserve">dpowiedzialności </w:t>
      </w:r>
      <w:r w:rsidR="00105C26">
        <w:t>b</w:t>
      </w:r>
      <w:r>
        <w:t xml:space="preserve">iznesu w zamówieniach publicznych. </w:t>
      </w:r>
    </w:p>
    <w:p w:rsidR="00945E9D" w:rsidRPr="00945E9D" w:rsidRDefault="00945E9D" w:rsidP="00945E9D">
      <w:pPr>
        <w:pStyle w:val="Tekst"/>
      </w:pPr>
      <w:r w:rsidRPr="00945E9D">
        <w:t>CSR łączy się zarówno z aspektami społecznymi</w:t>
      </w:r>
      <w:r w:rsidR="00101671">
        <w:t>,</w:t>
      </w:r>
      <w:r w:rsidRPr="00945E9D">
        <w:t xml:space="preserve"> jak i </w:t>
      </w:r>
      <w:r w:rsidR="00903ECA">
        <w:t>środowiskowymi. Dotyczy m.in. </w:t>
      </w:r>
      <w:r w:rsidRPr="00945E9D">
        <w:t xml:space="preserve">takich obszarów jak: </w:t>
      </w:r>
    </w:p>
    <w:p w:rsidR="00945E9D" w:rsidRPr="00945E9D" w:rsidRDefault="007234FF" w:rsidP="00945E9D">
      <w:pPr>
        <w:pStyle w:val="Tekst"/>
        <w:numPr>
          <w:ilvl w:val="0"/>
          <w:numId w:val="161"/>
        </w:numPr>
      </w:pPr>
      <w:r>
        <w:t>p</w:t>
      </w:r>
      <w:r w:rsidR="00945E9D" w:rsidRPr="00945E9D">
        <w:t>rzestrzeganie praw człowieka, w tym: zakaz wykorzystywania pracy dzieci, pracy przymusowej;</w:t>
      </w:r>
    </w:p>
    <w:p w:rsidR="00945E9D" w:rsidRPr="00945E9D" w:rsidRDefault="007234FF" w:rsidP="00945E9D">
      <w:pPr>
        <w:pStyle w:val="Tekst"/>
        <w:numPr>
          <w:ilvl w:val="0"/>
          <w:numId w:val="161"/>
        </w:numPr>
      </w:pPr>
      <w:r>
        <w:t>przestrzeganie praw</w:t>
      </w:r>
      <w:r w:rsidR="00945E9D" w:rsidRPr="00945E9D">
        <w:t xml:space="preserve"> pracownicz</w:t>
      </w:r>
      <w:r>
        <w:t>ych</w:t>
      </w:r>
      <w:r w:rsidR="00945E9D" w:rsidRPr="00945E9D">
        <w:t>, w tym prawa do godziwego wynagrodzenia</w:t>
      </w:r>
      <w:r>
        <w:t>,</w:t>
      </w:r>
      <w:r w:rsidR="00945E9D" w:rsidRPr="00945E9D">
        <w:t xml:space="preserve"> zrzeszania się w związki zawodowe, przestrzegania tygodniowego limitu godzin pracy, zasad BHP;</w:t>
      </w:r>
    </w:p>
    <w:p w:rsidR="00945E9D" w:rsidRPr="00945E9D" w:rsidRDefault="007234FF" w:rsidP="00945E9D">
      <w:pPr>
        <w:pStyle w:val="Tekst"/>
        <w:numPr>
          <w:ilvl w:val="0"/>
          <w:numId w:val="161"/>
        </w:numPr>
      </w:pPr>
      <w:r>
        <w:t>o</w:t>
      </w:r>
      <w:r w:rsidR="00945E9D" w:rsidRPr="00945E9D">
        <w:t xml:space="preserve">chrona środowiska – racjonalne gospodarowanie dostępnymi zasobami naturalnymi, </w:t>
      </w:r>
      <w:r w:rsidR="00105C26" w:rsidRPr="00105C26">
        <w:t xml:space="preserve">wprowadzanie rozwiązań gospodarki </w:t>
      </w:r>
      <w:r w:rsidR="00A65894">
        <w:t xml:space="preserve">w </w:t>
      </w:r>
      <w:r w:rsidR="00105C26" w:rsidRPr="00105C26">
        <w:t>obiegu zamknięt</w:t>
      </w:r>
      <w:r w:rsidR="00A65894">
        <w:t>ym</w:t>
      </w:r>
      <w:r w:rsidR="00105C26" w:rsidRPr="00105C26">
        <w:t xml:space="preserve">, ograniczanie śladu węglowego i negatywnego wpływu na środowisko, </w:t>
      </w:r>
      <w:r w:rsidR="00945E9D" w:rsidRPr="00945E9D">
        <w:t>segregacja odpadów, edukacja ekologiczna pracowników;</w:t>
      </w:r>
    </w:p>
    <w:p w:rsidR="00945E9D" w:rsidRPr="00945E9D" w:rsidRDefault="007234FF" w:rsidP="00945E9D">
      <w:pPr>
        <w:pStyle w:val="Tekst"/>
        <w:numPr>
          <w:ilvl w:val="0"/>
          <w:numId w:val="161"/>
        </w:numPr>
      </w:pPr>
      <w:r>
        <w:t>z</w:t>
      </w:r>
      <w:r w:rsidR="00945E9D" w:rsidRPr="00945E9D">
        <w:t xml:space="preserve">arządzanie łańcuchem dostaw </w:t>
      </w:r>
      <w:r>
        <w:rPr>
          <w:rFonts w:cs="Times New Roman"/>
        </w:rPr>
        <w:t>–</w:t>
      </w:r>
      <w:r w:rsidR="00945E9D" w:rsidRPr="00945E9D">
        <w:t xml:space="preserve"> stosowanie zasad CSR na każdym etapie </w:t>
      </w:r>
      <w:r w:rsidR="00105C26">
        <w:t xml:space="preserve">łańcucha </w:t>
      </w:r>
      <w:r w:rsidR="00945E9D" w:rsidRPr="00945E9D">
        <w:t xml:space="preserve">dostaw, </w:t>
      </w:r>
      <w:r w:rsidR="00105C26">
        <w:t xml:space="preserve">egzekwowanie przestrzegania </w:t>
      </w:r>
      <w:r w:rsidR="00945E9D" w:rsidRPr="00945E9D">
        <w:t xml:space="preserve">standardów </w:t>
      </w:r>
      <w:r w:rsidR="00105C26">
        <w:t>odpowiedzialnego biznesu przez</w:t>
      </w:r>
      <w:r w:rsidR="00945E9D" w:rsidRPr="00945E9D">
        <w:t xml:space="preserve"> partnerów biznesowych;</w:t>
      </w:r>
    </w:p>
    <w:p w:rsidR="00945E9D" w:rsidRPr="00945E9D" w:rsidRDefault="00105C26" w:rsidP="00945E9D">
      <w:pPr>
        <w:pStyle w:val="Tekst"/>
        <w:numPr>
          <w:ilvl w:val="0"/>
          <w:numId w:val="161"/>
        </w:numPr>
      </w:pPr>
      <w:r>
        <w:t xml:space="preserve">działania </w:t>
      </w:r>
      <w:r w:rsidR="00945E9D" w:rsidRPr="00945E9D">
        <w:t xml:space="preserve">związane z etyką biznesu – wdrożenie zasad antykorupcyjnych. </w:t>
      </w:r>
    </w:p>
    <w:p w:rsidR="00945E9D" w:rsidRPr="00945E9D" w:rsidRDefault="00945E9D" w:rsidP="00101671">
      <w:pPr>
        <w:pStyle w:val="Tekst"/>
        <w:spacing w:before="240"/>
      </w:pPr>
      <w:r w:rsidRPr="00945E9D">
        <w:t>Na rynku istnieją różne standardy, certyfikaty, audyty, które świadczą o wdrożeniu zasad CSR. Wśród nich najpopularniejsze są:</w:t>
      </w:r>
    </w:p>
    <w:p w:rsidR="00945E9D" w:rsidRPr="00945E9D" w:rsidRDefault="00945E9D" w:rsidP="00945E9D">
      <w:pPr>
        <w:pStyle w:val="Tekst"/>
        <w:numPr>
          <w:ilvl w:val="0"/>
          <w:numId w:val="162"/>
        </w:numPr>
        <w:rPr>
          <w:bCs/>
        </w:rPr>
      </w:pPr>
      <w:r w:rsidRPr="00945E9D">
        <w:t xml:space="preserve">Norma ISO </w:t>
      </w:r>
      <w:r w:rsidRPr="00945E9D">
        <w:rPr>
          <w:bCs/>
        </w:rPr>
        <w:t>26000 – Wytyczne dotyczące społecznej odpowiedzialności</w:t>
      </w:r>
    </w:p>
    <w:p w:rsidR="00945E9D" w:rsidRPr="00945E9D" w:rsidRDefault="00945E9D" w:rsidP="00945E9D">
      <w:pPr>
        <w:pStyle w:val="Tekst"/>
        <w:numPr>
          <w:ilvl w:val="0"/>
          <w:numId w:val="162"/>
        </w:numPr>
        <w:rPr>
          <w:bCs/>
        </w:rPr>
      </w:pPr>
      <w:r w:rsidRPr="00945E9D">
        <w:rPr>
          <w:bCs/>
        </w:rPr>
        <w:t>Norma ISO 20400:2017 – Zrównoważone zakupy</w:t>
      </w:r>
    </w:p>
    <w:p w:rsidR="00945E9D" w:rsidRPr="00945E9D" w:rsidRDefault="008A68B8" w:rsidP="00945E9D">
      <w:pPr>
        <w:pStyle w:val="Tekst"/>
        <w:numPr>
          <w:ilvl w:val="0"/>
          <w:numId w:val="162"/>
        </w:numPr>
        <w:rPr>
          <w:bCs/>
        </w:rPr>
      </w:pPr>
      <w:r>
        <w:rPr>
          <w:bCs/>
        </w:rPr>
        <w:t xml:space="preserve">Norma </w:t>
      </w:r>
      <w:r w:rsidR="00945E9D" w:rsidRPr="00945E9D">
        <w:rPr>
          <w:bCs/>
        </w:rPr>
        <w:t xml:space="preserve">Social Accountability 8000 (SA8000) - Odpowiedzialność </w:t>
      </w:r>
      <w:r w:rsidR="00105C26">
        <w:rPr>
          <w:bCs/>
        </w:rPr>
        <w:t>s</w:t>
      </w:r>
      <w:r w:rsidR="00105C26" w:rsidRPr="00945E9D">
        <w:rPr>
          <w:bCs/>
        </w:rPr>
        <w:t>połeczna</w:t>
      </w:r>
    </w:p>
    <w:p w:rsidR="00945E9D" w:rsidRPr="000E5998" w:rsidRDefault="001B1821" w:rsidP="00945E9D">
      <w:pPr>
        <w:pStyle w:val="Tekst"/>
        <w:numPr>
          <w:ilvl w:val="0"/>
          <w:numId w:val="162"/>
        </w:numPr>
        <w:rPr>
          <w:bCs/>
          <w:lang w:val="en-GB"/>
        </w:rPr>
      </w:pPr>
      <w:r w:rsidRPr="000E5998">
        <w:rPr>
          <w:bCs/>
          <w:lang w:val="en-GB"/>
        </w:rPr>
        <w:t>Standardy r</w:t>
      </w:r>
      <w:r w:rsidR="00945E9D" w:rsidRPr="000E5998">
        <w:rPr>
          <w:bCs/>
          <w:lang w:val="en-GB"/>
        </w:rPr>
        <w:t>aport</w:t>
      </w:r>
      <w:r w:rsidRPr="000E5998">
        <w:rPr>
          <w:bCs/>
          <w:lang w:val="en-GB"/>
        </w:rPr>
        <w:t>owania</w:t>
      </w:r>
      <w:r w:rsidR="00945E9D" w:rsidRPr="000E5998">
        <w:rPr>
          <w:bCs/>
          <w:lang w:val="en-GB"/>
        </w:rPr>
        <w:t xml:space="preserve"> GRI – Global Reporting Initiative</w:t>
      </w:r>
    </w:p>
    <w:p w:rsidR="00945E9D" w:rsidRDefault="001B1821" w:rsidP="00945E9D">
      <w:pPr>
        <w:pStyle w:val="Tekst"/>
        <w:numPr>
          <w:ilvl w:val="0"/>
          <w:numId w:val="162"/>
        </w:numPr>
        <w:rPr>
          <w:bCs/>
          <w:lang w:val="en-GB"/>
        </w:rPr>
      </w:pPr>
      <w:r>
        <w:rPr>
          <w:bCs/>
          <w:lang w:val="en-GB"/>
        </w:rPr>
        <w:t xml:space="preserve">Audyty </w:t>
      </w:r>
      <w:r w:rsidR="00945E9D" w:rsidRPr="007234FF">
        <w:rPr>
          <w:bCs/>
          <w:lang w:val="en-GB"/>
        </w:rPr>
        <w:t>SMETA – Sedex Members Ethical Trade Audit.</w:t>
      </w:r>
    </w:p>
    <w:p w:rsidR="00136FC1" w:rsidRPr="007234FF" w:rsidRDefault="00136FC1" w:rsidP="00136FC1">
      <w:pPr>
        <w:pStyle w:val="Tekst"/>
        <w:ind w:left="720"/>
        <w:rPr>
          <w:bCs/>
          <w:lang w:val="en-GB"/>
        </w:rPr>
      </w:pPr>
    </w:p>
    <w:p w:rsidR="00945E9D" w:rsidRPr="007234FF" w:rsidRDefault="00136FC1" w:rsidP="00EA31D7">
      <w:pPr>
        <w:pStyle w:val="Tekst"/>
        <w:rPr>
          <w:lang w:val="en-GB"/>
        </w:rPr>
      </w:pPr>
      <w:r w:rsidRPr="0041613C">
        <w:rPr>
          <w:noProof/>
          <w:lang w:eastAsia="pl-PL"/>
        </w:rPr>
        <mc:AlternateContent>
          <mc:Choice Requires="wps">
            <w:drawing>
              <wp:inline distT="0" distB="0" distL="0" distR="0" wp14:anchorId="71BA68AA" wp14:editId="174E4928">
                <wp:extent cx="5836920" cy="1169035"/>
                <wp:effectExtent l="0" t="0" r="11430" b="12065"/>
                <wp:docPr id="70" name="Prostokąt zaokrąglony 2"/>
                <wp:cNvGraphicFramePr/>
                <a:graphic xmlns:a="http://schemas.openxmlformats.org/drawingml/2006/main">
                  <a:graphicData uri="http://schemas.microsoft.com/office/word/2010/wordprocessingShape">
                    <wps:wsp>
                      <wps:cNvSpPr/>
                      <wps:spPr bwMode="auto">
                        <a:xfrm>
                          <a:off x="0" y="0"/>
                          <a:ext cx="5836920" cy="1169035"/>
                        </a:xfrm>
                        <a:prstGeom prst="roundRect">
                          <a:avLst>
                            <a:gd name="adj" fmla="val 16667"/>
                          </a:avLst>
                        </a:prstGeom>
                        <a:solidFill>
                          <a:schemeClr val="accent6">
                            <a:lumMod val="75000"/>
                          </a:schemeClr>
                        </a:solidFill>
                        <a:ln w="25400" cap="flat" cmpd="sng" algn="ctr">
                          <a:solidFill>
                            <a:srgbClr val="4F81BD"/>
                          </a:solidFill>
                          <a:prstDash val="solid"/>
                        </a:ln>
                        <a:effectLst/>
                      </wps:spPr>
                      <wps:txbx>
                        <w:txbxContent>
                          <w:p w:rsidR="00EE1AC1" w:rsidRPr="009149F0" w:rsidRDefault="00EE1AC1" w:rsidP="00136FC1">
                            <w:pPr>
                              <w:spacing w:before="120" w:after="120"/>
                              <w:jc w:val="both"/>
                              <w:rPr>
                                <w:rFonts w:ascii="Times New Roman" w:hAnsi="Times New Roman" w:cs="Times New Roman"/>
                                <w:color w:val="FFFFFF" w:themeColor="background1"/>
                                <w14:textOutline w14:w="9207" w14:cap="flat" w14:cmpd="sng" w14:algn="ctr">
                                  <w14:noFill/>
                                  <w14:prstDash w14:val="solid"/>
                                  <w14:round/>
                                </w14:textOutline>
                                <w14:textFill>
                                  <w14:noFill/>
                                </w14:textFill>
                              </w:rPr>
                            </w:pPr>
                            <w:r w:rsidRPr="009149F0">
                              <w:rPr>
                                <w:rFonts w:ascii="Times New Roman" w:hAnsi="Times New Roman" w:cs="Times New Roman"/>
                                <w:color w:val="FFFFFF" w:themeColor="background1"/>
                                <w14:textOutline w14:w="9207" w14:cap="flat" w14:cmpd="sng" w14:algn="ctr">
                                  <w14:noFill/>
                                  <w14:prstDash w14:val="solid"/>
                                  <w14:round/>
                                </w14:textOutline>
                              </w:rPr>
                              <w:t xml:space="preserve">Zamawiający </w:t>
                            </w:r>
                            <w:r w:rsidRPr="00136FC1">
                              <w:rPr>
                                <w:rFonts w:ascii="Times New Roman" w:hAnsi="Times New Roman" w:cs="Times New Roman"/>
                                <w:b/>
                                <w:color w:val="FFFFFF" w:themeColor="background1"/>
                                <w:u w:val="single"/>
                                <w14:textOutline w14:w="9207" w14:cap="flat" w14:cmpd="sng" w14:algn="ctr">
                                  <w14:noFill/>
                                  <w14:prstDash w14:val="solid"/>
                                  <w14:round/>
                                </w14:textOutline>
                              </w:rPr>
                              <w:t>powinni</w:t>
                            </w:r>
                            <w:r w:rsidRPr="009149F0">
                              <w:rPr>
                                <w:rFonts w:ascii="Times New Roman" w:hAnsi="Times New Roman" w:cs="Times New Roman"/>
                                <w:color w:val="FFFFFF" w:themeColor="background1"/>
                                <w14:textOutline w14:w="9207" w14:cap="flat" w14:cmpd="sng" w14:algn="ctr">
                                  <w14:noFill/>
                                  <w14:prstDash w14:val="solid"/>
                                  <w14:round/>
                                </w14:textOutline>
                              </w:rPr>
                              <w:t xml:space="preserve"> rozważać</w:t>
                            </w:r>
                            <w:r>
                              <w:rPr>
                                <w:rFonts w:ascii="Times New Roman" w:hAnsi="Times New Roman" w:cs="Times New Roman"/>
                                <w:color w:val="FFFFFF" w:themeColor="background1"/>
                                <w14:textOutline w14:w="9207" w14:cap="flat" w14:cmpd="sng" w14:algn="ctr">
                                  <w14:noFill/>
                                  <w14:prstDash w14:val="solid"/>
                                  <w14:round/>
                                </w14:textOutline>
                              </w:rPr>
                              <w:t xml:space="preserve"> wprowadzenie warunków związanych z przestrzeganiem przez wykonawców zasad CSR. T</w:t>
                            </w:r>
                            <w:r w:rsidRPr="004E3C66">
                              <w:rPr>
                                <w:rFonts w:ascii="Times New Roman" w:hAnsi="Times New Roman" w:cs="Times New Roman"/>
                                <w:color w:val="FFFFFF" w:themeColor="background1"/>
                                <w14:textOutline w14:w="9207" w14:cap="flat" w14:cmpd="sng" w14:algn="ctr">
                                  <w14:noFill/>
                                  <w14:prstDash w14:val="solid"/>
                                  <w14:round/>
                                </w14:textOutline>
                              </w:rPr>
                              <w:t>am gdzie jest to uzasadnione przedmiotem zamówienia</w:t>
                            </w:r>
                            <w:r>
                              <w:rPr>
                                <w:rFonts w:ascii="Times New Roman" w:hAnsi="Times New Roman" w:cs="Times New Roman"/>
                                <w:color w:val="FFFFFF" w:themeColor="background1"/>
                                <w14:textOutline w14:w="9207" w14:cap="flat" w14:cmpd="sng" w14:algn="ctr">
                                  <w14:noFill/>
                                  <w14:prstDash w14:val="solid"/>
                                  <w14:round/>
                                </w14:textOutline>
                              </w:rPr>
                              <w:t xml:space="preserve">, </w:t>
                            </w:r>
                            <w:r w:rsidRPr="00105C26">
                              <w:rPr>
                                <w:rFonts w:ascii="Times New Roman" w:hAnsi="Times New Roman" w:cs="Times New Roman"/>
                                <w:color w:val="FFFFFF" w:themeColor="background1"/>
                                <w14:textOutline w14:w="9207" w14:cap="flat" w14:cmpd="sng" w14:algn="ctr">
                                  <w14:noFill/>
                                  <w14:prstDash w14:val="solid"/>
                                  <w14:round/>
                                </w14:textOutline>
                              </w:rPr>
                              <w:t xml:space="preserve">rekomendowane jest </w:t>
                            </w:r>
                            <w:r>
                              <w:rPr>
                                <w:rFonts w:ascii="Times New Roman" w:hAnsi="Times New Roman" w:cs="Times New Roman"/>
                                <w:color w:val="FFFFFF" w:themeColor="background1"/>
                                <w14:textOutline w14:w="9207" w14:cap="flat" w14:cmpd="sng" w14:algn="ctr">
                                  <w14:noFill/>
                                  <w14:prstDash w14:val="solid"/>
                                  <w14:round/>
                                </w14:textOutline>
                              </w:rPr>
                              <w:t>wprowadzanie do umów regulacji, które będą zabezpieczały realizację zamówienia pod kątem przestrzegania zasad CSR.</w:t>
                            </w:r>
                          </w:p>
                          <w:p w:rsidR="00EE1AC1" w:rsidRPr="0041613C" w:rsidRDefault="00EE1AC1" w:rsidP="00945E9D">
                            <w:pPr>
                              <w:rPr>
                                <w:rFonts w:ascii="Times New Roman" w:hAnsi="Times New Roman" w:cs="Times New Roman"/>
                                <w:color w:val="FFFFFF" w:themeColor="background1"/>
                                <w14:textOutline w14:w="9207" w14:cap="flat" w14:cmpd="sng" w14:algn="ctr">
                                  <w14:noFill/>
                                  <w14:prstDash w14:val="solid"/>
                                  <w14:round/>
                                </w14:textOutline>
                                <w14:textFill>
                                  <w14:noFill/>
                                </w14:textFill>
                              </w:rPr>
                            </w:pPr>
                            <w:r w:rsidRPr="0041613C">
                              <w:rPr>
                                <w:rFonts w:ascii="Times New Roman" w:hAnsi="Times New Roman" w:cs="Times New Roman"/>
                                <w:color w:val="FFFFFF" w:themeColor="background1"/>
                                <w14:textOutline w14:w="9207" w14:cap="flat" w14:cmpd="sng" w14:algn="ctr">
                                  <w14:noFill/>
                                  <w14:prstDash w14:val="solid"/>
                                  <w14:round/>
                                </w14:textOutline>
                                <w14:textFill>
                                  <w14:noFill/>
                                </w14:textFill>
                              </w:rPr>
                              <w:t>kryterium oceny ofert.</w:t>
                            </w:r>
                          </w:p>
                          <w:p w:rsidR="00EE1AC1" w:rsidRPr="0041613C" w:rsidRDefault="00EE1AC1" w:rsidP="00945E9D">
                            <w:pPr>
                              <w:rPr>
                                <w:rFonts w:ascii="Times New Roman" w:hAnsi="Times New Roman" w:cs="Times New Roman"/>
                                <w:b/>
                                <w:color w:val="FFFFFF" w:themeColor="background1"/>
                                <w:u w:val="single"/>
                                <w14:textOutline w14:w="9207" w14:cap="flat" w14:cmpd="sng" w14:algn="ctr">
                                  <w14:noFill/>
                                  <w14:prstDash w14:val="solid"/>
                                  <w14:round/>
                                </w14:textOutline>
                                <w14:textFill>
                                  <w14:noFill/>
                                </w14:textFill>
                              </w:rPr>
                            </w:pPr>
                            <w:r w:rsidRPr="0041613C">
                              <w:rPr>
                                <w:rFonts w:ascii="Times New Roman" w:hAnsi="Times New Roman" w:cs="Times New Roman"/>
                                <w:b/>
                                <w:color w:val="FFFFFF" w:themeColor="background1"/>
                                <w:u w:val="single"/>
                                <w14:textOutline w14:w="9207" w14:cap="flat" w14:cmpd="sng" w14:algn="ctr">
                                  <w14:noFill/>
                                  <w14:prstDash w14:val="solid"/>
                                  <w14:round/>
                                </w14:textOutline>
                                <w14:textFill>
                                  <w14:noFill/>
                                </w14:textFill>
                              </w:rPr>
                              <w:t>PARP w porozumieniu z resortem właściwym ds. ochrony środowiska powinien:</w:t>
                            </w:r>
                          </w:p>
                          <w:p w:rsidR="00EE1AC1" w:rsidRPr="0041613C" w:rsidRDefault="00EE1AC1" w:rsidP="00945E9D">
                            <w:pPr>
                              <w:pStyle w:val="Akapitzlist"/>
                              <w:numPr>
                                <w:ilvl w:val="0"/>
                                <w:numId w:val="101"/>
                              </w:numPr>
                              <w:rPr>
                                <w:rFonts w:ascii="Times New Roman" w:hAnsi="Times New Roman" w:cs="Times New Roman"/>
                                <w:color w:val="FFFFFF" w:themeColor="background1"/>
                                <w14:textOutline w14:w="9207" w14:cap="flat" w14:cmpd="sng" w14:algn="ctr">
                                  <w14:noFill/>
                                  <w14:prstDash w14:val="solid"/>
                                  <w14:round/>
                                </w14:textOutline>
                                <w14:textFill>
                                  <w14:noFill/>
                                </w14:textFill>
                              </w:rPr>
                            </w:pPr>
                            <w:r w:rsidRPr="0041613C">
                              <w:rPr>
                                <w:rFonts w:ascii="Times New Roman" w:hAnsi="Times New Roman" w:cs="Times New Roman"/>
                                <w:color w:val="FFFFFF" w:themeColor="background1"/>
                                <w14:textOutline w14:w="9207" w14:cap="flat" w14:cmpd="sng" w14:algn="ctr">
                                  <w14:noFill/>
                                  <w14:prstDash w14:val="solid"/>
                                  <w14:round/>
                                </w14:textOutline>
                                <w14:textFill>
                                  <w14:noFill/>
                                </w14:textFill>
                              </w:rPr>
                              <w:t>Propagować korzyści dla przedsiębiorców wynikające z wdrożenia systemu zarządzania środowiskowego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_x0000_s1048" style="width:459.6pt;height:92.0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" fillcolor="#e36c0a [2409]" strokecolor="#4f81bd" strokeweight="2pt">
                <v:textbox>
                  <w:txbxContent>
                    <w:p w:rsidR="00EE1AC1" w:rsidRPr="009149F0" w:rsidRDefault="00EE1AC1" w:rsidP="00136FC1">
                      <w:pPr>
                        <w:spacing w:before="120" w:after="120"/>
                        <w:jc w:val="both"/>
                        <w:rPr>
                          <w:rFonts w:ascii="Times New Roman" w:hAnsi="Times New Roman" w:cs="Times New Roman"/>
                          <w:color w:val="FFFFFF" w:themeColor="background1"/>
                          <w14:textOutline w14:w="9207" w14:cap="flat" w14:cmpd="sng" w14:algn="ctr">
                            <w14:noFill/>
                            <w14:prstDash w14:val="solid"/>
                            <w14:round/>
                          </w14:textOutline>
                          <w14:textFill>
                            <w14:noFill/>
                          </w14:textFill>
                        </w:rPr>
                      </w:pPr>
                      <w:r w:rsidRPr="009149F0">
                        <w:rPr>
                          <w:rFonts w:ascii="Times New Roman" w:hAnsi="Times New Roman" w:cs="Times New Roman"/>
                          <w:color w:val="FFFFFF" w:themeColor="background1"/>
                          <w14:textOutline w14:w="9207" w14:cap="flat" w14:cmpd="sng" w14:algn="ctr">
                            <w14:noFill/>
                            <w14:prstDash w14:val="solid"/>
                            <w14:round/>
                          </w14:textOutline>
                        </w:rPr>
                        <w:t xml:space="preserve">Zamawiający </w:t>
                      </w:r>
                      <w:r w:rsidRPr="00136FC1">
                        <w:rPr>
                          <w:rFonts w:ascii="Times New Roman" w:hAnsi="Times New Roman" w:cs="Times New Roman"/>
                          <w:b/>
                          <w:color w:val="FFFFFF" w:themeColor="background1"/>
                          <w:u w:val="single"/>
                          <w14:textOutline w14:w="9207" w14:cap="flat" w14:cmpd="sng" w14:algn="ctr">
                            <w14:noFill/>
                            <w14:prstDash w14:val="solid"/>
                            <w14:round/>
                          </w14:textOutline>
                        </w:rPr>
                        <w:t>powinni</w:t>
                      </w:r>
                      <w:r w:rsidRPr="009149F0">
                        <w:rPr>
                          <w:rFonts w:ascii="Times New Roman" w:hAnsi="Times New Roman" w:cs="Times New Roman"/>
                          <w:color w:val="FFFFFF" w:themeColor="background1"/>
                          <w14:textOutline w14:w="9207" w14:cap="flat" w14:cmpd="sng" w14:algn="ctr">
                            <w14:noFill/>
                            <w14:prstDash w14:val="solid"/>
                            <w14:round/>
                          </w14:textOutline>
                        </w:rPr>
                        <w:t xml:space="preserve"> rozważać</w:t>
                      </w:r>
                      <w:r>
                        <w:rPr>
                          <w:rFonts w:ascii="Times New Roman" w:hAnsi="Times New Roman" w:cs="Times New Roman"/>
                          <w:color w:val="FFFFFF" w:themeColor="background1"/>
                          <w14:textOutline w14:w="9207" w14:cap="flat" w14:cmpd="sng" w14:algn="ctr">
                            <w14:noFill/>
                            <w14:prstDash w14:val="solid"/>
                            <w14:round/>
                          </w14:textOutline>
                        </w:rPr>
                        <w:t xml:space="preserve"> wprowadzenie warunków związanych z przestrzeganiem przez wykonawców zasad CSR. T</w:t>
                      </w:r>
                      <w:r w:rsidRPr="004E3C66">
                        <w:rPr>
                          <w:rFonts w:ascii="Times New Roman" w:hAnsi="Times New Roman" w:cs="Times New Roman"/>
                          <w:color w:val="FFFFFF" w:themeColor="background1"/>
                          <w14:textOutline w14:w="9207" w14:cap="flat" w14:cmpd="sng" w14:algn="ctr">
                            <w14:noFill/>
                            <w14:prstDash w14:val="solid"/>
                            <w14:round/>
                          </w14:textOutline>
                        </w:rPr>
                        <w:t>am gdzie jest to uzasadnione przedmiotem zamówienia</w:t>
                      </w:r>
                      <w:r>
                        <w:rPr>
                          <w:rFonts w:ascii="Times New Roman" w:hAnsi="Times New Roman" w:cs="Times New Roman"/>
                          <w:color w:val="FFFFFF" w:themeColor="background1"/>
                          <w14:textOutline w14:w="9207" w14:cap="flat" w14:cmpd="sng" w14:algn="ctr">
                            <w14:noFill/>
                            <w14:prstDash w14:val="solid"/>
                            <w14:round/>
                          </w14:textOutline>
                        </w:rPr>
                        <w:t xml:space="preserve">, </w:t>
                      </w:r>
                      <w:r w:rsidRPr="00105C26">
                        <w:rPr>
                          <w:rFonts w:ascii="Times New Roman" w:hAnsi="Times New Roman" w:cs="Times New Roman"/>
                          <w:color w:val="FFFFFF" w:themeColor="background1"/>
                          <w14:textOutline w14:w="9207" w14:cap="flat" w14:cmpd="sng" w14:algn="ctr">
                            <w14:noFill/>
                            <w14:prstDash w14:val="solid"/>
                            <w14:round/>
                          </w14:textOutline>
                        </w:rPr>
                        <w:t xml:space="preserve">rekomendowane jest </w:t>
                      </w:r>
                      <w:r>
                        <w:rPr>
                          <w:rFonts w:ascii="Times New Roman" w:hAnsi="Times New Roman" w:cs="Times New Roman"/>
                          <w:color w:val="FFFFFF" w:themeColor="background1"/>
                          <w14:textOutline w14:w="9207" w14:cap="flat" w14:cmpd="sng" w14:algn="ctr">
                            <w14:noFill/>
                            <w14:prstDash w14:val="solid"/>
                            <w14:round/>
                          </w14:textOutline>
                        </w:rPr>
                        <w:t>wprowadzanie do umów regulacji, które będą zabezpieczały realizację zamówienia pod kątem przestrzegania zasad CSR.</w:t>
                      </w:r>
                    </w:p>
                    <w:p w:rsidR="00EE1AC1" w:rsidRPr="0041613C" w:rsidRDefault="00EE1AC1" w:rsidP="00945E9D">
                      <w:pPr>
                        <w:rPr>
                          <w:rFonts w:ascii="Times New Roman" w:hAnsi="Times New Roman" w:cs="Times New Roman"/>
                          <w:color w:val="FFFFFF" w:themeColor="background1"/>
                          <w14:textOutline w14:w="9207" w14:cap="flat" w14:cmpd="sng" w14:algn="ctr">
                            <w14:noFill/>
                            <w14:prstDash w14:val="solid"/>
                            <w14:round/>
                          </w14:textOutline>
                          <w14:textFill>
                            <w14:noFill/>
                          </w14:textFill>
                        </w:rPr>
                      </w:pPr>
                      <w:r w:rsidRPr="0041613C">
                        <w:rPr>
                          <w:rFonts w:ascii="Times New Roman" w:hAnsi="Times New Roman" w:cs="Times New Roman"/>
                          <w:color w:val="FFFFFF" w:themeColor="background1"/>
                          <w14:textOutline w14:w="9207" w14:cap="flat" w14:cmpd="sng" w14:algn="ctr">
                            <w14:noFill/>
                            <w14:prstDash w14:val="solid"/>
                            <w14:round/>
                          </w14:textOutline>
                          <w14:textFill>
                            <w14:noFill/>
                          </w14:textFill>
                        </w:rPr>
                        <w:t>kryterium oceny ofert.</w:t>
                      </w:r>
                    </w:p>
                    <w:p w:rsidR="00EE1AC1" w:rsidRPr="0041613C" w:rsidRDefault="00EE1AC1" w:rsidP="00945E9D">
                      <w:pPr>
                        <w:rPr>
                          <w:rFonts w:ascii="Times New Roman" w:hAnsi="Times New Roman" w:cs="Times New Roman"/>
                          <w:b/>
                          <w:color w:val="FFFFFF" w:themeColor="background1"/>
                          <w:u w:val="single"/>
                          <w14:textOutline w14:w="9207" w14:cap="flat" w14:cmpd="sng" w14:algn="ctr">
                            <w14:noFill/>
                            <w14:prstDash w14:val="solid"/>
                            <w14:round/>
                          </w14:textOutline>
                          <w14:textFill>
                            <w14:noFill/>
                          </w14:textFill>
                        </w:rPr>
                      </w:pPr>
                      <w:r w:rsidRPr="0041613C">
                        <w:rPr>
                          <w:rFonts w:ascii="Times New Roman" w:hAnsi="Times New Roman" w:cs="Times New Roman"/>
                          <w:b/>
                          <w:color w:val="FFFFFF" w:themeColor="background1"/>
                          <w:u w:val="single"/>
                          <w14:textOutline w14:w="9207" w14:cap="flat" w14:cmpd="sng" w14:algn="ctr">
                            <w14:noFill/>
                            <w14:prstDash w14:val="solid"/>
                            <w14:round/>
                          </w14:textOutline>
                          <w14:textFill>
                            <w14:noFill/>
                          </w14:textFill>
                        </w:rPr>
                        <w:t>PARP w porozumieniu z resortem właściwym ds. ochrony środowiska powinien:</w:t>
                      </w:r>
                    </w:p>
                    <w:p w:rsidR="00EE1AC1" w:rsidRPr="0041613C" w:rsidRDefault="00EE1AC1" w:rsidP="00945E9D">
                      <w:pPr>
                        <w:pStyle w:val="Akapitzlist"/>
                        <w:numPr>
                          <w:ilvl w:val="0"/>
                          <w:numId w:val="101"/>
                        </w:numPr>
                        <w:rPr>
                          <w:rFonts w:ascii="Times New Roman" w:hAnsi="Times New Roman" w:cs="Times New Roman"/>
                          <w:color w:val="FFFFFF" w:themeColor="background1"/>
                          <w14:textOutline w14:w="9207" w14:cap="flat" w14:cmpd="sng" w14:algn="ctr">
                            <w14:noFill/>
                            <w14:prstDash w14:val="solid"/>
                            <w14:round/>
                          </w14:textOutline>
                          <w14:textFill>
                            <w14:noFill/>
                          </w14:textFill>
                        </w:rPr>
                      </w:pPr>
                      <w:r w:rsidRPr="0041613C">
                        <w:rPr>
                          <w:rFonts w:ascii="Times New Roman" w:hAnsi="Times New Roman" w:cs="Times New Roman"/>
                          <w:color w:val="FFFFFF" w:themeColor="background1"/>
                          <w14:textOutline w14:w="9207" w14:cap="flat" w14:cmpd="sng" w14:algn="ctr">
                            <w14:noFill/>
                            <w14:prstDash w14:val="solid"/>
                            <w14:round/>
                          </w14:textOutline>
                          <w14:textFill>
                            <w14:noFill/>
                          </w14:textFill>
                        </w:rPr>
                        <w:t>Propagować korzyści dla przedsiębiorców wynikające z wdrożenia systemu zarządzania środowiskowego</w:t>
                      </w:r>
                    </w:p>
                  </w:txbxContent>
                </v:textbox>
                <w10:anchorlock/>
              </v:roundrect>
            </w:pict>
          </mc:Fallback>
        </mc:AlternateContent>
      </w:r>
    </w:p>
    <w:p w:rsidR="00945E9D" w:rsidRPr="007234FF" w:rsidRDefault="00A16E26" w:rsidP="00EA31D7">
      <w:pPr>
        <w:pStyle w:val="Tekst"/>
        <w:rPr>
          <w:lang w:val="en-GB"/>
        </w:rPr>
      </w:pPr>
      <w:r>
        <w:rPr>
          <w:noProof/>
          <w:lang w:eastAsia="pl-PL"/>
        </w:rPr>
        <w:drawing>
          <wp:anchor distT="0" distB="0" distL="114300" distR="114300" simplePos="0" relativeHeight="251821056" behindDoc="0" locked="0" layoutInCell="1" allowOverlap="1" wp14:anchorId="31593FB3" wp14:editId="47ED8A65">
            <wp:simplePos x="0" y="0"/>
            <wp:positionH relativeFrom="column">
              <wp:posOffset>5835015</wp:posOffset>
            </wp:positionH>
            <wp:positionV relativeFrom="paragraph">
              <wp:posOffset>21590</wp:posOffset>
            </wp:positionV>
            <wp:extent cx="810895" cy="758825"/>
            <wp:effectExtent l="0" t="0" r="8255" b="3175"/>
            <wp:wrapNone/>
            <wp:docPr id="130" name="Obraz 130" descr="C:\Users\w.rachubka\AppData\Local\Microsoft\Windows\INetCache\Content.Word\ikona_zrównoważ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rachubka\AppData\Local\Microsoft\Windows\INetCache\Content.Word\ikona_zrównoważon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0895" cy="758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31D7" w:rsidRDefault="00875A22" w:rsidP="00833CA3">
      <w:pPr>
        <w:pStyle w:val="NazwaProgramu"/>
      </w:pPr>
      <w:bookmarkStart w:id="336" w:name="_Toc87278213"/>
      <w:r>
        <w:t>Elementy prozdrowotne</w:t>
      </w:r>
      <w:bookmarkEnd w:id="336"/>
    </w:p>
    <w:p w:rsidR="00A763D0" w:rsidRPr="00875A22" w:rsidRDefault="00A763D0" w:rsidP="00A763D0">
      <w:pPr>
        <w:pStyle w:val="Tekst"/>
      </w:pPr>
      <w:r w:rsidRPr="00A71F62">
        <w:t xml:space="preserve">W </w:t>
      </w:r>
      <w:r w:rsidR="000D1706">
        <w:t>o</w:t>
      </w:r>
      <w:r w:rsidRPr="00A71F62">
        <w:t>pis</w:t>
      </w:r>
      <w:r w:rsidR="001B0638">
        <w:t>ie</w:t>
      </w:r>
      <w:r w:rsidRPr="00A71F62">
        <w:t xml:space="preserve"> </w:t>
      </w:r>
      <w:r w:rsidR="000D1706">
        <w:t>p</w:t>
      </w:r>
      <w:r w:rsidR="00136FC1">
        <w:t>rzedmiot</w:t>
      </w:r>
      <w:r w:rsidR="001B0638">
        <w:t>u</w:t>
      </w:r>
      <w:r w:rsidRPr="00A71F62">
        <w:t xml:space="preserve"> </w:t>
      </w:r>
      <w:r w:rsidR="000D1706">
        <w:t>z</w:t>
      </w:r>
      <w:r w:rsidRPr="00A71F62">
        <w:t>amówienia powinny b</w:t>
      </w:r>
      <w:r w:rsidR="00136FC1">
        <w:t xml:space="preserve">yć </w:t>
      </w:r>
      <w:r w:rsidR="001B0638">
        <w:t xml:space="preserve">uwzględniane </w:t>
      </w:r>
      <w:r w:rsidR="00136FC1">
        <w:t>wymogi zgodne z </w:t>
      </w:r>
      <w:r w:rsidRPr="00A71F62">
        <w:t>aktualnymi normami żywienia dla populacji Polski oraz zaleceniami zdrowego żywienia opracowywanymi przez Narodowy Instytut Zdrowia Publicznego PZH Państwowy Instytut Badawczy.</w:t>
      </w:r>
    </w:p>
    <w:p w:rsidR="00A763D0" w:rsidRPr="00875A22" w:rsidRDefault="00A763D0" w:rsidP="00A763D0">
      <w:pPr>
        <w:pStyle w:val="Tekst"/>
      </w:pPr>
      <w:r w:rsidRPr="00875A22">
        <w:t xml:space="preserve">W związku z tym, zamawiający </w:t>
      </w:r>
      <w:r w:rsidRPr="00875A22">
        <w:rPr>
          <w:b/>
        </w:rPr>
        <w:t>obowiązkowo powinien określać</w:t>
      </w:r>
      <w:r w:rsidR="00832895">
        <w:t xml:space="preserve"> w ogłoszeniu o </w:t>
      </w:r>
      <w:r w:rsidRPr="00875A22">
        <w:t>zamówieniu lub dokumentach zamówienia, którego prze</w:t>
      </w:r>
      <w:r w:rsidR="00832895">
        <w:t>dmiotem jest dostawa żywności w </w:t>
      </w:r>
      <w:r w:rsidRPr="00875A22">
        <w:t>rozumieniu art. 3 ust. 1 ustawy z dnia 2</w:t>
      </w:r>
      <w:r>
        <w:t>5</w:t>
      </w:r>
      <w:r w:rsidRPr="00875A22">
        <w:t xml:space="preserve"> sierpnia 2006 r. o bezpieczeństwie żywności</w:t>
      </w:r>
      <w:r w:rsidR="00832895">
        <w:t xml:space="preserve"> i </w:t>
      </w:r>
      <w:r>
        <w:t>żywienia</w:t>
      </w:r>
      <w:r w:rsidRPr="00875A22">
        <w:t xml:space="preserve"> (Dz. U. z 2020 r. poz. 2021), obowiązek zamieszczenia w ofercie informacji o</w:t>
      </w:r>
      <w:r w:rsidR="00832895">
        <w:t> </w:t>
      </w:r>
      <w:r>
        <w:t>wartości odżywczej</w:t>
      </w:r>
      <w:r>
        <w:rPr>
          <w:rStyle w:val="Odwoanieprzypisudolnego"/>
        </w:rPr>
        <w:footnoteReference w:id="45"/>
      </w:r>
      <w:r w:rsidR="004C3DAD" w:rsidRPr="004C3DAD">
        <w:rPr>
          <w:vertAlign w:val="superscript"/>
        </w:rPr>
        <w:t>)</w:t>
      </w:r>
      <w:r>
        <w:t xml:space="preserve"> zamawianych środków spożywczych, a w przypadku napojów także</w:t>
      </w:r>
      <w:r w:rsidRPr="00875A22">
        <w:t xml:space="preserve"> </w:t>
      </w:r>
      <w:r>
        <w:t xml:space="preserve">o </w:t>
      </w:r>
      <w:r w:rsidRPr="00875A22">
        <w:t>dodatku substancji, o których mowa w art. 12a ust. 1 usta</w:t>
      </w:r>
      <w:r w:rsidR="00832895">
        <w:t>wy z dnia 11 września 2015 r. o </w:t>
      </w:r>
      <w:r w:rsidRPr="00875A22">
        <w:t>zdrowiu publicznym (Dz. U. z 2021 r. poz. 183, z późn. zm.).</w:t>
      </w:r>
      <w:r>
        <w:t xml:space="preserve"> </w:t>
      </w:r>
    </w:p>
    <w:p w:rsidR="00A763D0" w:rsidRDefault="00A763D0" w:rsidP="00A763D0">
      <w:pPr>
        <w:pStyle w:val="Tekst"/>
      </w:pPr>
      <w:r>
        <w:t>Dodatkowo</w:t>
      </w:r>
      <w:r w:rsidR="001B0638">
        <w:t>,</w:t>
      </w:r>
      <w:r>
        <w:t xml:space="preserve"> w przypadku zamawiania środ</w:t>
      </w:r>
      <w:r w:rsidR="004C3DAD">
        <w:t xml:space="preserve">ków spożywczych zdefiniowanych </w:t>
      </w:r>
      <w:r w:rsidRPr="00875A22">
        <w:t>w katalogu grup środków spożywczych przeznaczonych do s</w:t>
      </w:r>
      <w:r w:rsidR="00832895">
        <w:t>przedaży dzieciom i młodzieży w </w:t>
      </w:r>
      <w:r w:rsidRPr="00875A22">
        <w:t>jednostkach systemu oświaty, określon</w:t>
      </w:r>
      <w:r>
        <w:t>ych</w:t>
      </w:r>
      <w:r w:rsidRPr="00875A22">
        <w:t xml:space="preserve"> w przepisach wydanych na podstawie art. 52c ust. 6 ustawy z dnia 25 sierpnia 2006 r. o bezpieczeństwie żywności i żywienia (Dz.</w:t>
      </w:r>
      <w:r>
        <w:t xml:space="preserve"> </w:t>
      </w:r>
      <w:r w:rsidRPr="00875A22">
        <w:t>U. z 2020 r. poz. 2021, z późn. zm.)</w:t>
      </w:r>
      <w:r>
        <w:t>, należy stosować przepisy tego rozporządzenia</w:t>
      </w:r>
      <w:r w:rsidR="00832895">
        <w:t>. Przygotowany w </w:t>
      </w:r>
      <w:r w:rsidRPr="00875A22">
        <w:t>ramach tzw. „</w:t>
      </w:r>
      <w:r w:rsidRPr="0055528D">
        <w:rPr>
          <w:i/>
        </w:rPr>
        <w:t>rozporządzenia sklepikowego</w:t>
      </w:r>
      <w:r w:rsidRPr="00875A22">
        <w:t>”</w:t>
      </w:r>
      <w:r w:rsidRPr="00875A22">
        <w:rPr>
          <w:vertAlign w:val="superscript"/>
        </w:rPr>
        <w:footnoteReference w:id="46"/>
      </w:r>
      <w:r w:rsidR="00480F7E" w:rsidRPr="00480F7E">
        <w:rPr>
          <w:vertAlign w:val="superscript"/>
        </w:rPr>
        <w:t>)</w:t>
      </w:r>
      <w:r w:rsidRPr="00875A22">
        <w:t xml:space="preserve"> katalog ogranicza dostępność środków spożywczych, w których występują duże ilości składników newralgicznych z żywieniowego punktu widzenia, tj.: cukru, tłuszczu oraz soli.</w:t>
      </w:r>
      <w:r>
        <w:t xml:space="preserve"> Powyższy wymóg nie obejmuje zamówień dotyczących dostarczenia dań (usług cateringowych) albo organizacji żywienia zbiorowego, które każdorazowo powinny być zgodne z aktualnymi normami żywienia oraz z</w:t>
      </w:r>
      <w:r w:rsidR="00480F7E">
        <w:t>aleceniami zdrowego żywienia.</w:t>
      </w:r>
    </w:p>
    <w:p w:rsidR="00A763D0" w:rsidRPr="000026A9" w:rsidRDefault="00A763D0" w:rsidP="00A763D0">
      <w:pPr>
        <w:pStyle w:val="Tekst"/>
      </w:pPr>
      <w:r>
        <w:rPr>
          <w:iCs/>
        </w:rPr>
        <w:t>Dodatkowo jest możliwe</w:t>
      </w:r>
      <w:r w:rsidRPr="00845433">
        <w:rPr>
          <w:iCs/>
        </w:rPr>
        <w:t xml:space="preserve"> uwzględnienie m.in. w opisie przedmiotu zamówienia udziału produktów wyróżnionych znakami potwierdzającymi wysoką jakość żywności – nie tyko żywność ekologiczną, ale również żywność z systemu Chronionych Nazw Pochodzenia, Chronionych Oznaczeń Geograficznych, Gwarantowanych Tradycyjnych Specjalności oraz krajowych systemów jakości. Jest to bardzo często</w:t>
      </w:r>
      <w:r w:rsidR="00832895">
        <w:rPr>
          <w:iCs/>
        </w:rPr>
        <w:t xml:space="preserve"> żywność wytwarzana lokalnie, z </w:t>
      </w:r>
      <w:r w:rsidRPr="00845433">
        <w:rPr>
          <w:iCs/>
        </w:rPr>
        <w:t>poszanowaniem środowiska, produkowana metoda</w:t>
      </w:r>
      <w:r w:rsidR="00832895">
        <w:rPr>
          <w:iCs/>
        </w:rPr>
        <w:t>mi zrównoważonymi, pochodząca z </w:t>
      </w:r>
      <w:r w:rsidRPr="00845433">
        <w:rPr>
          <w:iCs/>
        </w:rPr>
        <w:t>konkretnych regionów, charakteryzująca się tradycyjnymi metodami produkcji.</w:t>
      </w:r>
    </w:p>
    <w:p w:rsidR="00A763D0" w:rsidRDefault="00A763D0" w:rsidP="00A763D0">
      <w:pPr>
        <w:pStyle w:val="Tekst"/>
      </w:pPr>
      <w:r w:rsidRPr="00845433">
        <w:t>Wymaganie żywności posiadającej takie certyfikaty, może przyczynić się do rozwoju przedsiębiorstw z sektora MŚP, a także podnieść jakość, efektywność udzielanych zamówień publicznych</w:t>
      </w:r>
      <w:r w:rsidR="00CC0028">
        <w:t>.</w:t>
      </w:r>
    </w:p>
    <w:p w:rsidR="00F421C3" w:rsidRPr="00875A22" w:rsidRDefault="008B7EC5" w:rsidP="00F23CA6">
      <w:pPr>
        <w:pStyle w:val="Tekst"/>
      </w:pPr>
      <w:r w:rsidRPr="00875A22">
        <w:rPr>
          <w:noProof/>
          <w:lang w:eastAsia="pl-PL"/>
        </w:rPr>
        <mc:AlternateContent>
          <mc:Choice Requires="wps">
            <w:drawing>
              <wp:inline distT="0" distB="0" distL="0" distR="0" wp14:anchorId="7EE332C2" wp14:editId="6D1F3628">
                <wp:extent cx="5836920" cy="2847975"/>
                <wp:effectExtent l="0" t="0" r="11430" b="28575"/>
                <wp:docPr id="28" name="Prostokąt zaokrąglony 5"/>
                <wp:cNvGraphicFramePr/>
                <a:graphic xmlns:a="http://schemas.openxmlformats.org/drawingml/2006/main">
                  <a:graphicData uri="http://schemas.microsoft.com/office/word/2010/wordprocessingShape">
                    <wps:wsp>
                      <wps:cNvSpPr/>
                      <wps:spPr bwMode="auto">
                        <a:xfrm>
                          <a:off x="0" y="0"/>
                          <a:ext cx="5836920" cy="2847975"/>
                        </a:xfrm>
                        <a:prstGeom prst="roundRect">
                          <a:avLst>
                            <a:gd name="adj" fmla="val 16667"/>
                          </a:avLst>
                        </a:prstGeom>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rsidR="00EE1AC1" w:rsidRPr="00E56B7C" w:rsidRDefault="00EE1AC1" w:rsidP="00F7198E">
                            <w:pPr>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Zamawiający przygotowując postępowanie powinien:</w:t>
                            </w:r>
                          </w:p>
                          <w:p w:rsidR="00EE1AC1" w:rsidRPr="00E56B7C" w:rsidRDefault="00EE1AC1" w:rsidP="00F7198E">
                            <w:pPr>
                              <w:numPr>
                                <w:ilvl w:val="0"/>
                                <w:numId w:val="111"/>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uwzględniać rekomendacje p</w:t>
                            </w:r>
                            <w:r w:rsidRPr="00E56B7C">
                              <w:rPr>
                                <w:rFonts w:ascii="Times New Roman" w:hAnsi="Times New Roman" w:cs="Times New Roman"/>
                                <w:outline/>
                                <w:color w:val="FFFFFF" w:themeColor="background1"/>
                                <w14:textOutline w14:w="9207" w14:cap="flat" w14:cmpd="sng" w14:algn="ctr">
                                  <w14:noFill/>
                                  <w14:prstDash w14:val="solid"/>
                                  <w14:round/>
                                </w14:textOutline>
                              </w:rPr>
                              <w:t>olityki oraz Zalecenia Zdrowego Żywienia</w:t>
                            </w:r>
                            <w:r>
                              <w:rPr>
                                <w:rFonts w:ascii="Times New Roman" w:hAnsi="Times New Roman" w:cs="Times New Roman"/>
                                <w:outline/>
                                <w:color w:val="FFFFFF" w:themeColor="background1"/>
                                <w14:textOutline w14:w="9207" w14:cap="flat" w14:cmpd="sng" w14:algn="ctr">
                                  <w14:noFill/>
                                  <w14:prstDash w14:val="solid"/>
                                  <w14:round/>
                                </w14:textOutline>
                              </w:rPr>
                              <w:t>.</w:t>
                            </w:r>
                          </w:p>
                          <w:p w:rsidR="00EE1AC1" w:rsidRPr="00E56B7C" w:rsidRDefault="00EE1AC1" w:rsidP="00F7198E">
                            <w:pPr>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Minister Zdrowia powinien:</w:t>
                            </w:r>
                          </w:p>
                          <w:p w:rsidR="00EE1AC1" w:rsidRDefault="00EE1AC1" w:rsidP="00F7198E">
                            <w:pPr>
                              <w:pStyle w:val="Akapitzlist"/>
                              <w:numPr>
                                <w:ilvl w:val="0"/>
                                <w:numId w:val="112"/>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w</w:t>
                            </w:r>
                            <w:r w:rsidRPr="00E56B7C">
                              <w:rPr>
                                <w:rFonts w:ascii="Times New Roman" w:hAnsi="Times New Roman" w:cs="Times New Roman"/>
                                <w:outline/>
                                <w:color w:val="FFFFFF" w:themeColor="background1"/>
                                <w14:textOutline w14:w="9207" w14:cap="flat" w14:cmpd="sng" w14:algn="ctr">
                                  <w14:noFill/>
                                  <w14:prstDash w14:val="solid"/>
                                  <w14:round/>
                                </w14:textOutline>
                              </w:rPr>
                              <w:t xml:space="preserve">e współpracy z </w:t>
                            </w:r>
                            <w:r>
                              <w:rPr>
                                <w:rFonts w:ascii="Times New Roman" w:hAnsi="Times New Roman" w:cs="Times New Roman"/>
                                <w:outline/>
                                <w:color w:val="FFFFFF" w:themeColor="background1"/>
                                <w14:textOutline w14:w="9207" w14:cap="flat" w14:cmpd="sng" w14:algn="ctr">
                                  <w14:noFill/>
                                  <w14:prstDash w14:val="solid"/>
                                  <w14:round/>
                                </w14:textOutline>
                              </w:rPr>
                              <w:t xml:space="preserve">Ministrem Rolnictwa i Rozwoju Wsi </w:t>
                            </w:r>
                            <w:r w:rsidRPr="00E56B7C">
                              <w:rPr>
                                <w:rFonts w:ascii="Times New Roman" w:hAnsi="Times New Roman" w:cs="Times New Roman"/>
                                <w:outline/>
                                <w:color w:val="FFFFFF" w:themeColor="background1"/>
                                <w14:textOutline w14:w="9207" w14:cap="flat" w14:cmpd="sng" w14:algn="ctr">
                                  <w14:noFill/>
                                  <w14:prstDash w14:val="solid"/>
                                  <w14:round/>
                                </w14:textOutline>
                              </w:rPr>
                              <w:t>przygotować</w:t>
                            </w:r>
                            <w:r>
                              <w:rPr>
                                <w:rFonts w:ascii="Times New Roman" w:hAnsi="Times New Roman" w:cs="Times New Roman"/>
                                <w:outline/>
                                <w:color w:val="FFFFFF" w:themeColor="background1"/>
                                <w14:textOutline w14:w="9207" w14:cap="flat" w14:cmpd="sng" w14:algn="ctr">
                                  <w14:noFill/>
                                  <w14:prstDash w14:val="solid"/>
                                  <w14:round/>
                                </w14:textOutline>
                              </w:rPr>
                              <w:t xml:space="preserve"> oraz aktualizować</w:t>
                            </w:r>
                            <w:r w:rsidRPr="00E56B7C">
                              <w:rPr>
                                <w:rFonts w:ascii="Times New Roman" w:hAnsi="Times New Roman" w:cs="Times New Roman"/>
                                <w:outline/>
                                <w:color w:val="FFFFFF" w:themeColor="background1"/>
                                <w14:textOutline w14:w="9207" w14:cap="flat" w14:cmpd="sng" w14:algn="ctr">
                                  <w14:noFill/>
                                  <w14:prstDash w14:val="solid"/>
                                  <w14:round/>
                                </w14:textOutline>
                              </w:rPr>
                              <w:t xml:space="preserve"> materiały edukacyjne oraz wzorcowe dokumenty dla zamówień</w:t>
                            </w:r>
                            <w:r>
                              <w:rPr>
                                <w:rFonts w:ascii="Times New Roman" w:hAnsi="Times New Roman" w:cs="Times New Roman"/>
                                <w:outline/>
                                <w:color w:val="FFFFFF" w:themeColor="background1"/>
                                <w14:textOutline w14:w="9207" w14:cap="flat" w14:cmpd="sng" w14:algn="ctr">
                                  <w14:noFill/>
                                  <w14:prstDash w14:val="solid"/>
                                  <w14:round/>
                                </w14:textOutline>
                              </w:rPr>
                              <w:t xml:space="preserve"> publicznych, w których istnieje możliwość uwzględnienia aspektów zdrowotnych;</w:t>
                            </w:r>
                          </w:p>
                          <w:p w:rsidR="00EE1AC1" w:rsidRPr="00E56B7C" w:rsidRDefault="00EE1AC1" w:rsidP="00F7198E">
                            <w:pPr>
                              <w:pStyle w:val="Akapitzlist"/>
                              <w:numPr>
                                <w:ilvl w:val="0"/>
                                <w:numId w:val="112"/>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przekazać Prezesowi UZP przygotowane lub zaktualizowane materiały edukacyjne oraz wzorcowe dokumenty w celu wyrażenia opinii;</w:t>
                            </w:r>
                          </w:p>
                          <w:p w:rsidR="00EE1AC1" w:rsidRPr="00E56B7C" w:rsidRDefault="00EE1AC1" w:rsidP="00F7198E">
                            <w:pPr>
                              <w:pStyle w:val="Akapitzlist"/>
                              <w:numPr>
                                <w:ilvl w:val="0"/>
                                <w:numId w:val="112"/>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przekazać przygotowane materiały edukacyjne oraz wzorcowe dokumentu do publikacji na Platformie Internetowej (zob. rozdział VII).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Prostokąt zaokrąglony 5" o:spid="_x0000_s1049" style="width:459.6pt;height:22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" fillcolor="#e36c0a [2409]" strokecolor="#4f81bd [3204]" strokeweight="2pt">
                <v:textbox>
                  <w:txbxContent>
                    <w:p w:rsidR="00EE1AC1" w:rsidRPr="00E56B7C" w:rsidRDefault="00EE1AC1" w:rsidP="00F7198E">
                      <w:pPr>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Zamawiający przygotowując postępowanie powinien:</w:t>
                      </w:r>
                    </w:p>
                    <w:p w:rsidR="00EE1AC1" w:rsidRPr="00E56B7C" w:rsidRDefault="00EE1AC1" w:rsidP="00F7198E">
                      <w:pPr>
                        <w:numPr>
                          <w:ilvl w:val="0"/>
                          <w:numId w:val="111"/>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uwzględniać rekomendacje p</w:t>
                      </w:r>
                      <w:r w:rsidRPr="00E56B7C">
                        <w:rPr>
                          <w:rFonts w:ascii="Times New Roman" w:hAnsi="Times New Roman" w:cs="Times New Roman"/>
                          <w:outline/>
                          <w:color w:val="FFFFFF" w:themeColor="background1"/>
                          <w14:textOutline w14:w="9207" w14:cap="flat" w14:cmpd="sng" w14:algn="ctr">
                            <w14:noFill/>
                            <w14:prstDash w14:val="solid"/>
                            <w14:round/>
                          </w14:textOutline>
                        </w:rPr>
                        <w:t>olityki oraz Zalecenia Zdrowego Żywienia</w:t>
                      </w:r>
                      <w:r>
                        <w:rPr>
                          <w:rFonts w:ascii="Times New Roman" w:hAnsi="Times New Roman" w:cs="Times New Roman"/>
                          <w:outline/>
                          <w:color w:val="FFFFFF" w:themeColor="background1"/>
                          <w14:textOutline w14:w="9207" w14:cap="flat" w14:cmpd="sng" w14:algn="ctr">
                            <w14:noFill/>
                            <w14:prstDash w14:val="solid"/>
                            <w14:round/>
                          </w14:textOutline>
                        </w:rPr>
                        <w:t>.</w:t>
                      </w:r>
                    </w:p>
                    <w:p w:rsidR="00EE1AC1" w:rsidRPr="00E56B7C" w:rsidRDefault="00EE1AC1" w:rsidP="00F7198E">
                      <w:pPr>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Minister Zdrowia powinien:</w:t>
                      </w:r>
                    </w:p>
                    <w:p w:rsidR="00EE1AC1" w:rsidRDefault="00EE1AC1" w:rsidP="00F7198E">
                      <w:pPr>
                        <w:pStyle w:val="Akapitzlist"/>
                        <w:numPr>
                          <w:ilvl w:val="0"/>
                          <w:numId w:val="112"/>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w</w:t>
                      </w:r>
                      <w:r w:rsidRPr="00E56B7C">
                        <w:rPr>
                          <w:rFonts w:ascii="Times New Roman" w:hAnsi="Times New Roman" w:cs="Times New Roman"/>
                          <w:outline/>
                          <w:color w:val="FFFFFF" w:themeColor="background1"/>
                          <w14:textOutline w14:w="9207" w14:cap="flat" w14:cmpd="sng" w14:algn="ctr">
                            <w14:noFill/>
                            <w14:prstDash w14:val="solid"/>
                            <w14:round/>
                          </w14:textOutline>
                        </w:rPr>
                        <w:t xml:space="preserve">e współpracy z </w:t>
                      </w:r>
                      <w:r>
                        <w:rPr>
                          <w:rFonts w:ascii="Times New Roman" w:hAnsi="Times New Roman" w:cs="Times New Roman"/>
                          <w:outline/>
                          <w:color w:val="FFFFFF" w:themeColor="background1"/>
                          <w14:textOutline w14:w="9207" w14:cap="flat" w14:cmpd="sng" w14:algn="ctr">
                            <w14:noFill/>
                            <w14:prstDash w14:val="solid"/>
                            <w14:round/>
                          </w14:textOutline>
                        </w:rPr>
                        <w:t xml:space="preserve">Ministrem Rolnictwa i Rozwoju Wsi </w:t>
                      </w:r>
                      <w:r w:rsidRPr="00E56B7C">
                        <w:rPr>
                          <w:rFonts w:ascii="Times New Roman" w:hAnsi="Times New Roman" w:cs="Times New Roman"/>
                          <w:outline/>
                          <w:color w:val="FFFFFF" w:themeColor="background1"/>
                          <w14:textOutline w14:w="9207" w14:cap="flat" w14:cmpd="sng" w14:algn="ctr">
                            <w14:noFill/>
                            <w14:prstDash w14:val="solid"/>
                            <w14:round/>
                          </w14:textOutline>
                        </w:rPr>
                        <w:t>przygotować</w:t>
                      </w:r>
                      <w:r>
                        <w:rPr>
                          <w:rFonts w:ascii="Times New Roman" w:hAnsi="Times New Roman" w:cs="Times New Roman"/>
                          <w:outline/>
                          <w:color w:val="FFFFFF" w:themeColor="background1"/>
                          <w14:textOutline w14:w="9207" w14:cap="flat" w14:cmpd="sng" w14:algn="ctr">
                            <w14:noFill/>
                            <w14:prstDash w14:val="solid"/>
                            <w14:round/>
                          </w14:textOutline>
                        </w:rPr>
                        <w:t xml:space="preserve"> oraz aktualizować</w:t>
                      </w:r>
                      <w:r w:rsidRPr="00E56B7C">
                        <w:rPr>
                          <w:rFonts w:ascii="Times New Roman" w:hAnsi="Times New Roman" w:cs="Times New Roman"/>
                          <w:outline/>
                          <w:color w:val="FFFFFF" w:themeColor="background1"/>
                          <w14:textOutline w14:w="9207" w14:cap="flat" w14:cmpd="sng" w14:algn="ctr">
                            <w14:noFill/>
                            <w14:prstDash w14:val="solid"/>
                            <w14:round/>
                          </w14:textOutline>
                        </w:rPr>
                        <w:t xml:space="preserve"> materiały edukacyjne oraz wzorcowe dokumenty dla zamówień</w:t>
                      </w:r>
                      <w:r>
                        <w:rPr>
                          <w:rFonts w:ascii="Times New Roman" w:hAnsi="Times New Roman" w:cs="Times New Roman"/>
                          <w:outline/>
                          <w:color w:val="FFFFFF" w:themeColor="background1"/>
                          <w14:textOutline w14:w="9207" w14:cap="flat" w14:cmpd="sng" w14:algn="ctr">
                            <w14:noFill/>
                            <w14:prstDash w14:val="solid"/>
                            <w14:round/>
                          </w14:textOutline>
                        </w:rPr>
                        <w:t xml:space="preserve"> publicznych, w których istnieje możliwość uwzględnienia aspektów zdrowotnych;</w:t>
                      </w:r>
                    </w:p>
                    <w:p w:rsidR="00EE1AC1" w:rsidRPr="00E56B7C" w:rsidRDefault="00EE1AC1" w:rsidP="00F7198E">
                      <w:pPr>
                        <w:pStyle w:val="Akapitzlist"/>
                        <w:numPr>
                          <w:ilvl w:val="0"/>
                          <w:numId w:val="112"/>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przekazać Prezesowi UZP przygotowane lub zaktualizowane materiały edukacyjne oraz wzorcowe dokumenty w celu wyrażenia opinii;</w:t>
                      </w:r>
                    </w:p>
                    <w:p w:rsidR="00EE1AC1" w:rsidRPr="00E56B7C" w:rsidRDefault="00EE1AC1" w:rsidP="00F7198E">
                      <w:pPr>
                        <w:pStyle w:val="Akapitzlist"/>
                        <w:numPr>
                          <w:ilvl w:val="0"/>
                          <w:numId w:val="112"/>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przekazać przygotowane materiały edukacyjne oraz wzorcowe dokumentu do publikacji na Platformie Internetowej (zob. rozdział VII).</w:t>
                      </w:r>
                    </w:p>
                  </w:txbxContent>
                </v:textbox>
                <w10:anchorlock/>
              </v:roundrect>
            </w:pict>
          </mc:Fallback>
        </mc:AlternateContent>
      </w:r>
    </w:p>
    <w:p w:rsidR="0077334F" w:rsidRPr="00892EE8" w:rsidRDefault="00A16E26" w:rsidP="00EA31D7">
      <w:pPr>
        <w:pStyle w:val="Tekst"/>
      </w:pPr>
      <w:r>
        <w:rPr>
          <w:noProof/>
          <w:lang w:eastAsia="pl-PL"/>
        </w:rPr>
        <w:drawing>
          <wp:anchor distT="0" distB="0" distL="114300" distR="114300" simplePos="0" relativeHeight="251823104" behindDoc="0" locked="0" layoutInCell="1" allowOverlap="1" wp14:anchorId="616D9C22" wp14:editId="450BAB14">
            <wp:simplePos x="0" y="0"/>
            <wp:positionH relativeFrom="column">
              <wp:posOffset>5835015</wp:posOffset>
            </wp:positionH>
            <wp:positionV relativeFrom="paragraph">
              <wp:posOffset>27940</wp:posOffset>
            </wp:positionV>
            <wp:extent cx="810895" cy="758825"/>
            <wp:effectExtent l="0" t="0" r="8255" b="3175"/>
            <wp:wrapNone/>
            <wp:docPr id="131" name="Obraz 131" descr="C:\Users\w.rachubka\AppData\Local\Microsoft\Windows\INetCache\Content.Word\ikona_zrównoważ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rachubka\AppData\Local\Microsoft\Windows\INetCache\Content.Word\ikona_zrównoważon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0895" cy="758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31D7" w:rsidRPr="00892EE8" w:rsidRDefault="00A87B12" w:rsidP="00833CA3">
      <w:pPr>
        <w:pStyle w:val="NazwaProgramu"/>
      </w:pPr>
      <w:bookmarkStart w:id="337" w:name="_Toc87278214"/>
      <w:r>
        <w:t>Etykiety środowiskowe</w:t>
      </w:r>
      <w:bookmarkEnd w:id="337"/>
    </w:p>
    <w:p w:rsidR="00A87B12" w:rsidRPr="00A87B12" w:rsidRDefault="00A87B12" w:rsidP="00A87B12">
      <w:pPr>
        <w:spacing w:before="120" w:after="120"/>
        <w:jc w:val="both"/>
        <w:rPr>
          <w:rFonts w:ascii="Times New Roman" w:eastAsia="Times New Roman" w:hAnsi="Times New Roman" w:cs="Calibri"/>
          <w:color w:val="000000"/>
          <w:sz w:val="24"/>
          <w:szCs w:val="24"/>
          <w:lang w:eastAsia="en-GB" w:bidi="pl-PL"/>
        </w:rPr>
      </w:pPr>
      <w:r w:rsidRPr="00A87B12">
        <w:rPr>
          <w:rFonts w:ascii="Times New Roman" w:eastAsia="Times New Roman" w:hAnsi="Times New Roman" w:cs="Calibri"/>
          <w:color w:val="000000"/>
          <w:sz w:val="24"/>
          <w:szCs w:val="24"/>
          <w:lang w:eastAsia="en-GB" w:bidi="pl-PL"/>
        </w:rPr>
        <w:t xml:space="preserve">Ustawa Pzp daje zamawiającym narzędzie za pomocą którego możliwe jest uwzględnianie aspektów zielonych w sytuacji, w której nie posiadają oni ani specjalistycznej wiedzy, ani zaawansowanego technicznie sprzętu. Są to etykiety środowiskowe. Dlatego też zamawiający przygotowując postępowanie o udzielenie zamówienia powinni za każdym razem, jeżeli jest to możliwe i uzasadnione specyfiką zamówienia, wprowadzać do dokumentacji postępowania wymóg okazywania przez wykonawców etykiet środowiskowych. Może przynieść to wiele korzyści, zarówno dla ochrony środowiska, jak i dla procedury zamówieniowej. </w:t>
      </w:r>
    </w:p>
    <w:p w:rsidR="00A87B12" w:rsidRPr="00A87B12" w:rsidRDefault="00A87B12" w:rsidP="00A87B12">
      <w:pPr>
        <w:spacing w:before="120" w:after="120"/>
        <w:jc w:val="both"/>
        <w:rPr>
          <w:rFonts w:ascii="Times New Roman" w:eastAsia="Times New Roman" w:hAnsi="Times New Roman" w:cs="Calibri"/>
          <w:color w:val="000000"/>
          <w:sz w:val="24"/>
          <w:szCs w:val="24"/>
          <w:lang w:eastAsia="en-GB" w:bidi="pl-PL"/>
        </w:rPr>
      </w:pPr>
      <w:r w:rsidRPr="00A87B12">
        <w:rPr>
          <w:rFonts w:ascii="Times New Roman" w:eastAsia="Times New Roman" w:hAnsi="Times New Roman" w:cs="Calibri"/>
          <w:color w:val="000000"/>
          <w:sz w:val="24"/>
          <w:szCs w:val="24"/>
          <w:lang w:eastAsia="en-GB" w:bidi="pl-PL"/>
        </w:rPr>
        <w:t xml:space="preserve">Przede wszystkim etykieta sama w sobie stanowi dowód, że dany przedmiot, usługa bądź też robota budowlana spełnia wyznaczone w dokumentacji zamówienia standardy w zakresie ochrony środowiska oraz że w tym zakresie zostało to już pozytywnie zweryfikowane, przez niezależną, specjalistyczna organizację. Wszystko co musi zrobić zamawiający, to sprawdzić czy wykonawca załączył etykietę wraz z ofertą. </w:t>
      </w:r>
    </w:p>
    <w:p w:rsidR="00A87B12" w:rsidRPr="00A87B12" w:rsidRDefault="00A87B12" w:rsidP="00A87B12">
      <w:pPr>
        <w:spacing w:before="120" w:after="120"/>
        <w:jc w:val="both"/>
        <w:rPr>
          <w:rFonts w:ascii="Times New Roman" w:eastAsia="Times New Roman" w:hAnsi="Times New Roman" w:cs="Calibri"/>
          <w:color w:val="000000"/>
          <w:sz w:val="24"/>
          <w:szCs w:val="24"/>
          <w:lang w:eastAsia="en-GB" w:bidi="pl-PL"/>
        </w:rPr>
      </w:pPr>
      <w:r w:rsidRPr="00A87B12">
        <w:rPr>
          <w:rFonts w:ascii="Times New Roman" w:eastAsia="Times New Roman" w:hAnsi="Times New Roman" w:cs="Calibri"/>
          <w:color w:val="000000"/>
          <w:sz w:val="24"/>
          <w:szCs w:val="24"/>
          <w:lang w:eastAsia="en-GB" w:bidi="pl-PL"/>
        </w:rPr>
        <w:t>Wymaganie etykiet może również pozytywnie wpłynąć na długość postępowania o udzielenie zamówienia</w:t>
      </w:r>
      <w:r w:rsidR="00E745D5">
        <w:rPr>
          <w:rFonts w:ascii="Times New Roman" w:eastAsia="Times New Roman" w:hAnsi="Times New Roman" w:cs="Calibri"/>
          <w:color w:val="000000"/>
          <w:sz w:val="24"/>
          <w:szCs w:val="24"/>
          <w:lang w:eastAsia="en-GB" w:bidi="pl-PL"/>
        </w:rPr>
        <w:t xml:space="preserve"> poprzez ułatwienie oceny ofert oraz</w:t>
      </w:r>
      <w:r w:rsidRPr="00A87B12">
        <w:rPr>
          <w:rFonts w:ascii="Times New Roman" w:eastAsia="Times New Roman" w:hAnsi="Times New Roman" w:cs="Calibri"/>
          <w:color w:val="000000"/>
          <w:sz w:val="24"/>
          <w:szCs w:val="24"/>
          <w:lang w:eastAsia="en-GB" w:bidi="pl-PL"/>
        </w:rPr>
        <w:t xml:space="preserve"> ułatwić definiowanie wymogów. Minimalizuje również ryzyko ewentualnych odwołań.</w:t>
      </w:r>
    </w:p>
    <w:p w:rsidR="00A87B12" w:rsidRPr="00A87B12" w:rsidRDefault="00A87B12" w:rsidP="00A87B12">
      <w:pPr>
        <w:spacing w:before="120" w:after="120"/>
        <w:jc w:val="both"/>
        <w:rPr>
          <w:rFonts w:ascii="Times New Roman" w:eastAsia="Times New Roman" w:hAnsi="Times New Roman" w:cs="Calibri"/>
          <w:color w:val="000000"/>
          <w:sz w:val="24"/>
          <w:szCs w:val="24"/>
          <w:lang w:eastAsia="en-GB" w:bidi="pl-PL"/>
        </w:rPr>
      </w:pPr>
      <w:r w:rsidRPr="00A87B12">
        <w:rPr>
          <w:rFonts w:ascii="Times New Roman" w:eastAsia="Times New Roman" w:hAnsi="Times New Roman" w:cs="Calibri"/>
          <w:color w:val="000000"/>
          <w:sz w:val="24"/>
          <w:szCs w:val="24"/>
          <w:lang w:eastAsia="en-GB" w:bidi="pl-PL"/>
        </w:rPr>
        <w:t>Etykieta jest dokumentem przedmiotowym, który może odnosić się do:</w:t>
      </w:r>
    </w:p>
    <w:p w:rsidR="00A87B12" w:rsidRPr="00A87B12" w:rsidRDefault="00E745D5" w:rsidP="00E745D5">
      <w:pPr>
        <w:numPr>
          <w:ilvl w:val="0"/>
          <w:numId w:val="202"/>
        </w:numPr>
        <w:spacing w:before="120" w:after="120"/>
        <w:jc w:val="both"/>
        <w:rPr>
          <w:rFonts w:ascii="Times New Roman" w:eastAsia="Times New Roman" w:hAnsi="Times New Roman" w:cs="Calibri"/>
          <w:color w:val="000000"/>
          <w:sz w:val="24"/>
          <w:szCs w:val="24"/>
          <w:lang w:eastAsia="en-GB" w:bidi="pl-PL"/>
        </w:rPr>
      </w:pPr>
      <w:r>
        <w:rPr>
          <w:rFonts w:ascii="Times New Roman" w:eastAsia="Times New Roman" w:hAnsi="Times New Roman" w:cs="Calibri"/>
          <w:color w:val="000000"/>
          <w:sz w:val="24"/>
          <w:szCs w:val="24"/>
          <w:lang w:eastAsia="en-GB" w:bidi="pl-PL"/>
        </w:rPr>
        <w:t>opisu przedmiotu zamówienia;</w:t>
      </w:r>
      <w:r w:rsidR="00A87B12" w:rsidRPr="00A87B12">
        <w:rPr>
          <w:rFonts w:ascii="Times New Roman" w:eastAsia="Times New Roman" w:hAnsi="Times New Roman" w:cs="Calibri"/>
          <w:color w:val="000000"/>
          <w:sz w:val="24"/>
          <w:szCs w:val="24"/>
          <w:lang w:eastAsia="en-GB" w:bidi="pl-PL"/>
        </w:rPr>
        <w:t xml:space="preserve"> </w:t>
      </w:r>
    </w:p>
    <w:p w:rsidR="00A87B12" w:rsidRPr="00A87B12" w:rsidRDefault="00E745D5" w:rsidP="00E745D5">
      <w:pPr>
        <w:numPr>
          <w:ilvl w:val="0"/>
          <w:numId w:val="202"/>
        </w:numPr>
        <w:spacing w:before="120" w:after="120"/>
        <w:jc w:val="both"/>
        <w:rPr>
          <w:rFonts w:ascii="Times New Roman" w:eastAsia="Times New Roman" w:hAnsi="Times New Roman" w:cs="Calibri"/>
          <w:color w:val="000000"/>
          <w:sz w:val="24"/>
          <w:szCs w:val="24"/>
          <w:lang w:eastAsia="en-GB" w:bidi="pl-PL"/>
        </w:rPr>
      </w:pPr>
      <w:r>
        <w:rPr>
          <w:rFonts w:ascii="Times New Roman" w:eastAsia="Times New Roman" w:hAnsi="Times New Roman" w:cs="Calibri"/>
          <w:color w:val="000000"/>
          <w:sz w:val="24"/>
          <w:szCs w:val="24"/>
          <w:lang w:eastAsia="en-GB" w:bidi="pl-PL"/>
        </w:rPr>
        <w:t>kryteriów oceny ofert;</w:t>
      </w:r>
    </w:p>
    <w:p w:rsidR="00A87B12" w:rsidRPr="00A87B12" w:rsidRDefault="004A1DA1" w:rsidP="00E745D5">
      <w:pPr>
        <w:numPr>
          <w:ilvl w:val="0"/>
          <w:numId w:val="202"/>
        </w:numPr>
        <w:spacing w:before="120" w:after="120"/>
        <w:jc w:val="both"/>
        <w:rPr>
          <w:rFonts w:ascii="Times New Roman" w:eastAsia="Times New Roman" w:hAnsi="Times New Roman" w:cs="Calibri"/>
          <w:color w:val="000000"/>
          <w:sz w:val="24"/>
          <w:szCs w:val="24"/>
          <w:lang w:eastAsia="en-GB" w:bidi="pl-PL"/>
        </w:rPr>
      </w:pPr>
      <w:r w:rsidRPr="004A1DA1">
        <w:rPr>
          <w:rFonts w:ascii="Times New Roman" w:eastAsia="Times New Roman" w:hAnsi="Times New Roman" w:cs="Calibri"/>
          <w:color w:val="000000"/>
          <w:sz w:val="24"/>
          <w:szCs w:val="24"/>
          <w:lang w:eastAsia="en-GB" w:bidi="pl-PL"/>
        </w:rPr>
        <w:t>wymagań związanych z realizacją zamówienia</w:t>
      </w:r>
      <w:r w:rsidRPr="00A87B12">
        <w:rPr>
          <w:rFonts w:ascii="Times New Roman" w:eastAsia="Times New Roman" w:hAnsi="Times New Roman" w:cs="Calibri"/>
          <w:color w:val="000000"/>
          <w:sz w:val="24"/>
          <w:szCs w:val="24"/>
          <w:lang w:eastAsia="en-GB" w:bidi="pl-PL"/>
        </w:rPr>
        <w:t>.</w:t>
      </w:r>
    </w:p>
    <w:p w:rsidR="00A87B12" w:rsidRPr="00A87B12" w:rsidRDefault="00A87B12" w:rsidP="00A87B12">
      <w:pPr>
        <w:spacing w:before="120" w:after="120"/>
        <w:jc w:val="both"/>
        <w:rPr>
          <w:rFonts w:ascii="Times New Roman" w:eastAsia="Times New Roman" w:hAnsi="Times New Roman" w:cs="Calibri"/>
          <w:color w:val="000000"/>
          <w:sz w:val="24"/>
          <w:szCs w:val="24"/>
          <w:lang w:eastAsia="en-GB" w:bidi="pl-PL"/>
        </w:rPr>
      </w:pPr>
      <w:r w:rsidRPr="00A87B12">
        <w:rPr>
          <w:rFonts w:ascii="Times New Roman" w:eastAsia="Times New Roman" w:hAnsi="Times New Roman" w:cs="Calibri"/>
          <w:color w:val="000000"/>
          <w:sz w:val="24"/>
          <w:szCs w:val="24"/>
          <w:lang w:eastAsia="en-GB" w:bidi="pl-PL"/>
        </w:rPr>
        <w:t xml:space="preserve">Najbardziej wartościowymi są te etykiety, które </w:t>
      </w:r>
      <w:r w:rsidR="00E745D5">
        <w:rPr>
          <w:rFonts w:ascii="Times New Roman" w:eastAsia="Times New Roman" w:hAnsi="Times New Roman" w:cs="Calibri"/>
          <w:color w:val="000000"/>
          <w:sz w:val="24"/>
          <w:szCs w:val="24"/>
          <w:lang w:eastAsia="en-GB" w:bidi="pl-PL"/>
        </w:rPr>
        <w:t xml:space="preserve">są wydawane </w:t>
      </w:r>
      <w:r w:rsidR="00832895">
        <w:rPr>
          <w:rFonts w:ascii="Times New Roman" w:eastAsia="Times New Roman" w:hAnsi="Times New Roman" w:cs="Calibri"/>
          <w:color w:val="000000"/>
          <w:sz w:val="24"/>
          <w:szCs w:val="24"/>
          <w:lang w:eastAsia="en-GB" w:bidi="pl-PL"/>
        </w:rPr>
        <w:t>przez niezależne podmioty i </w:t>
      </w:r>
      <w:r w:rsidRPr="00A87B12">
        <w:rPr>
          <w:rFonts w:ascii="Times New Roman" w:eastAsia="Times New Roman" w:hAnsi="Times New Roman" w:cs="Calibri"/>
          <w:color w:val="000000"/>
          <w:sz w:val="24"/>
          <w:szCs w:val="24"/>
          <w:lang w:eastAsia="en-GB" w:bidi="pl-PL"/>
        </w:rPr>
        <w:t>organizacje oraz te, które oparte są na obiektywnych, przejrzystych i weryfikowalnych kryteriach. Są to najbardziej znane etykiety, które należą do tzw. I typu</w:t>
      </w:r>
      <w:r w:rsidRPr="00A87B12">
        <w:rPr>
          <w:rFonts w:ascii="Times New Roman" w:eastAsia="Times New Roman" w:hAnsi="Times New Roman" w:cs="Calibri"/>
          <w:color w:val="000000"/>
          <w:sz w:val="24"/>
          <w:szCs w:val="24"/>
          <w:vertAlign w:val="superscript"/>
          <w:lang w:eastAsia="en-GB" w:bidi="pl-PL"/>
        </w:rPr>
        <w:footnoteReference w:id="47"/>
      </w:r>
      <w:r w:rsidR="00E745D5" w:rsidRPr="00E745D5">
        <w:rPr>
          <w:rFonts w:ascii="Times New Roman" w:eastAsia="Times New Roman" w:hAnsi="Times New Roman" w:cs="Calibri"/>
          <w:color w:val="000000"/>
          <w:sz w:val="24"/>
          <w:szCs w:val="24"/>
          <w:vertAlign w:val="superscript"/>
          <w:lang w:eastAsia="en-GB" w:bidi="pl-PL"/>
        </w:rPr>
        <w:t>)</w:t>
      </w:r>
      <w:r w:rsidRPr="00A87B12">
        <w:rPr>
          <w:rFonts w:ascii="Times New Roman" w:eastAsia="Times New Roman" w:hAnsi="Times New Roman" w:cs="Calibri"/>
          <w:color w:val="000000"/>
          <w:sz w:val="24"/>
          <w:szCs w:val="24"/>
          <w:lang w:eastAsia="en-GB" w:bidi="pl-PL"/>
        </w:rPr>
        <w:t>.</w:t>
      </w:r>
    </w:p>
    <w:p w:rsidR="00A87B12" w:rsidRPr="00A87B12" w:rsidRDefault="00A87B12" w:rsidP="00A87B12">
      <w:pPr>
        <w:spacing w:before="120" w:after="120"/>
        <w:jc w:val="both"/>
        <w:rPr>
          <w:rFonts w:ascii="Times New Roman" w:eastAsia="Times New Roman" w:hAnsi="Times New Roman" w:cs="Calibri"/>
          <w:color w:val="000000"/>
          <w:sz w:val="24"/>
          <w:szCs w:val="24"/>
          <w:lang w:eastAsia="en-GB" w:bidi="pl-PL"/>
        </w:rPr>
      </w:pPr>
      <w:r w:rsidRPr="00A87B12">
        <w:rPr>
          <w:rFonts w:ascii="Times New Roman" w:eastAsia="Times New Roman" w:hAnsi="Times New Roman" w:cs="Calibri"/>
          <w:color w:val="000000"/>
          <w:sz w:val="24"/>
          <w:szCs w:val="24"/>
          <w:lang w:eastAsia="en-GB" w:bidi="pl-PL"/>
        </w:rPr>
        <w:t>Etykiety środowiskowe można również podzielić według poniższych kryteriów:</w:t>
      </w:r>
    </w:p>
    <w:p w:rsidR="00A87B12" w:rsidRPr="00A87B12" w:rsidRDefault="00A87B12" w:rsidP="007234FF">
      <w:pPr>
        <w:numPr>
          <w:ilvl w:val="0"/>
          <w:numId w:val="197"/>
        </w:numPr>
        <w:spacing w:before="120" w:after="120"/>
        <w:jc w:val="both"/>
        <w:rPr>
          <w:rFonts w:ascii="Times New Roman" w:eastAsia="Times New Roman" w:hAnsi="Times New Roman" w:cs="Calibri"/>
          <w:color w:val="000000"/>
          <w:sz w:val="24"/>
          <w:szCs w:val="24"/>
          <w:lang w:eastAsia="en-GB" w:bidi="pl-PL"/>
        </w:rPr>
      </w:pPr>
      <w:r w:rsidRPr="00A87B12">
        <w:rPr>
          <w:rFonts w:ascii="Times New Roman" w:eastAsia="Times New Roman" w:hAnsi="Times New Roman" w:cs="Calibri"/>
          <w:b/>
          <w:color w:val="000000"/>
          <w:sz w:val="24"/>
          <w:szCs w:val="24"/>
          <w:lang w:eastAsia="en-GB" w:bidi="pl-PL"/>
        </w:rPr>
        <w:t>Etykiety oparte na szerokim zestawie kryteriów</w:t>
      </w:r>
      <w:r w:rsidRPr="00A87B12">
        <w:rPr>
          <w:rFonts w:ascii="Times New Roman" w:eastAsia="Times New Roman" w:hAnsi="Times New Roman" w:cs="Calibri"/>
          <w:color w:val="000000"/>
          <w:sz w:val="24"/>
          <w:szCs w:val="24"/>
          <w:lang w:eastAsia="en-GB" w:bidi="pl-PL"/>
        </w:rPr>
        <w:t xml:space="preserve"> – to najbardziej popularny rodzaj etykiety środowiskowej, a także najczęściej stosowany do celów zielonych zamówień publicznych. Przykładem tego rodzaju etykiet są: </w:t>
      </w:r>
    </w:p>
    <w:p w:rsidR="00A87B12" w:rsidRPr="00A87B12" w:rsidRDefault="00A87B12" w:rsidP="0069540E">
      <w:pPr>
        <w:numPr>
          <w:ilvl w:val="0"/>
          <w:numId w:val="123"/>
        </w:numPr>
        <w:spacing w:before="120" w:after="120"/>
        <w:jc w:val="both"/>
        <w:rPr>
          <w:rFonts w:ascii="Times New Roman" w:eastAsia="Times New Roman" w:hAnsi="Times New Roman" w:cs="Calibri"/>
          <w:color w:val="000000"/>
          <w:sz w:val="24"/>
          <w:szCs w:val="24"/>
          <w:lang w:eastAsia="en-GB" w:bidi="pl-PL"/>
        </w:rPr>
      </w:pPr>
      <w:r w:rsidRPr="00A87B12">
        <w:rPr>
          <w:rFonts w:ascii="Times New Roman" w:eastAsia="Times New Roman" w:hAnsi="Times New Roman" w:cs="Calibri"/>
          <w:color w:val="000000"/>
          <w:sz w:val="24"/>
          <w:szCs w:val="24"/>
          <w:lang w:eastAsia="en-GB" w:bidi="pl-PL"/>
        </w:rPr>
        <w:t>UE Ecolabel (kwiat UE);</w:t>
      </w:r>
    </w:p>
    <w:p w:rsidR="00A87B12" w:rsidRPr="00A87B12" w:rsidRDefault="00A87B12" w:rsidP="0069540E">
      <w:pPr>
        <w:numPr>
          <w:ilvl w:val="0"/>
          <w:numId w:val="123"/>
        </w:numPr>
        <w:spacing w:before="120" w:after="120"/>
        <w:jc w:val="both"/>
        <w:rPr>
          <w:rFonts w:ascii="Times New Roman" w:eastAsia="Times New Roman" w:hAnsi="Times New Roman" w:cs="Calibri"/>
          <w:color w:val="000000"/>
          <w:sz w:val="24"/>
          <w:szCs w:val="24"/>
          <w:lang w:eastAsia="en-GB" w:bidi="pl-PL"/>
        </w:rPr>
      </w:pPr>
      <w:r w:rsidRPr="00A87B12">
        <w:rPr>
          <w:rFonts w:ascii="Times New Roman" w:eastAsia="Times New Roman" w:hAnsi="Times New Roman" w:cs="Calibri"/>
          <w:color w:val="000000"/>
          <w:sz w:val="24"/>
          <w:szCs w:val="24"/>
          <w:lang w:eastAsia="en-GB" w:bidi="pl-PL"/>
        </w:rPr>
        <w:t>NordicSwan (Skandynawski Łabędź);</w:t>
      </w:r>
    </w:p>
    <w:p w:rsidR="00A87B12" w:rsidRPr="00A87B12" w:rsidRDefault="00A87B12" w:rsidP="0069540E">
      <w:pPr>
        <w:numPr>
          <w:ilvl w:val="0"/>
          <w:numId w:val="123"/>
        </w:numPr>
        <w:spacing w:before="120" w:after="120"/>
        <w:jc w:val="both"/>
        <w:rPr>
          <w:rFonts w:ascii="Times New Roman" w:eastAsia="Times New Roman" w:hAnsi="Times New Roman" w:cs="Calibri"/>
          <w:color w:val="000000"/>
          <w:sz w:val="24"/>
          <w:szCs w:val="24"/>
          <w:lang w:eastAsia="en-GB" w:bidi="pl-PL"/>
        </w:rPr>
      </w:pPr>
      <w:r w:rsidRPr="00A87B12">
        <w:rPr>
          <w:rFonts w:ascii="Times New Roman" w:eastAsia="Times New Roman" w:hAnsi="Times New Roman" w:cs="Calibri"/>
          <w:color w:val="000000"/>
          <w:sz w:val="24"/>
          <w:szCs w:val="24"/>
          <w:lang w:eastAsia="en-GB" w:bidi="pl-PL"/>
        </w:rPr>
        <w:t>Blue Angel (Niebieski Anioł);</w:t>
      </w:r>
    </w:p>
    <w:p w:rsidR="00A87B12" w:rsidRPr="00A87B12" w:rsidRDefault="00A87B12" w:rsidP="0069540E">
      <w:pPr>
        <w:numPr>
          <w:ilvl w:val="0"/>
          <w:numId w:val="126"/>
        </w:numPr>
        <w:spacing w:before="120" w:after="120"/>
        <w:jc w:val="both"/>
        <w:rPr>
          <w:rFonts w:ascii="Times New Roman" w:eastAsia="Times New Roman" w:hAnsi="Times New Roman" w:cs="Calibri"/>
          <w:color w:val="000000"/>
          <w:sz w:val="24"/>
          <w:szCs w:val="24"/>
          <w:lang w:eastAsia="en-GB" w:bidi="pl-PL"/>
        </w:rPr>
      </w:pPr>
      <w:r w:rsidRPr="00A87B12">
        <w:rPr>
          <w:rFonts w:ascii="Times New Roman" w:eastAsia="Times New Roman" w:hAnsi="Times New Roman" w:cs="Calibri"/>
          <w:b/>
          <w:color w:val="000000"/>
          <w:sz w:val="24"/>
          <w:szCs w:val="24"/>
          <w:lang w:eastAsia="en-GB" w:bidi="pl-PL"/>
        </w:rPr>
        <w:t>Etykiety dotyczące tylko jednego aspektu produktu</w:t>
      </w:r>
      <w:r w:rsidRPr="00A87B12">
        <w:rPr>
          <w:rFonts w:ascii="Times New Roman" w:eastAsia="Times New Roman" w:hAnsi="Times New Roman" w:cs="Calibri"/>
          <w:color w:val="000000"/>
          <w:sz w:val="24"/>
          <w:szCs w:val="24"/>
          <w:lang w:eastAsia="en-GB" w:bidi="pl-PL"/>
        </w:rPr>
        <w:t xml:space="preserve"> – są oparte na co najmniej jednym kryterium wyniku pozytywnego/negatywnego związanym z określonym zagadnieniem, np. efektywnością energetyczną. Przykładem takiej etykiety są:</w:t>
      </w:r>
    </w:p>
    <w:p w:rsidR="00A87B12" w:rsidRPr="00A87B12" w:rsidRDefault="00A87B12" w:rsidP="0069540E">
      <w:pPr>
        <w:numPr>
          <w:ilvl w:val="0"/>
          <w:numId w:val="124"/>
        </w:numPr>
        <w:spacing w:before="120" w:after="120"/>
        <w:jc w:val="both"/>
        <w:rPr>
          <w:rFonts w:ascii="Times New Roman" w:eastAsia="Times New Roman" w:hAnsi="Times New Roman" w:cs="Calibri"/>
          <w:color w:val="000000"/>
          <w:sz w:val="24"/>
          <w:szCs w:val="24"/>
          <w:lang w:eastAsia="en-GB" w:bidi="pl-PL"/>
        </w:rPr>
      </w:pPr>
      <w:r w:rsidRPr="00A87B12">
        <w:rPr>
          <w:rFonts w:ascii="Times New Roman" w:eastAsia="Times New Roman" w:hAnsi="Times New Roman" w:cs="Calibri"/>
          <w:color w:val="000000"/>
          <w:sz w:val="24"/>
          <w:szCs w:val="24"/>
          <w:lang w:eastAsia="en-GB" w:bidi="pl-PL"/>
        </w:rPr>
        <w:t>oznakowanie Energy Star;</w:t>
      </w:r>
    </w:p>
    <w:p w:rsidR="00A87B12" w:rsidRPr="00A87B12" w:rsidRDefault="00A87B12" w:rsidP="0069540E">
      <w:pPr>
        <w:numPr>
          <w:ilvl w:val="0"/>
          <w:numId w:val="124"/>
        </w:numPr>
        <w:spacing w:before="120" w:after="120"/>
        <w:jc w:val="both"/>
        <w:rPr>
          <w:rFonts w:ascii="Times New Roman" w:eastAsia="Times New Roman" w:hAnsi="Times New Roman" w:cs="Calibri"/>
          <w:color w:val="000000"/>
          <w:sz w:val="24"/>
          <w:szCs w:val="24"/>
          <w:lang w:eastAsia="en-GB" w:bidi="pl-PL"/>
        </w:rPr>
      </w:pPr>
      <w:r w:rsidRPr="00A87B12">
        <w:rPr>
          <w:rFonts w:ascii="Times New Roman" w:eastAsia="Times New Roman" w:hAnsi="Times New Roman" w:cs="Calibri"/>
          <w:color w:val="000000"/>
          <w:sz w:val="24"/>
          <w:szCs w:val="24"/>
          <w:lang w:eastAsia="en-GB" w:bidi="pl-PL"/>
        </w:rPr>
        <w:t>etykiety energetyczne;</w:t>
      </w:r>
    </w:p>
    <w:p w:rsidR="00A87B12" w:rsidRPr="00A87B12" w:rsidRDefault="00A87B12" w:rsidP="0069540E">
      <w:pPr>
        <w:numPr>
          <w:ilvl w:val="0"/>
          <w:numId w:val="126"/>
        </w:numPr>
        <w:spacing w:before="120" w:after="120"/>
        <w:jc w:val="both"/>
        <w:rPr>
          <w:rFonts w:ascii="Times New Roman" w:eastAsia="Times New Roman" w:hAnsi="Times New Roman" w:cs="Calibri"/>
          <w:color w:val="000000"/>
          <w:sz w:val="24"/>
          <w:szCs w:val="24"/>
          <w:lang w:eastAsia="en-GB" w:bidi="pl-PL"/>
        </w:rPr>
      </w:pPr>
      <w:r w:rsidRPr="00A87B12">
        <w:rPr>
          <w:rFonts w:ascii="Times New Roman" w:eastAsia="Times New Roman" w:hAnsi="Times New Roman" w:cs="Calibri"/>
          <w:b/>
          <w:color w:val="000000"/>
          <w:sz w:val="24"/>
          <w:szCs w:val="24"/>
          <w:lang w:eastAsia="en-GB" w:bidi="pl-PL"/>
        </w:rPr>
        <w:t>Etykiety stosowane w konkretnych sektorach</w:t>
      </w:r>
      <w:r w:rsidRPr="00A87B12">
        <w:rPr>
          <w:rFonts w:ascii="Times New Roman" w:eastAsia="Times New Roman" w:hAnsi="Times New Roman" w:cs="Calibri"/>
          <w:color w:val="000000"/>
          <w:sz w:val="24"/>
          <w:szCs w:val="24"/>
          <w:lang w:eastAsia="en-GB" w:bidi="pl-PL"/>
        </w:rPr>
        <w:t xml:space="preserve"> –</w:t>
      </w:r>
      <w:r w:rsidR="00652646">
        <w:rPr>
          <w:rFonts w:ascii="Times New Roman" w:eastAsia="Times New Roman" w:hAnsi="Times New Roman" w:cs="Calibri"/>
          <w:color w:val="000000"/>
          <w:sz w:val="24"/>
          <w:szCs w:val="24"/>
          <w:lang w:eastAsia="en-GB" w:bidi="pl-PL"/>
        </w:rPr>
        <w:t xml:space="preserve"> </w:t>
      </w:r>
      <w:r w:rsidRPr="00A87B12">
        <w:rPr>
          <w:rFonts w:ascii="Times New Roman" w:eastAsia="Times New Roman" w:hAnsi="Times New Roman" w:cs="Calibri"/>
          <w:color w:val="000000"/>
          <w:sz w:val="24"/>
          <w:szCs w:val="24"/>
          <w:lang w:eastAsia="en-GB" w:bidi="pl-PL"/>
        </w:rPr>
        <w:t>przykład to etykiety obejmujące systemy certyfikacji w leśnictwie;</w:t>
      </w:r>
    </w:p>
    <w:p w:rsidR="00A87B12" w:rsidRDefault="00A87B12" w:rsidP="0069540E">
      <w:pPr>
        <w:numPr>
          <w:ilvl w:val="0"/>
          <w:numId w:val="126"/>
        </w:numPr>
        <w:spacing w:before="120" w:after="120"/>
        <w:jc w:val="both"/>
        <w:rPr>
          <w:rFonts w:ascii="Times New Roman" w:eastAsia="Times New Roman" w:hAnsi="Times New Roman" w:cs="Calibri"/>
          <w:color w:val="000000"/>
          <w:sz w:val="24"/>
          <w:szCs w:val="24"/>
          <w:lang w:eastAsia="en-GB"/>
        </w:rPr>
      </w:pPr>
      <w:r w:rsidRPr="00A87B12">
        <w:rPr>
          <w:rFonts w:ascii="Times New Roman" w:eastAsia="Times New Roman" w:hAnsi="Times New Roman" w:cs="Calibri"/>
          <w:b/>
          <w:color w:val="000000"/>
          <w:sz w:val="24"/>
          <w:szCs w:val="24"/>
          <w:lang w:eastAsia="en-GB" w:bidi="pl-PL"/>
        </w:rPr>
        <w:t>Etykiety dotyczące oceny produktów</w:t>
      </w:r>
      <w:r w:rsidRPr="00A87B12">
        <w:rPr>
          <w:rFonts w:ascii="Times New Roman" w:eastAsia="Times New Roman" w:hAnsi="Times New Roman" w:cs="Calibri"/>
          <w:color w:val="000000"/>
          <w:sz w:val="24"/>
          <w:szCs w:val="24"/>
          <w:lang w:eastAsia="en-GB" w:bidi="pl-PL"/>
        </w:rPr>
        <w:t xml:space="preserve"> – polegają raczej na klasyfikowaniu produktów lub usług według ich efektywności środowiskowej związanej z danym zagadnieniem niż na stosowaniu kryteriów wyniku pozytywnego/negatywnego.</w:t>
      </w:r>
    </w:p>
    <w:p w:rsidR="00E745D5" w:rsidRPr="00A87B12" w:rsidRDefault="00E745D5" w:rsidP="00E745D5">
      <w:pPr>
        <w:spacing w:before="120" w:after="120"/>
        <w:ind w:left="360"/>
        <w:jc w:val="both"/>
        <w:rPr>
          <w:rFonts w:ascii="Times New Roman" w:eastAsia="Times New Roman" w:hAnsi="Times New Roman" w:cs="Calibri"/>
          <w:color w:val="000000"/>
          <w:sz w:val="24"/>
          <w:szCs w:val="24"/>
          <w:lang w:eastAsia="en-GB"/>
        </w:rPr>
      </w:pPr>
    </w:p>
    <w:p w:rsidR="00A87B12" w:rsidRPr="00A87B12" w:rsidRDefault="00E07C04" w:rsidP="00A87B12">
      <w:pPr>
        <w:jc w:val="center"/>
        <w:rPr>
          <w:rFonts w:ascii="Times New Roman" w:hAnsi="Times New Roman" w:cs="Times New Roman"/>
          <w:b/>
          <w:sz w:val="32"/>
        </w:rPr>
      </w:pPr>
      <w:r w:rsidRPr="00A87B12">
        <w:rPr>
          <w:noProof/>
          <w:lang w:eastAsia="pl-PL"/>
        </w:rPr>
        <mc:AlternateContent>
          <mc:Choice Requires="wps">
            <w:drawing>
              <wp:inline distT="0" distB="0" distL="0" distR="0" wp14:anchorId="6BAEF93A" wp14:editId="329C138B">
                <wp:extent cx="5836920" cy="1905000"/>
                <wp:effectExtent l="0" t="0" r="11430" b="19050"/>
                <wp:docPr id="76" name="Prostokąt zaokrąglony 2"/>
                <wp:cNvGraphicFramePr/>
                <a:graphic xmlns:a="http://schemas.openxmlformats.org/drawingml/2006/main">
                  <a:graphicData uri="http://schemas.microsoft.com/office/word/2010/wordprocessingShape">
                    <wps:wsp>
                      <wps:cNvSpPr/>
                      <wps:spPr bwMode="auto">
                        <a:xfrm>
                          <a:off x="0" y="0"/>
                          <a:ext cx="5836920" cy="1905000"/>
                        </a:xfrm>
                        <a:prstGeom prst="roundRect">
                          <a:avLst>
                            <a:gd name="adj" fmla="val 16667"/>
                          </a:avLst>
                        </a:prstGeom>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rsidR="00EE1AC1" w:rsidRPr="00E56B7C" w:rsidRDefault="00EE1AC1" w:rsidP="00A87B12">
                            <w:pPr>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Zamawiający przygotowując postępowanie powinien:</w:t>
                            </w:r>
                          </w:p>
                          <w:p w:rsidR="00EE1AC1" w:rsidRPr="00E56B7C" w:rsidRDefault="00EE1AC1" w:rsidP="005331FD">
                            <w:pPr>
                              <w:numPr>
                                <w:ilvl w:val="0"/>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t</w:t>
                            </w:r>
                            <w:r w:rsidRPr="00E56B7C">
                              <w:rPr>
                                <w:rFonts w:ascii="Times New Roman" w:hAnsi="Times New Roman" w:cs="Times New Roman"/>
                                <w:outline/>
                                <w:color w:val="FFFFFF" w:themeColor="background1"/>
                                <w14:textOutline w14:w="9207" w14:cap="flat" w14:cmpd="sng" w14:algn="ctr">
                                  <w14:noFill/>
                                  <w14:prstDash w14:val="solid"/>
                                  <w14:round/>
                                </w14:textOutline>
                              </w:rPr>
                              <w:t>am gdzie to możliwe posługiwać się etykietami środowiskowymi przy przygotowywaniu dokumentacji postępowania</w:t>
                            </w:r>
                            <w:r>
                              <w:rPr>
                                <w:rFonts w:ascii="Times New Roman" w:hAnsi="Times New Roman" w:cs="Times New Roman"/>
                                <w:outline/>
                                <w:color w:val="FFFFFF" w:themeColor="background1"/>
                                <w14:textOutline w14:w="9207" w14:cap="flat" w14:cmpd="sng" w14:algn="ctr">
                                  <w14:noFill/>
                                  <w14:prstDash w14:val="solid"/>
                                  <w14:round/>
                                </w14:textOutline>
                              </w:rPr>
                              <w:t>.</w:t>
                            </w:r>
                          </w:p>
                          <w:p w:rsidR="00EE1AC1" w:rsidRPr="00E56B7C" w:rsidRDefault="00EE1AC1" w:rsidP="005331FD">
                            <w:pPr>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Prezes </w:t>
                            </w:r>
                            <w:r>
                              <w:rPr>
                                <w:rFonts w:ascii="Times New Roman" w:hAnsi="Times New Roman" w:cs="Times New Roman"/>
                                <w:b/>
                                <w:outline/>
                                <w:color w:val="FFFFFF" w:themeColor="background1"/>
                                <w:u w:val="single"/>
                                <w14:textOutline w14:w="9207" w14:cap="flat" w14:cmpd="sng" w14:algn="ctr">
                                  <w14:noFill/>
                                  <w14:prstDash w14:val="solid"/>
                                  <w14:round/>
                                </w14:textOutline>
                              </w:rPr>
                              <w:t>UZP</w:t>
                            </w: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 powinien:</w:t>
                            </w:r>
                          </w:p>
                          <w:p w:rsidR="00EE1AC1" w:rsidRPr="00E56B7C" w:rsidRDefault="00EE1AC1" w:rsidP="0069540E">
                            <w:pPr>
                              <w:pStyle w:val="Akapitzlist"/>
                              <w:numPr>
                                <w:ilvl w:val="0"/>
                                <w:numId w:val="101"/>
                              </w:numPr>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k</w:t>
                            </w:r>
                            <w:r w:rsidRPr="00E56B7C">
                              <w:rPr>
                                <w:rFonts w:ascii="Times New Roman" w:hAnsi="Times New Roman" w:cs="Times New Roman"/>
                                <w:outline/>
                                <w:color w:val="FFFFFF" w:themeColor="background1"/>
                                <w14:textOutline w14:w="9207" w14:cap="flat" w14:cmpd="sng" w14:algn="ctr">
                                  <w14:noFill/>
                                  <w14:prstDash w14:val="solid"/>
                                  <w14:round/>
                                </w14:textOutline>
                              </w:rPr>
                              <w:t>ontynuować propagowanie wykorzystywania etykiet w ramach realizowanych działań edukacyjnych</w:t>
                            </w:r>
                            <w:r>
                              <w:rPr>
                                <w:rFonts w:ascii="Times New Roman" w:hAnsi="Times New Roman" w:cs="Times New Roman"/>
                                <w:outline/>
                                <w:color w:val="FFFFFF" w:themeColor="background1"/>
                                <w14:textOutline w14:w="9207"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_x0000_s1050" style="width:459.6pt;height:150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" fillcolor="#e36c0a [2409]" strokecolor="#4f81bd [3204]" strokeweight="2pt">
                <v:textbox>
                  <w:txbxContent>
                    <w:p w:rsidR="00EE1AC1" w:rsidRPr="00E56B7C" w:rsidRDefault="00EE1AC1" w:rsidP="00A87B12">
                      <w:pPr>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Zamawiający przygotowując postępowanie powinien:</w:t>
                      </w:r>
                    </w:p>
                    <w:p w:rsidR="00EE1AC1" w:rsidRPr="00E56B7C" w:rsidRDefault="00EE1AC1" w:rsidP="005331FD">
                      <w:pPr>
                        <w:numPr>
                          <w:ilvl w:val="0"/>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t</w:t>
                      </w:r>
                      <w:r w:rsidRPr="00E56B7C">
                        <w:rPr>
                          <w:rFonts w:ascii="Times New Roman" w:hAnsi="Times New Roman" w:cs="Times New Roman"/>
                          <w:outline/>
                          <w:color w:val="FFFFFF" w:themeColor="background1"/>
                          <w14:textOutline w14:w="9207" w14:cap="flat" w14:cmpd="sng" w14:algn="ctr">
                            <w14:noFill/>
                            <w14:prstDash w14:val="solid"/>
                            <w14:round/>
                          </w14:textOutline>
                        </w:rPr>
                        <w:t>am gdzie to możliwe posługiwać się etykietami środowiskowymi przy przygotowywaniu dokumentacji postępowania</w:t>
                      </w:r>
                      <w:r>
                        <w:rPr>
                          <w:rFonts w:ascii="Times New Roman" w:hAnsi="Times New Roman" w:cs="Times New Roman"/>
                          <w:outline/>
                          <w:color w:val="FFFFFF" w:themeColor="background1"/>
                          <w14:textOutline w14:w="9207" w14:cap="flat" w14:cmpd="sng" w14:algn="ctr">
                            <w14:noFill/>
                            <w14:prstDash w14:val="solid"/>
                            <w14:round/>
                          </w14:textOutline>
                        </w:rPr>
                        <w:t>.</w:t>
                      </w:r>
                    </w:p>
                    <w:p w:rsidR="00EE1AC1" w:rsidRPr="00E56B7C" w:rsidRDefault="00EE1AC1" w:rsidP="005331FD">
                      <w:pPr>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Prezes </w:t>
                      </w:r>
                      <w:r>
                        <w:rPr>
                          <w:rFonts w:ascii="Times New Roman" w:hAnsi="Times New Roman" w:cs="Times New Roman"/>
                          <w:b/>
                          <w:outline/>
                          <w:color w:val="FFFFFF" w:themeColor="background1"/>
                          <w:u w:val="single"/>
                          <w14:textOutline w14:w="9207" w14:cap="flat" w14:cmpd="sng" w14:algn="ctr">
                            <w14:noFill/>
                            <w14:prstDash w14:val="solid"/>
                            <w14:round/>
                          </w14:textOutline>
                        </w:rPr>
                        <w:t>UZP</w:t>
                      </w: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 powinien:</w:t>
                      </w:r>
                    </w:p>
                    <w:p w:rsidR="00EE1AC1" w:rsidRPr="00E56B7C" w:rsidRDefault="00EE1AC1" w:rsidP="0069540E">
                      <w:pPr>
                        <w:pStyle w:val="Akapitzlist"/>
                        <w:numPr>
                          <w:ilvl w:val="0"/>
                          <w:numId w:val="101"/>
                        </w:numPr>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k</w:t>
                      </w:r>
                      <w:r w:rsidRPr="00E56B7C">
                        <w:rPr>
                          <w:rFonts w:ascii="Times New Roman" w:hAnsi="Times New Roman" w:cs="Times New Roman"/>
                          <w:outline/>
                          <w:color w:val="FFFFFF" w:themeColor="background1"/>
                          <w14:textOutline w14:w="9207" w14:cap="flat" w14:cmpd="sng" w14:algn="ctr">
                            <w14:noFill/>
                            <w14:prstDash w14:val="solid"/>
                            <w14:round/>
                          </w14:textOutline>
                        </w:rPr>
                        <w:t>ontynuować propagowanie wykorzystywania etykiet w ramach realizowanych działań edukacyjnych</w:t>
                      </w:r>
                      <w:r>
                        <w:rPr>
                          <w:rFonts w:ascii="Times New Roman" w:hAnsi="Times New Roman" w:cs="Times New Roman"/>
                          <w:outline/>
                          <w:color w:val="FFFFFF" w:themeColor="background1"/>
                          <w14:textOutline w14:w="9207" w14:cap="flat" w14:cmpd="sng" w14:algn="ctr">
                            <w14:noFill/>
                            <w14:prstDash w14:val="solid"/>
                            <w14:round/>
                          </w14:textOutline>
                        </w:rPr>
                        <w:t>.</w:t>
                      </w:r>
                    </w:p>
                  </w:txbxContent>
                </v:textbox>
                <w10:anchorlock/>
              </v:roundrect>
            </w:pict>
          </mc:Fallback>
        </mc:AlternateContent>
      </w:r>
    </w:p>
    <w:p w:rsidR="00E745D5" w:rsidRPr="00892EE8" w:rsidRDefault="00E745D5" w:rsidP="00EA31D7">
      <w:pPr>
        <w:pStyle w:val="Tekst"/>
      </w:pPr>
    </w:p>
    <w:p w:rsidR="002E344D" w:rsidRDefault="00A16E26" w:rsidP="00833CA3">
      <w:pPr>
        <w:pStyle w:val="NazwaProgramu"/>
      </w:pPr>
      <w:bookmarkStart w:id="338" w:name="_Toc87278215"/>
      <w:r>
        <w:rPr>
          <w:noProof/>
          <w:lang w:eastAsia="pl-PL"/>
        </w:rPr>
        <w:drawing>
          <wp:anchor distT="0" distB="0" distL="114300" distR="114300" simplePos="0" relativeHeight="251825152" behindDoc="0" locked="0" layoutInCell="1" allowOverlap="1" wp14:anchorId="28A67D82" wp14:editId="1629BF0B">
            <wp:simplePos x="0" y="0"/>
            <wp:positionH relativeFrom="column">
              <wp:posOffset>5847080</wp:posOffset>
            </wp:positionH>
            <wp:positionV relativeFrom="paragraph">
              <wp:posOffset>-285750</wp:posOffset>
            </wp:positionV>
            <wp:extent cx="810895" cy="758825"/>
            <wp:effectExtent l="0" t="0" r="8255" b="3175"/>
            <wp:wrapNone/>
            <wp:docPr id="132" name="Obraz 132" descr="C:\Users\w.rachubka\AppData\Local\Microsoft\Windows\INetCache\Content.Word\ikona_zrównoważ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rachubka\AppData\Local\Microsoft\Windows\INetCache\Content.Word\ikona_zrównoważon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089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2E344D">
        <w:t>Cyberbezpieczeństwo</w:t>
      </w:r>
      <w:bookmarkEnd w:id="338"/>
    </w:p>
    <w:p w:rsidR="00C15AA9" w:rsidRDefault="001B0638" w:rsidP="002E344D">
      <w:pPr>
        <w:pStyle w:val="Tekst"/>
        <w:rPr>
          <w:szCs w:val="22"/>
        </w:rPr>
      </w:pPr>
      <w:r>
        <w:rPr>
          <w:szCs w:val="22"/>
        </w:rPr>
        <w:t xml:space="preserve">Zagrożenia </w:t>
      </w:r>
      <w:r w:rsidR="002E344D">
        <w:rPr>
          <w:szCs w:val="22"/>
        </w:rPr>
        <w:t>związ</w:t>
      </w:r>
      <w:r w:rsidR="00C15AA9">
        <w:rPr>
          <w:szCs w:val="22"/>
        </w:rPr>
        <w:t xml:space="preserve">ane z </w:t>
      </w:r>
      <w:r w:rsidR="00716F8D">
        <w:rPr>
          <w:szCs w:val="22"/>
        </w:rPr>
        <w:t>zabezpieczeniem w sieciach i systemach informatycznych</w:t>
      </w:r>
      <w:r w:rsidR="00C15AA9">
        <w:rPr>
          <w:szCs w:val="22"/>
        </w:rPr>
        <w:t xml:space="preserve"> stanowią jedno z kluczowych wyzwań, przed którymi stanąć muszą organy administracji w XXI wieku. W związku z tym zamawiający zobowiązani są do stosowania najwyższych możliwych standardów </w:t>
      </w:r>
      <w:r w:rsidR="00E745D5">
        <w:rPr>
          <w:szCs w:val="22"/>
        </w:rPr>
        <w:t>c</w:t>
      </w:r>
      <w:r w:rsidR="00C15AA9">
        <w:rPr>
          <w:szCs w:val="22"/>
        </w:rPr>
        <w:t>yberbezpieczeństwa.</w:t>
      </w:r>
    </w:p>
    <w:p w:rsidR="007F6B1A" w:rsidRPr="007F6B1A" w:rsidRDefault="008B4075" w:rsidP="007F6B1A">
      <w:pPr>
        <w:pStyle w:val="Tekst"/>
      </w:pPr>
      <w:r w:rsidRPr="008B4075">
        <w:rPr>
          <w:szCs w:val="22"/>
        </w:rPr>
        <w:t xml:space="preserve">W celu wsparcia merytorycznego zamawiających Pełnomocnik Rządu do Spraw Cyberbezpieczeństwa opracował Narodowe Standardy Cyberbezpieczeństwa (NSC). Opracowanie standardów NSC jest realizacją celu szczegółowego 2 Strategii Cyberbezpieczeństwa Rzeczypospolitej Polskiej na lata 2019-2024 – </w:t>
      </w:r>
      <w:r w:rsidRPr="008B4075">
        <w:rPr>
          <w:i/>
          <w:szCs w:val="22"/>
        </w:rPr>
        <w:t>Podniesienie poziomu odporności systemów informacyjnych administracji publicznej i sektora prywatnego oraz osiągnięcie zdolności do skutecznego zapobiegania i reagowania na incydenty</w:t>
      </w:r>
      <w:r w:rsidR="00C64281">
        <w:rPr>
          <w:rStyle w:val="Odwoanieprzypisudolnego"/>
          <w:i/>
          <w:szCs w:val="22"/>
        </w:rPr>
        <w:footnoteReference w:id="48"/>
      </w:r>
      <w:r w:rsidRPr="008B4075">
        <w:rPr>
          <w:szCs w:val="22"/>
        </w:rPr>
        <w:t xml:space="preserve">. NSC zostały opracowane na podstawie standardów amerykańskiego </w:t>
      </w:r>
      <w:r w:rsidRPr="008B4075">
        <w:rPr>
          <w:i/>
          <w:szCs w:val="22"/>
        </w:rPr>
        <w:t>National Institute of Science and Technology</w:t>
      </w:r>
      <w:r w:rsidRPr="008B4075">
        <w:rPr>
          <w:szCs w:val="22"/>
        </w:rPr>
        <w:t xml:space="preserve"> (NIST) oraz przyporządkowane obowiązującym w polskim systemie prawnym normom, stosowanym w zarządzaniu bezpieczeństwem informacji przez podmioty krajowego systemu cyberbezpieczeństwa, w tym podmioty realizujące zadania publiczne. Na standardy składają się następujące opracowania</w:t>
      </w:r>
      <w:r w:rsidR="00EF716E" w:rsidRPr="00EF716E">
        <w:rPr>
          <w:rFonts w:ascii="Calibri" w:eastAsiaTheme="minorHAnsi" w:hAnsi="Calibri"/>
          <w:color w:val="FF0000"/>
          <w:lang w:eastAsia="en-US"/>
        </w:rPr>
        <w:t xml:space="preserve"> </w:t>
      </w:r>
      <w:r w:rsidR="00EF716E" w:rsidRPr="00EF716E">
        <w:rPr>
          <w:szCs w:val="22"/>
        </w:rPr>
        <w:t>(stan na grudzień 2021 r.)</w:t>
      </w:r>
      <w:r w:rsidRPr="008B4075">
        <w:rPr>
          <w:szCs w:val="22"/>
        </w:rPr>
        <w:t>:</w:t>
      </w:r>
      <w:r w:rsidR="00FB2DD2">
        <w:rPr>
          <w:szCs w:val="22"/>
        </w:rPr>
        <w:t xml:space="preserve"> </w:t>
      </w:r>
    </w:p>
    <w:p w:rsidR="00C15AA9" w:rsidRPr="00C15AA9" w:rsidRDefault="00C15AA9" w:rsidP="007F6B1A">
      <w:pPr>
        <w:pStyle w:val="Tekst"/>
        <w:numPr>
          <w:ilvl w:val="0"/>
          <w:numId w:val="140"/>
        </w:numPr>
        <w:ind w:left="714" w:hanging="357"/>
      </w:pPr>
      <w:r w:rsidRPr="00C15AA9">
        <w:t>Standardy kategoryzacji bezpieczeństwa (NSC 199 wer. 1.0)</w:t>
      </w:r>
      <w:r w:rsidR="00522E6F">
        <w:t>;</w:t>
      </w:r>
    </w:p>
    <w:p w:rsidR="00C15AA9" w:rsidRPr="00C15AA9" w:rsidRDefault="00C15AA9" w:rsidP="007F6B1A">
      <w:pPr>
        <w:pStyle w:val="Tekst"/>
        <w:numPr>
          <w:ilvl w:val="0"/>
          <w:numId w:val="140"/>
        </w:numPr>
        <w:ind w:left="714" w:hanging="357"/>
      </w:pPr>
      <w:r w:rsidRPr="00C15AA9">
        <w:t>Minimalne wymagania bezpieczeństwa informacji i systemów informatycznych podmiotów publicznych (NSC 200 wer. 2.0)</w:t>
      </w:r>
      <w:r w:rsidR="00522E6F">
        <w:t>;</w:t>
      </w:r>
    </w:p>
    <w:p w:rsidR="00C15AA9" w:rsidRPr="00C15AA9" w:rsidRDefault="00C15AA9" w:rsidP="0069540E">
      <w:pPr>
        <w:pStyle w:val="Tekst"/>
        <w:numPr>
          <w:ilvl w:val="0"/>
          <w:numId w:val="140"/>
        </w:numPr>
      </w:pPr>
      <w:r w:rsidRPr="00C15AA9">
        <w:t>Poradnik Planowania Awaryjnego (NSC 800-34 wer. 1.0)</w:t>
      </w:r>
      <w:r w:rsidR="00522E6F">
        <w:t>;</w:t>
      </w:r>
    </w:p>
    <w:p w:rsidR="00C15AA9" w:rsidRPr="00C15AA9" w:rsidRDefault="00C15AA9" w:rsidP="0069540E">
      <w:pPr>
        <w:pStyle w:val="Tekst"/>
        <w:numPr>
          <w:ilvl w:val="0"/>
          <w:numId w:val="140"/>
        </w:numPr>
      </w:pPr>
      <w:r w:rsidRPr="00C15AA9">
        <w:t>Ramy zarządzania ryzykiem w organizacjach i systemach informatycznych. Bezpieczeństwo i ochrona prywatności w cyklu życia systemu (NSC 800-37 wer. 1.0)</w:t>
      </w:r>
      <w:r w:rsidR="00522E6F">
        <w:t>;</w:t>
      </w:r>
    </w:p>
    <w:p w:rsidR="00C15AA9" w:rsidRPr="00C15AA9" w:rsidRDefault="00C15AA9" w:rsidP="0069540E">
      <w:pPr>
        <w:pStyle w:val="Tekst"/>
        <w:numPr>
          <w:ilvl w:val="0"/>
          <w:numId w:val="140"/>
        </w:numPr>
      </w:pPr>
      <w:r w:rsidRPr="00C15AA9">
        <w:t>Zabezpieczenia i ochrona prywatności systemów informatycznych oraz organizacji (NSC 800-53 wer. 2.0)</w:t>
      </w:r>
      <w:r w:rsidR="00522E6F">
        <w:t>;</w:t>
      </w:r>
    </w:p>
    <w:p w:rsidR="00C15AA9" w:rsidRPr="00C15AA9" w:rsidRDefault="00C15AA9" w:rsidP="0069540E">
      <w:pPr>
        <w:pStyle w:val="Tekst"/>
        <w:numPr>
          <w:ilvl w:val="0"/>
          <w:numId w:val="140"/>
        </w:numPr>
      </w:pPr>
      <w:r w:rsidRPr="00C15AA9">
        <w:t>Zabezpieczenia bazowe systemów informatycznych oraz organizacji (NSC 800-53B wer. 1.0)</w:t>
      </w:r>
      <w:r w:rsidR="00522E6F">
        <w:t>;</w:t>
      </w:r>
    </w:p>
    <w:p w:rsidR="00C15AA9" w:rsidRPr="00C15AA9" w:rsidRDefault="00C15AA9" w:rsidP="0069540E">
      <w:pPr>
        <w:pStyle w:val="Tekst"/>
        <w:numPr>
          <w:ilvl w:val="0"/>
          <w:numId w:val="140"/>
        </w:numPr>
      </w:pPr>
      <w:r w:rsidRPr="00C15AA9">
        <w:t>Mapowanie środków bezpieczeństwa: NSC 800-53 wer. 2 – PN-ISO/IEC 27001:2013; PN-ISO/IEC 27001:2013 – NSC 800-53 w</w:t>
      </w:r>
      <w:r w:rsidR="00522E6F">
        <w:t>er. 2 (NSC 800-53 MAP wer. 1.0);</w:t>
      </w:r>
    </w:p>
    <w:p w:rsidR="00C15AA9" w:rsidRPr="00C15AA9" w:rsidRDefault="00C15AA9" w:rsidP="0069540E">
      <w:pPr>
        <w:pStyle w:val="Tekst"/>
        <w:numPr>
          <w:ilvl w:val="0"/>
          <w:numId w:val="140"/>
        </w:numPr>
      </w:pPr>
      <w:r w:rsidRPr="00C15AA9">
        <w:t>Wytyczne w zakresie określania kategorii bezpieczeństwa informacji i kategorii bezpieczeństwa systemu informatycznego część I (NSC 800-60 cz. 1 wer. 1.0)</w:t>
      </w:r>
      <w:r w:rsidR="00522E6F">
        <w:t>;</w:t>
      </w:r>
    </w:p>
    <w:p w:rsidR="00C15AA9" w:rsidRPr="00C15AA9" w:rsidRDefault="00C15AA9" w:rsidP="0069540E">
      <w:pPr>
        <w:pStyle w:val="Tekst"/>
        <w:numPr>
          <w:ilvl w:val="0"/>
          <w:numId w:val="140"/>
        </w:numPr>
      </w:pPr>
      <w:r w:rsidRPr="00C15AA9">
        <w:t>Wytyczne w zakresie określania kategorii bezpieczeństwa informacji i kategorii bezpieczeństwa systemu informatycznego część II (NSC 800-60 cz. 2 wer. 1.0)</w:t>
      </w:r>
      <w:r w:rsidR="00522E6F">
        <w:t>;</w:t>
      </w:r>
    </w:p>
    <w:p w:rsidR="00C15AA9" w:rsidRPr="00C15AA9" w:rsidRDefault="00C15AA9" w:rsidP="0069540E">
      <w:pPr>
        <w:pStyle w:val="Tekst"/>
        <w:numPr>
          <w:ilvl w:val="0"/>
          <w:numId w:val="140"/>
        </w:numPr>
      </w:pPr>
      <w:r w:rsidRPr="00C15AA9">
        <w:t>Podręcznik postępowania z incydentami naruszenia bezpieczeństwa komputerowego (NSC-800-61 wer.1.0)</w:t>
      </w:r>
      <w:r w:rsidR="00522E6F">
        <w:t>;</w:t>
      </w:r>
    </w:p>
    <w:p w:rsidR="00C15AA9" w:rsidRPr="00C15AA9" w:rsidRDefault="00C15AA9" w:rsidP="0069540E">
      <w:pPr>
        <w:pStyle w:val="Tekst"/>
        <w:numPr>
          <w:ilvl w:val="0"/>
          <w:numId w:val="140"/>
        </w:numPr>
      </w:pPr>
      <w:r w:rsidRPr="00C15AA9">
        <w:t>Architektura bezpieczeństwa systemów informatycznych w modelu „Zero zaufania” (NSC 800-207 wer. 1.0)</w:t>
      </w:r>
      <w:r w:rsidR="00522E6F">
        <w:t>;</w:t>
      </w:r>
    </w:p>
    <w:p w:rsidR="00C15AA9" w:rsidRDefault="00C15AA9" w:rsidP="0069540E">
      <w:pPr>
        <w:pStyle w:val="Tekst"/>
        <w:numPr>
          <w:ilvl w:val="0"/>
          <w:numId w:val="140"/>
        </w:numPr>
      </w:pPr>
      <w:r w:rsidRPr="00C15AA9">
        <w:t>Słownik kluczowych pojęć z zakresu cyberbezpieczeństwa (NSC 7298 wer. 1.0)</w:t>
      </w:r>
      <w:r w:rsidR="00522E6F">
        <w:t>.</w:t>
      </w:r>
    </w:p>
    <w:p w:rsidR="00FB2DD2" w:rsidRDefault="008B4075" w:rsidP="00B0172D">
      <w:pPr>
        <w:pStyle w:val="Tekst"/>
      </w:pPr>
      <w:r w:rsidRPr="00B0172D">
        <w:t>Należy również dodać, że przepisy rozporządzenia Rady Ministrów z dnia 12 kwietnia 2012 r. w sprawie Krajowych Ram Interoperacyjności, minimalnych wymagań dla rejestrów publicznych i wymiany informacji w postaci elektronicznej oraz minimalnych wymagań dla systemów teleinformatycznych (Dz. U. 2017 r. poz. 2247) rekomendują stosowanie przy ustanawianiu systemu zarządzania bezpieczeństwem informacji Polskich Norm</w:t>
      </w:r>
      <w:r w:rsidR="00A65894">
        <w:t>:</w:t>
      </w:r>
      <w:r w:rsidRPr="00755B9E">
        <w:t xml:space="preserve"> PN-EN ISO/IEC 27001, PN-EN ISO 22301. Standardy NSC posiadają mapowanie na te normy, które zostało przedstawione w dokumencie NSC 800-53 MAP. Pozwala to na zapewnienie zgodności tworzonego systemu zarządzania bezpieczeństwem informacji z przywołanymi przepisami.</w:t>
      </w:r>
    </w:p>
    <w:p w:rsidR="00FB2DD2" w:rsidRDefault="00C15AA9" w:rsidP="00FB2DD2">
      <w:pPr>
        <w:pStyle w:val="Tekst"/>
      </w:pPr>
      <w:r w:rsidRPr="007E69C5">
        <w:t xml:space="preserve">Wszystkie te dokumenty w wersji zaktualizowanej znaleźć można na stronie internetowej: </w:t>
      </w:r>
      <w:hyperlink r:id="rId31" w:history="1">
        <w:r w:rsidRPr="007E69C5">
          <w:rPr>
            <w:rStyle w:val="Hipercze"/>
          </w:rPr>
          <w:t>https://www.gov.pl/web/baza-wiedzy/narodowe-standardy-cyber</w:t>
        </w:r>
      </w:hyperlink>
      <w:r w:rsidR="008B4075">
        <w:rPr>
          <w:rStyle w:val="Hipercze"/>
        </w:rPr>
        <w:br/>
      </w:r>
    </w:p>
    <w:p w:rsidR="008B4075" w:rsidRPr="00731B08" w:rsidRDefault="008B4075" w:rsidP="00FB2DD2">
      <w:pPr>
        <w:pStyle w:val="Tekst"/>
        <w:rPr>
          <w:color w:val="0000FF" w:themeColor="hyperlink"/>
          <w:u w:val="single"/>
        </w:rPr>
      </w:pPr>
      <w:r w:rsidRPr="00731B08">
        <w:t>W kontekście bezpieczeństwa cyfrowego łańcucha dostaw oraz zapewnienia możliwości weryfikacji dostawcy oraz łańcucha dostaw w trakcie trwania kontraktu, dodatkowo zaleca się skorzystanie z dobrych praktyk</w:t>
      </w:r>
      <w:r w:rsidRPr="00B0172D">
        <w:t xml:space="preserve"> opublikowanych w dokumencie „Key Practices in Cyber Supply Chain Risk Management: Observations from Industry”</w:t>
      </w:r>
      <w:r w:rsidR="00C64281">
        <w:rPr>
          <w:rStyle w:val="Odwoanieprzypisudolnego"/>
        </w:rPr>
        <w:footnoteReference w:id="49"/>
      </w:r>
      <w:r w:rsidRPr="00B0172D">
        <w:t xml:space="preserve"> (NIST, luty 2021 r.)</w:t>
      </w:r>
      <w:r w:rsidRPr="00731B08">
        <w:t>. W odniesieniu do praktycznej kwestii, na etapie weryfikującym dostawcę produktu lub usługi cyberbezpieczeństwa, w ramach zapewniania bezpieczeństwa cyfrowego łańcucha dostaw, można wykorzystać zestaw przykładowych pytań do potencjalnego dostawcy, zaproponowanych w praktycznym poradniku NIST</w:t>
      </w:r>
      <w:r w:rsidRPr="00731B08">
        <w:rPr>
          <w:vertAlign w:val="superscript"/>
        </w:rPr>
        <w:footnoteReference w:id="50"/>
      </w:r>
      <w:r w:rsidRPr="007E61F2">
        <w:t xml:space="preserve">: </w:t>
      </w:r>
    </w:p>
    <w:p w:rsidR="008B4075" w:rsidRPr="007E61F2" w:rsidRDefault="002A08D6" w:rsidP="007E61F2">
      <w:pPr>
        <w:pStyle w:val="Tekst"/>
        <w:numPr>
          <w:ilvl w:val="0"/>
          <w:numId w:val="207"/>
        </w:numPr>
      </w:pPr>
      <w:r>
        <w:t>C</w:t>
      </w:r>
      <w:r w:rsidR="008B4075" w:rsidRPr="007E61F2">
        <w:t>zy proces projektowania oprogramowania/sprzętu dostawcy jest udokumentowany?</w:t>
      </w:r>
    </w:p>
    <w:p w:rsidR="008B4075" w:rsidRPr="007E61F2" w:rsidRDefault="002A08D6" w:rsidP="007E61F2">
      <w:pPr>
        <w:pStyle w:val="Tekst"/>
        <w:numPr>
          <w:ilvl w:val="0"/>
          <w:numId w:val="207"/>
        </w:numPr>
      </w:pPr>
      <w:r>
        <w:t>C</w:t>
      </w:r>
      <w:r w:rsidR="008B4075" w:rsidRPr="007E61F2">
        <w:t>zy przy projektowaniu produktu uwzględniono eliminowanie znanych luk w zabezpieczeniach (poprzez architekturę produktu, przegląd kodu, itp.)?</w:t>
      </w:r>
    </w:p>
    <w:p w:rsidR="008B4075" w:rsidRPr="007E61F2" w:rsidRDefault="002A08D6" w:rsidP="007E61F2">
      <w:pPr>
        <w:pStyle w:val="Tekst"/>
        <w:numPr>
          <w:ilvl w:val="0"/>
          <w:numId w:val="207"/>
        </w:numPr>
      </w:pPr>
      <w:r>
        <w:t>J</w:t>
      </w:r>
      <w:r w:rsidR="008B4075" w:rsidRPr="007E61F2">
        <w:t>akie kontrole są wdrożone w celu zarządzania i monito</w:t>
      </w:r>
      <w:r w:rsidR="007E61F2">
        <w:t>rowania procesów produkcyjnych?</w:t>
      </w:r>
    </w:p>
    <w:p w:rsidR="008B4075" w:rsidRPr="007E61F2" w:rsidRDefault="002A08D6" w:rsidP="007E61F2">
      <w:pPr>
        <w:pStyle w:val="Tekst"/>
        <w:numPr>
          <w:ilvl w:val="0"/>
          <w:numId w:val="207"/>
        </w:numPr>
      </w:pPr>
      <w:r>
        <w:t>J</w:t>
      </w:r>
      <w:r w:rsidR="008B4075" w:rsidRPr="007E61F2">
        <w:t>ak odbyw</w:t>
      </w:r>
      <w:r w:rsidR="007E61F2">
        <w:t>a się zarządzanie konfiguracją?</w:t>
      </w:r>
    </w:p>
    <w:p w:rsidR="008B4075" w:rsidRPr="007E61F2" w:rsidRDefault="002A08D6" w:rsidP="007E61F2">
      <w:pPr>
        <w:pStyle w:val="Tekst"/>
        <w:numPr>
          <w:ilvl w:val="0"/>
          <w:numId w:val="207"/>
        </w:numPr>
      </w:pPr>
      <w:r>
        <w:t>J</w:t>
      </w:r>
      <w:r w:rsidR="008B4075" w:rsidRPr="007E61F2">
        <w:t>ak jest testowane oprogramowanie pod kątem jakości kodu lub luk w zabe</w:t>
      </w:r>
      <w:r w:rsidR="007E61F2">
        <w:t>zpieczeniach?</w:t>
      </w:r>
    </w:p>
    <w:p w:rsidR="008B4075" w:rsidRPr="007E61F2" w:rsidRDefault="002A08D6" w:rsidP="007E61F2">
      <w:pPr>
        <w:pStyle w:val="Tekst"/>
        <w:numPr>
          <w:ilvl w:val="0"/>
          <w:numId w:val="207"/>
        </w:numPr>
      </w:pPr>
      <w:r>
        <w:t>W</w:t>
      </w:r>
      <w:r w:rsidR="008B4075" w:rsidRPr="007E61F2">
        <w:t xml:space="preserve"> jaki sposób dostawca zapewnia bezpieczeństwo w trakcie cyklu życia produktu?</w:t>
      </w:r>
    </w:p>
    <w:p w:rsidR="008B4075" w:rsidRPr="007E61F2" w:rsidRDefault="002A08D6" w:rsidP="007E61F2">
      <w:pPr>
        <w:pStyle w:val="Tekst"/>
        <w:numPr>
          <w:ilvl w:val="0"/>
          <w:numId w:val="207"/>
        </w:numPr>
      </w:pPr>
      <w:r>
        <w:t>C</w:t>
      </w:r>
      <w:r w:rsidR="008B4075" w:rsidRPr="007E61F2">
        <w:t>zy dostawca nie jest uzależniony od innych producentów/dostawców i w przypadku zakłócenia współpracy z nimi, będzie w stanie zapewnić bezpieczeństwo łańcucha dostaw?</w:t>
      </w:r>
    </w:p>
    <w:p w:rsidR="008B4075" w:rsidRPr="007E61F2" w:rsidRDefault="002A08D6" w:rsidP="007E61F2">
      <w:pPr>
        <w:pStyle w:val="Tekst"/>
        <w:numPr>
          <w:ilvl w:val="0"/>
          <w:numId w:val="207"/>
        </w:numPr>
      </w:pPr>
      <w:r>
        <w:t>J</w:t>
      </w:r>
      <w:r w:rsidR="008B4075" w:rsidRPr="007E61F2">
        <w:t>akie poziomy ochrony i wykrywania przed złośliwy</w:t>
      </w:r>
      <w:r w:rsidR="007E61F2">
        <w:t>m oprogramowaniem są stosowane?</w:t>
      </w:r>
    </w:p>
    <w:p w:rsidR="008B4075" w:rsidRPr="007E61F2" w:rsidRDefault="002A08D6" w:rsidP="007E61F2">
      <w:pPr>
        <w:pStyle w:val="Tekst"/>
        <w:numPr>
          <w:ilvl w:val="0"/>
          <w:numId w:val="207"/>
        </w:numPr>
      </w:pPr>
      <w:r>
        <w:t>W</w:t>
      </w:r>
      <w:r w:rsidR="008B4075" w:rsidRPr="007E61F2">
        <w:t xml:space="preserve"> jaki sposób dostawca monitoruje pojawiające się luki?</w:t>
      </w:r>
    </w:p>
    <w:p w:rsidR="008B4075" w:rsidRPr="007E61F2" w:rsidRDefault="002A08D6" w:rsidP="007E61F2">
      <w:pPr>
        <w:pStyle w:val="Tekst"/>
        <w:numPr>
          <w:ilvl w:val="0"/>
          <w:numId w:val="207"/>
        </w:numPr>
      </w:pPr>
      <w:r>
        <w:t>J</w:t>
      </w:r>
      <w:r w:rsidR="008B4075" w:rsidRPr="007E61F2">
        <w:t>akie są możliwości dostawcy, aby zarządzać nowymi lukami tzw. „zero-day”?</w:t>
      </w:r>
    </w:p>
    <w:p w:rsidR="008B4075" w:rsidRPr="007E61F2" w:rsidRDefault="008B4075" w:rsidP="007E61F2">
      <w:pPr>
        <w:pStyle w:val="Tekst"/>
      </w:pPr>
      <w:r w:rsidRPr="007E61F2">
        <w:t xml:space="preserve">Podczas udzielania zamówienia powinny zostać uwzględnione podstawowe aspekty dotyczące ochrony danych dotyczące ich lokalizacji, przetwarzania oraz udostępniania. Dlatego, w umowach z dostawcą, konieczne jest zapewnienie: </w:t>
      </w:r>
    </w:p>
    <w:p w:rsidR="00C53112" w:rsidRPr="00346A21" w:rsidRDefault="008B4075" w:rsidP="00731B08">
      <w:pPr>
        <w:pStyle w:val="Tekst"/>
        <w:numPr>
          <w:ilvl w:val="0"/>
          <w:numId w:val="208"/>
        </w:numPr>
      </w:pPr>
      <w:r w:rsidRPr="007E61F2">
        <w:t>zgodności z RODO</w:t>
      </w:r>
      <w:r w:rsidRPr="007E61F2">
        <w:rPr>
          <w:vertAlign w:val="superscript"/>
        </w:rPr>
        <w:footnoteReference w:id="51"/>
      </w:r>
      <w:r w:rsidRPr="007E61F2">
        <w:t xml:space="preserve"> i ustawą z dnia 10 maja 2018 r. o ochronie danych osobowych</w:t>
      </w:r>
      <w:r w:rsidR="00C53112">
        <w:t xml:space="preserve"> (</w:t>
      </w:r>
      <w:r w:rsidR="00C53112" w:rsidRPr="00276398">
        <w:t>Dz.U. 2019 r. poz. 1781</w:t>
      </w:r>
      <w:r w:rsidR="00C53112">
        <w:t>)</w:t>
      </w:r>
      <w:r w:rsidR="00346A21">
        <w:t>;</w:t>
      </w:r>
    </w:p>
    <w:p w:rsidR="008B4075" w:rsidRPr="00346A21" w:rsidRDefault="00C53112" w:rsidP="00731B08">
      <w:pPr>
        <w:pStyle w:val="Tekst"/>
        <w:numPr>
          <w:ilvl w:val="0"/>
          <w:numId w:val="208"/>
        </w:numPr>
      </w:pPr>
      <w:r w:rsidDel="00C53112">
        <w:rPr>
          <w:rStyle w:val="Odwoaniedokomentarza"/>
          <w:rFonts w:asciiTheme="minorHAnsi" w:eastAsiaTheme="minorHAnsi" w:hAnsiTheme="minorHAnsi" w:cstheme="minorBidi"/>
          <w:color w:val="auto"/>
          <w:lang w:eastAsia="en-US"/>
        </w:rPr>
        <w:t xml:space="preserve"> </w:t>
      </w:r>
      <w:r w:rsidR="008B4075" w:rsidRPr="00346A21">
        <w:t>zastosowania umów o zachowaniu poufności (ang. NDA - Non-disclosure agreement</w:t>
      </w:r>
      <w:r w:rsidR="00346A21">
        <w:t>);</w:t>
      </w:r>
    </w:p>
    <w:p w:rsidR="008B4075" w:rsidRPr="00346A21" w:rsidRDefault="008B4075" w:rsidP="00731B08">
      <w:pPr>
        <w:pStyle w:val="Tekst"/>
        <w:numPr>
          <w:ilvl w:val="0"/>
          <w:numId w:val="208"/>
        </w:numPr>
      </w:pPr>
      <w:r w:rsidRPr="00346A21">
        <w:t>używania systemu klasyfikowania informacji wrażliwych (</w:t>
      </w:r>
      <w:r w:rsidR="00731B08">
        <w:t xml:space="preserve">ang. </w:t>
      </w:r>
      <w:r w:rsidRPr="00346A21">
        <w:t>TLP - Traffic Light Protocol) w przekazywanej korespondencji i dokumentach pomiędz</w:t>
      </w:r>
      <w:r w:rsidR="00346A21">
        <w:t>y zamawiającym i dostawcą;</w:t>
      </w:r>
    </w:p>
    <w:p w:rsidR="008B4075" w:rsidRPr="00346A21" w:rsidRDefault="008B4075" w:rsidP="00731B08">
      <w:pPr>
        <w:pStyle w:val="Tekst"/>
        <w:numPr>
          <w:ilvl w:val="0"/>
          <w:numId w:val="208"/>
        </w:numPr>
      </w:pPr>
      <w:r w:rsidRPr="00346A21">
        <w:t xml:space="preserve">korzystania z oprogramowania szyfrującego dane wrażliwe, w tym szyfrowanej komunikacji pocztowej (np. PGP - Pretty Good Privacy); a także, np.: uwzględnienia kluczowych dostawców w ćwiczeniach reagowania na incydenty oraz testowaniu odzyskiwania danych. </w:t>
      </w:r>
    </w:p>
    <w:p w:rsidR="008B4075" w:rsidRPr="00346A21" w:rsidRDefault="008B4075" w:rsidP="00346A21">
      <w:pPr>
        <w:pStyle w:val="Tekst"/>
      </w:pPr>
      <w:r w:rsidRPr="00346A21">
        <w:t>Przykładowe pytania weryfikujące na etapie wyboru dostawcy:</w:t>
      </w:r>
    </w:p>
    <w:p w:rsidR="008B4075" w:rsidRPr="00346A21" w:rsidRDefault="008B4075" w:rsidP="00346A21">
      <w:pPr>
        <w:pStyle w:val="Tekst"/>
        <w:numPr>
          <w:ilvl w:val="0"/>
          <w:numId w:val="209"/>
        </w:numPr>
      </w:pPr>
      <w:r w:rsidRPr="00346A21">
        <w:t>Jak chron</w:t>
      </w:r>
      <w:r w:rsidR="00346A21">
        <w:t>ią i przechowują dane klientów?</w:t>
      </w:r>
    </w:p>
    <w:p w:rsidR="008B4075" w:rsidRPr="00346A21" w:rsidRDefault="008B4075" w:rsidP="00346A21">
      <w:pPr>
        <w:pStyle w:val="Tekst"/>
        <w:numPr>
          <w:ilvl w:val="0"/>
          <w:numId w:val="209"/>
        </w:numPr>
      </w:pPr>
      <w:r w:rsidRPr="00346A21">
        <w:t>J</w:t>
      </w:r>
      <w:r w:rsidR="00346A21">
        <w:t>ak długo przechowywane są dane?</w:t>
      </w:r>
    </w:p>
    <w:p w:rsidR="008B4075" w:rsidRPr="00346A21" w:rsidRDefault="008B4075" w:rsidP="00346A21">
      <w:pPr>
        <w:pStyle w:val="Tekst"/>
        <w:numPr>
          <w:ilvl w:val="0"/>
          <w:numId w:val="209"/>
        </w:numPr>
      </w:pPr>
      <w:r w:rsidRPr="00346A21">
        <w:t>W jaki sposób dane są niszczone po zakończeniu kontraktu?</w:t>
      </w:r>
    </w:p>
    <w:p w:rsidR="008B4075" w:rsidRPr="008B4075" w:rsidRDefault="008B4075" w:rsidP="00346A21">
      <w:pPr>
        <w:pStyle w:val="Tekst"/>
        <w:numPr>
          <w:ilvl w:val="0"/>
          <w:numId w:val="209"/>
        </w:numPr>
        <w:rPr>
          <w:rStyle w:val="Hipercze"/>
          <w:color w:val="000000"/>
          <w:u w:val="none"/>
        </w:rPr>
      </w:pPr>
      <w:r w:rsidRPr="00346A21">
        <w:t>Jak szyfrowane są dane?</w:t>
      </w:r>
    </w:p>
    <w:p w:rsidR="008B4075" w:rsidRPr="00FC5F8D" w:rsidRDefault="008B4075" w:rsidP="00FC5F8D">
      <w:pPr>
        <w:pStyle w:val="Tekst"/>
        <w:rPr>
          <w:rStyle w:val="Hipercze"/>
          <w:color w:val="000000"/>
          <w:u w:val="none"/>
        </w:rPr>
      </w:pPr>
    </w:p>
    <w:p w:rsidR="00716F8D" w:rsidRDefault="00716F8D" w:rsidP="00633CBD">
      <w:pPr>
        <w:pStyle w:val="Tekst"/>
      </w:pPr>
      <w:r w:rsidRPr="00A87B12">
        <w:rPr>
          <w:noProof/>
          <w:lang w:eastAsia="pl-PL"/>
        </w:rPr>
        <mc:AlternateContent>
          <mc:Choice Requires="wps">
            <w:drawing>
              <wp:inline distT="0" distB="0" distL="0" distR="0" wp14:anchorId="7C71DB85" wp14:editId="36FF88E9">
                <wp:extent cx="5829300" cy="2216506"/>
                <wp:effectExtent l="0" t="0" r="19050" b="12700"/>
                <wp:docPr id="2" name="Prostokąt zaokrąglony 2"/>
                <wp:cNvGraphicFramePr/>
                <a:graphic xmlns:a="http://schemas.openxmlformats.org/drawingml/2006/main">
                  <a:graphicData uri="http://schemas.microsoft.com/office/word/2010/wordprocessingShape">
                    <wps:wsp>
                      <wps:cNvSpPr/>
                      <wps:spPr bwMode="auto">
                        <a:xfrm>
                          <a:off x="0" y="0"/>
                          <a:ext cx="5829300" cy="2216506"/>
                        </a:xfrm>
                        <a:prstGeom prst="roundRect">
                          <a:avLst>
                            <a:gd name="adj" fmla="val 16667"/>
                          </a:avLst>
                        </a:prstGeom>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rsidR="00EE1AC1" w:rsidRPr="00E56B7C" w:rsidRDefault="00EE1AC1" w:rsidP="005331FD">
                            <w:pPr>
                              <w:jc w:val="both"/>
                              <w:rPr>
                                <w:rFonts w:ascii="Times New Roman" w:hAnsi="Times New Roman" w:cs="Times New Roman"/>
                                <w:b/>
                                <w:color w:val="FFFFFF" w:themeColor="background1"/>
                                <w:u w:val="single"/>
                                <w14:textOutline w14:w="9207" w14:cap="flat" w14:cmpd="sng" w14:algn="ctr">
                                  <w14:noFill/>
                                  <w14:prstDash w14:val="solid"/>
                                  <w14:round/>
                                </w14:textOutline>
                              </w:rPr>
                            </w:pPr>
                            <w:r w:rsidRPr="00E56B7C">
                              <w:rPr>
                                <w:rFonts w:ascii="Times New Roman" w:hAnsi="Times New Roman" w:cs="Times New Roman"/>
                                <w:color w:val="FFFFFF" w:themeColor="background1"/>
                                <w14:textOutline w14:w="9207" w14:cap="flat" w14:cmpd="sng" w14:algn="ctr">
                                  <w14:noFill/>
                                  <w14:prstDash w14:val="solid"/>
                                  <w14:round/>
                                </w14:textOutline>
                              </w:rPr>
                              <w:t> </w:t>
                            </w:r>
                            <w:r w:rsidRPr="00E56B7C">
                              <w:rPr>
                                <w:rFonts w:ascii="Times New Roman" w:hAnsi="Times New Roman" w:cs="Times New Roman"/>
                                <w:b/>
                                <w:color w:val="FFFFFF" w:themeColor="background1"/>
                                <w:u w:val="single"/>
                                <w14:textOutline w14:w="9207" w14:cap="flat" w14:cmpd="sng" w14:algn="ctr">
                                  <w14:noFill/>
                                  <w14:prstDash w14:val="solid"/>
                                  <w14:round/>
                                </w14:textOutline>
                              </w:rPr>
                              <w:t xml:space="preserve">Zamawiający przygotowując postępowanie </w:t>
                            </w:r>
                            <w:r>
                              <w:rPr>
                                <w:rFonts w:ascii="Times New Roman" w:hAnsi="Times New Roman" w:cs="Times New Roman"/>
                                <w:b/>
                                <w:color w:val="FFFFFF" w:themeColor="background1"/>
                                <w:u w:val="single"/>
                                <w14:textOutline w14:w="9207" w14:cap="flat" w14:cmpd="sng" w14:algn="ctr">
                                  <w14:noFill/>
                                  <w14:prstDash w14:val="solid"/>
                                  <w14:round/>
                                </w14:textOutline>
                              </w:rPr>
                              <w:t xml:space="preserve">o udzielenie zamówienia </w:t>
                            </w:r>
                            <w:r w:rsidRPr="00E56B7C">
                              <w:rPr>
                                <w:rFonts w:ascii="Times New Roman" w:hAnsi="Times New Roman" w:cs="Times New Roman"/>
                                <w:b/>
                                <w:color w:val="FFFFFF" w:themeColor="background1"/>
                                <w:u w:val="single"/>
                                <w14:textOutline w14:w="9207" w14:cap="flat" w14:cmpd="sng" w14:algn="ctr">
                                  <w14:noFill/>
                                  <w14:prstDash w14:val="solid"/>
                                  <w14:round/>
                                </w14:textOutline>
                              </w:rPr>
                              <w:t>powinien:</w:t>
                            </w:r>
                          </w:p>
                          <w:p w:rsidR="00EE1AC1" w:rsidRPr="00E56B7C" w:rsidRDefault="00EE1AC1" w:rsidP="005331FD">
                            <w:pPr>
                              <w:numPr>
                                <w:ilvl w:val="0"/>
                                <w:numId w:val="100"/>
                              </w:numPr>
                              <w:jc w:val="both"/>
                              <w:rPr>
                                <w:rFonts w:ascii="Times New Roman" w:hAnsi="Times New Roman" w:cs="Times New Roman"/>
                                <w:color w:val="FFFFFF" w:themeColor="background1"/>
                                <w14:textOutline w14:w="9207" w14:cap="flat" w14:cmpd="sng" w14:algn="ctr">
                                  <w14:noFill/>
                                  <w14:prstDash w14:val="solid"/>
                                  <w14:round/>
                                </w14:textOutline>
                              </w:rPr>
                            </w:pPr>
                            <w:r>
                              <w:rPr>
                                <w:rFonts w:ascii="Times New Roman" w:hAnsi="Times New Roman" w:cs="Times New Roman"/>
                                <w:color w:val="FFFFFF" w:themeColor="background1"/>
                                <w14:textOutline w14:w="9207" w14:cap="flat" w14:cmpd="sng" w14:algn="ctr">
                                  <w14:noFill/>
                                  <w14:prstDash w14:val="solid"/>
                                  <w14:round/>
                                </w14:textOutline>
                              </w:rPr>
                              <w:t>d</w:t>
                            </w:r>
                            <w:r w:rsidRPr="00E56B7C">
                              <w:rPr>
                                <w:rFonts w:ascii="Times New Roman" w:hAnsi="Times New Roman" w:cs="Times New Roman"/>
                                <w:color w:val="FFFFFF" w:themeColor="background1"/>
                                <w14:textOutline w14:w="9207" w14:cap="flat" w14:cmpd="sng" w14:algn="ctr">
                                  <w14:noFill/>
                                  <w14:prstDash w14:val="solid"/>
                                  <w14:round/>
                                </w14:textOutline>
                              </w:rPr>
                              <w:t xml:space="preserve">obrać narzędzia służące bezpieczeństwo informacji realizujące najwyższe standardy </w:t>
                            </w:r>
                            <w:r>
                              <w:rPr>
                                <w:rFonts w:ascii="Times New Roman" w:hAnsi="Times New Roman" w:cs="Times New Roman"/>
                                <w:color w:val="FFFFFF" w:themeColor="background1"/>
                                <w14:textOutline w14:w="9207" w14:cap="flat" w14:cmpd="sng" w14:algn="ctr">
                                  <w14:noFill/>
                                  <w14:prstDash w14:val="solid"/>
                                  <w14:round/>
                                </w14:textOutline>
                              </w:rPr>
                              <w:t>c</w:t>
                            </w:r>
                            <w:r w:rsidRPr="00E56B7C">
                              <w:rPr>
                                <w:rFonts w:ascii="Times New Roman" w:hAnsi="Times New Roman" w:cs="Times New Roman"/>
                                <w:color w:val="FFFFFF" w:themeColor="background1"/>
                                <w14:textOutline w14:w="9207" w14:cap="flat" w14:cmpd="sng" w14:algn="ctr">
                                  <w14:noFill/>
                                  <w14:prstDash w14:val="solid"/>
                                  <w14:round/>
                                </w14:textOutline>
                              </w:rPr>
                              <w:t>yberbezpieczeństwa,</w:t>
                            </w:r>
                          </w:p>
                          <w:p w:rsidR="00EE1AC1" w:rsidRPr="00E56B7C" w:rsidRDefault="00EE1AC1" w:rsidP="005331FD">
                            <w:pPr>
                              <w:numPr>
                                <w:ilvl w:val="0"/>
                                <w:numId w:val="100"/>
                              </w:numPr>
                              <w:jc w:val="both"/>
                              <w:rPr>
                                <w:rFonts w:ascii="Times New Roman" w:hAnsi="Times New Roman" w:cs="Times New Roman"/>
                                <w:color w:val="FFFFFF" w:themeColor="background1"/>
                                <w14:textOutline w14:w="9207" w14:cap="flat" w14:cmpd="sng" w14:algn="ctr">
                                  <w14:noFill/>
                                  <w14:prstDash w14:val="solid"/>
                                  <w14:round/>
                                </w14:textOutline>
                              </w:rPr>
                            </w:pPr>
                            <w:r>
                              <w:rPr>
                                <w:rFonts w:ascii="Times New Roman" w:hAnsi="Times New Roman" w:cs="Times New Roman"/>
                                <w:color w:val="FFFFFF" w:themeColor="background1"/>
                                <w14:textOutline w14:w="9207" w14:cap="flat" w14:cmpd="sng" w14:algn="ctr">
                                  <w14:noFill/>
                                  <w14:prstDash w14:val="solid"/>
                                  <w14:round/>
                                </w14:textOutline>
                              </w:rPr>
                              <w:t>stosować zalecenia Pełnomocnika Rządu ds. Cyberbezpieczeństwa</w:t>
                            </w:r>
                            <w:r w:rsidRPr="00E56B7C">
                              <w:rPr>
                                <w:rFonts w:ascii="Times New Roman" w:hAnsi="Times New Roman" w:cs="Times New Roman"/>
                                <w:color w:val="FFFFFF" w:themeColor="background1"/>
                                <w14:textOutline w14:w="9207" w14:cap="flat" w14:cmpd="sng" w14:algn="ctr">
                                  <w14:noFill/>
                                  <w14:prstDash w14:val="solid"/>
                                  <w14:round/>
                                </w14:textOutline>
                              </w:rPr>
                              <w:t xml:space="preserve"> w zakresie Narodowych Standardów Cyberbezpieczeństwa.</w:t>
                            </w:r>
                          </w:p>
                          <w:p w:rsidR="00EE1AC1" w:rsidRPr="00E56B7C" w:rsidRDefault="00EE1AC1" w:rsidP="005331FD">
                            <w:pPr>
                              <w:jc w:val="both"/>
                              <w:rPr>
                                <w:rFonts w:ascii="Times New Roman" w:hAnsi="Times New Roman" w:cs="Times New Roman"/>
                                <w:b/>
                                <w:color w:val="FFFFFF" w:themeColor="background1"/>
                                <w:u w:val="single"/>
                                <w14:textOutline w14:w="9207" w14:cap="flat" w14:cmpd="sng" w14:algn="ctr">
                                  <w14:noFill/>
                                  <w14:prstDash w14:val="solid"/>
                                  <w14:round/>
                                </w14:textOutline>
                              </w:rPr>
                            </w:pPr>
                            <w:r>
                              <w:rPr>
                                <w:rFonts w:ascii="Times New Roman" w:hAnsi="Times New Roman" w:cs="Times New Roman"/>
                                <w:b/>
                                <w:color w:val="FFFFFF" w:themeColor="background1"/>
                                <w:u w:val="single"/>
                                <w14:textOutline w14:w="9207" w14:cap="flat" w14:cmpd="sng" w14:algn="ctr">
                                  <w14:noFill/>
                                  <w14:prstDash w14:val="solid"/>
                                  <w14:round/>
                                </w14:textOutline>
                              </w:rPr>
                              <w:t>Pełnomocnik Rządu ds. Cyberbezpieczeństwa</w:t>
                            </w:r>
                            <w:r w:rsidRPr="00E56B7C">
                              <w:rPr>
                                <w:rFonts w:ascii="Times New Roman" w:hAnsi="Times New Roman" w:cs="Times New Roman"/>
                                <w:b/>
                                <w:color w:val="FFFFFF" w:themeColor="background1"/>
                                <w:u w:val="single"/>
                                <w14:textOutline w14:w="9207" w14:cap="flat" w14:cmpd="sng" w14:algn="ctr">
                                  <w14:noFill/>
                                  <w14:prstDash w14:val="solid"/>
                                  <w14:round/>
                                </w14:textOutline>
                              </w:rPr>
                              <w:t xml:space="preserve"> powinien:</w:t>
                            </w:r>
                          </w:p>
                          <w:p w:rsidR="00EE1AC1" w:rsidRPr="00E56B7C" w:rsidRDefault="00EE1AC1" w:rsidP="005331FD">
                            <w:pPr>
                              <w:pStyle w:val="Akapitzlist"/>
                              <w:numPr>
                                <w:ilvl w:val="0"/>
                                <w:numId w:val="141"/>
                              </w:numPr>
                              <w:jc w:val="both"/>
                              <w:rPr>
                                <w:rFonts w:ascii="Times New Roman" w:hAnsi="Times New Roman" w:cs="Times New Roman"/>
                                <w:color w:val="FFFFFF" w:themeColor="background1"/>
                                <w14:textOutline w14:w="9207" w14:cap="flat" w14:cmpd="sng" w14:algn="ctr">
                                  <w14:noFill/>
                                  <w14:prstDash w14:val="solid"/>
                                  <w14:round/>
                                </w14:textOutline>
                              </w:rPr>
                            </w:pPr>
                            <w:r>
                              <w:rPr>
                                <w:rFonts w:ascii="Times New Roman" w:hAnsi="Times New Roman" w:cs="Times New Roman"/>
                                <w:color w:val="FFFFFF" w:themeColor="background1"/>
                                <w14:textOutline w14:w="9207" w14:cap="flat" w14:cmpd="sng" w14:algn="ctr">
                                  <w14:noFill/>
                                  <w14:prstDash w14:val="solid"/>
                                  <w14:round/>
                                </w14:textOutline>
                              </w:rPr>
                              <w:t>a</w:t>
                            </w:r>
                            <w:r w:rsidRPr="00E56B7C">
                              <w:rPr>
                                <w:rFonts w:ascii="Times New Roman" w:hAnsi="Times New Roman" w:cs="Times New Roman"/>
                                <w:color w:val="FFFFFF" w:themeColor="background1"/>
                                <w14:textOutline w14:w="9207" w14:cap="flat" w14:cmpd="sng" w14:algn="ctr">
                                  <w14:noFill/>
                                  <w14:prstDash w14:val="solid"/>
                                  <w14:round/>
                                </w14:textOutline>
                              </w:rPr>
                              <w:t>ktualizować Narodowe Standardy Cyberbezpieczeństwa</w:t>
                            </w:r>
                            <w:r>
                              <w:rPr>
                                <w:rFonts w:ascii="Times New Roman" w:hAnsi="Times New Roman" w:cs="Times New Roman"/>
                                <w:color w:val="FFFFFF" w:themeColor="background1"/>
                                <w14:textOutline w14:w="9207"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_x0000_s1051" style="width:459pt;height:174.5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" fillcolor="#e36c0a [2409]" strokecolor="#4f81bd [3204]" strokeweight="2pt">
                <v:textbox>
                  <w:txbxContent>
                    <w:p w:rsidR="00EE1AC1" w:rsidRPr="00E56B7C" w:rsidRDefault="00EE1AC1" w:rsidP="005331FD">
                      <w:pPr>
                        <w:jc w:val="both"/>
                        <w:rPr>
                          <w:rFonts w:ascii="Times New Roman" w:hAnsi="Times New Roman" w:cs="Times New Roman"/>
                          <w:b/>
                          <w:color w:val="FFFFFF" w:themeColor="background1"/>
                          <w:u w:val="single"/>
                          <w14:textOutline w14:w="9207" w14:cap="flat" w14:cmpd="sng" w14:algn="ctr">
                            <w14:noFill/>
                            <w14:prstDash w14:val="solid"/>
                            <w14:round/>
                          </w14:textOutline>
                        </w:rPr>
                      </w:pPr>
                      <w:r w:rsidRPr="00E56B7C">
                        <w:rPr>
                          <w:rFonts w:ascii="Times New Roman" w:hAnsi="Times New Roman" w:cs="Times New Roman"/>
                          <w:color w:val="FFFFFF" w:themeColor="background1"/>
                          <w14:textOutline w14:w="9207" w14:cap="flat" w14:cmpd="sng" w14:algn="ctr">
                            <w14:noFill/>
                            <w14:prstDash w14:val="solid"/>
                            <w14:round/>
                          </w14:textOutline>
                        </w:rPr>
                        <w:t> </w:t>
                      </w:r>
                      <w:r w:rsidRPr="00E56B7C">
                        <w:rPr>
                          <w:rFonts w:ascii="Times New Roman" w:hAnsi="Times New Roman" w:cs="Times New Roman"/>
                          <w:b/>
                          <w:color w:val="FFFFFF" w:themeColor="background1"/>
                          <w:u w:val="single"/>
                          <w14:textOutline w14:w="9207" w14:cap="flat" w14:cmpd="sng" w14:algn="ctr">
                            <w14:noFill/>
                            <w14:prstDash w14:val="solid"/>
                            <w14:round/>
                          </w14:textOutline>
                        </w:rPr>
                        <w:t xml:space="preserve">Zamawiający przygotowując postępowanie </w:t>
                      </w:r>
                      <w:r>
                        <w:rPr>
                          <w:rFonts w:ascii="Times New Roman" w:hAnsi="Times New Roman" w:cs="Times New Roman"/>
                          <w:b/>
                          <w:color w:val="FFFFFF" w:themeColor="background1"/>
                          <w:u w:val="single"/>
                          <w14:textOutline w14:w="9207" w14:cap="flat" w14:cmpd="sng" w14:algn="ctr">
                            <w14:noFill/>
                            <w14:prstDash w14:val="solid"/>
                            <w14:round/>
                          </w14:textOutline>
                        </w:rPr>
                        <w:t xml:space="preserve">o udzielenie zamówienia </w:t>
                      </w:r>
                      <w:r w:rsidRPr="00E56B7C">
                        <w:rPr>
                          <w:rFonts w:ascii="Times New Roman" w:hAnsi="Times New Roman" w:cs="Times New Roman"/>
                          <w:b/>
                          <w:color w:val="FFFFFF" w:themeColor="background1"/>
                          <w:u w:val="single"/>
                          <w14:textOutline w14:w="9207" w14:cap="flat" w14:cmpd="sng" w14:algn="ctr">
                            <w14:noFill/>
                            <w14:prstDash w14:val="solid"/>
                            <w14:round/>
                          </w14:textOutline>
                        </w:rPr>
                        <w:t>powinien:</w:t>
                      </w:r>
                    </w:p>
                    <w:p w:rsidR="00EE1AC1" w:rsidRPr="00E56B7C" w:rsidRDefault="00EE1AC1" w:rsidP="005331FD">
                      <w:pPr>
                        <w:numPr>
                          <w:ilvl w:val="0"/>
                          <w:numId w:val="100"/>
                        </w:numPr>
                        <w:jc w:val="both"/>
                        <w:rPr>
                          <w:rFonts w:ascii="Times New Roman" w:hAnsi="Times New Roman" w:cs="Times New Roman"/>
                          <w:color w:val="FFFFFF" w:themeColor="background1"/>
                          <w14:textOutline w14:w="9207" w14:cap="flat" w14:cmpd="sng" w14:algn="ctr">
                            <w14:noFill/>
                            <w14:prstDash w14:val="solid"/>
                            <w14:round/>
                          </w14:textOutline>
                        </w:rPr>
                      </w:pPr>
                      <w:r>
                        <w:rPr>
                          <w:rFonts w:ascii="Times New Roman" w:hAnsi="Times New Roman" w:cs="Times New Roman"/>
                          <w:color w:val="FFFFFF" w:themeColor="background1"/>
                          <w14:textOutline w14:w="9207" w14:cap="flat" w14:cmpd="sng" w14:algn="ctr">
                            <w14:noFill/>
                            <w14:prstDash w14:val="solid"/>
                            <w14:round/>
                          </w14:textOutline>
                        </w:rPr>
                        <w:t>d</w:t>
                      </w:r>
                      <w:r w:rsidRPr="00E56B7C">
                        <w:rPr>
                          <w:rFonts w:ascii="Times New Roman" w:hAnsi="Times New Roman" w:cs="Times New Roman"/>
                          <w:color w:val="FFFFFF" w:themeColor="background1"/>
                          <w14:textOutline w14:w="9207" w14:cap="flat" w14:cmpd="sng" w14:algn="ctr">
                            <w14:noFill/>
                            <w14:prstDash w14:val="solid"/>
                            <w14:round/>
                          </w14:textOutline>
                        </w:rPr>
                        <w:t xml:space="preserve">obrać narzędzia służące bezpieczeństwo informacji realizujące najwyższe standardy </w:t>
                      </w:r>
                      <w:r>
                        <w:rPr>
                          <w:rFonts w:ascii="Times New Roman" w:hAnsi="Times New Roman" w:cs="Times New Roman"/>
                          <w:color w:val="FFFFFF" w:themeColor="background1"/>
                          <w14:textOutline w14:w="9207" w14:cap="flat" w14:cmpd="sng" w14:algn="ctr">
                            <w14:noFill/>
                            <w14:prstDash w14:val="solid"/>
                            <w14:round/>
                          </w14:textOutline>
                        </w:rPr>
                        <w:t>c</w:t>
                      </w:r>
                      <w:r w:rsidRPr="00E56B7C">
                        <w:rPr>
                          <w:rFonts w:ascii="Times New Roman" w:hAnsi="Times New Roman" w:cs="Times New Roman"/>
                          <w:color w:val="FFFFFF" w:themeColor="background1"/>
                          <w14:textOutline w14:w="9207" w14:cap="flat" w14:cmpd="sng" w14:algn="ctr">
                            <w14:noFill/>
                            <w14:prstDash w14:val="solid"/>
                            <w14:round/>
                          </w14:textOutline>
                        </w:rPr>
                        <w:t>yberbezpieczeństwa,</w:t>
                      </w:r>
                    </w:p>
                    <w:p w:rsidR="00EE1AC1" w:rsidRPr="00E56B7C" w:rsidRDefault="00EE1AC1" w:rsidP="005331FD">
                      <w:pPr>
                        <w:numPr>
                          <w:ilvl w:val="0"/>
                          <w:numId w:val="100"/>
                        </w:numPr>
                        <w:jc w:val="both"/>
                        <w:rPr>
                          <w:rFonts w:ascii="Times New Roman" w:hAnsi="Times New Roman" w:cs="Times New Roman"/>
                          <w:color w:val="FFFFFF" w:themeColor="background1"/>
                          <w14:textOutline w14:w="9207" w14:cap="flat" w14:cmpd="sng" w14:algn="ctr">
                            <w14:noFill/>
                            <w14:prstDash w14:val="solid"/>
                            <w14:round/>
                          </w14:textOutline>
                        </w:rPr>
                      </w:pPr>
                      <w:r>
                        <w:rPr>
                          <w:rFonts w:ascii="Times New Roman" w:hAnsi="Times New Roman" w:cs="Times New Roman"/>
                          <w:color w:val="FFFFFF" w:themeColor="background1"/>
                          <w14:textOutline w14:w="9207" w14:cap="flat" w14:cmpd="sng" w14:algn="ctr">
                            <w14:noFill/>
                            <w14:prstDash w14:val="solid"/>
                            <w14:round/>
                          </w14:textOutline>
                        </w:rPr>
                        <w:t>stosować zalecenia Pełnomocnika Rządu ds. Cyberbezpieczeństwa</w:t>
                      </w:r>
                      <w:r w:rsidRPr="00E56B7C">
                        <w:rPr>
                          <w:rFonts w:ascii="Times New Roman" w:hAnsi="Times New Roman" w:cs="Times New Roman"/>
                          <w:color w:val="FFFFFF" w:themeColor="background1"/>
                          <w14:textOutline w14:w="9207" w14:cap="flat" w14:cmpd="sng" w14:algn="ctr">
                            <w14:noFill/>
                            <w14:prstDash w14:val="solid"/>
                            <w14:round/>
                          </w14:textOutline>
                        </w:rPr>
                        <w:t xml:space="preserve"> w zakresie Narodowych Standardów Cyberbezpieczeństwa.</w:t>
                      </w:r>
                    </w:p>
                    <w:p w:rsidR="00EE1AC1" w:rsidRPr="00E56B7C" w:rsidRDefault="00EE1AC1" w:rsidP="005331FD">
                      <w:pPr>
                        <w:jc w:val="both"/>
                        <w:rPr>
                          <w:rFonts w:ascii="Times New Roman" w:hAnsi="Times New Roman" w:cs="Times New Roman"/>
                          <w:b/>
                          <w:color w:val="FFFFFF" w:themeColor="background1"/>
                          <w:u w:val="single"/>
                          <w14:textOutline w14:w="9207" w14:cap="flat" w14:cmpd="sng" w14:algn="ctr">
                            <w14:noFill/>
                            <w14:prstDash w14:val="solid"/>
                            <w14:round/>
                          </w14:textOutline>
                        </w:rPr>
                      </w:pPr>
                      <w:r>
                        <w:rPr>
                          <w:rFonts w:ascii="Times New Roman" w:hAnsi="Times New Roman" w:cs="Times New Roman"/>
                          <w:b/>
                          <w:color w:val="FFFFFF" w:themeColor="background1"/>
                          <w:u w:val="single"/>
                          <w14:textOutline w14:w="9207" w14:cap="flat" w14:cmpd="sng" w14:algn="ctr">
                            <w14:noFill/>
                            <w14:prstDash w14:val="solid"/>
                            <w14:round/>
                          </w14:textOutline>
                        </w:rPr>
                        <w:t>Pełnomocnik Rządu ds. Cyberbezpieczeństwa</w:t>
                      </w:r>
                      <w:r w:rsidRPr="00E56B7C">
                        <w:rPr>
                          <w:rFonts w:ascii="Times New Roman" w:hAnsi="Times New Roman" w:cs="Times New Roman"/>
                          <w:b/>
                          <w:color w:val="FFFFFF" w:themeColor="background1"/>
                          <w:u w:val="single"/>
                          <w14:textOutline w14:w="9207" w14:cap="flat" w14:cmpd="sng" w14:algn="ctr">
                            <w14:noFill/>
                            <w14:prstDash w14:val="solid"/>
                            <w14:round/>
                          </w14:textOutline>
                        </w:rPr>
                        <w:t xml:space="preserve"> powinien:</w:t>
                      </w:r>
                    </w:p>
                    <w:p w:rsidR="00EE1AC1" w:rsidRPr="00E56B7C" w:rsidRDefault="00EE1AC1" w:rsidP="005331FD">
                      <w:pPr>
                        <w:pStyle w:val="Akapitzlist"/>
                        <w:numPr>
                          <w:ilvl w:val="0"/>
                          <w:numId w:val="141"/>
                        </w:numPr>
                        <w:jc w:val="both"/>
                        <w:rPr>
                          <w:rFonts w:ascii="Times New Roman" w:hAnsi="Times New Roman" w:cs="Times New Roman"/>
                          <w:color w:val="FFFFFF" w:themeColor="background1"/>
                          <w14:textOutline w14:w="9207" w14:cap="flat" w14:cmpd="sng" w14:algn="ctr">
                            <w14:noFill/>
                            <w14:prstDash w14:val="solid"/>
                            <w14:round/>
                          </w14:textOutline>
                        </w:rPr>
                      </w:pPr>
                      <w:r>
                        <w:rPr>
                          <w:rFonts w:ascii="Times New Roman" w:hAnsi="Times New Roman" w:cs="Times New Roman"/>
                          <w:color w:val="FFFFFF" w:themeColor="background1"/>
                          <w14:textOutline w14:w="9207" w14:cap="flat" w14:cmpd="sng" w14:algn="ctr">
                            <w14:noFill/>
                            <w14:prstDash w14:val="solid"/>
                            <w14:round/>
                          </w14:textOutline>
                        </w:rPr>
                        <w:t>a</w:t>
                      </w:r>
                      <w:r w:rsidRPr="00E56B7C">
                        <w:rPr>
                          <w:rFonts w:ascii="Times New Roman" w:hAnsi="Times New Roman" w:cs="Times New Roman"/>
                          <w:color w:val="FFFFFF" w:themeColor="background1"/>
                          <w14:textOutline w14:w="9207" w14:cap="flat" w14:cmpd="sng" w14:algn="ctr">
                            <w14:noFill/>
                            <w14:prstDash w14:val="solid"/>
                            <w14:round/>
                          </w14:textOutline>
                        </w:rPr>
                        <w:t>ktualizować Narodowe Standardy Cyberbezpieczeństwa</w:t>
                      </w:r>
                      <w:r>
                        <w:rPr>
                          <w:rFonts w:ascii="Times New Roman" w:hAnsi="Times New Roman" w:cs="Times New Roman"/>
                          <w:color w:val="FFFFFF" w:themeColor="background1"/>
                          <w14:textOutline w14:w="9207" w14:cap="flat" w14:cmpd="sng" w14:algn="ctr">
                            <w14:noFill/>
                            <w14:prstDash w14:val="solid"/>
                            <w14:round/>
                          </w14:textOutline>
                        </w:rPr>
                        <w:t>.</w:t>
                      </w:r>
                    </w:p>
                  </w:txbxContent>
                </v:textbox>
                <w10:anchorlock/>
              </v:roundrect>
            </w:pict>
          </mc:Fallback>
        </mc:AlternateContent>
      </w:r>
    </w:p>
    <w:p w:rsidR="00716F8D" w:rsidRDefault="00716F8D" w:rsidP="00633CBD">
      <w:pPr>
        <w:pStyle w:val="Tekst"/>
      </w:pPr>
    </w:p>
    <w:p w:rsidR="00012B12" w:rsidRDefault="00012B12" w:rsidP="00633CBD">
      <w:pPr>
        <w:pStyle w:val="Tekst"/>
      </w:pPr>
    </w:p>
    <w:p w:rsidR="00012B12" w:rsidRDefault="00012B12" w:rsidP="00633CBD">
      <w:pPr>
        <w:pStyle w:val="Tekst"/>
      </w:pPr>
    </w:p>
    <w:p w:rsidR="006B1B8E" w:rsidRPr="006B1B8E" w:rsidRDefault="00012B12" w:rsidP="00833CA3">
      <w:pPr>
        <w:pStyle w:val="NazwaProgramu"/>
      </w:pPr>
      <w:r>
        <w:rPr>
          <w:noProof/>
          <w:lang w:eastAsia="pl-PL"/>
        </w:rPr>
        <w:drawing>
          <wp:anchor distT="0" distB="0" distL="114300" distR="114300" simplePos="0" relativeHeight="251827200" behindDoc="0" locked="0" layoutInCell="1" allowOverlap="1" wp14:anchorId="1DE9CC93" wp14:editId="2D59D7C7">
            <wp:simplePos x="0" y="0"/>
            <wp:positionH relativeFrom="column">
              <wp:posOffset>5827395</wp:posOffset>
            </wp:positionH>
            <wp:positionV relativeFrom="paragraph">
              <wp:posOffset>-401955</wp:posOffset>
            </wp:positionV>
            <wp:extent cx="810895" cy="758825"/>
            <wp:effectExtent l="0" t="0" r="8255" b="3175"/>
            <wp:wrapNone/>
            <wp:docPr id="133" name="Obraz 133" descr="C:\Users\w.rachubka\AppData\Local\Microsoft\Windows\INetCache\Content.Word\ikona_zrównoważ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rachubka\AppData\Local\Microsoft\Windows\INetCache\Content.Word\ikona_zrównoważon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089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6B1B8E" w:rsidRPr="006B1B8E">
        <w:t>Zielone zamówienia publiczne</w:t>
      </w:r>
    </w:p>
    <w:p w:rsidR="006B1B8E" w:rsidRPr="006B1B8E" w:rsidRDefault="006B1B8E" w:rsidP="006B1B8E">
      <w:pPr>
        <w:pStyle w:val="Tekst"/>
      </w:pPr>
      <w:r w:rsidRPr="006B1B8E">
        <w:t xml:space="preserve">W podręczniku Komisji Europejskiej </w:t>
      </w:r>
      <w:r w:rsidRPr="006B1B8E">
        <w:rPr>
          <w:bCs/>
        </w:rPr>
        <w:t>Ekologiczne zakupy!</w:t>
      </w:r>
      <w:r w:rsidRPr="006B1B8E">
        <w:rPr>
          <w:bCs/>
          <w:vertAlign w:val="superscript"/>
        </w:rPr>
        <w:footnoteReference w:id="52"/>
      </w:r>
      <w:r w:rsidR="00522E6F" w:rsidRPr="00522E6F">
        <w:rPr>
          <w:bCs/>
          <w:vertAlign w:val="superscript"/>
        </w:rPr>
        <w:t>)</w:t>
      </w:r>
      <w:r w:rsidR="005331FD">
        <w:t xml:space="preserve"> zidentyfikowane zostały 4 </w:t>
      </w:r>
      <w:r w:rsidRPr="006B1B8E">
        <w:t>kluczowe branże</w:t>
      </w:r>
      <w:r w:rsidR="00522E6F">
        <w:t>,</w:t>
      </w:r>
      <w:r w:rsidRPr="006B1B8E">
        <w:t xml:space="preserve"> w których stosowanie aspektów środowiskowych powinno być uwzględniane przez zamawiających. Branże te cechują się dużym wpływem na środowisko oraz dużym znaczeniem budżetowym co w połączniu z dostępnością rozwiązań bardz</w:t>
      </w:r>
      <w:r w:rsidR="005864CE">
        <w:t xml:space="preserve">iej przyjaznych środowisku, </w:t>
      </w:r>
      <w:r w:rsidR="00522E6F">
        <w:t>może</w:t>
      </w:r>
      <w:r w:rsidRPr="006B1B8E">
        <w:t xml:space="preserve"> pozytywnie przyczynić się do r</w:t>
      </w:r>
      <w:r w:rsidR="00522E6F">
        <w:t xml:space="preserve">ealizowania celów klimatycznych, które stawia sobie </w:t>
      </w:r>
      <w:r w:rsidRPr="006B1B8E">
        <w:t>Polsk</w:t>
      </w:r>
      <w:r w:rsidR="00522E6F">
        <w:t>a</w:t>
      </w:r>
      <w:r w:rsidRPr="006B1B8E">
        <w:t xml:space="preserve">. </w:t>
      </w:r>
    </w:p>
    <w:p w:rsidR="006B1B8E" w:rsidRPr="006B1B8E" w:rsidRDefault="006B1B8E" w:rsidP="006B1B8E">
      <w:pPr>
        <w:pStyle w:val="Tekst"/>
      </w:pPr>
      <w:r w:rsidRPr="006B1B8E">
        <w:t xml:space="preserve">Wśród tych branż znajdują się: </w:t>
      </w:r>
    </w:p>
    <w:p w:rsidR="006B1B8E" w:rsidRPr="006B1B8E" w:rsidRDefault="00316226" w:rsidP="006B1B8E">
      <w:pPr>
        <w:pStyle w:val="Tekst"/>
        <w:numPr>
          <w:ilvl w:val="0"/>
          <w:numId w:val="152"/>
        </w:numPr>
      </w:pPr>
      <w:r>
        <w:t>r</w:t>
      </w:r>
      <w:r w:rsidR="004A1DA1">
        <w:t xml:space="preserve">oboty budowlane w zakresie </w:t>
      </w:r>
      <w:r w:rsidR="00522E6F">
        <w:t>b</w:t>
      </w:r>
      <w:r w:rsidR="006B1B8E" w:rsidRPr="006B1B8E">
        <w:t>udynk</w:t>
      </w:r>
      <w:r w:rsidR="004A1DA1">
        <w:t>ów</w:t>
      </w:r>
      <w:r w:rsidR="006B1B8E" w:rsidRPr="006B1B8E">
        <w:t xml:space="preserve">, </w:t>
      </w:r>
    </w:p>
    <w:p w:rsidR="006B1B8E" w:rsidRPr="006B1B8E" w:rsidRDefault="00522E6F" w:rsidP="006B1B8E">
      <w:pPr>
        <w:pStyle w:val="Tekst"/>
        <w:numPr>
          <w:ilvl w:val="0"/>
          <w:numId w:val="152"/>
        </w:numPr>
      </w:pPr>
      <w:r>
        <w:t>u</w:t>
      </w:r>
      <w:r w:rsidR="006B1B8E" w:rsidRPr="006B1B8E">
        <w:t>sługi gastronomiczne i catering,</w:t>
      </w:r>
    </w:p>
    <w:p w:rsidR="006B1B8E" w:rsidRPr="006B1B8E" w:rsidRDefault="004A1DA1" w:rsidP="006B1B8E">
      <w:pPr>
        <w:pStyle w:val="Tekst"/>
        <w:numPr>
          <w:ilvl w:val="0"/>
          <w:numId w:val="152"/>
        </w:numPr>
      </w:pPr>
      <w:r>
        <w:t>transport drogowy</w:t>
      </w:r>
      <w:r w:rsidR="006B1B8E" w:rsidRPr="006B1B8E">
        <w:t>,</w:t>
      </w:r>
    </w:p>
    <w:p w:rsidR="006B1B8E" w:rsidRPr="006B1B8E" w:rsidRDefault="00522E6F" w:rsidP="006B1B8E">
      <w:pPr>
        <w:pStyle w:val="Tekst"/>
        <w:numPr>
          <w:ilvl w:val="0"/>
          <w:numId w:val="152"/>
        </w:numPr>
      </w:pPr>
      <w:r>
        <w:t>p</w:t>
      </w:r>
      <w:r w:rsidR="006B1B8E" w:rsidRPr="006B1B8E">
        <w:t>rodukty wykorzystujące energię.</w:t>
      </w:r>
    </w:p>
    <w:p w:rsidR="006B1B8E" w:rsidRPr="006B1B8E" w:rsidRDefault="006B1B8E" w:rsidP="00833CA3">
      <w:pPr>
        <w:pStyle w:val="Podprogram"/>
      </w:pPr>
      <w:r w:rsidRPr="006B1B8E">
        <w:t>Budynki (CPV 4521000-2)</w:t>
      </w:r>
    </w:p>
    <w:p w:rsidR="006B1B8E" w:rsidRPr="006B1B8E" w:rsidRDefault="006B1B8E" w:rsidP="006B1B8E">
      <w:pPr>
        <w:pStyle w:val="Tekst"/>
      </w:pPr>
      <w:r w:rsidRPr="006B1B8E">
        <w:t xml:space="preserve">Przejście na bardziej zrównoważony model budownictwa jest jednym z kluczowych elementów jakie zamawiający może zrealizować w celu przybliżenia się do neutralności klimatycznej. W ramach zamówień tej kategorii zamawiający powinni uwzględniać czynniki środowiskowe związane z wykorzystywaniem budynków ze szczególnym uwzględnieniem zużycia energii. Ponadto </w:t>
      </w:r>
      <w:r w:rsidR="00522E6F" w:rsidRPr="006B1B8E">
        <w:t xml:space="preserve">powinny być </w:t>
      </w:r>
      <w:r w:rsidRPr="006B1B8E">
        <w:t>uwzględnione takie czynniki jak materiały wykorzystane w budowie, jakość powietrza wewnątrz budynku, zużycie wody, wpływ na ruch drogowy, użytkowanie gruntów</w:t>
      </w:r>
      <w:r w:rsidR="00522E6F">
        <w:t>,</w:t>
      </w:r>
      <w:r w:rsidRPr="006B1B8E">
        <w:t xml:space="preserve"> a także odpady wytwarzane w trakcie prac budowlanych.</w:t>
      </w:r>
    </w:p>
    <w:p w:rsidR="006B1B8E" w:rsidRPr="006B1B8E" w:rsidRDefault="006B1B8E" w:rsidP="006B1B8E">
      <w:pPr>
        <w:pStyle w:val="Tekst"/>
      </w:pPr>
    </w:p>
    <w:p w:rsidR="006B1B8E" w:rsidRPr="006B1B8E" w:rsidRDefault="006B1B8E" w:rsidP="006B1B8E">
      <w:pPr>
        <w:pStyle w:val="Tekst"/>
      </w:pPr>
      <w:r w:rsidRPr="006B1B8E">
        <w:rPr>
          <w:noProof/>
          <w:lang w:eastAsia="pl-PL"/>
        </w:rPr>
        <mc:AlternateContent>
          <mc:Choice Requires="wps">
            <w:drawing>
              <wp:inline distT="0" distB="0" distL="0" distR="0" wp14:anchorId="3754CC87" wp14:editId="4B37384D">
                <wp:extent cx="5829300" cy="1807210"/>
                <wp:effectExtent l="0" t="0" r="19050" b="21590"/>
                <wp:docPr id="78" name="Prostokąt zaokrąglony 4"/>
                <wp:cNvGraphicFramePr/>
                <a:graphic xmlns:a="http://schemas.openxmlformats.org/drawingml/2006/main">
                  <a:graphicData uri="http://schemas.microsoft.com/office/word/2010/wordprocessingShape">
                    <wps:wsp>
                      <wps:cNvSpPr/>
                      <wps:spPr bwMode="auto">
                        <a:xfrm>
                          <a:off x="0" y="0"/>
                          <a:ext cx="5829300" cy="1807210"/>
                        </a:xfrm>
                        <a:prstGeom prst="roundRect">
                          <a:avLst>
                            <a:gd name="adj" fmla="val 16667"/>
                          </a:avLst>
                        </a:prstGeom>
                        <a:solidFill>
                          <a:schemeClr val="accent6">
                            <a:lumMod val="75000"/>
                          </a:schemeClr>
                        </a:solidFill>
                        <a:ln w="25400" cap="flat" cmpd="sng" algn="ctr">
                          <a:solidFill>
                            <a:srgbClr val="4F81BD"/>
                          </a:solidFill>
                          <a:prstDash val="solid"/>
                        </a:ln>
                        <a:effectLst/>
                      </wps:spPr>
                      <wps:txbx>
                        <w:txbxContent>
                          <w:p w:rsidR="00EE1AC1" w:rsidRPr="00473230" w:rsidRDefault="00EE1AC1" w:rsidP="006B1B8E">
                            <w:p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b/>
                                <w:color w:val="FFFFFF" w:themeColor="background1"/>
                                <w:u w:val="single"/>
                              </w:rPr>
                            </w:pPr>
                            <w:r>
                              <w:rPr>
                                <w:rFonts w:ascii="Times New Roman" w:eastAsia="Calibri" w:hAnsi="Times New Roman" w:cs="Times New Roman"/>
                                <w:b/>
                                <w:bCs/>
                                <w:color w:val="FFFFFF" w:themeColor="background1"/>
                                <w:u w:val="single"/>
                              </w:rPr>
                              <w:t>Zamawiający na etapie planowania i przygotowywania postępowania o udzielenie zamówienia na budynki powinien rozważyć</w:t>
                            </w:r>
                            <w:r w:rsidRPr="00473230">
                              <w:rPr>
                                <w:rFonts w:ascii="Times New Roman" w:eastAsia="Calibri" w:hAnsi="Times New Roman" w:cs="Times New Roman"/>
                                <w:b/>
                                <w:bCs/>
                                <w:color w:val="FFFFFF" w:themeColor="background1"/>
                                <w:u w:val="single"/>
                              </w:rPr>
                              <w:t>:</w:t>
                            </w:r>
                          </w:p>
                          <w:p w:rsidR="00EE1AC1" w:rsidRPr="00473230" w:rsidRDefault="00EE1AC1" w:rsidP="006B1B8E">
                            <w:pPr>
                              <w:numPr>
                                <w:ilvl w:val="0"/>
                                <w:numId w:val="38"/>
                              </w:num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color w:val="FFFFFF" w:themeColor="background1"/>
                              </w:rPr>
                            </w:pPr>
                            <w:r>
                              <w:rPr>
                                <w:rFonts w:ascii="Times New Roman" w:eastAsia="Calibri" w:hAnsi="Times New Roman" w:cs="Times New Roman"/>
                                <w:bCs/>
                                <w:color w:val="FFFFFF" w:themeColor="background1"/>
                              </w:rPr>
                              <w:t xml:space="preserve">stosowanie metodyki w zakresie zielonych zamówień na budynki, o której mowa w podręczniku </w:t>
                            </w:r>
                            <w:r w:rsidRPr="00473230">
                              <w:rPr>
                                <w:rFonts w:ascii="Times New Roman" w:eastAsia="Calibri" w:hAnsi="Times New Roman" w:cs="Times New Roman"/>
                                <w:b/>
                                <w:bCs/>
                                <w:color w:val="FFFFFF" w:themeColor="background1"/>
                              </w:rPr>
                              <w:t xml:space="preserve">Ekologiczne zakupy! </w:t>
                            </w:r>
                          </w:p>
                          <w:p w:rsidR="00EE1AC1" w:rsidRPr="007D43C8" w:rsidRDefault="00EE1AC1" w:rsidP="006B1B8E">
                            <w:pPr>
                              <w:numPr>
                                <w:ilvl w:val="0"/>
                                <w:numId w:val="38"/>
                              </w:num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color w:val="FFFFFF" w:themeColor="background1"/>
                              </w:rPr>
                            </w:pPr>
                            <w:r>
                              <w:rPr>
                                <w:rFonts w:ascii="Times New Roman" w:eastAsia="Calibri" w:hAnsi="Times New Roman" w:cs="Times New Roman"/>
                                <w:color w:val="FFFFFF" w:themeColor="background1"/>
                              </w:rPr>
                              <w:t>wykorzystanie takich narzędzi jak np. certyfikat LEED, BREEAM 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_x0000_s1052" style="width:459pt;height:142.3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" fillcolor="#e36c0a [2409]" strokecolor="#4f81bd" strokeweight="2pt">
                <v:textbox>
                  <w:txbxContent>
                    <w:p w:rsidR="00EE1AC1" w:rsidRPr="00473230" w:rsidRDefault="00EE1AC1" w:rsidP="006B1B8E">
                      <w:p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b/>
                          <w:color w:val="FFFFFF" w:themeColor="background1"/>
                          <w:u w:val="single"/>
                        </w:rPr>
                      </w:pPr>
                      <w:r>
                        <w:rPr>
                          <w:rFonts w:ascii="Times New Roman" w:eastAsia="Calibri" w:hAnsi="Times New Roman" w:cs="Times New Roman"/>
                          <w:b/>
                          <w:bCs/>
                          <w:color w:val="FFFFFF" w:themeColor="background1"/>
                          <w:u w:val="single"/>
                        </w:rPr>
                        <w:t>Zamawiający na etapie planowania i przygotowywania postępowania o udzielenie zamówienia na budynki powinien rozważyć</w:t>
                      </w:r>
                      <w:r w:rsidRPr="00473230">
                        <w:rPr>
                          <w:rFonts w:ascii="Times New Roman" w:eastAsia="Calibri" w:hAnsi="Times New Roman" w:cs="Times New Roman"/>
                          <w:b/>
                          <w:bCs/>
                          <w:color w:val="FFFFFF" w:themeColor="background1"/>
                          <w:u w:val="single"/>
                        </w:rPr>
                        <w:t>:</w:t>
                      </w:r>
                    </w:p>
                    <w:p w:rsidR="00EE1AC1" w:rsidRPr="00473230" w:rsidRDefault="00EE1AC1" w:rsidP="006B1B8E">
                      <w:pPr>
                        <w:numPr>
                          <w:ilvl w:val="0"/>
                          <w:numId w:val="38"/>
                        </w:num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color w:val="FFFFFF" w:themeColor="background1"/>
                        </w:rPr>
                      </w:pPr>
                      <w:r>
                        <w:rPr>
                          <w:rFonts w:ascii="Times New Roman" w:eastAsia="Calibri" w:hAnsi="Times New Roman" w:cs="Times New Roman"/>
                          <w:bCs/>
                          <w:color w:val="FFFFFF" w:themeColor="background1"/>
                        </w:rPr>
                        <w:t xml:space="preserve">stosowanie metodyki w zakresie zielonych zamówień na budynki, o której mowa w podręczniku </w:t>
                      </w:r>
                      <w:r w:rsidRPr="00473230">
                        <w:rPr>
                          <w:rFonts w:ascii="Times New Roman" w:eastAsia="Calibri" w:hAnsi="Times New Roman" w:cs="Times New Roman"/>
                          <w:b/>
                          <w:bCs/>
                          <w:color w:val="FFFFFF" w:themeColor="background1"/>
                        </w:rPr>
                        <w:t xml:space="preserve">Ekologiczne zakupy! </w:t>
                      </w:r>
                    </w:p>
                    <w:p w:rsidR="00EE1AC1" w:rsidRPr="007D43C8" w:rsidRDefault="00EE1AC1" w:rsidP="006B1B8E">
                      <w:pPr>
                        <w:numPr>
                          <w:ilvl w:val="0"/>
                          <w:numId w:val="38"/>
                        </w:num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color w:val="FFFFFF" w:themeColor="background1"/>
                        </w:rPr>
                      </w:pPr>
                      <w:r>
                        <w:rPr>
                          <w:rFonts w:ascii="Times New Roman" w:eastAsia="Calibri" w:hAnsi="Times New Roman" w:cs="Times New Roman"/>
                          <w:color w:val="FFFFFF" w:themeColor="background1"/>
                        </w:rPr>
                        <w:t>wykorzystanie takich narzędzi jak np. certyfikat LEED, BREEAM etc.</w:t>
                      </w:r>
                    </w:p>
                  </w:txbxContent>
                </v:textbox>
                <w10:anchorlock/>
              </v:roundrect>
            </w:pict>
          </mc:Fallback>
        </mc:AlternateContent>
      </w:r>
    </w:p>
    <w:p w:rsidR="006B1B8E" w:rsidRDefault="006B1B8E" w:rsidP="006B1B8E">
      <w:pPr>
        <w:pStyle w:val="Tekst"/>
      </w:pPr>
    </w:p>
    <w:p w:rsidR="00012B12" w:rsidRDefault="00012B12" w:rsidP="006B1B8E">
      <w:pPr>
        <w:pStyle w:val="Tekst"/>
      </w:pPr>
    </w:p>
    <w:p w:rsidR="00012B12" w:rsidRPr="006B1B8E" w:rsidRDefault="00012B12" w:rsidP="006B1B8E">
      <w:pPr>
        <w:pStyle w:val="Tekst"/>
      </w:pPr>
    </w:p>
    <w:p w:rsidR="006B1B8E" w:rsidRPr="006B1B8E" w:rsidRDefault="006B1B8E" w:rsidP="00833CA3">
      <w:pPr>
        <w:pStyle w:val="Podprogram"/>
      </w:pPr>
      <w:r w:rsidRPr="006B1B8E">
        <w:t>Usługi gastronomiczne i cateringowe (CPV 55520000-1)</w:t>
      </w:r>
    </w:p>
    <w:p w:rsidR="006B1B8E" w:rsidRDefault="006B1B8E" w:rsidP="006B1B8E">
      <w:pPr>
        <w:pStyle w:val="Tekst"/>
      </w:pPr>
      <w:r w:rsidRPr="006B1B8E">
        <w:t xml:space="preserve">Sektor publiczny jest nierzadko odpowiedzialny za organizację żywienia m.in. na potrzeby swoich pracowników, szpitali bądź też obsługi gastronomicznej organizowanych przez siebie wydarzeń. </w:t>
      </w:r>
      <w:r w:rsidR="001B0638">
        <w:t>Niewłaściwie prowadzona p</w:t>
      </w:r>
      <w:r w:rsidRPr="006B1B8E">
        <w:t xml:space="preserve">rodukcja rolnicza </w:t>
      </w:r>
      <w:r w:rsidR="001B0638">
        <w:t>może powodować</w:t>
      </w:r>
      <w:r w:rsidRPr="006B1B8E">
        <w:t xml:space="preserve"> negatywne skutki środowiskowe </w:t>
      </w:r>
      <w:r w:rsidR="001B0638">
        <w:t>w postaci</w:t>
      </w:r>
      <w:r w:rsidR="001B0638" w:rsidRPr="006B1B8E">
        <w:t xml:space="preserve"> emisj</w:t>
      </w:r>
      <w:r w:rsidR="001B0638">
        <w:t>i</w:t>
      </w:r>
      <w:r w:rsidR="001B0638" w:rsidRPr="006B1B8E">
        <w:t xml:space="preserve"> </w:t>
      </w:r>
      <w:r w:rsidRPr="006B1B8E">
        <w:t>gazów cieplarnianych, degradacje gleb i wód, powstawani</w:t>
      </w:r>
      <w:r w:rsidR="006355A5">
        <w:t>e</w:t>
      </w:r>
      <w:r w:rsidRPr="006B1B8E">
        <w:t xml:space="preserve"> odpadów</w:t>
      </w:r>
      <w:r w:rsidR="006355A5">
        <w:t>,</w:t>
      </w:r>
      <w:r w:rsidRPr="006B1B8E">
        <w:t xml:space="preserve"> a także poprzez transport, pakowanie oraz składowanie produktów spożywczych. Wykorzystywanie w tym celu żywności pochodzenia ekologicznego może stanowić alternatywę</w:t>
      </w:r>
      <w:r w:rsidR="006355A5">
        <w:t>,</w:t>
      </w:r>
      <w:r w:rsidRPr="006B1B8E">
        <w:t xml:space="preserve"> któr</w:t>
      </w:r>
      <w:r w:rsidR="006355A5">
        <w:t>a,</w:t>
      </w:r>
      <w:r w:rsidRPr="006B1B8E">
        <w:t xml:space="preserve"> obok ograniczania negatywnych skutków środowiskowych</w:t>
      </w:r>
      <w:r w:rsidR="006355A5">
        <w:t>,</w:t>
      </w:r>
      <w:r w:rsidRPr="006B1B8E">
        <w:t xml:space="preserve"> może stanowić promocję prozdrowotnych wyborów żywieniowych. Ponadto, w zamówieniach tego typu koniecznym jest ograniczeni</w:t>
      </w:r>
      <w:r w:rsidR="006355A5">
        <w:t>e</w:t>
      </w:r>
      <w:r w:rsidRPr="006B1B8E">
        <w:t xml:space="preserve"> powstałych odpadów spożywczych</w:t>
      </w:r>
      <w:r w:rsidR="006355A5">
        <w:t>,</w:t>
      </w:r>
      <w:r w:rsidRPr="006B1B8E">
        <w:t xml:space="preserve"> a także opakowaniowych.</w:t>
      </w:r>
    </w:p>
    <w:p w:rsidR="006355A5" w:rsidRPr="006B1B8E" w:rsidRDefault="006355A5" w:rsidP="006B1B8E">
      <w:pPr>
        <w:pStyle w:val="Tekst"/>
      </w:pPr>
    </w:p>
    <w:p w:rsidR="006B1B8E" w:rsidRPr="006B1B8E" w:rsidRDefault="006B1B8E" w:rsidP="006B1B8E">
      <w:pPr>
        <w:pStyle w:val="Tekst"/>
      </w:pPr>
      <w:r w:rsidRPr="006B1B8E">
        <w:rPr>
          <w:noProof/>
          <w:lang w:eastAsia="pl-PL"/>
        </w:rPr>
        <mc:AlternateContent>
          <mc:Choice Requires="wps">
            <w:drawing>
              <wp:inline distT="0" distB="0" distL="0" distR="0" wp14:anchorId="2077B2F9" wp14:editId="2B19BB7F">
                <wp:extent cx="5829300" cy="1807210"/>
                <wp:effectExtent l="0" t="0" r="19050" b="21590"/>
                <wp:docPr id="79" name="Prostokąt zaokrąglony 4"/>
                <wp:cNvGraphicFramePr/>
                <a:graphic xmlns:a="http://schemas.openxmlformats.org/drawingml/2006/main">
                  <a:graphicData uri="http://schemas.microsoft.com/office/word/2010/wordprocessingShape">
                    <wps:wsp>
                      <wps:cNvSpPr/>
                      <wps:spPr bwMode="auto">
                        <a:xfrm>
                          <a:off x="0" y="0"/>
                          <a:ext cx="5829300" cy="1807210"/>
                        </a:xfrm>
                        <a:prstGeom prst="roundRect">
                          <a:avLst>
                            <a:gd name="adj" fmla="val 16667"/>
                          </a:avLst>
                        </a:prstGeom>
                        <a:solidFill>
                          <a:schemeClr val="accent6">
                            <a:lumMod val="75000"/>
                          </a:schemeClr>
                        </a:solidFill>
                        <a:ln w="25400" cap="flat" cmpd="sng" algn="ctr">
                          <a:solidFill>
                            <a:srgbClr val="4F81BD"/>
                          </a:solidFill>
                          <a:prstDash val="solid"/>
                        </a:ln>
                        <a:effectLst/>
                      </wps:spPr>
                      <wps:txbx>
                        <w:txbxContent>
                          <w:p w:rsidR="00EE1AC1" w:rsidRPr="00473230" w:rsidRDefault="00EE1AC1" w:rsidP="006B1B8E">
                            <w:p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b/>
                                <w:color w:val="FFFFFF" w:themeColor="background1"/>
                                <w:u w:val="single"/>
                              </w:rPr>
                            </w:pPr>
                            <w:r>
                              <w:rPr>
                                <w:rFonts w:ascii="Times New Roman" w:eastAsia="Calibri" w:hAnsi="Times New Roman" w:cs="Times New Roman"/>
                                <w:b/>
                                <w:bCs/>
                                <w:color w:val="FFFFFF" w:themeColor="background1"/>
                                <w:u w:val="single"/>
                              </w:rPr>
                              <w:t>Zamawiający na etapie planowania i przygotowywania zamówienia na usługi gastronomiczne i cateringowe powinien rozważyć</w:t>
                            </w:r>
                            <w:r w:rsidRPr="00473230">
                              <w:rPr>
                                <w:rFonts w:ascii="Times New Roman" w:eastAsia="Calibri" w:hAnsi="Times New Roman" w:cs="Times New Roman"/>
                                <w:b/>
                                <w:bCs/>
                                <w:color w:val="FFFFFF" w:themeColor="background1"/>
                                <w:u w:val="single"/>
                              </w:rPr>
                              <w:t>:</w:t>
                            </w:r>
                          </w:p>
                          <w:p w:rsidR="00EE1AC1" w:rsidRPr="00061D33" w:rsidRDefault="00EE1AC1" w:rsidP="006B1B8E">
                            <w:pPr>
                              <w:numPr>
                                <w:ilvl w:val="0"/>
                                <w:numId w:val="38"/>
                              </w:num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color w:val="FFFFFF" w:themeColor="background1"/>
                              </w:rPr>
                            </w:pPr>
                            <w:r>
                              <w:rPr>
                                <w:rFonts w:ascii="Times New Roman" w:eastAsia="Calibri" w:hAnsi="Times New Roman" w:cs="Times New Roman"/>
                                <w:bCs/>
                                <w:color w:val="FFFFFF" w:themeColor="background1"/>
                              </w:rPr>
                              <w:t xml:space="preserve">stosowanie metodyki w zakresie zielonych zamówień na usługi gastronomiczne i cateringowe o której mowa w podręczniku </w:t>
                            </w:r>
                            <w:r w:rsidRPr="00473230">
                              <w:rPr>
                                <w:rFonts w:ascii="Times New Roman" w:eastAsia="Calibri" w:hAnsi="Times New Roman" w:cs="Times New Roman"/>
                                <w:b/>
                                <w:bCs/>
                                <w:color w:val="FFFFFF" w:themeColor="background1"/>
                              </w:rPr>
                              <w:t xml:space="preserve">Ekologiczne zakupy! </w:t>
                            </w:r>
                          </w:p>
                          <w:p w:rsidR="00EE1AC1" w:rsidRPr="007D43C8" w:rsidRDefault="00EE1AC1" w:rsidP="006B1B8E">
                            <w:pPr>
                              <w:numPr>
                                <w:ilvl w:val="0"/>
                                <w:numId w:val="38"/>
                              </w:num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color w:val="FFFFFF" w:themeColor="background1"/>
                              </w:rPr>
                            </w:pPr>
                            <w:r>
                              <w:rPr>
                                <w:rFonts w:ascii="Times New Roman" w:eastAsia="Calibri" w:hAnsi="Times New Roman" w:cs="Times New Roman"/>
                                <w:color w:val="FFFFFF" w:themeColor="background1"/>
                              </w:rPr>
                              <w:t xml:space="preserve">korzystanie z takich narzędzi jak certyfikaty produkcji ekologicznej ja ten wydawany zgodnie z </w:t>
                            </w:r>
                            <w:r w:rsidRPr="00EA7AEC">
                              <w:rPr>
                                <w:rFonts w:ascii="Times New Roman" w:eastAsia="Calibri" w:hAnsi="Times New Roman" w:cs="Times New Roman"/>
                                <w:color w:val="FFFFFF" w:themeColor="background1"/>
                              </w:rPr>
                              <w:t>Rozporządzeni</w:t>
                            </w:r>
                            <w:r>
                              <w:rPr>
                                <w:rFonts w:ascii="Times New Roman" w:eastAsia="Calibri" w:hAnsi="Times New Roman" w:cs="Times New Roman"/>
                                <w:color w:val="FFFFFF" w:themeColor="background1"/>
                              </w:rPr>
                              <w:t xml:space="preserve">em </w:t>
                            </w:r>
                            <w:r w:rsidRPr="00EA7AEC">
                              <w:rPr>
                                <w:rFonts w:ascii="Times New Roman" w:eastAsia="Calibri" w:hAnsi="Times New Roman" w:cs="Times New Roman"/>
                                <w:color w:val="FFFFFF" w:themeColor="background1"/>
                              </w:rPr>
                              <w:t>Rady (WE) nr 834/2</w:t>
                            </w:r>
                            <w:r>
                              <w:rPr>
                                <w:rFonts w:ascii="Times New Roman" w:eastAsia="Calibri" w:hAnsi="Times New Roman" w:cs="Times New Roman"/>
                                <w:color w:val="FFFFFF" w:themeColor="background1"/>
                              </w:rPr>
                              <w:t>007 z dnia 28 czerwca 2007 r. w </w:t>
                            </w:r>
                            <w:r w:rsidRPr="00EA7AEC">
                              <w:rPr>
                                <w:rFonts w:ascii="Times New Roman" w:eastAsia="Calibri" w:hAnsi="Times New Roman" w:cs="Times New Roman"/>
                                <w:color w:val="FFFFFF" w:themeColor="background1"/>
                              </w:rPr>
                              <w:t>sprawie produkcji ekologicznej i zna</w:t>
                            </w:r>
                            <w:r>
                              <w:rPr>
                                <w:rFonts w:ascii="Times New Roman" w:eastAsia="Calibri" w:hAnsi="Times New Roman" w:cs="Times New Roman"/>
                                <w:color w:val="FFFFFF" w:themeColor="background1"/>
                              </w:rPr>
                              <w:t>kowania produktów ekologicznych.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_x0000_s1053" style="width:459pt;height:142.3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" fillcolor="#e36c0a [2409]" strokecolor="#4f81bd" strokeweight="2pt">
                <v:textbox>
                  <w:txbxContent>
                    <w:p w:rsidR="00EE1AC1" w:rsidRPr="00473230" w:rsidRDefault="00EE1AC1" w:rsidP="006B1B8E">
                      <w:p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b/>
                          <w:color w:val="FFFFFF" w:themeColor="background1"/>
                          <w:u w:val="single"/>
                        </w:rPr>
                      </w:pPr>
                      <w:r>
                        <w:rPr>
                          <w:rFonts w:ascii="Times New Roman" w:eastAsia="Calibri" w:hAnsi="Times New Roman" w:cs="Times New Roman"/>
                          <w:b/>
                          <w:bCs/>
                          <w:color w:val="FFFFFF" w:themeColor="background1"/>
                          <w:u w:val="single"/>
                        </w:rPr>
                        <w:t>Zamawiający na etapie planowania i przygotowywania zamówienia na usługi gastronomiczne i cateringowe powinien rozważyć</w:t>
                      </w:r>
                      <w:r w:rsidRPr="00473230">
                        <w:rPr>
                          <w:rFonts w:ascii="Times New Roman" w:eastAsia="Calibri" w:hAnsi="Times New Roman" w:cs="Times New Roman"/>
                          <w:b/>
                          <w:bCs/>
                          <w:color w:val="FFFFFF" w:themeColor="background1"/>
                          <w:u w:val="single"/>
                        </w:rPr>
                        <w:t>:</w:t>
                      </w:r>
                    </w:p>
                    <w:p w:rsidR="00EE1AC1" w:rsidRPr="00061D33" w:rsidRDefault="00EE1AC1" w:rsidP="006B1B8E">
                      <w:pPr>
                        <w:numPr>
                          <w:ilvl w:val="0"/>
                          <w:numId w:val="38"/>
                        </w:num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color w:val="FFFFFF" w:themeColor="background1"/>
                        </w:rPr>
                      </w:pPr>
                      <w:r>
                        <w:rPr>
                          <w:rFonts w:ascii="Times New Roman" w:eastAsia="Calibri" w:hAnsi="Times New Roman" w:cs="Times New Roman"/>
                          <w:bCs/>
                          <w:color w:val="FFFFFF" w:themeColor="background1"/>
                        </w:rPr>
                        <w:t xml:space="preserve">stosowanie metodyki w zakresie zielonych zamówień na usługi gastronomiczne i cateringowe o której mowa w podręczniku </w:t>
                      </w:r>
                      <w:r w:rsidRPr="00473230">
                        <w:rPr>
                          <w:rFonts w:ascii="Times New Roman" w:eastAsia="Calibri" w:hAnsi="Times New Roman" w:cs="Times New Roman"/>
                          <w:b/>
                          <w:bCs/>
                          <w:color w:val="FFFFFF" w:themeColor="background1"/>
                        </w:rPr>
                        <w:t xml:space="preserve">Ekologiczne zakupy! </w:t>
                      </w:r>
                    </w:p>
                    <w:p w:rsidR="00EE1AC1" w:rsidRPr="007D43C8" w:rsidRDefault="00EE1AC1" w:rsidP="006B1B8E">
                      <w:pPr>
                        <w:numPr>
                          <w:ilvl w:val="0"/>
                          <w:numId w:val="38"/>
                        </w:num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color w:val="FFFFFF" w:themeColor="background1"/>
                        </w:rPr>
                      </w:pPr>
                      <w:r>
                        <w:rPr>
                          <w:rFonts w:ascii="Times New Roman" w:eastAsia="Calibri" w:hAnsi="Times New Roman" w:cs="Times New Roman"/>
                          <w:color w:val="FFFFFF" w:themeColor="background1"/>
                        </w:rPr>
                        <w:t xml:space="preserve">korzystanie z takich narzędzi jak certyfikaty produkcji ekologicznej ja ten wydawany zgodnie z </w:t>
                      </w:r>
                      <w:r w:rsidRPr="00EA7AEC">
                        <w:rPr>
                          <w:rFonts w:ascii="Times New Roman" w:eastAsia="Calibri" w:hAnsi="Times New Roman" w:cs="Times New Roman"/>
                          <w:color w:val="FFFFFF" w:themeColor="background1"/>
                        </w:rPr>
                        <w:t>Rozporządzeni</w:t>
                      </w:r>
                      <w:r>
                        <w:rPr>
                          <w:rFonts w:ascii="Times New Roman" w:eastAsia="Calibri" w:hAnsi="Times New Roman" w:cs="Times New Roman"/>
                          <w:color w:val="FFFFFF" w:themeColor="background1"/>
                        </w:rPr>
                        <w:t xml:space="preserve">em </w:t>
                      </w:r>
                      <w:r w:rsidRPr="00EA7AEC">
                        <w:rPr>
                          <w:rFonts w:ascii="Times New Roman" w:eastAsia="Calibri" w:hAnsi="Times New Roman" w:cs="Times New Roman"/>
                          <w:color w:val="FFFFFF" w:themeColor="background1"/>
                        </w:rPr>
                        <w:t>Rady (WE) nr 834/2</w:t>
                      </w:r>
                      <w:r>
                        <w:rPr>
                          <w:rFonts w:ascii="Times New Roman" w:eastAsia="Calibri" w:hAnsi="Times New Roman" w:cs="Times New Roman"/>
                          <w:color w:val="FFFFFF" w:themeColor="background1"/>
                        </w:rPr>
                        <w:t>007 z dnia 28 czerwca 2007 r. w </w:t>
                      </w:r>
                      <w:r w:rsidRPr="00EA7AEC">
                        <w:rPr>
                          <w:rFonts w:ascii="Times New Roman" w:eastAsia="Calibri" w:hAnsi="Times New Roman" w:cs="Times New Roman"/>
                          <w:color w:val="FFFFFF" w:themeColor="background1"/>
                        </w:rPr>
                        <w:t>sprawie produkcji ekologicznej i zna</w:t>
                      </w:r>
                      <w:r>
                        <w:rPr>
                          <w:rFonts w:ascii="Times New Roman" w:eastAsia="Calibri" w:hAnsi="Times New Roman" w:cs="Times New Roman"/>
                          <w:color w:val="FFFFFF" w:themeColor="background1"/>
                        </w:rPr>
                        <w:t>kowania produktów ekologicznych.</w:t>
                      </w:r>
                    </w:p>
                  </w:txbxContent>
                </v:textbox>
                <w10:anchorlock/>
              </v:roundrect>
            </w:pict>
          </mc:Fallback>
        </mc:AlternateContent>
      </w:r>
    </w:p>
    <w:p w:rsidR="006B1B8E" w:rsidRPr="006B1B8E" w:rsidRDefault="006B1B8E" w:rsidP="006B1B8E">
      <w:pPr>
        <w:pStyle w:val="Tekst"/>
      </w:pPr>
    </w:p>
    <w:p w:rsidR="006B1B8E" w:rsidRPr="006B1B8E" w:rsidRDefault="004A1DA1" w:rsidP="00833CA3">
      <w:pPr>
        <w:pStyle w:val="Podprogram"/>
      </w:pPr>
      <w:r>
        <w:t>T</w:t>
      </w:r>
      <w:r w:rsidR="006B1B8E" w:rsidRPr="006B1B8E">
        <w:t>ransport drogow</w:t>
      </w:r>
      <w:r>
        <w:t>y</w:t>
      </w:r>
      <w:r w:rsidR="006B1B8E" w:rsidRPr="006B1B8E">
        <w:t xml:space="preserve"> (CPV 34100000-8)</w:t>
      </w:r>
    </w:p>
    <w:p w:rsidR="006355A5" w:rsidRDefault="006B1B8E" w:rsidP="006B1B8E">
      <w:pPr>
        <w:pStyle w:val="Tekst"/>
      </w:pPr>
      <w:r w:rsidRPr="006B1B8E">
        <w:t xml:space="preserve">Mimo rozwoju sektora transportu drogowego w </w:t>
      </w:r>
      <w:r w:rsidR="0054277F">
        <w:t>kierunku szerszego wykorzystania pojazd</w:t>
      </w:r>
      <w:r w:rsidR="007C56E0">
        <w:t>ów</w:t>
      </w:r>
      <w:r w:rsidR="008447A9">
        <w:t xml:space="preserve"> o mniejszym zużyciu paliwa</w:t>
      </w:r>
      <w:r w:rsidR="007C56E0">
        <w:t>, negatywne skutki środowiskowe</w:t>
      </w:r>
      <w:r w:rsidR="008447A9">
        <w:t xml:space="preserve"> powodowane przez ten sektor </w:t>
      </w:r>
      <w:r w:rsidRPr="006B1B8E">
        <w:t>są wciąż dotkliwe.</w:t>
      </w:r>
    </w:p>
    <w:p w:rsidR="006B1B8E" w:rsidRPr="006B1B8E" w:rsidRDefault="006B1B8E" w:rsidP="006B1B8E">
      <w:pPr>
        <w:pStyle w:val="Tekst"/>
      </w:pPr>
      <w:r w:rsidRPr="006B1B8E">
        <w:t xml:space="preserve">Na rynku pojawiły się </w:t>
      </w:r>
      <w:r w:rsidR="006355A5">
        <w:t>technologie</w:t>
      </w:r>
      <w:r w:rsidRPr="006B1B8E">
        <w:t xml:space="preserve"> oraz modele organizacyjne</w:t>
      </w:r>
      <w:r w:rsidR="005331FD">
        <w:t>, które w sposób alternatywny i </w:t>
      </w:r>
      <w:r w:rsidRPr="006B1B8E">
        <w:t xml:space="preserve">przyjazny </w:t>
      </w:r>
      <w:r w:rsidR="006355A5">
        <w:t>dla środowiska</w:t>
      </w:r>
      <w:r w:rsidRPr="006B1B8E">
        <w:t xml:space="preserve"> odpowiadają na potrzeby zakupowe związane z transportem drogowym. Przykładem takich rozwiązań są m.in.: korzystani</w:t>
      </w:r>
      <w:r w:rsidR="006355A5">
        <w:t>e</w:t>
      </w:r>
      <w:r w:rsidR="00832895">
        <w:t xml:space="preserve"> z pojazdów elektrycznych i </w:t>
      </w:r>
      <w:r w:rsidRPr="006B1B8E">
        <w:t>pojazdów zasilanych paliwami alternatywnymi oraz wspólne użytkowani</w:t>
      </w:r>
      <w:r w:rsidR="006355A5">
        <w:t>e</w:t>
      </w:r>
      <w:r w:rsidRPr="006B1B8E">
        <w:t xml:space="preserve"> samochodów. </w:t>
      </w:r>
    </w:p>
    <w:p w:rsidR="006B1B8E" w:rsidRPr="009402A6" w:rsidRDefault="006B1B8E" w:rsidP="006B1B8E">
      <w:pPr>
        <w:pStyle w:val="Tekst"/>
        <w:rPr>
          <w:b/>
          <w:bCs/>
        </w:rPr>
      </w:pPr>
      <w:r w:rsidRPr="006B1B8E">
        <w:t>Warto w tym miejscu przypomnieć obowiązek</w:t>
      </w:r>
      <w:r w:rsidR="009402A6">
        <w:t>,</w:t>
      </w:r>
      <w:r w:rsidRPr="006B1B8E">
        <w:t xml:space="preserve"> który </w:t>
      </w:r>
      <w:r w:rsidR="005A6514">
        <w:t xml:space="preserve">zostanie nałożony na Zamawiających wraz z wejściem w życie (1 stycznia 2025) </w:t>
      </w:r>
      <w:r w:rsidRPr="006B1B8E">
        <w:t>art. 3</w:t>
      </w:r>
      <w:r w:rsidR="005A6514">
        <w:t>4</w:t>
      </w:r>
      <w:r w:rsidRPr="006B1B8E">
        <w:t xml:space="preserve"> ustawy </w:t>
      </w:r>
      <w:r w:rsidRPr="006B1B8E">
        <w:rPr>
          <w:bCs/>
        </w:rPr>
        <w:t>z dnia 11 styczn</w:t>
      </w:r>
      <w:r w:rsidR="005331FD">
        <w:rPr>
          <w:bCs/>
        </w:rPr>
        <w:t>ia 2018 r. o </w:t>
      </w:r>
      <w:r w:rsidRPr="006B1B8E">
        <w:rPr>
          <w:bCs/>
        </w:rPr>
        <w:t>elektromobilności i paliwach alternatywnych</w:t>
      </w:r>
      <w:r w:rsidR="000D1706">
        <w:rPr>
          <w:bCs/>
        </w:rPr>
        <w:t xml:space="preserve"> (Dz. U. </w:t>
      </w:r>
      <w:r w:rsidR="009402A6">
        <w:rPr>
          <w:bCs/>
        </w:rPr>
        <w:t>z 2021 poz. 110 i 1093)</w:t>
      </w:r>
      <w:r w:rsidRPr="006B1B8E">
        <w:rPr>
          <w:bCs/>
        </w:rPr>
        <w:t xml:space="preserve">. Na mocy tego przepisu naczelne i centralne organy administracji państwowej </w:t>
      </w:r>
      <w:r w:rsidR="00B14847">
        <w:rPr>
          <w:bCs/>
        </w:rPr>
        <w:t>będą</w:t>
      </w:r>
      <w:r w:rsidR="009402A6" w:rsidRPr="006B1B8E">
        <w:rPr>
          <w:bCs/>
        </w:rPr>
        <w:t xml:space="preserve"> </w:t>
      </w:r>
      <w:r w:rsidR="00B14847">
        <w:rPr>
          <w:bCs/>
        </w:rPr>
        <w:t>z</w:t>
      </w:r>
      <w:r w:rsidRPr="006B1B8E">
        <w:rPr>
          <w:bCs/>
        </w:rPr>
        <w:t>obowiązane do zapewnienia</w:t>
      </w:r>
      <w:r w:rsidR="00B14847">
        <w:rPr>
          <w:bCs/>
        </w:rPr>
        <w:t xml:space="preserve"> co najmniej</w:t>
      </w:r>
      <w:r w:rsidRPr="006B1B8E">
        <w:rPr>
          <w:bCs/>
        </w:rPr>
        <w:t xml:space="preserve"> </w:t>
      </w:r>
      <w:r w:rsidR="005A6514">
        <w:rPr>
          <w:bCs/>
        </w:rPr>
        <w:t>5</w:t>
      </w:r>
      <w:r w:rsidRPr="006B1B8E">
        <w:rPr>
          <w:bCs/>
        </w:rPr>
        <w:t>0% udziału pojazdów elektrycznych w flocie pr</w:t>
      </w:r>
      <w:r w:rsidR="009402A6">
        <w:rPr>
          <w:bCs/>
        </w:rPr>
        <w:t>zeznaczonej do transportu osób.</w:t>
      </w:r>
      <w:r w:rsidR="006F4041">
        <w:rPr>
          <w:bCs/>
        </w:rPr>
        <w:t xml:space="preserve"> </w:t>
      </w:r>
    </w:p>
    <w:p w:rsidR="006B1B8E" w:rsidRPr="006B1B8E" w:rsidRDefault="006B1B8E" w:rsidP="006B1B8E">
      <w:pPr>
        <w:pStyle w:val="Tekst"/>
      </w:pPr>
    </w:p>
    <w:p w:rsidR="00F11EED" w:rsidRPr="006B1B8E" w:rsidRDefault="00F11EED" w:rsidP="006B1B8E">
      <w:pPr>
        <w:pStyle w:val="Tekst"/>
      </w:pPr>
      <w:r w:rsidRPr="006B1B8E">
        <w:rPr>
          <w:noProof/>
          <w:lang w:eastAsia="pl-PL"/>
        </w:rPr>
        <mc:AlternateContent>
          <mc:Choice Requires="wps">
            <w:drawing>
              <wp:inline distT="0" distB="0" distL="0" distR="0" wp14:anchorId="153AC417" wp14:editId="0A816EBD">
                <wp:extent cx="5829300" cy="2689860"/>
                <wp:effectExtent l="0" t="0" r="19050" b="15240"/>
                <wp:docPr id="80" name="Prostokąt zaokrąglony 4"/>
                <wp:cNvGraphicFramePr/>
                <a:graphic xmlns:a="http://schemas.openxmlformats.org/drawingml/2006/main">
                  <a:graphicData uri="http://schemas.microsoft.com/office/word/2010/wordprocessingShape">
                    <wps:wsp>
                      <wps:cNvSpPr/>
                      <wps:spPr bwMode="auto">
                        <a:xfrm>
                          <a:off x="0" y="0"/>
                          <a:ext cx="5829300" cy="2689860"/>
                        </a:xfrm>
                        <a:prstGeom prst="roundRect">
                          <a:avLst>
                            <a:gd name="adj" fmla="val 16667"/>
                          </a:avLst>
                        </a:prstGeom>
                        <a:solidFill>
                          <a:schemeClr val="accent6">
                            <a:lumMod val="75000"/>
                          </a:schemeClr>
                        </a:solidFill>
                        <a:ln w="25400" cap="flat" cmpd="sng" algn="ctr">
                          <a:solidFill>
                            <a:srgbClr val="4F81BD"/>
                          </a:solidFill>
                          <a:prstDash val="solid"/>
                        </a:ln>
                        <a:effectLst/>
                      </wps:spPr>
                      <wps:txbx>
                        <w:txbxContent>
                          <w:p w:rsidR="00EE1AC1" w:rsidRPr="00473230" w:rsidRDefault="00EE1AC1" w:rsidP="006B1B8E">
                            <w:p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b/>
                                <w:color w:val="FFFFFF" w:themeColor="background1"/>
                                <w:u w:val="single"/>
                              </w:rPr>
                            </w:pPr>
                            <w:r>
                              <w:rPr>
                                <w:rFonts w:ascii="Times New Roman" w:eastAsia="Calibri" w:hAnsi="Times New Roman" w:cs="Times New Roman"/>
                                <w:b/>
                                <w:bCs/>
                                <w:color w:val="FFFFFF" w:themeColor="background1"/>
                                <w:u w:val="single"/>
                              </w:rPr>
                              <w:t>Zamawiający na etapie planowania i przygotowywania postępowania o udzielenie zamówienia na pojazdy transportu drogowego powinien rozważyć</w:t>
                            </w:r>
                            <w:r w:rsidRPr="00473230">
                              <w:rPr>
                                <w:rFonts w:ascii="Times New Roman" w:eastAsia="Calibri" w:hAnsi="Times New Roman" w:cs="Times New Roman"/>
                                <w:b/>
                                <w:bCs/>
                                <w:color w:val="FFFFFF" w:themeColor="background1"/>
                                <w:u w:val="single"/>
                              </w:rPr>
                              <w:t>:</w:t>
                            </w:r>
                          </w:p>
                          <w:p w:rsidR="00EE1AC1" w:rsidRPr="006C1814" w:rsidRDefault="00EE1AC1" w:rsidP="006B1B8E">
                            <w:pPr>
                              <w:numPr>
                                <w:ilvl w:val="0"/>
                                <w:numId w:val="38"/>
                              </w:num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color w:val="FFFFFF" w:themeColor="background1"/>
                              </w:rPr>
                            </w:pPr>
                            <w:r>
                              <w:rPr>
                                <w:rFonts w:ascii="Times New Roman" w:eastAsia="Calibri" w:hAnsi="Times New Roman" w:cs="Times New Roman"/>
                                <w:bCs/>
                                <w:color w:val="FFFFFF" w:themeColor="background1"/>
                              </w:rPr>
                              <w:t xml:space="preserve">stosowanie metodyki w zakresie zielonych zamówień na Pojazdu transportu drogowego o której mowa w podręczniku </w:t>
                            </w:r>
                            <w:r w:rsidRPr="00473230">
                              <w:rPr>
                                <w:rFonts w:ascii="Times New Roman" w:eastAsia="Calibri" w:hAnsi="Times New Roman" w:cs="Times New Roman"/>
                                <w:b/>
                                <w:bCs/>
                                <w:color w:val="FFFFFF" w:themeColor="background1"/>
                              </w:rPr>
                              <w:t xml:space="preserve">Ekologiczne zakupy! </w:t>
                            </w:r>
                          </w:p>
                          <w:p w:rsidR="00EE1AC1" w:rsidRPr="00880D58" w:rsidRDefault="00EE1AC1" w:rsidP="006B1B8E">
                            <w:pPr>
                              <w:numPr>
                                <w:ilvl w:val="0"/>
                                <w:numId w:val="38"/>
                              </w:num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color w:val="FFFFFF" w:themeColor="background1"/>
                              </w:rPr>
                            </w:pPr>
                            <w:r>
                              <w:rPr>
                                <w:rFonts w:ascii="Times New Roman" w:eastAsia="Calibri" w:hAnsi="Times New Roman" w:cs="Times New Roman"/>
                                <w:bCs/>
                                <w:color w:val="FFFFFF" w:themeColor="background1"/>
                              </w:rPr>
                              <w:t>w</w:t>
                            </w:r>
                            <w:r w:rsidRPr="00880D58">
                              <w:rPr>
                                <w:rFonts w:ascii="Times New Roman" w:eastAsia="Calibri" w:hAnsi="Times New Roman" w:cs="Times New Roman"/>
                                <w:bCs/>
                                <w:color w:val="FFFFFF" w:themeColor="background1"/>
                              </w:rPr>
                              <w:t xml:space="preserve"> przypadku </w:t>
                            </w:r>
                            <w:r>
                              <w:rPr>
                                <w:rFonts w:ascii="Times New Roman" w:eastAsia="Calibri" w:hAnsi="Times New Roman" w:cs="Times New Roman"/>
                                <w:bCs/>
                                <w:color w:val="FFFFFF" w:themeColor="background1"/>
                              </w:rPr>
                              <w:t>uzasadnionej konieczności zakupu</w:t>
                            </w:r>
                            <w:r w:rsidRPr="00880D58">
                              <w:rPr>
                                <w:rFonts w:ascii="Times New Roman" w:eastAsia="Calibri" w:hAnsi="Times New Roman" w:cs="Times New Roman"/>
                                <w:bCs/>
                                <w:color w:val="FFFFFF" w:themeColor="background1"/>
                              </w:rPr>
                              <w:t xml:space="preserve"> pojazdu na paliwo tradycyjne</w:t>
                            </w:r>
                            <w:r>
                              <w:rPr>
                                <w:rFonts w:ascii="Times New Roman" w:eastAsia="Calibri" w:hAnsi="Times New Roman" w:cs="Times New Roman"/>
                                <w:bCs/>
                                <w:color w:val="FFFFFF" w:themeColor="background1"/>
                              </w:rPr>
                              <w:t xml:space="preserve"> –</w:t>
                            </w:r>
                            <w:r w:rsidRPr="00880D58">
                              <w:rPr>
                                <w:rFonts w:ascii="Times New Roman" w:eastAsia="Calibri" w:hAnsi="Times New Roman" w:cs="Times New Roman"/>
                                <w:bCs/>
                                <w:color w:val="FFFFFF" w:themeColor="background1"/>
                              </w:rPr>
                              <w:t xml:space="preserve"> zakup samocho</w:t>
                            </w:r>
                            <w:r>
                              <w:rPr>
                                <w:rFonts w:ascii="Times New Roman" w:eastAsia="Calibri" w:hAnsi="Times New Roman" w:cs="Times New Roman"/>
                                <w:bCs/>
                                <w:color w:val="FFFFFF" w:themeColor="background1"/>
                              </w:rPr>
                              <w:t>dów hybrydowych lub z wykorzystani</w:t>
                            </w:r>
                            <w:r w:rsidRPr="00880D58">
                              <w:rPr>
                                <w:rFonts w:ascii="Times New Roman" w:eastAsia="Calibri" w:hAnsi="Times New Roman" w:cs="Times New Roman"/>
                                <w:bCs/>
                                <w:color w:val="FFFFFF" w:themeColor="background1"/>
                              </w:rPr>
                              <w:t xml:space="preserve">em bardziej ekologicznego modelu realizowania tej potrzeby zakupowej (np. usługę </w:t>
                            </w:r>
                            <w:r>
                              <w:rPr>
                                <w:rFonts w:ascii="Times New Roman" w:eastAsia="Calibri" w:hAnsi="Times New Roman" w:cs="Times New Roman"/>
                                <w:bCs/>
                                <w:i/>
                                <w:color w:val="FFFFFF" w:themeColor="background1"/>
                              </w:rPr>
                              <w:t>car-sh</w:t>
                            </w:r>
                            <w:r w:rsidRPr="00880D58">
                              <w:rPr>
                                <w:rFonts w:ascii="Times New Roman" w:eastAsia="Calibri" w:hAnsi="Times New Roman" w:cs="Times New Roman"/>
                                <w:bCs/>
                                <w:i/>
                                <w:color w:val="FFFFFF" w:themeColor="background1"/>
                              </w:rPr>
                              <w:t>aring</w:t>
                            </w:r>
                            <w:r>
                              <w:rPr>
                                <w:rFonts w:ascii="Times New Roman" w:eastAsia="Calibri" w:hAnsi="Times New Roman" w:cs="Times New Roman"/>
                                <w:bCs/>
                                <w:color w:val="FFFFFF" w:themeColor="background1"/>
                              </w:rPr>
                              <w:t xml:space="preserve"> lub współdzielenie aut z </w:t>
                            </w:r>
                            <w:r w:rsidRPr="00880D58">
                              <w:rPr>
                                <w:rFonts w:ascii="Times New Roman" w:eastAsia="Calibri" w:hAnsi="Times New Roman" w:cs="Times New Roman"/>
                                <w:bCs/>
                                <w:color w:val="FFFFFF" w:themeColor="background1"/>
                              </w:rPr>
                              <w:t>innymi zamawiającymi)</w:t>
                            </w:r>
                            <w:r>
                              <w:rPr>
                                <w:rFonts w:ascii="Times New Roman" w:eastAsia="Calibri" w:hAnsi="Times New Roman" w:cs="Times New Roman"/>
                                <w:bCs/>
                                <w:color w:val="FFFFFF" w:themeColor="background1"/>
                              </w:rPr>
                              <w:t>.</w:t>
                            </w:r>
                          </w:p>
                          <w:p w:rsidR="00EE1AC1" w:rsidRPr="006C1814" w:rsidRDefault="00EE1AC1" w:rsidP="006B1B8E">
                            <w:pPr>
                              <w:pBdr>
                                <w:top w:val="none" w:sz="4" w:space="0" w:color="000000"/>
                                <w:left w:val="none" w:sz="4" w:space="1" w:color="000000"/>
                                <w:bottom w:val="none" w:sz="4" w:space="0" w:color="000000"/>
                                <w:right w:val="none" w:sz="4" w:space="0" w:color="000000"/>
                              </w:pBdr>
                              <w:spacing w:line="253" w:lineRule="atLeast"/>
                              <w:jc w:val="both"/>
                              <w:rPr>
                                <w:rFonts w:ascii="Times New Roman" w:eastAsia="Calibri" w:hAnsi="Times New Roman" w:cs="Times New Roman"/>
                                <w:b/>
                                <w:color w:val="FFFFFF" w:themeColor="background1"/>
                                <w:u w:val="single"/>
                              </w:rPr>
                            </w:pPr>
                            <w:r w:rsidRPr="006C1814">
                              <w:rPr>
                                <w:rFonts w:ascii="Times New Roman" w:eastAsia="Calibri" w:hAnsi="Times New Roman" w:cs="Times New Roman"/>
                                <w:b/>
                                <w:color w:val="FFFFFF" w:themeColor="background1"/>
                                <w:u w:val="single"/>
                              </w:rPr>
                              <w:t>Zamawiający powinni:</w:t>
                            </w:r>
                          </w:p>
                          <w:p w:rsidR="00EE1AC1" w:rsidRDefault="00EE1AC1" w:rsidP="006B1B8E">
                            <w:pPr>
                              <w:pStyle w:val="Akapitzlist"/>
                              <w:numPr>
                                <w:ilvl w:val="0"/>
                                <w:numId w:val="38"/>
                              </w:numPr>
                              <w:pBdr>
                                <w:top w:val="none" w:sz="4" w:space="0" w:color="000000"/>
                                <w:left w:val="none" w:sz="4" w:space="1" w:color="000000"/>
                                <w:bottom w:val="none" w:sz="4" w:space="0" w:color="000000"/>
                                <w:right w:val="none" w:sz="4" w:space="0" w:color="000000"/>
                              </w:pBdr>
                              <w:spacing w:line="253" w:lineRule="atLeast"/>
                              <w:jc w:val="both"/>
                              <w:rPr>
                                <w:rFonts w:ascii="Times New Roman" w:eastAsia="Calibri" w:hAnsi="Times New Roman" w:cs="Times New Roman"/>
                                <w:color w:val="FFFFFF" w:themeColor="background1"/>
                              </w:rPr>
                            </w:pPr>
                            <w:r>
                              <w:rPr>
                                <w:rFonts w:ascii="Times New Roman" w:eastAsia="Calibri" w:hAnsi="Times New Roman" w:cs="Times New Roman"/>
                                <w:color w:val="FFFFFF" w:themeColor="background1"/>
                              </w:rPr>
                              <w:t>d</w:t>
                            </w:r>
                            <w:r w:rsidRPr="006C1814">
                              <w:rPr>
                                <w:rFonts w:ascii="Times New Roman" w:eastAsia="Calibri" w:hAnsi="Times New Roman" w:cs="Times New Roman"/>
                                <w:color w:val="FFFFFF" w:themeColor="background1"/>
                              </w:rPr>
                              <w:t>ążyć do jak największego udziału pojazdów elektrycznych we flocie pojazdów służących transportowi osób</w:t>
                            </w:r>
                            <w:r>
                              <w:rPr>
                                <w:rFonts w:ascii="Times New Roman" w:eastAsia="Calibri" w:hAnsi="Times New Roman" w:cs="Times New Roman"/>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_x0000_s1054" style="width:459pt;height:211.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" fillcolor="#e36c0a [2409]" strokecolor="#4f81bd" strokeweight="2pt">
                <v:textbox>
                  <w:txbxContent>
                    <w:p w:rsidR="00EE1AC1" w:rsidRPr="00473230" w:rsidRDefault="00EE1AC1" w:rsidP="006B1B8E">
                      <w:p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b/>
                          <w:color w:val="FFFFFF" w:themeColor="background1"/>
                          <w:u w:val="single"/>
                        </w:rPr>
                      </w:pPr>
                      <w:r>
                        <w:rPr>
                          <w:rFonts w:ascii="Times New Roman" w:eastAsia="Calibri" w:hAnsi="Times New Roman" w:cs="Times New Roman"/>
                          <w:b/>
                          <w:bCs/>
                          <w:color w:val="FFFFFF" w:themeColor="background1"/>
                          <w:u w:val="single"/>
                        </w:rPr>
                        <w:t>Zamawiający na etapie planowania i przygotowywania postępowania o udzielenie zamówienia na pojazdy transportu drogowego powinien rozważyć</w:t>
                      </w:r>
                      <w:r w:rsidRPr="00473230">
                        <w:rPr>
                          <w:rFonts w:ascii="Times New Roman" w:eastAsia="Calibri" w:hAnsi="Times New Roman" w:cs="Times New Roman"/>
                          <w:b/>
                          <w:bCs/>
                          <w:color w:val="FFFFFF" w:themeColor="background1"/>
                          <w:u w:val="single"/>
                        </w:rPr>
                        <w:t>:</w:t>
                      </w:r>
                    </w:p>
                    <w:p w:rsidR="00EE1AC1" w:rsidRPr="006C1814" w:rsidRDefault="00EE1AC1" w:rsidP="006B1B8E">
                      <w:pPr>
                        <w:numPr>
                          <w:ilvl w:val="0"/>
                          <w:numId w:val="38"/>
                        </w:num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color w:val="FFFFFF" w:themeColor="background1"/>
                        </w:rPr>
                      </w:pPr>
                      <w:r>
                        <w:rPr>
                          <w:rFonts w:ascii="Times New Roman" w:eastAsia="Calibri" w:hAnsi="Times New Roman" w:cs="Times New Roman"/>
                          <w:bCs/>
                          <w:color w:val="FFFFFF" w:themeColor="background1"/>
                        </w:rPr>
                        <w:t xml:space="preserve">stosowanie metodyki w zakresie zielonych zamówień na Pojazdu transportu drogowego o której mowa w podręczniku </w:t>
                      </w:r>
                      <w:r w:rsidRPr="00473230">
                        <w:rPr>
                          <w:rFonts w:ascii="Times New Roman" w:eastAsia="Calibri" w:hAnsi="Times New Roman" w:cs="Times New Roman"/>
                          <w:b/>
                          <w:bCs/>
                          <w:color w:val="FFFFFF" w:themeColor="background1"/>
                        </w:rPr>
                        <w:t xml:space="preserve">Ekologiczne zakupy! </w:t>
                      </w:r>
                    </w:p>
                    <w:p w:rsidR="00EE1AC1" w:rsidRPr="00880D58" w:rsidRDefault="00EE1AC1" w:rsidP="006B1B8E">
                      <w:pPr>
                        <w:numPr>
                          <w:ilvl w:val="0"/>
                          <w:numId w:val="38"/>
                        </w:num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color w:val="FFFFFF" w:themeColor="background1"/>
                        </w:rPr>
                      </w:pPr>
                      <w:r>
                        <w:rPr>
                          <w:rFonts w:ascii="Times New Roman" w:eastAsia="Calibri" w:hAnsi="Times New Roman" w:cs="Times New Roman"/>
                          <w:bCs/>
                          <w:color w:val="FFFFFF" w:themeColor="background1"/>
                        </w:rPr>
                        <w:t>w</w:t>
                      </w:r>
                      <w:r w:rsidRPr="00880D58">
                        <w:rPr>
                          <w:rFonts w:ascii="Times New Roman" w:eastAsia="Calibri" w:hAnsi="Times New Roman" w:cs="Times New Roman"/>
                          <w:bCs/>
                          <w:color w:val="FFFFFF" w:themeColor="background1"/>
                        </w:rPr>
                        <w:t xml:space="preserve"> przypadku </w:t>
                      </w:r>
                      <w:r>
                        <w:rPr>
                          <w:rFonts w:ascii="Times New Roman" w:eastAsia="Calibri" w:hAnsi="Times New Roman" w:cs="Times New Roman"/>
                          <w:bCs/>
                          <w:color w:val="FFFFFF" w:themeColor="background1"/>
                        </w:rPr>
                        <w:t>uzasadnionej konieczności zakupu</w:t>
                      </w:r>
                      <w:r w:rsidRPr="00880D58">
                        <w:rPr>
                          <w:rFonts w:ascii="Times New Roman" w:eastAsia="Calibri" w:hAnsi="Times New Roman" w:cs="Times New Roman"/>
                          <w:bCs/>
                          <w:color w:val="FFFFFF" w:themeColor="background1"/>
                        </w:rPr>
                        <w:t xml:space="preserve"> pojazdu na paliwo tradycyjne</w:t>
                      </w:r>
                      <w:r>
                        <w:rPr>
                          <w:rFonts w:ascii="Times New Roman" w:eastAsia="Calibri" w:hAnsi="Times New Roman" w:cs="Times New Roman"/>
                          <w:bCs/>
                          <w:color w:val="FFFFFF" w:themeColor="background1"/>
                        </w:rPr>
                        <w:t xml:space="preserve"> –</w:t>
                      </w:r>
                      <w:r w:rsidRPr="00880D58">
                        <w:rPr>
                          <w:rFonts w:ascii="Times New Roman" w:eastAsia="Calibri" w:hAnsi="Times New Roman" w:cs="Times New Roman"/>
                          <w:bCs/>
                          <w:color w:val="FFFFFF" w:themeColor="background1"/>
                        </w:rPr>
                        <w:t xml:space="preserve"> zakup samocho</w:t>
                      </w:r>
                      <w:r>
                        <w:rPr>
                          <w:rFonts w:ascii="Times New Roman" w:eastAsia="Calibri" w:hAnsi="Times New Roman" w:cs="Times New Roman"/>
                          <w:bCs/>
                          <w:color w:val="FFFFFF" w:themeColor="background1"/>
                        </w:rPr>
                        <w:t>dów hybrydowych lub z wykorzystani</w:t>
                      </w:r>
                      <w:r w:rsidRPr="00880D58">
                        <w:rPr>
                          <w:rFonts w:ascii="Times New Roman" w:eastAsia="Calibri" w:hAnsi="Times New Roman" w:cs="Times New Roman"/>
                          <w:bCs/>
                          <w:color w:val="FFFFFF" w:themeColor="background1"/>
                        </w:rPr>
                        <w:t xml:space="preserve">em bardziej ekologicznego modelu realizowania tej potrzeby zakupowej (np. usługę </w:t>
                      </w:r>
                      <w:r>
                        <w:rPr>
                          <w:rFonts w:ascii="Times New Roman" w:eastAsia="Calibri" w:hAnsi="Times New Roman" w:cs="Times New Roman"/>
                          <w:bCs/>
                          <w:i/>
                          <w:color w:val="FFFFFF" w:themeColor="background1"/>
                        </w:rPr>
                        <w:t>car-</w:t>
                      </w:r>
                      <w:proofErr w:type="spellStart"/>
                      <w:r>
                        <w:rPr>
                          <w:rFonts w:ascii="Times New Roman" w:eastAsia="Calibri" w:hAnsi="Times New Roman" w:cs="Times New Roman"/>
                          <w:bCs/>
                          <w:i/>
                          <w:color w:val="FFFFFF" w:themeColor="background1"/>
                        </w:rPr>
                        <w:t>sh</w:t>
                      </w:r>
                      <w:r w:rsidRPr="00880D58">
                        <w:rPr>
                          <w:rFonts w:ascii="Times New Roman" w:eastAsia="Calibri" w:hAnsi="Times New Roman" w:cs="Times New Roman"/>
                          <w:bCs/>
                          <w:i/>
                          <w:color w:val="FFFFFF" w:themeColor="background1"/>
                        </w:rPr>
                        <w:t>aring</w:t>
                      </w:r>
                      <w:proofErr w:type="spellEnd"/>
                      <w:r>
                        <w:rPr>
                          <w:rFonts w:ascii="Times New Roman" w:eastAsia="Calibri" w:hAnsi="Times New Roman" w:cs="Times New Roman"/>
                          <w:bCs/>
                          <w:color w:val="FFFFFF" w:themeColor="background1"/>
                        </w:rPr>
                        <w:t xml:space="preserve"> lub współdzielenie aut z </w:t>
                      </w:r>
                      <w:r w:rsidRPr="00880D58">
                        <w:rPr>
                          <w:rFonts w:ascii="Times New Roman" w:eastAsia="Calibri" w:hAnsi="Times New Roman" w:cs="Times New Roman"/>
                          <w:bCs/>
                          <w:color w:val="FFFFFF" w:themeColor="background1"/>
                        </w:rPr>
                        <w:t>innymi zamawiającymi)</w:t>
                      </w:r>
                      <w:r>
                        <w:rPr>
                          <w:rFonts w:ascii="Times New Roman" w:eastAsia="Calibri" w:hAnsi="Times New Roman" w:cs="Times New Roman"/>
                          <w:bCs/>
                          <w:color w:val="FFFFFF" w:themeColor="background1"/>
                        </w:rPr>
                        <w:t>.</w:t>
                      </w:r>
                    </w:p>
                    <w:p w:rsidR="00EE1AC1" w:rsidRPr="006C1814" w:rsidRDefault="00EE1AC1" w:rsidP="006B1B8E">
                      <w:pPr>
                        <w:pBdr>
                          <w:top w:val="none" w:sz="4" w:space="0" w:color="000000"/>
                          <w:left w:val="none" w:sz="4" w:space="1" w:color="000000"/>
                          <w:bottom w:val="none" w:sz="4" w:space="0" w:color="000000"/>
                          <w:right w:val="none" w:sz="4" w:space="0" w:color="000000"/>
                        </w:pBdr>
                        <w:spacing w:line="253" w:lineRule="atLeast"/>
                        <w:jc w:val="both"/>
                        <w:rPr>
                          <w:rFonts w:ascii="Times New Roman" w:eastAsia="Calibri" w:hAnsi="Times New Roman" w:cs="Times New Roman"/>
                          <w:b/>
                          <w:color w:val="FFFFFF" w:themeColor="background1"/>
                          <w:u w:val="single"/>
                        </w:rPr>
                      </w:pPr>
                      <w:r w:rsidRPr="006C1814">
                        <w:rPr>
                          <w:rFonts w:ascii="Times New Roman" w:eastAsia="Calibri" w:hAnsi="Times New Roman" w:cs="Times New Roman"/>
                          <w:b/>
                          <w:color w:val="FFFFFF" w:themeColor="background1"/>
                          <w:u w:val="single"/>
                        </w:rPr>
                        <w:t>Zamawiający powinni:</w:t>
                      </w:r>
                    </w:p>
                    <w:p w:rsidR="00EE1AC1" w:rsidRDefault="00EE1AC1" w:rsidP="006B1B8E">
                      <w:pPr>
                        <w:pStyle w:val="Akapitzlist"/>
                        <w:numPr>
                          <w:ilvl w:val="0"/>
                          <w:numId w:val="38"/>
                        </w:numPr>
                        <w:pBdr>
                          <w:top w:val="none" w:sz="4" w:space="0" w:color="000000"/>
                          <w:left w:val="none" w:sz="4" w:space="1" w:color="000000"/>
                          <w:bottom w:val="none" w:sz="4" w:space="0" w:color="000000"/>
                          <w:right w:val="none" w:sz="4" w:space="0" w:color="000000"/>
                        </w:pBdr>
                        <w:spacing w:line="253" w:lineRule="atLeast"/>
                        <w:jc w:val="both"/>
                        <w:rPr>
                          <w:rFonts w:ascii="Times New Roman" w:eastAsia="Calibri" w:hAnsi="Times New Roman" w:cs="Times New Roman"/>
                          <w:color w:val="FFFFFF" w:themeColor="background1"/>
                        </w:rPr>
                      </w:pPr>
                      <w:r>
                        <w:rPr>
                          <w:rFonts w:ascii="Times New Roman" w:eastAsia="Calibri" w:hAnsi="Times New Roman" w:cs="Times New Roman"/>
                          <w:color w:val="FFFFFF" w:themeColor="background1"/>
                        </w:rPr>
                        <w:t>d</w:t>
                      </w:r>
                      <w:r w:rsidRPr="006C1814">
                        <w:rPr>
                          <w:rFonts w:ascii="Times New Roman" w:eastAsia="Calibri" w:hAnsi="Times New Roman" w:cs="Times New Roman"/>
                          <w:color w:val="FFFFFF" w:themeColor="background1"/>
                        </w:rPr>
                        <w:t>ążyć do jak największego udziału pojazdów elektrycznych we flocie pojazdów służących transportowi osób</w:t>
                      </w:r>
                      <w:r>
                        <w:rPr>
                          <w:rFonts w:ascii="Times New Roman" w:eastAsia="Calibri" w:hAnsi="Times New Roman" w:cs="Times New Roman"/>
                          <w:color w:val="FFFFFF" w:themeColor="background1"/>
                        </w:rPr>
                        <w:t>.</w:t>
                      </w:r>
                    </w:p>
                  </w:txbxContent>
                </v:textbox>
                <w10:anchorlock/>
              </v:roundrect>
            </w:pict>
          </mc:Fallback>
        </mc:AlternateContent>
      </w:r>
    </w:p>
    <w:p w:rsidR="006B1B8E" w:rsidRPr="006B1B8E" w:rsidRDefault="006B1B8E" w:rsidP="006B1B8E">
      <w:pPr>
        <w:pStyle w:val="Tekst"/>
      </w:pPr>
    </w:p>
    <w:p w:rsidR="006B1B8E" w:rsidRPr="006B1B8E" w:rsidRDefault="006B1B8E" w:rsidP="00833CA3">
      <w:pPr>
        <w:pStyle w:val="Podprogram"/>
      </w:pPr>
      <w:r w:rsidRPr="006B1B8E">
        <w:t>Produkty wykorzystujące energię (</w:t>
      </w:r>
      <w:r w:rsidR="004A1DA1">
        <w:t xml:space="preserve">np. </w:t>
      </w:r>
      <w:r w:rsidRPr="006B1B8E">
        <w:t>CPV 31000000-6)</w:t>
      </w:r>
    </w:p>
    <w:p w:rsidR="006B1B8E" w:rsidRPr="006B1B8E" w:rsidRDefault="006B1B8E" w:rsidP="006B1B8E">
      <w:pPr>
        <w:pStyle w:val="Tekst"/>
      </w:pPr>
      <w:r w:rsidRPr="006B1B8E">
        <w:t xml:space="preserve">Sprzęt elektroniczny i elektryczny jest powszechnie wykorzystywany w działalności administracji publicznej i jednocześnie wywołuje negatywne skutki dla środowiska naturalnego. Wiele zamawiających z administracji rządowej poza komputerami, drukarkami oraz oświetleniem korzysta również ze specjalistycznych urządzeń. Wraz ze wzrostem liczby wykorzystywanych urządzeń wzrasta również konieczność kontrolowania kosztów związanych z ich poborem energii oraz wpływu na środowisko. </w:t>
      </w:r>
    </w:p>
    <w:p w:rsidR="006B1B8E" w:rsidRPr="006B1B8E" w:rsidRDefault="006B1B8E" w:rsidP="006B1B8E">
      <w:pPr>
        <w:pStyle w:val="Tekst"/>
      </w:pPr>
      <w:r w:rsidRPr="006B1B8E">
        <w:t>Na rynku dostępne są rozwiązania sprzyjające przeciwdziałaniu negatywnym skutkom dla środowiska takich produktów</w:t>
      </w:r>
      <w:r w:rsidR="006A3B9F">
        <w:t>,</w:t>
      </w:r>
      <w:r w:rsidRPr="006B1B8E">
        <w:t xml:space="preserve"> jak np. ultrawydajny sprzęt informatyczny czy energooszczędne oświetlenie.</w:t>
      </w:r>
    </w:p>
    <w:p w:rsidR="00F11EED" w:rsidRDefault="00046CBD" w:rsidP="006B1B8E">
      <w:pPr>
        <w:pStyle w:val="Tekst"/>
      </w:pPr>
      <w:r w:rsidRPr="006B1B8E">
        <w:rPr>
          <w:noProof/>
          <w:lang w:eastAsia="pl-PL"/>
        </w:rPr>
        <mc:AlternateContent>
          <mc:Choice Requires="wps">
            <w:drawing>
              <wp:inline distT="0" distB="0" distL="0" distR="0" wp14:anchorId="22820DF9" wp14:editId="725EBD9B">
                <wp:extent cx="5829300" cy="2563091"/>
                <wp:effectExtent l="0" t="0" r="19050" b="27940"/>
                <wp:docPr id="81" name="Prostokąt zaokrąglony 4"/>
                <wp:cNvGraphicFramePr/>
                <a:graphic xmlns:a="http://schemas.openxmlformats.org/drawingml/2006/main">
                  <a:graphicData uri="http://schemas.microsoft.com/office/word/2010/wordprocessingShape">
                    <wps:wsp>
                      <wps:cNvSpPr/>
                      <wps:spPr bwMode="auto">
                        <a:xfrm>
                          <a:off x="0" y="0"/>
                          <a:ext cx="5829300" cy="2563091"/>
                        </a:xfrm>
                        <a:prstGeom prst="roundRect">
                          <a:avLst>
                            <a:gd name="adj" fmla="val 16667"/>
                          </a:avLst>
                        </a:prstGeom>
                        <a:solidFill>
                          <a:schemeClr val="accent6">
                            <a:lumMod val="75000"/>
                          </a:schemeClr>
                        </a:solidFill>
                        <a:ln w="25400" cap="flat" cmpd="sng" algn="ctr">
                          <a:solidFill>
                            <a:srgbClr val="4F81BD"/>
                          </a:solidFill>
                          <a:prstDash val="solid"/>
                        </a:ln>
                        <a:effectLst/>
                      </wps:spPr>
                      <wps:txbx>
                        <w:txbxContent>
                          <w:p w:rsidR="00EE1AC1" w:rsidRPr="00473230" w:rsidRDefault="00EE1AC1" w:rsidP="006B1B8E">
                            <w:p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b/>
                                <w:color w:val="FFFFFF" w:themeColor="background1"/>
                                <w:u w:val="single"/>
                              </w:rPr>
                            </w:pPr>
                            <w:r>
                              <w:rPr>
                                <w:rFonts w:ascii="Times New Roman" w:eastAsia="Calibri" w:hAnsi="Times New Roman" w:cs="Times New Roman"/>
                                <w:b/>
                                <w:bCs/>
                                <w:color w:val="FFFFFF" w:themeColor="background1"/>
                                <w:u w:val="single"/>
                              </w:rPr>
                              <w:t>Zamawiający na etapie planowania i przygotowywania postępowania o udzielenie zamówienia, którego przedmiotem będą produkty wykorzystujące energię powinni rozważyć</w:t>
                            </w:r>
                            <w:r w:rsidRPr="00473230">
                              <w:rPr>
                                <w:rFonts w:ascii="Times New Roman" w:eastAsia="Calibri" w:hAnsi="Times New Roman" w:cs="Times New Roman"/>
                                <w:b/>
                                <w:bCs/>
                                <w:color w:val="FFFFFF" w:themeColor="background1"/>
                                <w:u w:val="single"/>
                              </w:rPr>
                              <w:t>:</w:t>
                            </w:r>
                          </w:p>
                          <w:p w:rsidR="00EE1AC1" w:rsidRPr="006C1814" w:rsidRDefault="00EE1AC1" w:rsidP="006B1B8E">
                            <w:pPr>
                              <w:numPr>
                                <w:ilvl w:val="0"/>
                                <w:numId w:val="38"/>
                              </w:num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color w:val="FFFFFF" w:themeColor="background1"/>
                              </w:rPr>
                            </w:pPr>
                            <w:r>
                              <w:rPr>
                                <w:rFonts w:ascii="Times New Roman" w:eastAsia="Calibri" w:hAnsi="Times New Roman" w:cs="Times New Roman"/>
                                <w:bCs/>
                                <w:color w:val="FFFFFF" w:themeColor="background1"/>
                              </w:rPr>
                              <w:t xml:space="preserve">stosowanie metodyki w zakresie zielonych zamówień na produkty wykorzystujące energię, o której mowa w podręczniku </w:t>
                            </w:r>
                            <w:r w:rsidRPr="00473230">
                              <w:rPr>
                                <w:rFonts w:ascii="Times New Roman" w:eastAsia="Calibri" w:hAnsi="Times New Roman" w:cs="Times New Roman"/>
                                <w:b/>
                                <w:bCs/>
                                <w:color w:val="FFFFFF" w:themeColor="background1"/>
                              </w:rPr>
                              <w:t xml:space="preserve">Ekologiczne zakupy! </w:t>
                            </w:r>
                          </w:p>
                          <w:p w:rsidR="00EE1AC1" w:rsidRPr="00D14CDA" w:rsidRDefault="00EE1AC1" w:rsidP="00D14CDA">
                            <w:pPr>
                              <w:numPr>
                                <w:ilvl w:val="0"/>
                                <w:numId w:val="38"/>
                              </w:num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bCs/>
                                <w:color w:val="FFFFFF" w:themeColor="background1"/>
                              </w:rPr>
                            </w:pPr>
                            <w:r>
                              <w:rPr>
                                <w:rFonts w:ascii="Times New Roman" w:eastAsia="Calibri" w:hAnsi="Times New Roman" w:cs="Times New Roman"/>
                                <w:color w:val="FFFFFF" w:themeColor="background1"/>
                              </w:rPr>
                              <w:t>uwzględnienie środków, o których mowa w załączniku III do dyrektywy P</w:t>
                            </w:r>
                            <w:r w:rsidRPr="00D14CDA">
                              <w:rPr>
                                <w:rFonts w:ascii="Times New Roman" w:eastAsia="Calibri" w:hAnsi="Times New Roman" w:cs="Times New Roman"/>
                                <w:bCs/>
                                <w:color w:val="FFFFFF" w:themeColor="background1"/>
                              </w:rPr>
                              <w:t>arlamentu Europejskiego i Rady </w:t>
                            </w:r>
                            <w:hyperlink r:id="rId32" w:history="1">
                              <w:r w:rsidRPr="00D14CDA">
                                <w:rPr>
                                  <w:rFonts w:ascii="Times New Roman" w:eastAsia="Calibri" w:hAnsi="Times New Roman" w:cs="Times New Roman"/>
                                  <w:bCs/>
                                  <w:color w:val="FFFFFF" w:themeColor="background1"/>
                                </w:rPr>
                                <w:t>2012/27/UE</w:t>
                              </w:r>
                            </w:hyperlink>
                            <w:r w:rsidRPr="00D14CDA">
                              <w:rPr>
                                <w:rFonts w:ascii="Times New Roman" w:eastAsia="Calibri" w:hAnsi="Times New Roman" w:cs="Times New Roman"/>
                                <w:bCs/>
                                <w:color w:val="FFFFFF" w:themeColor="background1"/>
                              </w:rPr>
                              <w:t> z dnia 25 października 2012 r. w sprawie efektywności energetycznej, zmiany dyrektyw 2009/125/WE i 2010/30/UE oraz uchylenia dyrektyw 2004/8/WE i 2006/32/WE (Dz.</w:t>
                            </w:r>
                            <w:r>
                              <w:rPr>
                                <w:rFonts w:ascii="Times New Roman" w:eastAsia="Calibri" w:hAnsi="Times New Roman" w:cs="Times New Roman"/>
                                <w:bCs/>
                                <w:color w:val="FFFFFF" w:themeColor="background1"/>
                              </w:rPr>
                              <w:t xml:space="preserve"> </w:t>
                            </w:r>
                            <w:r w:rsidRPr="00D14CDA">
                              <w:rPr>
                                <w:rFonts w:ascii="Times New Roman" w:eastAsia="Calibri" w:hAnsi="Times New Roman" w:cs="Times New Roman"/>
                                <w:bCs/>
                                <w:color w:val="FFFFFF" w:themeColor="background1"/>
                              </w:rPr>
                              <w:t>U</w:t>
                            </w:r>
                            <w:r>
                              <w:rPr>
                                <w:rFonts w:ascii="Times New Roman" w:eastAsia="Calibri" w:hAnsi="Times New Roman" w:cs="Times New Roman"/>
                                <w:bCs/>
                                <w:color w:val="FFFFFF" w:themeColor="background1"/>
                              </w:rPr>
                              <w:t>rz</w:t>
                            </w:r>
                            <w:r w:rsidRPr="00D14CDA">
                              <w:rPr>
                                <w:rFonts w:ascii="Times New Roman" w:eastAsia="Calibri" w:hAnsi="Times New Roman" w:cs="Times New Roman"/>
                                <w:bCs/>
                                <w:color w:val="FFFFFF" w:themeColor="background1"/>
                              </w:rPr>
                              <w:t>. L 315 z 14.11.2012, s. 1–56)</w:t>
                            </w:r>
                            <w:r>
                              <w:rPr>
                                <w:rFonts w:ascii="Times New Roman" w:eastAsia="Calibri" w:hAnsi="Times New Roman" w:cs="Times New Roman"/>
                                <w:bCs/>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_x0000_s1055" style="width:459pt;height:201.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" fillcolor="#e36c0a [2409]" strokecolor="#4f81bd" strokeweight="2pt">
                <v:textbox>
                  <w:txbxContent>
                    <w:p w:rsidR="00EE1AC1" w:rsidRPr="00473230" w:rsidRDefault="00EE1AC1" w:rsidP="006B1B8E">
                      <w:p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b/>
                          <w:color w:val="FFFFFF" w:themeColor="background1"/>
                          <w:u w:val="single"/>
                        </w:rPr>
                      </w:pPr>
                      <w:r>
                        <w:rPr>
                          <w:rFonts w:ascii="Times New Roman" w:eastAsia="Calibri" w:hAnsi="Times New Roman" w:cs="Times New Roman"/>
                          <w:b/>
                          <w:bCs/>
                          <w:color w:val="FFFFFF" w:themeColor="background1"/>
                          <w:u w:val="single"/>
                        </w:rPr>
                        <w:t>Zamawiający na etapie planowania i przygotowywania postępowania o udzielenie zamówienia, którego przedmiotem będą produkty wykorzystujące energię powinni rozważyć</w:t>
                      </w:r>
                      <w:r w:rsidRPr="00473230">
                        <w:rPr>
                          <w:rFonts w:ascii="Times New Roman" w:eastAsia="Calibri" w:hAnsi="Times New Roman" w:cs="Times New Roman"/>
                          <w:b/>
                          <w:bCs/>
                          <w:color w:val="FFFFFF" w:themeColor="background1"/>
                          <w:u w:val="single"/>
                        </w:rPr>
                        <w:t>:</w:t>
                      </w:r>
                    </w:p>
                    <w:p w:rsidR="00EE1AC1" w:rsidRPr="006C1814" w:rsidRDefault="00EE1AC1" w:rsidP="006B1B8E">
                      <w:pPr>
                        <w:numPr>
                          <w:ilvl w:val="0"/>
                          <w:numId w:val="38"/>
                        </w:num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color w:val="FFFFFF" w:themeColor="background1"/>
                        </w:rPr>
                      </w:pPr>
                      <w:r>
                        <w:rPr>
                          <w:rFonts w:ascii="Times New Roman" w:eastAsia="Calibri" w:hAnsi="Times New Roman" w:cs="Times New Roman"/>
                          <w:bCs/>
                          <w:color w:val="FFFFFF" w:themeColor="background1"/>
                        </w:rPr>
                        <w:t xml:space="preserve">stosowanie metodyki w zakresie zielonych zamówień na produkty wykorzystujące energię, o której mowa w podręczniku </w:t>
                      </w:r>
                      <w:r w:rsidRPr="00473230">
                        <w:rPr>
                          <w:rFonts w:ascii="Times New Roman" w:eastAsia="Calibri" w:hAnsi="Times New Roman" w:cs="Times New Roman"/>
                          <w:b/>
                          <w:bCs/>
                          <w:color w:val="FFFFFF" w:themeColor="background1"/>
                        </w:rPr>
                        <w:t xml:space="preserve">Ekologiczne zakupy! </w:t>
                      </w:r>
                    </w:p>
                    <w:p w:rsidR="00EE1AC1" w:rsidRPr="00D14CDA" w:rsidRDefault="00EE1AC1" w:rsidP="00D14CDA">
                      <w:pPr>
                        <w:numPr>
                          <w:ilvl w:val="0"/>
                          <w:numId w:val="38"/>
                        </w:numPr>
                        <w:pBdr>
                          <w:top w:val="none" w:sz="4" w:space="0" w:color="000000"/>
                          <w:left w:val="none" w:sz="4" w:space="0" w:color="000000"/>
                          <w:bottom w:val="none" w:sz="4" w:space="0" w:color="000000"/>
                          <w:right w:val="none" w:sz="4" w:space="0" w:color="000000"/>
                        </w:pBdr>
                        <w:spacing w:line="253" w:lineRule="atLeast"/>
                        <w:jc w:val="both"/>
                        <w:rPr>
                          <w:rFonts w:ascii="Times New Roman" w:eastAsia="Calibri" w:hAnsi="Times New Roman" w:cs="Times New Roman"/>
                          <w:bCs/>
                          <w:color w:val="FFFFFF" w:themeColor="background1"/>
                        </w:rPr>
                      </w:pPr>
                      <w:r>
                        <w:rPr>
                          <w:rFonts w:ascii="Times New Roman" w:eastAsia="Calibri" w:hAnsi="Times New Roman" w:cs="Times New Roman"/>
                          <w:color w:val="FFFFFF" w:themeColor="background1"/>
                        </w:rPr>
                        <w:t>uwzględnienie środków, o których mowa w załączniku III do dyrektywy P</w:t>
                      </w:r>
                      <w:r w:rsidRPr="00D14CDA">
                        <w:rPr>
                          <w:rFonts w:ascii="Times New Roman" w:eastAsia="Calibri" w:hAnsi="Times New Roman" w:cs="Times New Roman"/>
                          <w:bCs/>
                          <w:color w:val="FFFFFF" w:themeColor="background1"/>
                        </w:rPr>
                        <w:t>arlamentu Europejskiego i Rady </w:t>
                      </w:r>
                      <w:hyperlink r:id="rId33" w:history="1">
                        <w:r w:rsidRPr="00D14CDA">
                          <w:rPr>
                            <w:rFonts w:ascii="Times New Roman" w:eastAsia="Calibri" w:hAnsi="Times New Roman" w:cs="Times New Roman"/>
                            <w:bCs/>
                            <w:color w:val="FFFFFF" w:themeColor="background1"/>
                          </w:rPr>
                          <w:t>2012/27/UE</w:t>
                        </w:r>
                      </w:hyperlink>
                      <w:r w:rsidRPr="00D14CDA">
                        <w:rPr>
                          <w:rFonts w:ascii="Times New Roman" w:eastAsia="Calibri" w:hAnsi="Times New Roman" w:cs="Times New Roman"/>
                          <w:bCs/>
                          <w:color w:val="FFFFFF" w:themeColor="background1"/>
                        </w:rPr>
                        <w:t> z dnia 25 października 2012 r. w sprawie efektywności energetycznej, zmiany dyrektyw 2009/125/WE i 2010/30/UE oraz uchylenia dyrektyw 2004/8/WE i 2006/32/WE (Dz.</w:t>
                      </w:r>
                      <w:r>
                        <w:rPr>
                          <w:rFonts w:ascii="Times New Roman" w:eastAsia="Calibri" w:hAnsi="Times New Roman" w:cs="Times New Roman"/>
                          <w:bCs/>
                          <w:color w:val="FFFFFF" w:themeColor="background1"/>
                        </w:rPr>
                        <w:t xml:space="preserve"> </w:t>
                      </w:r>
                      <w:r w:rsidRPr="00D14CDA">
                        <w:rPr>
                          <w:rFonts w:ascii="Times New Roman" w:eastAsia="Calibri" w:hAnsi="Times New Roman" w:cs="Times New Roman"/>
                          <w:bCs/>
                          <w:color w:val="FFFFFF" w:themeColor="background1"/>
                        </w:rPr>
                        <w:t>U</w:t>
                      </w:r>
                      <w:r>
                        <w:rPr>
                          <w:rFonts w:ascii="Times New Roman" w:eastAsia="Calibri" w:hAnsi="Times New Roman" w:cs="Times New Roman"/>
                          <w:bCs/>
                          <w:color w:val="FFFFFF" w:themeColor="background1"/>
                        </w:rPr>
                        <w:t>rz</w:t>
                      </w:r>
                      <w:r w:rsidRPr="00D14CDA">
                        <w:rPr>
                          <w:rFonts w:ascii="Times New Roman" w:eastAsia="Calibri" w:hAnsi="Times New Roman" w:cs="Times New Roman"/>
                          <w:bCs/>
                          <w:color w:val="FFFFFF" w:themeColor="background1"/>
                        </w:rPr>
                        <w:t>. L 315 z 14.11.2012, s. 1–56)</w:t>
                      </w:r>
                      <w:r>
                        <w:rPr>
                          <w:rFonts w:ascii="Times New Roman" w:eastAsia="Calibri" w:hAnsi="Times New Roman" w:cs="Times New Roman"/>
                          <w:bCs/>
                          <w:color w:val="FFFFFF" w:themeColor="background1"/>
                        </w:rPr>
                        <w:t>.</w:t>
                      </w:r>
                    </w:p>
                  </w:txbxContent>
                </v:textbox>
                <w10:anchorlock/>
              </v:roundrect>
            </w:pict>
          </mc:Fallback>
        </mc:AlternateContent>
      </w:r>
    </w:p>
    <w:p w:rsidR="00FC5F8D" w:rsidRDefault="00FC5F8D" w:rsidP="006B1B8E">
      <w:pPr>
        <w:pStyle w:val="Tekst"/>
      </w:pPr>
    </w:p>
    <w:p w:rsidR="006B6572" w:rsidRPr="006B1B8E" w:rsidRDefault="006B6572" w:rsidP="006B1B8E">
      <w:pPr>
        <w:pStyle w:val="Tekst"/>
      </w:pPr>
    </w:p>
    <w:p w:rsidR="00EA31D7" w:rsidRDefault="00012B12" w:rsidP="00833CA3">
      <w:pPr>
        <w:pStyle w:val="Podrozdzia"/>
      </w:pPr>
      <w:bookmarkStart w:id="339" w:name="_Toc87278216"/>
      <w:bookmarkStart w:id="340" w:name="_Toc90893193"/>
      <w:r>
        <w:rPr>
          <w:noProof/>
          <w:lang w:eastAsia="pl-PL"/>
        </w:rPr>
        <w:drawing>
          <wp:anchor distT="0" distB="0" distL="114300" distR="114300" simplePos="0" relativeHeight="251845632" behindDoc="0" locked="0" layoutInCell="1" allowOverlap="1" wp14:anchorId="75BE33B1" wp14:editId="1CD209E9">
            <wp:simplePos x="0" y="0"/>
            <wp:positionH relativeFrom="column">
              <wp:posOffset>5829300</wp:posOffset>
            </wp:positionH>
            <wp:positionV relativeFrom="paragraph">
              <wp:posOffset>-460375</wp:posOffset>
            </wp:positionV>
            <wp:extent cx="820420" cy="762635"/>
            <wp:effectExtent l="0" t="0" r="0" b="0"/>
            <wp:wrapNone/>
            <wp:docPr id="142" name="Obraz 142" descr="C:\Users\w.rachubka\AppData\Local\Microsoft\Windows\INetCache\Content.Word\ikona_rozwó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rachubka\AppData\Local\Microsoft\Windows\INetCache\Content.Word\ikona_rozwój.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0420" cy="762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16E26">
        <w:rPr>
          <w:noProof/>
          <w:lang w:eastAsia="pl-PL"/>
        </w:rPr>
        <w:drawing>
          <wp:anchor distT="0" distB="0" distL="114300" distR="114300" simplePos="0" relativeHeight="251829248" behindDoc="0" locked="0" layoutInCell="1" allowOverlap="1" wp14:anchorId="7E1EA746" wp14:editId="79042A94">
            <wp:simplePos x="0" y="0"/>
            <wp:positionH relativeFrom="column">
              <wp:posOffset>5827395</wp:posOffset>
            </wp:positionH>
            <wp:positionV relativeFrom="paragraph">
              <wp:posOffset>271061</wp:posOffset>
            </wp:positionV>
            <wp:extent cx="810895" cy="758825"/>
            <wp:effectExtent l="0" t="0" r="8255" b="3175"/>
            <wp:wrapNone/>
            <wp:docPr id="134" name="Obraz 134" descr="C:\Users\w.rachubka\AppData\Local\Microsoft\Windows\INetCache\Content.Word\ikona_zrównoważ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rachubka\AppData\Local\Microsoft\Windows\INetCache\Content.Word\ikona_zrównoważon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089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010C47">
        <w:t>Pozacenowe kryteria oceny ofert</w:t>
      </w:r>
      <w:bookmarkEnd w:id="339"/>
      <w:bookmarkEnd w:id="340"/>
    </w:p>
    <w:p w:rsidR="00005551" w:rsidRDefault="00005551" w:rsidP="00005551">
      <w:pPr>
        <w:pStyle w:val="Tekst"/>
      </w:pPr>
      <w:r>
        <w:t>W zamówieniach publicznych ustalenie jakie kryteria oceny ofert są dla zamawiającego istotne</w:t>
      </w:r>
      <w:r w:rsidR="006A3B9F">
        <w:t>,</w:t>
      </w:r>
      <w:r>
        <w:t xml:space="preserve"> i w jakim stopniu powinny wpływać na wybór najkorzystniejszej oferty, następuje poprzez przypisanie każdemu kryterium określonej wagi. Dążenie przez ustawodawcę do maksymalizacji jakości wyraża się w nakazie stosowania przez zamawiających publicznych kryteriów jakościowych o łącznej wadze co najmniej 40%. Zgodnie z polityką państwa jakość powinna mieć bowiem priorytetowe znaczenie. Zamawiający może zatem przypisać kryterium ceny lub kosztu niską wagę, podając jednocześnie na stronie internetowej prowadzonego postępowania, nawet z chwilą wszczęcia postępowania, informację o kwocie, jaką zamierza przeznaczyć na sfinansowanie zamówienia. Ograniczenie wagi kryterium ceny i podanie z góry limitu środków, które zamawiający może przeznaczyć na realizację zamówienia, spowoduje, że wykonawcy będą konkurowa</w:t>
      </w:r>
      <w:r w:rsidR="005331FD">
        <w:t>li przede wszystkim w oparciu o </w:t>
      </w:r>
      <w:r>
        <w:t xml:space="preserve">kryteria jakościowe. </w:t>
      </w:r>
    </w:p>
    <w:p w:rsidR="00005551" w:rsidRDefault="00005551" w:rsidP="00005551">
      <w:pPr>
        <w:pStyle w:val="Tekst"/>
      </w:pPr>
      <w:r>
        <w:t xml:space="preserve">Z przykładowego wyliczenia kryteriów jakościowych zawartego w art. 242 ust. 2 </w:t>
      </w:r>
      <w:r w:rsidR="005147A4">
        <w:t xml:space="preserve">ustawy </w:t>
      </w:r>
      <w:r>
        <w:t>Pzp wynika, że kryteria jakościowe nie ograniczają się tylko do aspektów jakościowych. Mogą również dotyczyć np. aspektów społecznych, środowiskowyc</w:t>
      </w:r>
      <w:r w:rsidR="004B2BCA">
        <w:t>h, innowacyjnych, organizacji i </w:t>
      </w:r>
      <w:r>
        <w:t xml:space="preserve">kompetencji kluczowego personelu oraz warunków kontraktowych takich jak termin dostawy czy okres realizacji. Tak więc o wartości danego zamówienia decydować może wiele czynników istotnych dla konkretnego zamówienia. Preferencje zamawiającego mogą zatem uwzględniać, obok jakości, </w:t>
      </w:r>
      <w:r w:rsidR="00810ECC">
        <w:t xml:space="preserve">także </w:t>
      </w:r>
      <w:r>
        <w:t>inne wartości, cz</w:t>
      </w:r>
      <w:r w:rsidR="004B2BCA">
        <w:t>ęsto związane tylko pośrednio z </w:t>
      </w:r>
      <w:r>
        <w:t>przedmiotem zamówienia. Przy udzielaniu niektórych zamówień, podstawową wartością może być uwzględnienie aspektów społecznych, środowiskowych, czy innowacyjnych. Zasada efektywności materializuje się w szczegó</w:t>
      </w:r>
      <w:r w:rsidR="004B2BCA">
        <w:t>lności poprzez obowiązkową w </w:t>
      </w:r>
      <w:r>
        <w:t xml:space="preserve">zamówieniach </w:t>
      </w:r>
      <w:r w:rsidR="006A3B9F">
        <w:t>o</w:t>
      </w:r>
      <w:r w:rsidR="00832895">
        <w:t> </w:t>
      </w:r>
      <w:r w:rsidR="006A3B9F">
        <w:t>wartości równiej lub przekraczającej progi unijne</w:t>
      </w:r>
      <w:r>
        <w:t xml:space="preserve"> analizę potrzeb </w:t>
      </w:r>
      <w:r w:rsidR="004B2BCA">
        <w:t>i </w:t>
      </w:r>
      <w:r w:rsidR="006A3B9F">
        <w:t>wymagań</w:t>
      </w:r>
      <w:r>
        <w:t xml:space="preserve">. W analizie tej należy wskazać m.in. możliwość uwzględnienia aspektów społecznych, środowiskowych lub innowacyjnych zamówienia, co powinno również obejmować analizę możliwości stosowania kryteriów społecznych, środowiskowych lub innowacyjnych przy wyborze najkorzystniejszej oferty. </w:t>
      </w:r>
    </w:p>
    <w:p w:rsidR="00005551" w:rsidRDefault="00005551" w:rsidP="00005551">
      <w:pPr>
        <w:pStyle w:val="Tekst"/>
      </w:pPr>
      <w:r>
        <w:t xml:space="preserve">Wybór oferty w oparciu o najwyższą jakość na jaką zamawiającego stać nie jest jedyną dopuszczalną strategią. Wybór oferty może następować wyłącznie na podstawie kryterium ceny </w:t>
      </w:r>
      <w:r w:rsidR="00274406">
        <w:t>lub</w:t>
      </w:r>
      <w:r>
        <w:t xml:space="preserve"> koszt</w:t>
      </w:r>
      <w:r w:rsidR="00274406">
        <w:t>u</w:t>
      </w:r>
      <w:r>
        <w:t xml:space="preserve">. Strategia ta polega na uzyskaniu korzyści o określonych uprzednio cechach przy minimalizacji ponoszonych nakładów (kosztów). Preferencją zamawiającego jest wtedy oszczędność. W przypadku zamawiających publicznych strategia ta jednak wymaga określenia wymagań jakościowych, odnoszących się co najmniej do głównych elementów przedmiotu zamówienia, w postaci odpowiednich standardów jakościowych. Wybór najkorzystniejszej oferty w oparciu jedynie o kryterium ceny </w:t>
      </w:r>
      <w:r w:rsidR="00274406">
        <w:t>lub</w:t>
      </w:r>
      <w:r>
        <w:t xml:space="preserve"> koszt</w:t>
      </w:r>
      <w:r w:rsidR="00274406">
        <w:t>u</w:t>
      </w:r>
      <w:r>
        <w:t xml:space="preserve"> jest z góry wyłączony w postępowaniach, których przedmiot za</w:t>
      </w:r>
      <w:r w:rsidR="00832895">
        <w:t>mówienia obejmuje świadczenia z </w:t>
      </w:r>
      <w:r>
        <w:t xml:space="preserve">zakresu działalności twórczej lub naukowej (art. 243 </w:t>
      </w:r>
      <w:r w:rsidR="005147A4">
        <w:t xml:space="preserve">ustawy </w:t>
      </w:r>
      <w:r>
        <w:t xml:space="preserve">Pzp). </w:t>
      </w:r>
    </w:p>
    <w:p w:rsidR="00005551" w:rsidRDefault="00A16E26" w:rsidP="00005551">
      <w:pPr>
        <w:pStyle w:val="Tekst"/>
      </w:pPr>
      <w:r>
        <w:rPr>
          <w:noProof/>
          <w:lang w:eastAsia="pl-PL"/>
        </w:rPr>
        <w:drawing>
          <wp:anchor distT="0" distB="0" distL="114300" distR="114300" simplePos="0" relativeHeight="251831296" behindDoc="0" locked="0" layoutInCell="1" allowOverlap="1" wp14:anchorId="7A270CA0" wp14:editId="471C4458">
            <wp:simplePos x="0" y="0"/>
            <wp:positionH relativeFrom="column">
              <wp:posOffset>5829935</wp:posOffset>
            </wp:positionH>
            <wp:positionV relativeFrom="paragraph">
              <wp:posOffset>1892300</wp:posOffset>
            </wp:positionV>
            <wp:extent cx="810895" cy="758825"/>
            <wp:effectExtent l="0" t="0" r="8255" b="3175"/>
            <wp:wrapNone/>
            <wp:docPr id="135" name="Obraz 135" descr="C:\Users\w.rachubka\AppData\Local\Microsoft\Windows\INetCache\Content.Word\ikona_zrównoważ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rachubka\AppData\Local\Microsoft\Windows\INetCache\Content.Word\ikona_zrównoważon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089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005551">
        <w:t>Wybór oferty może również następować w oparciu o strategi</w:t>
      </w:r>
      <w:r w:rsidR="004B2BCA">
        <w:t>ę najlepszego bilansu kosztów i </w:t>
      </w:r>
      <w:r w:rsidR="00005551">
        <w:t>jakości. Zamawiający publiczni mogą stosować tę strategię bez jakichkolwiek ograniczeń, przypisując kryteriom jakościowym nawet mniejszą wagę n</w:t>
      </w:r>
      <w:r w:rsidR="004B2BCA">
        <w:t>iż 40%, jeżeli – podobnie jak w </w:t>
      </w:r>
      <w:r w:rsidR="00005551">
        <w:t xml:space="preserve">przypadku wyboru oferty wyłącznie na podstawie kryterium ceny </w:t>
      </w:r>
      <w:r w:rsidR="00274406">
        <w:t>lub</w:t>
      </w:r>
      <w:r w:rsidR="00005551">
        <w:t xml:space="preserve"> kosztu – określą wymagania jakościowe odnoszące się co najmniej do głównych elementów przedmiotu zamówienia. Również w takim przypadku, uzasadnione jest przeprowadzenie analizy, czy istnieje możliwość realizacji wartości społecznych środo</w:t>
      </w:r>
      <w:r w:rsidR="004B2BCA">
        <w:t>wiskowych lub związanych z </w:t>
      </w:r>
      <w:r w:rsidR="00005551">
        <w:t>pobudzeniem gospodarki. Analiza ta może wskazywać na potrzebę inkorporowania takich wartości do kryteriów oceny ofert, przy zachowaniu zasady uzyskania najlepszych efektów zamówienia w stosunku do poniesionych nakładów.</w:t>
      </w:r>
    </w:p>
    <w:p w:rsidR="00010C47" w:rsidRDefault="00010C47" w:rsidP="00833CA3">
      <w:pPr>
        <w:pStyle w:val="NazwaProgramu"/>
      </w:pPr>
      <w:bookmarkStart w:id="341" w:name="_Toc87278217"/>
      <w:r>
        <w:t>Aspekty społeczne</w:t>
      </w:r>
      <w:bookmarkEnd w:id="341"/>
    </w:p>
    <w:p w:rsidR="00010C47" w:rsidRPr="00010C47" w:rsidRDefault="00010C47" w:rsidP="00010C47">
      <w:pPr>
        <w:spacing w:before="120" w:after="120"/>
        <w:jc w:val="both"/>
        <w:rPr>
          <w:rFonts w:ascii="Times New Roman" w:eastAsia="Times New Roman" w:hAnsi="Times New Roman" w:cs="Calibri"/>
          <w:color w:val="000000"/>
          <w:sz w:val="24"/>
          <w:szCs w:val="24"/>
          <w:lang w:eastAsia="en-GB"/>
        </w:rPr>
      </w:pPr>
      <w:r w:rsidRPr="00010C47">
        <w:rPr>
          <w:rFonts w:ascii="Times New Roman" w:eastAsia="Times New Roman" w:hAnsi="Times New Roman" w:cs="Calibri"/>
          <w:color w:val="000000"/>
          <w:sz w:val="24"/>
          <w:szCs w:val="24"/>
          <w:lang w:eastAsia="en-GB"/>
        </w:rPr>
        <w:t>Przykładowy katalog aspektów społecznych, które mogą zostać uwzględnione przez zamawiającego jako kryteria oceny ofert znajd</w:t>
      </w:r>
      <w:r w:rsidR="008B7EC5">
        <w:rPr>
          <w:rFonts w:ascii="Times New Roman" w:eastAsia="Times New Roman" w:hAnsi="Times New Roman" w:cs="Calibri"/>
          <w:color w:val="000000"/>
          <w:sz w:val="24"/>
          <w:szCs w:val="24"/>
          <w:lang w:eastAsia="en-GB"/>
        </w:rPr>
        <w:t>uje się w motywie 99 d</w:t>
      </w:r>
      <w:r w:rsidRPr="00010C47">
        <w:rPr>
          <w:rFonts w:ascii="Times New Roman" w:eastAsia="Times New Roman" w:hAnsi="Times New Roman" w:cs="Calibri"/>
          <w:color w:val="000000"/>
          <w:sz w:val="24"/>
          <w:szCs w:val="24"/>
          <w:lang w:eastAsia="en-GB"/>
        </w:rPr>
        <w:t>yrektywy 2014/24/UE. Są to:</w:t>
      </w:r>
    </w:p>
    <w:p w:rsidR="00010C47" w:rsidRPr="00010C47" w:rsidRDefault="00010C47" w:rsidP="0069540E">
      <w:pPr>
        <w:numPr>
          <w:ilvl w:val="0"/>
          <w:numId w:val="105"/>
        </w:numPr>
        <w:spacing w:before="120" w:after="120"/>
        <w:jc w:val="both"/>
        <w:rPr>
          <w:rFonts w:ascii="Times New Roman" w:eastAsia="Times New Roman" w:hAnsi="Times New Roman" w:cs="Calibri"/>
          <w:color w:val="000000"/>
          <w:sz w:val="24"/>
          <w:szCs w:val="24"/>
          <w:lang w:eastAsia="en-GB"/>
        </w:rPr>
      </w:pPr>
      <w:r w:rsidRPr="00010C47">
        <w:rPr>
          <w:rFonts w:ascii="Times New Roman" w:eastAsia="Times New Roman" w:hAnsi="Times New Roman" w:cs="Calibri"/>
          <w:color w:val="000000"/>
          <w:sz w:val="24"/>
          <w:szCs w:val="24"/>
          <w:lang w:eastAsia="en-GB"/>
        </w:rPr>
        <w:t>środki, które mają na celu ochronę zdrowia personelu biorącego udział w procesie produkcji;</w:t>
      </w:r>
    </w:p>
    <w:p w:rsidR="00010C47" w:rsidRPr="00010C47" w:rsidRDefault="00010C47" w:rsidP="0069540E">
      <w:pPr>
        <w:numPr>
          <w:ilvl w:val="0"/>
          <w:numId w:val="105"/>
        </w:numPr>
        <w:spacing w:before="120" w:after="120"/>
        <w:jc w:val="both"/>
        <w:rPr>
          <w:rFonts w:ascii="Times New Roman" w:eastAsia="Times New Roman" w:hAnsi="Times New Roman" w:cs="Calibri"/>
          <w:color w:val="000000"/>
          <w:sz w:val="24"/>
          <w:szCs w:val="24"/>
          <w:lang w:eastAsia="en-GB"/>
        </w:rPr>
      </w:pPr>
      <w:r w:rsidRPr="00010C47">
        <w:rPr>
          <w:rFonts w:ascii="Times New Roman" w:eastAsia="Times New Roman" w:hAnsi="Times New Roman" w:cs="Calibri"/>
          <w:color w:val="000000"/>
          <w:sz w:val="24"/>
          <w:szCs w:val="24"/>
          <w:lang w:eastAsia="en-GB"/>
        </w:rPr>
        <w:t>wspieranie integracji społecznej osób defaworyzowanych lub członków słabszych grup społecznych wśród osób wyznaczonych do wykonania zamówienia, w tym m.in. zatrudnianie osób długo poszukujących pracy do wykonywania zamówienia;</w:t>
      </w:r>
    </w:p>
    <w:p w:rsidR="00010C47" w:rsidRPr="00010C47" w:rsidRDefault="00010C47" w:rsidP="0069540E">
      <w:pPr>
        <w:numPr>
          <w:ilvl w:val="0"/>
          <w:numId w:val="105"/>
        </w:numPr>
        <w:spacing w:before="120" w:after="120"/>
        <w:jc w:val="both"/>
        <w:rPr>
          <w:rFonts w:ascii="Times New Roman" w:eastAsia="Times New Roman" w:hAnsi="Times New Roman" w:cs="Calibri"/>
          <w:color w:val="000000"/>
          <w:sz w:val="24"/>
          <w:szCs w:val="24"/>
          <w:lang w:eastAsia="en-GB"/>
        </w:rPr>
      </w:pPr>
      <w:r w:rsidRPr="00010C47">
        <w:rPr>
          <w:rFonts w:ascii="Times New Roman" w:eastAsia="Times New Roman" w:hAnsi="Times New Roman" w:cs="Calibri"/>
          <w:color w:val="000000"/>
          <w:sz w:val="24"/>
          <w:szCs w:val="24"/>
          <w:lang w:eastAsia="en-GB"/>
        </w:rPr>
        <w:t>przeprowadzenie szkoleń z umiejętności potrzebnych przy danym zamówieniu, w tym np. wdrożenie działań szkoleniowych dla bezrobotnych lub ludzi młodych w trakcie wykonania zamówienia.</w:t>
      </w:r>
    </w:p>
    <w:p w:rsidR="00010C47" w:rsidRPr="00010C47" w:rsidRDefault="00010C47" w:rsidP="00010C47">
      <w:pPr>
        <w:spacing w:before="120" w:after="120"/>
        <w:jc w:val="both"/>
        <w:rPr>
          <w:rFonts w:ascii="Times New Roman" w:eastAsia="Times New Roman" w:hAnsi="Times New Roman" w:cs="Calibri"/>
          <w:color w:val="000000"/>
          <w:sz w:val="24"/>
          <w:szCs w:val="24"/>
          <w:lang w:eastAsia="en-GB"/>
        </w:rPr>
      </w:pPr>
      <w:r w:rsidRPr="00010C47">
        <w:rPr>
          <w:rFonts w:ascii="Times New Roman" w:eastAsia="Times New Roman" w:hAnsi="Times New Roman" w:cs="Calibri"/>
          <w:color w:val="000000"/>
          <w:sz w:val="24"/>
          <w:szCs w:val="24"/>
          <w:lang w:eastAsia="en-GB"/>
        </w:rPr>
        <w:t>Społecznymi kryteriami oceny ofert mogą być również m.in.</w:t>
      </w:r>
      <w:r w:rsidRPr="00010C47">
        <w:rPr>
          <w:rFonts w:ascii="Times New Roman" w:eastAsia="Times New Roman" w:hAnsi="Times New Roman" w:cs="Calibri"/>
          <w:color w:val="000000"/>
          <w:sz w:val="24"/>
          <w:szCs w:val="24"/>
          <w:vertAlign w:val="superscript"/>
          <w:lang w:eastAsia="en-GB"/>
        </w:rPr>
        <w:footnoteReference w:id="53"/>
      </w:r>
      <w:r w:rsidR="007173E1" w:rsidRPr="007173E1">
        <w:rPr>
          <w:rFonts w:ascii="Times New Roman" w:eastAsia="Times New Roman" w:hAnsi="Times New Roman" w:cs="Calibri"/>
          <w:color w:val="000000"/>
          <w:sz w:val="24"/>
          <w:szCs w:val="24"/>
          <w:vertAlign w:val="superscript"/>
          <w:lang w:eastAsia="en-GB"/>
        </w:rPr>
        <w:t>)</w:t>
      </w:r>
      <w:r w:rsidRPr="00010C47">
        <w:rPr>
          <w:rFonts w:ascii="Times New Roman" w:eastAsia="Times New Roman" w:hAnsi="Times New Roman" w:cs="Calibri"/>
          <w:color w:val="000000"/>
          <w:sz w:val="24"/>
          <w:szCs w:val="24"/>
          <w:lang w:eastAsia="en-GB"/>
        </w:rPr>
        <w:t>: </w:t>
      </w:r>
    </w:p>
    <w:p w:rsidR="00010C47" w:rsidRPr="00010C47" w:rsidRDefault="00010C47" w:rsidP="0069540E">
      <w:pPr>
        <w:numPr>
          <w:ilvl w:val="0"/>
          <w:numId w:val="104"/>
        </w:numPr>
        <w:spacing w:before="120" w:after="120"/>
        <w:jc w:val="both"/>
        <w:rPr>
          <w:rFonts w:ascii="Times New Roman" w:eastAsia="Times New Roman" w:hAnsi="Times New Roman" w:cs="Calibri"/>
          <w:color w:val="000000"/>
          <w:sz w:val="24"/>
          <w:szCs w:val="24"/>
          <w:lang w:eastAsia="en-GB"/>
        </w:rPr>
      </w:pPr>
      <w:r w:rsidRPr="00010C47">
        <w:rPr>
          <w:rFonts w:ascii="Times New Roman" w:eastAsia="Times New Roman" w:hAnsi="Times New Roman" w:cs="Calibri"/>
          <w:i/>
          <w:iCs/>
          <w:color w:val="000000"/>
          <w:sz w:val="24"/>
          <w:szCs w:val="24"/>
          <w:lang w:eastAsia="en-GB"/>
        </w:rPr>
        <w:t>Metodyka zapewnienia, aby kwestia włączenia spo</w:t>
      </w:r>
      <w:r w:rsidR="004B2BCA">
        <w:rPr>
          <w:rFonts w:ascii="Times New Roman" w:eastAsia="Times New Roman" w:hAnsi="Times New Roman" w:cs="Calibri"/>
          <w:i/>
          <w:iCs/>
          <w:color w:val="000000"/>
          <w:sz w:val="24"/>
          <w:szCs w:val="24"/>
          <w:lang w:eastAsia="en-GB"/>
        </w:rPr>
        <w:t>łecznego została uwzględniona w </w:t>
      </w:r>
      <w:r w:rsidRPr="00010C47">
        <w:rPr>
          <w:rFonts w:ascii="Times New Roman" w:eastAsia="Times New Roman" w:hAnsi="Times New Roman" w:cs="Calibri"/>
          <w:i/>
          <w:iCs/>
          <w:color w:val="000000"/>
          <w:sz w:val="24"/>
          <w:szCs w:val="24"/>
          <w:lang w:eastAsia="en-GB"/>
        </w:rPr>
        <w:t xml:space="preserve">realizacji usługi. </w:t>
      </w:r>
      <w:r w:rsidRPr="00010C47">
        <w:rPr>
          <w:rFonts w:ascii="Times New Roman" w:eastAsia="Times New Roman" w:hAnsi="Times New Roman" w:cs="Calibri"/>
          <w:color w:val="000000"/>
          <w:sz w:val="24"/>
          <w:szCs w:val="24"/>
          <w:lang w:eastAsia="en-GB"/>
        </w:rPr>
        <w:t>Oferenci muszą przedłożyć szczegółowy plan, aby uwzględnić każdą z grup docelowych okreś</w:t>
      </w:r>
      <w:r w:rsidR="00274406">
        <w:rPr>
          <w:rFonts w:ascii="Times New Roman" w:eastAsia="Times New Roman" w:hAnsi="Times New Roman" w:cs="Calibri"/>
          <w:color w:val="000000"/>
          <w:sz w:val="24"/>
          <w:szCs w:val="24"/>
          <w:lang w:eastAsia="en-GB"/>
        </w:rPr>
        <w:t>lonych w dokumentach zamówienia.</w:t>
      </w:r>
      <w:r w:rsidRPr="00010C47">
        <w:rPr>
          <w:rFonts w:ascii="Times New Roman" w:eastAsia="Times New Roman" w:hAnsi="Times New Roman" w:cs="Calibri"/>
          <w:color w:val="000000"/>
          <w:sz w:val="24"/>
          <w:szCs w:val="24"/>
          <w:lang w:eastAsia="en-GB"/>
        </w:rPr>
        <w:t xml:space="preserve"> </w:t>
      </w:r>
    </w:p>
    <w:p w:rsidR="00010C47" w:rsidRPr="00010C47" w:rsidRDefault="00010C47" w:rsidP="0069540E">
      <w:pPr>
        <w:numPr>
          <w:ilvl w:val="0"/>
          <w:numId w:val="104"/>
        </w:numPr>
        <w:spacing w:before="120" w:after="120"/>
        <w:jc w:val="both"/>
        <w:rPr>
          <w:rFonts w:ascii="Times New Roman" w:eastAsia="Times New Roman" w:hAnsi="Times New Roman" w:cs="Calibri"/>
          <w:color w:val="000000"/>
          <w:sz w:val="24"/>
          <w:szCs w:val="24"/>
          <w:lang w:eastAsia="en-GB"/>
        </w:rPr>
      </w:pPr>
      <w:r w:rsidRPr="00010C47">
        <w:rPr>
          <w:rFonts w:ascii="Times New Roman" w:eastAsia="Times New Roman" w:hAnsi="Times New Roman" w:cs="Calibri"/>
          <w:i/>
          <w:iCs/>
          <w:color w:val="000000"/>
          <w:sz w:val="24"/>
          <w:szCs w:val="24"/>
          <w:lang w:eastAsia="en-GB"/>
        </w:rPr>
        <w:t>Liczba i jakość możliwości przygotowania zawodowego/szkol</w:t>
      </w:r>
      <w:r w:rsidR="004B2BCA">
        <w:rPr>
          <w:rFonts w:ascii="Times New Roman" w:eastAsia="Times New Roman" w:hAnsi="Times New Roman" w:cs="Calibri"/>
          <w:i/>
          <w:iCs/>
          <w:color w:val="000000"/>
          <w:sz w:val="24"/>
          <w:szCs w:val="24"/>
          <w:lang w:eastAsia="en-GB"/>
        </w:rPr>
        <w:t>enia utworzonych w </w:t>
      </w:r>
      <w:r w:rsidRPr="00010C47">
        <w:rPr>
          <w:rFonts w:ascii="Times New Roman" w:eastAsia="Times New Roman" w:hAnsi="Times New Roman" w:cs="Calibri"/>
          <w:i/>
          <w:iCs/>
          <w:color w:val="000000"/>
          <w:sz w:val="24"/>
          <w:szCs w:val="24"/>
          <w:lang w:eastAsia="en-GB"/>
        </w:rPr>
        <w:t xml:space="preserve">ramach realizacji zamówienia. </w:t>
      </w:r>
      <w:r w:rsidRPr="00010C47">
        <w:rPr>
          <w:rFonts w:ascii="Times New Roman" w:eastAsia="Times New Roman" w:hAnsi="Times New Roman" w:cs="Calibri"/>
          <w:color w:val="000000"/>
          <w:sz w:val="24"/>
          <w:szCs w:val="24"/>
          <w:lang w:eastAsia="en-GB"/>
        </w:rPr>
        <w:t>Oferenci muszą szczegółowo opisać swoją postawę względem rekrutacji i szkolenia, dostarczyć próbną specyfikację stanowiska pracy dotyczącą przygotowania zawodowego i opisać strukturę wsp</w:t>
      </w:r>
      <w:r w:rsidR="00274406">
        <w:rPr>
          <w:rFonts w:ascii="Times New Roman" w:eastAsia="Times New Roman" w:hAnsi="Times New Roman" w:cs="Calibri"/>
          <w:color w:val="000000"/>
          <w:sz w:val="24"/>
          <w:szCs w:val="24"/>
          <w:lang w:eastAsia="en-GB"/>
        </w:rPr>
        <w:t>arcia, która ma zostać wdrożona.</w:t>
      </w:r>
      <w:r w:rsidRPr="00010C47">
        <w:rPr>
          <w:rFonts w:ascii="Times New Roman" w:eastAsia="Times New Roman" w:hAnsi="Times New Roman" w:cs="Calibri"/>
          <w:color w:val="000000"/>
          <w:sz w:val="24"/>
          <w:szCs w:val="24"/>
          <w:lang w:eastAsia="en-GB"/>
        </w:rPr>
        <w:t xml:space="preserve"> </w:t>
      </w:r>
    </w:p>
    <w:p w:rsidR="00010C47" w:rsidRPr="00010C47" w:rsidRDefault="00010C47" w:rsidP="0069540E">
      <w:pPr>
        <w:numPr>
          <w:ilvl w:val="0"/>
          <w:numId w:val="104"/>
        </w:numPr>
        <w:spacing w:before="120" w:after="120"/>
        <w:jc w:val="both"/>
        <w:rPr>
          <w:rFonts w:ascii="Times New Roman" w:eastAsia="Times New Roman" w:hAnsi="Times New Roman" w:cs="Calibri"/>
          <w:color w:val="000000"/>
          <w:sz w:val="24"/>
          <w:szCs w:val="24"/>
          <w:lang w:eastAsia="en-GB"/>
        </w:rPr>
      </w:pPr>
      <w:r w:rsidRPr="00010C47">
        <w:rPr>
          <w:rFonts w:ascii="Times New Roman" w:eastAsia="Times New Roman" w:hAnsi="Times New Roman" w:cs="Calibri"/>
          <w:i/>
          <w:iCs/>
          <w:color w:val="000000"/>
          <w:sz w:val="24"/>
          <w:szCs w:val="24"/>
          <w:lang w:eastAsia="en-GB"/>
        </w:rPr>
        <w:t xml:space="preserve">Certyfikacja przez osoby trzecie w zakresie etycznych źródeł produktów dostarczanych w ramach umowy. </w:t>
      </w:r>
      <w:r w:rsidRPr="00010C47">
        <w:rPr>
          <w:rFonts w:ascii="Times New Roman" w:eastAsia="Times New Roman" w:hAnsi="Times New Roman" w:cs="Calibri"/>
          <w:color w:val="000000"/>
          <w:sz w:val="24"/>
          <w:szCs w:val="24"/>
          <w:lang w:eastAsia="en-GB"/>
        </w:rPr>
        <w:t xml:space="preserve">Punkty przyznaje się na podstawie odsetka produktów certyfikowanych znakiem </w:t>
      </w:r>
      <w:r w:rsidRPr="00274406">
        <w:rPr>
          <w:rFonts w:ascii="Times New Roman" w:eastAsia="Times New Roman" w:hAnsi="Times New Roman" w:cs="Calibri"/>
          <w:i/>
          <w:color w:val="000000"/>
          <w:sz w:val="24"/>
          <w:szCs w:val="24"/>
          <w:lang w:eastAsia="en-GB"/>
        </w:rPr>
        <w:t xml:space="preserve">Fairtrade </w:t>
      </w:r>
      <w:r w:rsidRPr="00010C47">
        <w:rPr>
          <w:rFonts w:ascii="Times New Roman" w:eastAsia="Times New Roman" w:hAnsi="Times New Roman" w:cs="Calibri"/>
          <w:color w:val="000000"/>
          <w:sz w:val="24"/>
          <w:szCs w:val="24"/>
          <w:lang w:eastAsia="en-GB"/>
        </w:rPr>
        <w:t>lub posiadają</w:t>
      </w:r>
      <w:r w:rsidR="004B2BCA">
        <w:rPr>
          <w:rFonts w:ascii="Times New Roman" w:eastAsia="Times New Roman" w:hAnsi="Times New Roman" w:cs="Calibri"/>
          <w:color w:val="000000"/>
          <w:sz w:val="24"/>
          <w:szCs w:val="24"/>
          <w:lang w:eastAsia="en-GB"/>
        </w:rPr>
        <w:t>cych równoważną certyfikację. W </w:t>
      </w:r>
      <w:r w:rsidRPr="00010C47">
        <w:rPr>
          <w:rFonts w:ascii="Times New Roman" w:eastAsia="Times New Roman" w:hAnsi="Times New Roman" w:cs="Calibri"/>
          <w:color w:val="000000"/>
          <w:sz w:val="24"/>
          <w:szCs w:val="24"/>
          <w:lang w:eastAsia="en-GB"/>
        </w:rPr>
        <w:t>przypadku braku certyfikatów wydanych przez osoby trzecie należy wskazać powody takiej sytuacji i opisać wszystkie wewnętrzne środki stosowane w celu zapewnienia et</w:t>
      </w:r>
      <w:r w:rsidR="00274406">
        <w:rPr>
          <w:rFonts w:ascii="Times New Roman" w:eastAsia="Times New Roman" w:hAnsi="Times New Roman" w:cs="Calibri"/>
          <w:color w:val="000000"/>
          <w:sz w:val="24"/>
          <w:szCs w:val="24"/>
          <w:lang w:eastAsia="en-GB"/>
        </w:rPr>
        <w:t>ycznego pozyskiwania produktów.</w:t>
      </w:r>
    </w:p>
    <w:p w:rsidR="00010C47" w:rsidRPr="00010C47" w:rsidRDefault="00010C47" w:rsidP="0069540E">
      <w:pPr>
        <w:numPr>
          <w:ilvl w:val="0"/>
          <w:numId w:val="104"/>
        </w:numPr>
        <w:spacing w:before="120" w:after="120"/>
        <w:jc w:val="both"/>
        <w:rPr>
          <w:rFonts w:ascii="Times New Roman" w:eastAsia="Times New Roman" w:hAnsi="Times New Roman" w:cs="Calibri"/>
          <w:color w:val="000000"/>
          <w:sz w:val="24"/>
          <w:szCs w:val="24"/>
          <w:lang w:eastAsia="en-GB"/>
        </w:rPr>
      </w:pPr>
      <w:r w:rsidRPr="00010C47">
        <w:rPr>
          <w:rFonts w:ascii="Times New Roman" w:eastAsia="Times New Roman" w:hAnsi="Times New Roman" w:cs="Calibri"/>
          <w:i/>
          <w:iCs/>
          <w:color w:val="000000"/>
          <w:sz w:val="24"/>
          <w:szCs w:val="24"/>
          <w:lang w:eastAsia="en-GB"/>
        </w:rPr>
        <w:t xml:space="preserve">Środki na rzecz zapewnienia równouprawnienia płci. </w:t>
      </w:r>
      <w:r w:rsidRPr="00010C47">
        <w:rPr>
          <w:rFonts w:ascii="Times New Roman" w:eastAsia="Times New Roman" w:hAnsi="Times New Roman" w:cs="Calibri"/>
          <w:color w:val="000000"/>
          <w:sz w:val="24"/>
          <w:szCs w:val="24"/>
          <w:lang w:eastAsia="en-GB"/>
        </w:rPr>
        <w:t>Punkty przyznaje się na podstawie konkretnych środków wymierzony</w:t>
      </w:r>
      <w:r w:rsidR="004B2BCA">
        <w:rPr>
          <w:rFonts w:ascii="Times New Roman" w:eastAsia="Times New Roman" w:hAnsi="Times New Roman" w:cs="Calibri"/>
          <w:color w:val="000000"/>
          <w:sz w:val="24"/>
          <w:szCs w:val="24"/>
          <w:lang w:eastAsia="en-GB"/>
        </w:rPr>
        <w:t>ch w zwalczanie dyskryminacji i </w:t>
      </w:r>
      <w:r w:rsidRPr="00010C47">
        <w:rPr>
          <w:rFonts w:ascii="Times New Roman" w:eastAsia="Times New Roman" w:hAnsi="Times New Roman" w:cs="Calibri"/>
          <w:color w:val="000000"/>
          <w:sz w:val="24"/>
          <w:szCs w:val="24"/>
          <w:lang w:eastAsia="en-GB"/>
        </w:rPr>
        <w:t>wspieranie równouprawnienia płci (np. szkolenia personelu, równowaga między życiem prywatnym i zawodowym,</w:t>
      </w:r>
      <w:r w:rsidR="00274406">
        <w:rPr>
          <w:rFonts w:ascii="Times New Roman" w:eastAsia="Times New Roman" w:hAnsi="Times New Roman" w:cs="Calibri"/>
          <w:color w:val="000000"/>
          <w:sz w:val="24"/>
          <w:szCs w:val="24"/>
          <w:lang w:eastAsia="en-GB"/>
        </w:rPr>
        <w:t xml:space="preserve"> elastyczny system pracy itp.).</w:t>
      </w:r>
    </w:p>
    <w:p w:rsidR="00010C47" w:rsidRPr="00010C47" w:rsidRDefault="00010C47" w:rsidP="0069540E">
      <w:pPr>
        <w:numPr>
          <w:ilvl w:val="0"/>
          <w:numId w:val="104"/>
        </w:numPr>
        <w:spacing w:before="120" w:after="120"/>
        <w:jc w:val="both"/>
        <w:rPr>
          <w:rFonts w:ascii="Times New Roman" w:eastAsia="Times New Roman" w:hAnsi="Times New Roman" w:cs="Calibri"/>
          <w:color w:val="000000"/>
          <w:sz w:val="24"/>
          <w:szCs w:val="24"/>
          <w:lang w:eastAsia="en-GB"/>
        </w:rPr>
      </w:pPr>
      <w:r w:rsidRPr="00010C47">
        <w:rPr>
          <w:rFonts w:ascii="Times New Roman" w:eastAsia="Times New Roman" w:hAnsi="Times New Roman" w:cs="Calibri"/>
          <w:i/>
          <w:iCs/>
          <w:color w:val="000000"/>
          <w:sz w:val="24"/>
          <w:szCs w:val="24"/>
          <w:lang w:eastAsia="en-GB"/>
        </w:rPr>
        <w:t xml:space="preserve">Dodatkowe wymogi w zakresie dostępności. </w:t>
      </w:r>
      <w:r w:rsidRPr="00010C47">
        <w:rPr>
          <w:rFonts w:ascii="Times New Roman" w:eastAsia="Times New Roman" w:hAnsi="Times New Roman" w:cs="Calibri"/>
          <w:color w:val="000000"/>
          <w:sz w:val="24"/>
          <w:szCs w:val="24"/>
          <w:lang w:eastAsia="en-GB"/>
        </w:rPr>
        <w:t>Punkty przyznaje się na podstawie konkretnych środków zmierzających do zwiększenia dostępności wykraczającej poza wymogi u</w:t>
      </w:r>
      <w:r w:rsidR="00274406">
        <w:rPr>
          <w:rFonts w:ascii="Times New Roman" w:eastAsia="Times New Roman" w:hAnsi="Times New Roman" w:cs="Calibri"/>
          <w:color w:val="000000"/>
          <w:sz w:val="24"/>
          <w:szCs w:val="24"/>
          <w:lang w:eastAsia="en-GB"/>
        </w:rPr>
        <w:t>jęte w specyfikacji technicznej.</w:t>
      </w:r>
    </w:p>
    <w:p w:rsidR="00274406" w:rsidRDefault="00010C47" w:rsidP="00010C47">
      <w:pPr>
        <w:spacing w:before="120" w:after="120"/>
        <w:jc w:val="both"/>
        <w:rPr>
          <w:rFonts w:ascii="Times New Roman" w:eastAsia="Times New Roman" w:hAnsi="Times New Roman" w:cs="Calibri"/>
          <w:color w:val="000000"/>
          <w:sz w:val="24"/>
          <w:szCs w:val="24"/>
          <w:lang w:eastAsia="en-GB"/>
        </w:rPr>
      </w:pPr>
      <w:r w:rsidRPr="00010C47">
        <w:rPr>
          <w:rFonts w:ascii="Times New Roman" w:eastAsia="Times New Roman" w:hAnsi="Times New Roman" w:cs="Calibri"/>
          <w:color w:val="000000"/>
          <w:sz w:val="24"/>
          <w:szCs w:val="24"/>
          <w:lang w:eastAsia="en-GB"/>
        </w:rPr>
        <w:t>Propozycje innych kryteriów zawarte są w opracowaniu Prezesa UZP, które znaleźć można pod adresem</w:t>
      </w:r>
      <w:r w:rsidR="00274406">
        <w:rPr>
          <w:rFonts w:ascii="Times New Roman" w:eastAsia="Times New Roman" w:hAnsi="Times New Roman" w:cs="Calibri"/>
          <w:color w:val="000000"/>
          <w:sz w:val="24"/>
          <w:szCs w:val="24"/>
          <w:lang w:eastAsia="en-GB"/>
        </w:rPr>
        <w:t>:</w:t>
      </w:r>
    </w:p>
    <w:p w:rsidR="00010C47" w:rsidRDefault="00010C47" w:rsidP="00010C47">
      <w:pPr>
        <w:spacing w:before="120" w:after="120"/>
        <w:jc w:val="both"/>
        <w:rPr>
          <w:rFonts w:ascii="Times New Roman" w:eastAsia="Times New Roman" w:hAnsi="Times New Roman" w:cs="Calibri"/>
          <w:color w:val="0000FF"/>
          <w:sz w:val="24"/>
          <w:szCs w:val="24"/>
          <w:u w:val="single"/>
          <w:lang w:eastAsia="en-GB"/>
        </w:rPr>
      </w:pPr>
      <w:r w:rsidRPr="00010C47">
        <w:rPr>
          <w:rFonts w:ascii="Times New Roman" w:eastAsia="Times New Roman" w:hAnsi="Times New Roman" w:cs="Calibri"/>
          <w:color w:val="000000"/>
          <w:sz w:val="24"/>
          <w:szCs w:val="24"/>
          <w:lang w:eastAsia="en-GB"/>
        </w:rPr>
        <w:t xml:space="preserve"> </w:t>
      </w:r>
      <w:hyperlink r:id="rId34" w:tooltip="https://www.uzp.gov.pl/baza-wiedzy/zrownowazone-zamowienia-publiczne/spoleczne-zamowienia/przydatne-informacje/kryteria" w:history="1">
        <w:r w:rsidRPr="00010C47">
          <w:rPr>
            <w:rFonts w:ascii="Times New Roman" w:eastAsia="Times New Roman" w:hAnsi="Times New Roman" w:cs="Calibri"/>
            <w:color w:val="0000FF"/>
            <w:sz w:val="24"/>
            <w:szCs w:val="24"/>
            <w:u w:val="single"/>
            <w:lang w:eastAsia="en-GB"/>
          </w:rPr>
          <w:t>https://www.uzp.gov.pl/baza-wiedzy/zrownowazone-zamowienia-publiczne/spoleczne-zamowienia/przydatne-informacje/kryteria</w:t>
        </w:r>
      </w:hyperlink>
    </w:p>
    <w:p w:rsidR="00274406" w:rsidRPr="00010C47" w:rsidRDefault="00274406" w:rsidP="00010C47">
      <w:pPr>
        <w:spacing w:before="120" w:after="120"/>
        <w:jc w:val="both"/>
        <w:rPr>
          <w:rFonts w:ascii="Times New Roman" w:eastAsia="Times New Roman" w:hAnsi="Times New Roman" w:cs="Calibri"/>
          <w:color w:val="000000"/>
          <w:sz w:val="24"/>
          <w:szCs w:val="24"/>
          <w:lang w:eastAsia="en-GB"/>
        </w:rPr>
      </w:pPr>
    </w:p>
    <w:bookmarkStart w:id="342" w:name="_Toc84238077"/>
    <w:p w:rsidR="00010C47" w:rsidRPr="00010C47" w:rsidRDefault="00143A29" w:rsidP="00010C47">
      <w:pPr>
        <w:spacing w:before="120" w:after="120"/>
        <w:jc w:val="both"/>
        <w:rPr>
          <w:rFonts w:ascii="Times New Roman" w:eastAsia="Times New Roman" w:hAnsi="Times New Roman" w:cs="Calibri"/>
          <w:color w:val="000000"/>
          <w:sz w:val="24"/>
          <w:szCs w:val="24"/>
          <w:lang w:eastAsia="en-GB"/>
        </w:rPr>
      </w:pPr>
      <w:r w:rsidRPr="00010C47">
        <w:rPr>
          <w:rFonts w:ascii="Times New Roman" w:eastAsia="Times New Roman" w:hAnsi="Times New Roman" w:cs="Calibri"/>
          <w:noProof/>
          <w:color w:val="000000"/>
          <w:sz w:val="24"/>
          <w:szCs w:val="24"/>
          <w:lang w:eastAsia="pl-PL"/>
        </w:rPr>
        <mc:AlternateContent>
          <mc:Choice Requires="wps">
            <w:drawing>
              <wp:inline distT="0" distB="0" distL="0" distR="0" wp14:anchorId="2276C54D" wp14:editId="417BF2F0">
                <wp:extent cx="5867400" cy="3054350"/>
                <wp:effectExtent l="0" t="0" r="19050" b="12700"/>
                <wp:docPr id="23" name="Prostokąt zaokrąglony 1"/>
                <wp:cNvGraphicFramePr/>
                <a:graphic xmlns:a="http://schemas.openxmlformats.org/drawingml/2006/main">
                  <a:graphicData uri="http://schemas.microsoft.com/office/word/2010/wordprocessingShape">
                    <wps:wsp>
                      <wps:cNvSpPr/>
                      <wps:spPr bwMode="auto">
                        <a:xfrm>
                          <a:off x="0" y="0"/>
                          <a:ext cx="5867400" cy="3054350"/>
                        </a:xfrm>
                        <a:prstGeom prst="roundRect">
                          <a:avLst>
                            <a:gd name="adj" fmla="val 16667"/>
                          </a:avLst>
                        </a:prstGeom>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rsidR="00EE1AC1" w:rsidRPr="00E56B7C" w:rsidRDefault="00EE1AC1" w:rsidP="00143A29">
                            <w:pPr>
                              <w:spacing w:after="120"/>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Zamawiający przygotowując postępowanie </w:t>
                            </w:r>
                            <w:r>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o udzielnie zamówienia </w:t>
                            </w: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powinien:</w:t>
                            </w:r>
                          </w:p>
                          <w:p w:rsidR="00EE1AC1" w:rsidRPr="00E56B7C" w:rsidRDefault="00EE1AC1" w:rsidP="00143A29">
                            <w:pPr>
                              <w:numPr>
                                <w:ilvl w:val="0"/>
                                <w:numId w:val="106"/>
                              </w:numPr>
                              <w:spacing w:after="120"/>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n</w:t>
                            </w:r>
                            <w:r w:rsidRPr="00E56B7C">
                              <w:rPr>
                                <w:rFonts w:ascii="Times New Roman" w:hAnsi="Times New Roman" w:cs="Times New Roman"/>
                                <w:outline/>
                                <w:color w:val="FFFFFF" w:themeColor="background1"/>
                                <w14:textOutline w14:w="9207" w14:cap="flat" w14:cmpd="sng" w14:algn="ctr">
                                  <w14:noFill/>
                                  <w14:prstDash w14:val="solid"/>
                                  <w14:round/>
                                </w14:textOutline>
                              </w:rPr>
                              <w:t xml:space="preserve">a etapie analizy </w:t>
                            </w:r>
                            <w:r>
                              <w:rPr>
                                <w:rFonts w:ascii="Times New Roman" w:hAnsi="Times New Roman" w:cs="Times New Roman"/>
                                <w:outline/>
                                <w:color w:val="FFFFFF" w:themeColor="background1"/>
                                <w14:textOutline w14:w="9207" w14:cap="flat" w14:cmpd="sng" w14:algn="ctr">
                                  <w14:noFill/>
                                  <w14:prstDash w14:val="solid"/>
                                  <w14:round/>
                                </w14:textOutline>
                              </w:rPr>
                              <w:t>potrzeb i wymagań określić jaką</w:t>
                            </w:r>
                            <w:r w:rsidRPr="00E56B7C">
                              <w:rPr>
                                <w:rFonts w:ascii="Times New Roman" w:hAnsi="Times New Roman" w:cs="Times New Roman"/>
                                <w:outline/>
                                <w:color w:val="FFFFFF" w:themeColor="background1"/>
                                <w14:textOutline w14:w="9207" w14:cap="flat" w14:cmpd="sng" w14:algn="ctr">
                                  <w14:noFill/>
                                  <w14:prstDash w14:val="solid"/>
                                  <w14:round/>
                                </w14:textOutline>
                              </w:rPr>
                              <w:t xml:space="preserve"> stra</w:t>
                            </w:r>
                            <w:r>
                              <w:rPr>
                                <w:rFonts w:ascii="Times New Roman" w:hAnsi="Times New Roman" w:cs="Times New Roman"/>
                                <w:outline/>
                                <w:color w:val="FFFFFF" w:themeColor="background1"/>
                                <w14:textOutline w14:w="9207" w14:cap="flat" w14:cmpd="sng" w14:algn="ctr">
                                  <w14:noFill/>
                                  <w14:prstDash w14:val="solid"/>
                                  <w14:round/>
                                </w14:textOutline>
                              </w:rPr>
                              <w:t xml:space="preserve">tegię efektywności chce przyjąć, </w:t>
                            </w:r>
                            <w:r w:rsidRPr="00E56B7C">
                              <w:rPr>
                                <w:rFonts w:ascii="Times New Roman" w:hAnsi="Times New Roman" w:cs="Times New Roman"/>
                                <w:outline/>
                                <w:color w:val="FFFFFF" w:themeColor="background1"/>
                                <w14:textOutline w14:w="9207" w14:cap="flat" w14:cmpd="sng" w14:algn="ctr">
                                  <w14:noFill/>
                                  <w14:prstDash w14:val="solid"/>
                                  <w14:round/>
                                </w14:textOutline>
                              </w:rPr>
                              <w:t xml:space="preserve">czyli: </w:t>
                            </w:r>
                          </w:p>
                          <w:p w:rsidR="00EE1AC1" w:rsidRPr="00E56B7C" w:rsidRDefault="00EE1AC1" w:rsidP="00143A29">
                            <w:pPr>
                              <w:numPr>
                                <w:ilvl w:val="1"/>
                                <w:numId w:val="103"/>
                              </w:numPr>
                              <w:spacing w:after="120"/>
                              <w:jc w:val="both"/>
                              <w:rPr>
                                <w:rFonts w:ascii="Times New Roman" w:hAnsi="Times New Roman" w:cs="Times New Roman"/>
                                <w:outline/>
                                <w:color w:val="FFFFFF" w:themeColor="background1"/>
                                <w14:textOutline w14:w="9207" w14:cap="flat" w14:cmpd="sng" w14:algn="ctr">
                                  <w14:noFill/>
                                  <w14:prstDash w14:val="solid"/>
                                  <w14:round/>
                                </w14:textOutline>
                              </w:rPr>
                            </w:pPr>
                            <w:r w:rsidRPr="00E56B7C">
                              <w:rPr>
                                <w:rFonts w:ascii="Times New Roman" w:hAnsi="Times New Roman" w:cs="Times New Roman"/>
                                <w:outline/>
                                <w:color w:val="FFFFFF" w:themeColor="background1"/>
                                <w14:textOutline w14:w="9207" w14:cap="flat" w14:cmpd="sng" w14:algn="ctr">
                                  <w14:noFill/>
                                  <w14:prstDash w14:val="solid"/>
                                  <w14:round/>
                                </w14:textOutline>
                              </w:rPr>
                              <w:t>minimalizacja kosztów</w:t>
                            </w:r>
                            <w:r>
                              <w:rPr>
                                <w:rFonts w:ascii="Times New Roman" w:hAnsi="Times New Roman" w:cs="Times New Roman"/>
                                <w:outline/>
                                <w:color w:val="FFFFFF" w:themeColor="background1"/>
                                <w14:textOutline w14:w="9207" w14:cap="flat" w14:cmpd="sng" w14:algn="ctr">
                                  <w14:noFill/>
                                  <w14:prstDash w14:val="solid"/>
                                  <w14:round/>
                                </w14:textOutline>
                              </w:rPr>
                              <w:t>;</w:t>
                            </w:r>
                          </w:p>
                          <w:p w:rsidR="00EE1AC1" w:rsidRPr="00E56B7C" w:rsidRDefault="00EE1AC1" w:rsidP="00143A29">
                            <w:pPr>
                              <w:numPr>
                                <w:ilvl w:val="1"/>
                                <w:numId w:val="103"/>
                              </w:numPr>
                              <w:spacing w:after="120"/>
                              <w:jc w:val="both"/>
                              <w:rPr>
                                <w:rFonts w:ascii="Times New Roman" w:hAnsi="Times New Roman" w:cs="Times New Roman"/>
                                <w:outline/>
                                <w:color w:val="FFFFFF" w:themeColor="background1"/>
                                <w14:textOutline w14:w="9207" w14:cap="flat" w14:cmpd="sng" w14:algn="ctr">
                                  <w14:noFill/>
                                  <w14:prstDash w14:val="solid"/>
                                  <w14:round/>
                                </w14:textOutline>
                              </w:rPr>
                            </w:pPr>
                            <w:r w:rsidRPr="00E56B7C">
                              <w:rPr>
                                <w:rFonts w:ascii="Times New Roman" w:hAnsi="Times New Roman" w:cs="Times New Roman"/>
                                <w:outline/>
                                <w:color w:val="FFFFFF" w:themeColor="background1"/>
                                <w14:textOutline w14:w="9207" w14:cap="flat" w14:cmpd="sng" w14:algn="ctr">
                                  <w14:noFill/>
                                  <w14:prstDash w14:val="solid"/>
                                  <w14:round/>
                                </w14:textOutline>
                              </w:rPr>
                              <w:t>najlepszy bilans kosztów i jakości</w:t>
                            </w:r>
                            <w:r>
                              <w:rPr>
                                <w:rFonts w:ascii="Times New Roman" w:hAnsi="Times New Roman" w:cs="Times New Roman"/>
                                <w:outline/>
                                <w:color w:val="FFFFFF" w:themeColor="background1"/>
                                <w14:textOutline w14:w="9207" w14:cap="flat" w14:cmpd="sng" w14:algn="ctr">
                                  <w14:noFill/>
                                  <w14:prstDash w14:val="solid"/>
                                  <w14:round/>
                                </w14:textOutline>
                              </w:rPr>
                              <w:t>;</w:t>
                            </w:r>
                          </w:p>
                          <w:p w:rsidR="00EE1AC1" w:rsidRPr="00143A29" w:rsidRDefault="00EE1AC1" w:rsidP="00143A29">
                            <w:pPr>
                              <w:numPr>
                                <w:ilvl w:val="1"/>
                                <w:numId w:val="103"/>
                              </w:numPr>
                              <w:spacing w:after="120"/>
                              <w:jc w:val="both"/>
                              <w:rPr>
                                <w:rFonts w:ascii="Times New Roman" w:hAnsi="Times New Roman" w:cs="Times New Roman"/>
                                <w:outline/>
                                <w:color w:val="FFFFFF" w:themeColor="background1"/>
                                <w14:textOutline w14:w="9207" w14:cap="flat" w14:cmpd="sng" w14:algn="ctr">
                                  <w14:noFill/>
                                  <w14:prstDash w14:val="solid"/>
                                  <w14:round/>
                                </w14:textOutline>
                              </w:rPr>
                            </w:pPr>
                            <w:r w:rsidRPr="00143A29">
                              <w:rPr>
                                <w:rFonts w:ascii="Times New Roman" w:hAnsi="Times New Roman" w:cs="Times New Roman"/>
                                <w:outline/>
                                <w:color w:val="FFFFFF" w:themeColor="background1"/>
                                <w14:textOutline w14:w="9207" w14:cap="flat" w14:cmpd="sng" w14:algn="ctr">
                                  <w14:noFill/>
                                  <w14:prstDash w14:val="solid"/>
                                  <w14:round/>
                                </w14:textOutline>
                              </w:rPr>
                              <w:t>najwyższa jakość (najbardziej pożądana).</w:t>
                            </w:r>
                          </w:p>
                          <w:p w:rsidR="00EE1AC1" w:rsidRPr="00E56B7C" w:rsidRDefault="00EE1AC1" w:rsidP="00143A29">
                            <w:pPr>
                              <w:numPr>
                                <w:ilvl w:val="0"/>
                                <w:numId w:val="107"/>
                              </w:numPr>
                              <w:spacing w:after="120"/>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n</w:t>
                            </w:r>
                            <w:r w:rsidRPr="00E56B7C">
                              <w:rPr>
                                <w:rFonts w:ascii="Times New Roman" w:hAnsi="Times New Roman" w:cs="Times New Roman"/>
                                <w:outline/>
                                <w:color w:val="FFFFFF" w:themeColor="background1"/>
                                <w14:textOutline w14:w="9207" w14:cap="flat" w14:cmpd="sng" w14:algn="ctr">
                                  <w14:noFill/>
                                  <w14:prstDash w14:val="solid"/>
                                  <w14:round/>
                                </w14:textOutline>
                              </w:rPr>
                              <w:t>a podstawie powyższych ustaleń dobrać pozacenowe kryteria oceny ofert</w:t>
                            </w:r>
                            <w:r>
                              <w:rPr>
                                <w:rFonts w:ascii="Times New Roman" w:hAnsi="Times New Roman" w:cs="Times New Roman"/>
                                <w:outline/>
                                <w:color w:val="FFFFFF" w:themeColor="background1"/>
                                <w14:textOutline w14:w="9207" w14:cap="flat" w14:cmpd="sng" w14:algn="ctr">
                                  <w14:noFill/>
                                  <w14:prstDash w14:val="solid"/>
                                  <w14:round/>
                                </w14:textOutline>
                              </w:rPr>
                              <w:t>;</w:t>
                            </w:r>
                          </w:p>
                          <w:p w:rsidR="00EE1AC1" w:rsidRPr="00E56B7C" w:rsidRDefault="00EE1AC1" w:rsidP="00143A29">
                            <w:pPr>
                              <w:numPr>
                                <w:ilvl w:val="0"/>
                                <w:numId w:val="107"/>
                              </w:numPr>
                              <w:spacing w:after="120"/>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w</w:t>
                            </w:r>
                            <w:r w:rsidRPr="00E56B7C">
                              <w:rPr>
                                <w:rFonts w:ascii="Times New Roman" w:hAnsi="Times New Roman" w:cs="Times New Roman"/>
                                <w:outline/>
                                <w:color w:val="FFFFFF" w:themeColor="background1"/>
                                <w14:textOutline w14:w="9207" w14:cap="flat" w14:cmpd="sng" w14:algn="ctr">
                                  <w14:noFill/>
                                  <w14:prstDash w14:val="solid"/>
                                  <w14:round/>
                                </w14:textOutline>
                              </w:rPr>
                              <w:t>ziąć pod uwagę rekomendowane przez Politykę kryteria społeczne</w:t>
                            </w:r>
                            <w:r>
                              <w:rPr>
                                <w:rFonts w:ascii="Times New Roman" w:hAnsi="Times New Roman" w:cs="Times New Roman"/>
                                <w:outline/>
                                <w:color w:val="FFFFFF" w:themeColor="background1"/>
                                <w14:textOutline w14:w="9207" w14:cap="flat" w14:cmpd="sng" w14:algn="ctr">
                                  <w14:noFill/>
                                  <w14:prstDash w14:val="solid"/>
                                  <w14:round/>
                                </w14:textOutline>
                              </w:rPr>
                              <w:t>.</w:t>
                            </w:r>
                          </w:p>
                          <w:p w:rsidR="00EE1AC1" w:rsidRPr="00E56B7C" w:rsidRDefault="00EE1AC1" w:rsidP="00143A29">
                            <w:pPr>
                              <w:spacing w:after="120"/>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Prezes </w:t>
                            </w:r>
                            <w:r>
                              <w:rPr>
                                <w:rFonts w:ascii="Times New Roman" w:hAnsi="Times New Roman" w:cs="Times New Roman"/>
                                <w:b/>
                                <w:outline/>
                                <w:color w:val="FFFFFF" w:themeColor="background1"/>
                                <w:u w:val="single"/>
                                <w14:textOutline w14:w="9207" w14:cap="flat" w14:cmpd="sng" w14:algn="ctr">
                                  <w14:noFill/>
                                  <w14:prstDash w14:val="solid"/>
                                  <w14:round/>
                                </w14:textOutline>
                              </w:rPr>
                              <w:t>UZP</w:t>
                            </w: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 powinien:</w:t>
                            </w:r>
                          </w:p>
                          <w:p w:rsidR="00EE1AC1" w:rsidRPr="00E56B7C" w:rsidRDefault="00EE1AC1" w:rsidP="00143A29">
                            <w:pPr>
                              <w:numPr>
                                <w:ilvl w:val="0"/>
                                <w:numId w:val="108"/>
                              </w:numPr>
                              <w:spacing w:after="120"/>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g</w:t>
                            </w:r>
                            <w:r w:rsidRPr="00E56B7C">
                              <w:rPr>
                                <w:rFonts w:ascii="Times New Roman" w:hAnsi="Times New Roman" w:cs="Times New Roman"/>
                                <w:outline/>
                                <w:color w:val="FFFFFF" w:themeColor="background1"/>
                                <w14:textOutline w14:w="9207" w14:cap="flat" w14:cmpd="sng" w14:algn="ctr">
                                  <w14:noFill/>
                                  <w14:prstDash w14:val="solid"/>
                                  <w14:round/>
                                </w14:textOutline>
                              </w:rPr>
                              <w:t>romadzić przykłady pozacenowych kryteriów oc</w:t>
                            </w:r>
                            <w:r>
                              <w:rPr>
                                <w:rFonts w:ascii="Times New Roman" w:hAnsi="Times New Roman" w:cs="Times New Roman"/>
                                <w:outline/>
                                <w:color w:val="FFFFFF" w:themeColor="background1"/>
                                <w14:textOutline w14:w="9207" w14:cap="flat" w14:cmpd="sng" w14:algn="ctr">
                                  <w14:noFill/>
                                  <w14:prstDash w14:val="solid"/>
                                  <w14:round/>
                                </w14:textOutline>
                              </w:rPr>
                              <w:t>eny ofert i upubliczniać je na Platformie I</w:t>
                            </w:r>
                            <w:r w:rsidRPr="00E56B7C">
                              <w:rPr>
                                <w:rFonts w:ascii="Times New Roman" w:hAnsi="Times New Roman" w:cs="Times New Roman"/>
                                <w:outline/>
                                <w:color w:val="FFFFFF" w:themeColor="background1"/>
                                <w14:textOutline w14:w="9207" w14:cap="flat" w14:cmpd="sng" w14:algn="ctr">
                                  <w14:noFill/>
                                  <w14:prstDash w14:val="solid"/>
                                  <w14:round/>
                                </w14:textOutline>
                              </w:rPr>
                              <w:t xml:space="preserve">nternetowej </w:t>
                            </w:r>
                            <w:r>
                              <w:rPr>
                                <w:rFonts w:ascii="Times New Roman" w:hAnsi="Times New Roman" w:cs="Times New Roman"/>
                                <w:outline/>
                                <w:color w:val="FFFFFF" w:themeColor="background1"/>
                                <w14:textOutline w14:w="9207" w14:cap="flat" w14:cmpd="sng" w14:algn="ctr">
                                  <w14:noFill/>
                                  <w14:prstDash w14:val="solid"/>
                                  <w14:round/>
                                </w14:textOutline>
                              </w:rPr>
                              <w:t>(zob. rozdział VII).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Prostokąt zaokrąglony 1" o:spid="_x0000_s1056" style="width:462pt;height:240.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" fillcolor="#e36c0a [2409]" strokecolor="#4f81bd [3204]" strokeweight="2pt">
                <v:textbox>
                  <w:txbxContent>
                    <w:p w:rsidR="00EE1AC1" w:rsidRPr="00E56B7C" w:rsidRDefault="00EE1AC1" w:rsidP="00143A29">
                      <w:pPr>
                        <w:spacing w:after="120"/>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Zamawiający przygotowując postępowanie </w:t>
                      </w:r>
                      <w:r>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o udzielnie zamówienia </w:t>
                      </w: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powinien:</w:t>
                      </w:r>
                    </w:p>
                    <w:p w:rsidR="00EE1AC1" w:rsidRPr="00E56B7C" w:rsidRDefault="00EE1AC1" w:rsidP="00143A29">
                      <w:pPr>
                        <w:numPr>
                          <w:ilvl w:val="0"/>
                          <w:numId w:val="106"/>
                        </w:numPr>
                        <w:spacing w:after="120"/>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n</w:t>
                      </w:r>
                      <w:r w:rsidRPr="00E56B7C">
                        <w:rPr>
                          <w:rFonts w:ascii="Times New Roman" w:hAnsi="Times New Roman" w:cs="Times New Roman"/>
                          <w:outline/>
                          <w:color w:val="FFFFFF" w:themeColor="background1"/>
                          <w14:textOutline w14:w="9207" w14:cap="flat" w14:cmpd="sng" w14:algn="ctr">
                            <w14:noFill/>
                            <w14:prstDash w14:val="solid"/>
                            <w14:round/>
                          </w14:textOutline>
                        </w:rPr>
                        <w:t xml:space="preserve">a etapie analizy </w:t>
                      </w:r>
                      <w:r>
                        <w:rPr>
                          <w:rFonts w:ascii="Times New Roman" w:hAnsi="Times New Roman" w:cs="Times New Roman"/>
                          <w:outline/>
                          <w:color w:val="FFFFFF" w:themeColor="background1"/>
                          <w14:textOutline w14:w="9207" w14:cap="flat" w14:cmpd="sng" w14:algn="ctr">
                            <w14:noFill/>
                            <w14:prstDash w14:val="solid"/>
                            <w14:round/>
                          </w14:textOutline>
                        </w:rPr>
                        <w:t>potrzeb i wymagań określić jaką</w:t>
                      </w:r>
                      <w:r w:rsidRPr="00E56B7C">
                        <w:rPr>
                          <w:rFonts w:ascii="Times New Roman" w:hAnsi="Times New Roman" w:cs="Times New Roman"/>
                          <w:outline/>
                          <w:color w:val="FFFFFF" w:themeColor="background1"/>
                          <w14:textOutline w14:w="9207" w14:cap="flat" w14:cmpd="sng" w14:algn="ctr">
                            <w14:noFill/>
                            <w14:prstDash w14:val="solid"/>
                            <w14:round/>
                          </w14:textOutline>
                        </w:rPr>
                        <w:t xml:space="preserve"> stra</w:t>
                      </w:r>
                      <w:r>
                        <w:rPr>
                          <w:rFonts w:ascii="Times New Roman" w:hAnsi="Times New Roman" w:cs="Times New Roman"/>
                          <w:outline/>
                          <w:color w:val="FFFFFF" w:themeColor="background1"/>
                          <w14:textOutline w14:w="9207" w14:cap="flat" w14:cmpd="sng" w14:algn="ctr">
                            <w14:noFill/>
                            <w14:prstDash w14:val="solid"/>
                            <w14:round/>
                          </w14:textOutline>
                        </w:rPr>
                        <w:t xml:space="preserve">tegię efektywności chce przyjąć, </w:t>
                      </w:r>
                      <w:r w:rsidRPr="00E56B7C">
                        <w:rPr>
                          <w:rFonts w:ascii="Times New Roman" w:hAnsi="Times New Roman" w:cs="Times New Roman"/>
                          <w:outline/>
                          <w:color w:val="FFFFFF" w:themeColor="background1"/>
                          <w14:textOutline w14:w="9207" w14:cap="flat" w14:cmpd="sng" w14:algn="ctr">
                            <w14:noFill/>
                            <w14:prstDash w14:val="solid"/>
                            <w14:round/>
                          </w14:textOutline>
                        </w:rPr>
                        <w:t xml:space="preserve">czyli: </w:t>
                      </w:r>
                    </w:p>
                    <w:p w:rsidR="00EE1AC1" w:rsidRPr="00E56B7C" w:rsidRDefault="00EE1AC1" w:rsidP="00143A29">
                      <w:pPr>
                        <w:numPr>
                          <w:ilvl w:val="1"/>
                          <w:numId w:val="103"/>
                        </w:numPr>
                        <w:spacing w:after="120"/>
                        <w:jc w:val="both"/>
                        <w:rPr>
                          <w:rFonts w:ascii="Times New Roman" w:hAnsi="Times New Roman" w:cs="Times New Roman"/>
                          <w:outline/>
                          <w:color w:val="FFFFFF" w:themeColor="background1"/>
                          <w14:textOutline w14:w="9207" w14:cap="flat" w14:cmpd="sng" w14:algn="ctr">
                            <w14:noFill/>
                            <w14:prstDash w14:val="solid"/>
                            <w14:round/>
                          </w14:textOutline>
                        </w:rPr>
                      </w:pPr>
                      <w:r w:rsidRPr="00E56B7C">
                        <w:rPr>
                          <w:rFonts w:ascii="Times New Roman" w:hAnsi="Times New Roman" w:cs="Times New Roman"/>
                          <w:outline/>
                          <w:color w:val="FFFFFF" w:themeColor="background1"/>
                          <w14:textOutline w14:w="9207" w14:cap="flat" w14:cmpd="sng" w14:algn="ctr">
                            <w14:noFill/>
                            <w14:prstDash w14:val="solid"/>
                            <w14:round/>
                          </w14:textOutline>
                        </w:rPr>
                        <w:t>minimalizacja kosztów</w:t>
                      </w:r>
                      <w:r>
                        <w:rPr>
                          <w:rFonts w:ascii="Times New Roman" w:hAnsi="Times New Roman" w:cs="Times New Roman"/>
                          <w:outline/>
                          <w:color w:val="FFFFFF" w:themeColor="background1"/>
                          <w14:textOutline w14:w="9207" w14:cap="flat" w14:cmpd="sng" w14:algn="ctr">
                            <w14:noFill/>
                            <w14:prstDash w14:val="solid"/>
                            <w14:round/>
                          </w14:textOutline>
                        </w:rPr>
                        <w:t>;</w:t>
                      </w:r>
                    </w:p>
                    <w:p w:rsidR="00EE1AC1" w:rsidRPr="00E56B7C" w:rsidRDefault="00EE1AC1" w:rsidP="00143A29">
                      <w:pPr>
                        <w:numPr>
                          <w:ilvl w:val="1"/>
                          <w:numId w:val="103"/>
                        </w:numPr>
                        <w:spacing w:after="120"/>
                        <w:jc w:val="both"/>
                        <w:rPr>
                          <w:rFonts w:ascii="Times New Roman" w:hAnsi="Times New Roman" w:cs="Times New Roman"/>
                          <w:outline/>
                          <w:color w:val="FFFFFF" w:themeColor="background1"/>
                          <w14:textOutline w14:w="9207" w14:cap="flat" w14:cmpd="sng" w14:algn="ctr">
                            <w14:noFill/>
                            <w14:prstDash w14:val="solid"/>
                            <w14:round/>
                          </w14:textOutline>
                        </w:rPr>
                      </w:pPr>
                      <w:r w:rsidRPr="00E56B7C">
                        <w:rPr>
                          <w:rFonts w:ascii="Times New Roman" w:hAnsi="Times New Roman" w:cs="Times New Roman"/>
                          <w:outline/>
                          <w:color w:val="FFFFFF" w:themeColor="background1"/>
                          <w14:textOutline w14:w="9207" w14:cap="flat" w14:cmpd="sng" w14:algn="ctr">
                            <w14:noFill/>
                            <w14:prstDash w14:val="solid"/>
                            <w14:round/>
                          </w14:textOutline>
                        </w:rPr>
                        <w:t>najlepszy bilans kosztów i jakości</w:t>
                      </w:r>
                      <w:r>
                        <w:rPr>
                          <w:rFonts w:ascii="Times New Roman" w:hAnsi="Times New Roman" w:cs="Times New Roman"/>
                          <w:outline/>
                          <w:color w:val="FFFFFF" w:themeColor="background1"/>
                          <w14:textOutline w14:w="9207" w14:cap="flat" w14:cmpd="sng" w14:algn="ctr">
                            <w14:noFill/>
                            <w14:prstDash w14:val="solid"/>
                            <w14:round/>
                          </w14:textOutline>
                        </w:rPr>
                        <w:t>;</w:t>
                      </w:r>
                    </w:p>
                    <w:p w:rsidR="00EE1AC1" w:rsidRPr="00143A29" w:rsidRDefault="00EE1AC1" w:rsidP="00143A29">
                      <w:pPr>
                        <w:numPr>
                          <w:ilvl w:val="1"/>
                          <w:numId w:val="103"/>
                        </w:numPr>
                        <w:spacing w:after="120"/>
                        <w:jc w:val="both"/>
                        <w:rPr>
                          <w:rFonts w:ascii="Times New Roman" w:hAnsi="Times New Roman" w:cs="Times New Roman"/>
                          <w:outline/>
                          <w:color w:val="FFFFFF" w:themeColor="background1"/>
                          <w14:textOutline w14:w="9207" w14:cap="flat" w14:cmpd="sng" w14:algn="ctr">
                            <w14:noFill/>
                            <w14:prstDash w14:val="solid"/>
                            <w14:round/>
                          </w14:textOutline>
                        </w:rPr>
                      </w:pPr>
                      <w:r w:rsidRPr="00143A29">
                        <w:rPr>
                          <w:rFonts w:ascii="Times New Roman" w:hAnsi="Times New Roman" w:cs="Times New Roman"/>
                          <w:outline/>
                          <w:color w:val="FFFFFF" w:themeColor="background1"/>
                          <w14:textOutline w14:w="9207" w14:cap="flat" w14:cmpd="sng" w14:algn="ctr">
                            <w14:noFill/>
                            <w14:prstDash w14:val="solid"/>
                            <w14:round/>
                          </w14:textOutline>
                        </w:rPr>
                        <w:t>najwyższa jakość (najbardziej pożądana).</w:t>
                      </w:r>
                    </w:p>
                    <w:p w:rsidR="00EE1AC1" w:rsidRPr="00E56B7C" w:rsidRDefault="00EE1AC1" w:rsidP="00143A29">
                      <w:pPr>
                        <w:numPr>
                          <w:ilvl w:val="0"/>
                          <w:numId w:val="107"/>
                        </w:numPr>
                        <w:spacing w:after="120"/>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n</w:t>
                      </w:r>
                      <w:r w:rsidRPr="00E56B7C">
                        <w:rPr>
                          <w:rFonts w:ascii="Times New Roman" w:hAnsi="Times New Roman" w:cs="Times New Roman"/>
                          <w:outline/>
                          <w:color w:val="FFFFFF" w:themeColor="background1"/>
                          <w14:textOutline w14:w="9207" w14:cap="flat" w14:cmpd="sng" w14:algn="ctr">
                            <w14:noFill/>
                            <w14:prstDash w14:val="solid"/>
                            <w14:round/>
                          </w14:textOutline>
                        </w:rPr>
                        <w:t>a podstawie powyższych ustaleń dobrać pozacenowe kryteria oceny ofert</w:t>
                      </w:r>
                      <w:r>
                        <w:rPr>
                          <w:rFonts w:ascii="Times New Roman" w:hAnsi="Times New Roman" w:cs="Times New Roman"/>
                          <w:outline/>
                          <w:color w:val="FFFFFF" w:themeColor="background1"/>
                          <w14:textOutline w14:w="9207" w14:cap="flat" w14:cmpd="sng" w14:algn="ctr">
                            <w14:noFill/>
                            <w14:prstDash w14:val="solid"/>
                            <w14:round/>
                          </w14:textOutline>
                        </w:rPr>
                        <w:t>;</w:t>
                      </w:r>
                    </w:p>
                    <w:p w:rsidR="00EE1AC1" w:rsidRPr="00E56B7C" w:rsidRDefault="00EE1AC1" w:rsidP="00143A29">
                      <w:pPr>
                        <w:numPr>
                          <w:ilvl w:val="0"/>
                          <w:numId w:val="107"/>
                        </w:numPr>
                        <w:spacing w:after="120"/>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w</w:t>
                      </w:r>
                      <w:r w:rsidRPr="00E56B7C">
                        <w:rPr>
                          <w:rFonts w:ascii="Times New Roman" w:hAnsi="Times New Roman" w:cs="Times New Roman"/>
                          <w:outline/>
                          <w:color w:val="FFFFFF" w:themeColor="background1"/>
                          <w14:textOutline w14:w="9207" w14:cap="flat" w14:cmpd="sng" w14:algn="ctr">
                            <w14:noFill/>
                            <w14:prstDash w14:val="solid"/>
                            <w14:round/>
                          </w14:textOutline>
                        </w:rPr>
                        <w:t>ziąć pod uwagę rekomendowane przez Politykę kryteria społeczne</w:t>
                      </w:r>
                      <w:r>
                        <w:rPr>
                          <w:rFonts w:ascii="Times New Roman" w:hAnsi="Times New Roman" w:cs="Times New Roman"/>
                          <w:outline/>
                          <w:color w:val="FFFFFF" w:themeColor="background1"/>
                          <w14:textOutline w14:w="9207" w14:cap="flat" w14:cmpd="sng" w14:algn="ctr">
                            <w14:noFill/>
                            <w14:prstDash w14:val="solid"/>
                            <w14:round/>
                          </w14:textOutline>
                        </w:rPr>
                        <w:t>.</w:t>
                      </w:r>
                    </w:p>
                    <w:p w:rsidR="00EE1AC1" w:rsidRPr="00E56B7C" w:rsidRDefault="00EE1AC1" w:rsidP="00143A29">
                      <w:pPr>
                        <w:spacing w:after="120"/>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Prezes </w:t>
                      </w:r>
                      <w:r>
                        <w:rPr>
                          <w:rFonts w:ascii="Times New Roman" w:hAnsi="Times New Roman" w:cs="Times New Roman"/>
                          <w:b/>
                          <w:outline/>
                          <w:color w:val="FFFFFF" w:themeColor="background1"/>
                          <w:u w:val="single"/>
                          <w14:textOutline w14:w="9207" w14:cap="flat" w14:cmpd="sng" w14:algn="ctr">
                            <w14:noFill/>
                            <w14:prstDash w14:val="solid"/>
                            <w14:round/>
                          </w14:textOutline>
                        </w:rPr>
                        <w:t>UZP</w:t>
                      </w:r>
                      <w:r w:rsidRPr="00E56B7C">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 powinien:</w:t>
                      </w:r>
                    </w:p>
                    <w:p w:rsidR="00EE1AC1" w:rsidRPr="00E56B7C" w:rsidRDefault="00EE1AC1" w:rsidP="00143A29">
                      <w:pPr>
                        <w:numPr>
                          <w:ilvl w:val="0"/>
                          <w:numId w:val="108"/>
                        </w:numPr>
                        <w:spacing w:after="120"/>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g</w:t>
                      </w:r>
                      <w:r w:rsidRPr="00E56B7C">
                        <w:rPr>
                          <w:rFonts w:ascii="Times New Roman" w:hAnsi="Times New Roman" w:cs="Times New Roman"/>
                          <w:outline/>
                          <w:color w:val="FFFFFF" w:themeColor="background1"/>
                          <w14:textOutline w14:w="9207" w14:cap="flat" w14:cmpd="sng" w14:algn="ctr">
                            <w14:noFill/>
                            <w14:prstDash w14:val="solid"/>
                            <w14:round/>
                          </w14:textOutline>
                        </w:rPr>
                        <w:t xml:space="preserve">romadzić przykłady </w:t>
                      </w:r>
                      <w:proofErr w:type="spellStart"/>
                      <w:r w:rsidRPr="00E56B7C">
                        <w:rPr>
                          <w:rFonts w:ascii="Times New Roman" w:hAnsi="Times New Roman" w:cs="Times New Roman"/>
                          <w:outline/>
                          <w:color w:val="FFFFFF" w:themeColor="background1"/>
                          <w14:textOutline w14:w="9207" w14:cap="flat" w14:cmpd="sng" w14:algn="ctr">
                            <w14:noFill/>
                            <w14:prstDash w14:val="solid"/>
                            <w14:round/>
                          </w14:textOutline>
                        </w:rPr>
                        <w:t>pozacenowych</w:t>
                      </w:r>
                      <w:proofErr w:type="spellEnd"/>
                      <w:r w:rsidRPr="00E56B7C">
                        <w:rPr>
                          <w:rFonts w:ascii="Times New Roman" w:hAnsi="Times New Roman" w:cs="Times New Roman"/>
                          <w:outline/>
                          <w:color w:val="FFFFFF" w:themeColor="background1"/>
                          <w14:textOutline w14:w="9207" w14:cap="flat" w14:cmpd="sng" w14:algn="ctr">
                            <w14:noFill/>
                            <w14:prstDash w14:val="solid"/>
                            <w14:round/>
                          </w14:textOutline>
                        </w:rPr>
                        <w:t xml:space="preserve"> kryteriów oc</w:t>
                      </w:r>
                      <w:r>
                        <w:rPr>
                          <w:rFonts w:ascii="Times New Roman" w:hAnsi="Times New Roman" w:cs="Times New Roman"/>
                          <w:outline/>
                          <w:color w:val="FFFFFF" w:themeColor="background1"/>
                          <w14:textOutline w14:w="9207" w14:cap="flat" w14:cmpd="sng" w14:algn="ctr">
                            <w14:noFill/>
                            <w14:prstDash w14:val="solid"/>
                            <w14:round/>
                          </w14:textOutline>
                        </w:rPr>
                        <w:t>eny ofert i upubliczniać je na Platformie I</w:t>
                      </w:r>
                      <w:r w:rsidRPr="00E56B7C">
                        <w:rPr>
                          <w:rFonts w:ascii="Times New Roman" w:hAnsi="Times New Roman" w:cs="Times New Roman"/>
                          <w:outline/>
                          <w:color w:val="FFFFFF" w:themeColor="background1"/>
                          <w14:textOutline w14:w="9207" w14:cap="flat" w14:cmpd="sng" w14:algn="ctr">
                            <w14:noFill/>
                            <w14:prstDash w14:val="solid"/>
                            <w14:round/>
                          </w14:textOutline>
                        </w:rPr>
                        <w:t xml:space="preserve">nternetowej </w:t>
                      </w:r>
                      <w:r>
                        <w:rPr>
                          <w:rFonts w:ascii="Times New Roman" w:hAnsi="Times New Roman" w:cs="Times New Roman"/>
                          <w:outline/>
                          <w:color w:val="FFFFFF" w:themeColor="background1"/>
                          <w14:textOutline w14:w="9207" w14:cap="flat" w14:cmpd="sng" w14:algn="ctr">
                            <w14:noFill/>
                            <w14:prstDash w14:val="solid"/>
                            <w14:round/>
                          </w14:textOutline>
                        </w:rPr>
                        <w:t>(zob. rozdział VII).</w:t>
                      </w:r>
                    </w:p>
                  </w:txbxContent>
                </v:textbox>
                <w10:anchorlock/>
              </v:roundrect>
            </w:pict>
          </mc:Fallback>
        </mc:AlternateContent>
      </w:r>
      <w:bookmarkEnd w:id="342"/>
    </w:p>
    <w:p w:rsidR="00010C47" w:rsidRDefault="00010C47" w:rsidP="00633CBD">
      <w:pPr>
        <w:pStyle w:val="Tekst"/>
      </w:pPr>
    </w:p>
    <w:p w:rsidR="00005551" w:rsidRDefault="00A16E26" w:rsidP="00833CA3">
      <w:pPr>
        <w:pStyle w:val="NazwaProgramu"/>
      </w:pPr>
      <w:bookmarkStart w:id="343" w:name="_Toc87278218"/>
      <w:r>
        <w:rPr>
          <w:noProof/>
          <w:lang w:eastAsia="pl-PL"/>
        </w:rPr>
        <w:drawing>
          <wp:anchor distT="0" distB="0" distL="114300" distR="114300" simplePos="0" relativeHeight="251833344" behindDoc="0" locked="0" layoutInCell="1" allowOverlap="1" wp14:anchorId="4B23C478" wp14:editId="3634FCEC">
            <wp:simplePos x="0" y="0"/>
            <wp:positionH relativeFrom="column">
              <wp:posOffset>5838190</wp:posOffset>
            </wp:positionH>
            <wp:positionV relativeFrom="paragraph">
              <wp:posOffset>-121920</wp:posOffset>
            </wp:positionV>
            <wp:extent cx="810895" cy="758825"/>
            <wp:effectExtent l="0" t="0" r="8255" b="3175"/>
            <wp:wrapNone/>
            <wp:docPr id="136" name="Obraz 136" descr="C:\Users\w.rachubka\AppData\Local\Microsoft\Windows\INetCache\Content.Word\ikona_zrównoważ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rachubka\AppData\Local\Microsoft\Windows\INetCache\Content.Word\ikona_zrównoważon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089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005551">
        <w:t>Aspekty środowiskowe</w:t>
      </w:r>
    </w:p>
    <w:p w:rsidR="00005551" w:rsidRPr="00AA25B6" w:rsidRDefault="00005551" w:rsidP="00005551">
      <w:pPr>
        <w:jc w:val="both"/>
        <w:rPr>
          <w:rFonts w:ascii="Times New Roman" w:hAnsi="Times New Roman" w:cs="Times New Roman"/>
          <w:sz w:val="24"/>
          <w:szCs w:val="24"/>
          <w:lang w:bidi="pl-PL"/>
        </w:rPr>
      </w:pPr>
      <w:r w:rsidRPr="00AA25B6">
        <w:rPr>
          <w:rFonts w:ascii="Times New Roman" w:hAnsi="Times New Roman" w:cs="Times New Roman"/>
          <w:sz w:val="24"/>
          <w:szCs w:val="24"/>
          <w:lang w:bidi="pl-PL"/>
        </w:rPr>
        <w:t xml:space="preserve">Zgodnie z Komunikatem Komisji </w:t>
      </w:r>
      <w:r w:rsidR="00143A29">
        <w:rPr>
          <w:rFonts w:ascii="Times New Roman" w:hAnsi="Times New Roman" w:cs="Times New Roman"/>
          <w:sz w:val="24"/>
          <w:szCs w:val="24"/>
          <w:lang w:bidi="pl-PL"/>
        </w:rPr>
        <w:t>d</w:t>
      </w:r>
      <w:r w:rsidRPr="00AA25B6">
        <w:rPr>
          <w:rFonts w:ascii="Times New Roman" w:hAnsi="Times New Roman" w:cs="Times New Roman"/>
          <w:sz w:val="24"/>
          <w:szCs w:val="24"/>
          <w:lang w:bidi="pl-PL"/>
        </w:rPr>
        <w:t xml:space="preserve">o Parlamentu Europejskiego, Rady, Europejskiego Komitetu Ekonomiczno-Społecznego </w:t>
      </w:r>
      <w:r w:rsidR="00197421">
        <w:rPr>
          <w:rFonts w:ascii="Times New Roman" w:hAnsi="Times New Roman" w:cs="Times New Roman"/>
          <w:sz w:val="24"/>
          <w:szCs w:val="24"/>
          <w:lang w:bidi="pl-PL"/>
        </w:rPr>
        <w:t>o</w:t>
      </w:r>
      <w:r w:rsidRPr="00AA25B6">
        <w:rPr>
          <w:rFonts w:ascii="Times New Roman" w:hAnsi="Times New Roman" w:cs="Times New Roman"/>
          <w:sz w:val="24"/>
          <w:szCs w:val="24"/>
          <w:lang w:bidi="pl-PL"/>
        </w:rPr>
        <w:t xml:space="preserve">raz Komitetu Regionów Zamówienia </w:t>
      </w:r>
      <w:r w:rsidR="00197421">
        <w:rPr>
          <w:rFonts w:ascii="Times New Roman" w:hAnsi="Times New Roman" w:cs="Times New Roman"/>
          <w:sz w:val="24"/>
          <w:szCs w:val="24"/>
          <w:lang w:bidi="pl-PL"/>
        </w:rPr>
        <w:t>p</w:t>
      </w:r>
      <w:r w:rsidRPr="00AA25B6">
        <w:rPr>
          <w:rFonts w:ascii="Times New Roman" w:hAnsi="Times New Roman" w:cs="Times New Roman"/>
          <w:sz w:val="24"/>
          <w:szCs w:val="24"/>
          <w:lang w:bidi="pl-PL"/>
        </w:rPr>
        <w:t xml:space="preserve">ubliczne </w:t>
      </w:r>
      <w:r w:rsidR="00197421">
        <w:rPr>
          <w:rFonts w:ascii="Times New Roman" w:hAnsi="Times New Roman" w:cs="Times New Roman"/>
          <w:sz w:val="24"/>
          <w:szCs w:val="24"/>
          <w:lang w:bidi="pl-PL"/>
        </w:rPr>
        <w:t>n</w:t>
      </w:r>
      <w:r w:rsidRPr="00AA25B6">
        <w:rPr>
          <w:rFonts w:ascii="Times New Roman" w:hAnsi="Times New Roman" w:cs="Times New Roman"/>
          <w:sz w:val="24"/>
          <w:szCs w:val="24"/>
          <w:lang w:bidi="pl-PL"/>
        </w:rPr>
        <w:t xml:space="preserve">a </w:t>
      </w:r>
      <w:r w:rsidR="00197421">
        <w:rPr>
          <w:rFonts w:ascii="Times New Roman" w:hAnsi="Times New Roman" w:cs="Times New Roman"/>
          <w:sz w:val="24"/>
          <w:szCs w:val="24"/>
          <w:lang w:bidi="pl-PL"/>
        </w:rPr>
        <w:t>r</w:t>
      </w:r>
      <w:r w:rsidRPr="00AA25B6">
        <w:rPr>
          <w:rFonts w:ascii="Times New Roman" w:hAnsi="Times New Roman" w:cs="Times New Roman"/>
          <w:sz w:val="24"/>
          <w:szCs w:val="24"/>
          <w:lang w:bidi="pl-PL"/>
        </w:rPr>
        <w:t xml:space="preserve">zecz </w:t>
      </w:r>
      <w:r w:rsidR="00197421">
        <w:rPr>
          <w:rFonts w:ascii="Times New Roman" w:hAnsi="Times New Roman" w:cs="Times New Roman"/>
          <w:sz w:val="24"/>
          <w:szCs w:val="24"/>
          <w:lang w:bidi="pl-PL"/>
        </w:rPr>
        <w:t>p</w:t>
      </w:r>
      <w:r w:rsidRPr="00AA25B6">
        <w:rPr>
          <w:rFonts w:ascii="Times New Roman" w:hAnsi="Times New Roman" w:cs="Times New Roman"/>
          <w:sz w:val="24"/>
          <w:szCs w:val="24"/>
          <w:lang w:bidi="pl-PL"/>
        </w:rPr>
        <w:t xml:space="preserve">oprawy </w:t>
      </w:r>
      <w:r w:rsidR="00197421">
        <w:rPr>
          <w:rFonts w:ascii="Times New Roman" w:hAnsi="Times New Roman" w:cs="Times New Roman"/>
          <w:sz w:val="24"/>
          <w:szCs w:val="24"/>
          <w:lang w:bidi="pl-PL"/>
        </w:rPr>
        <w:t>s</w:t>
      </w:r>
      <w:r w:rsidRPr="00AA25B6">
        <w:rPr>
          <w:rFonts w:ascii="Times New Roman" w:hAnsi="Times New Roman" w:cs="Times New Roman"/>
          <w:sz w:val="24"/>
          <w:szCs w:val="24"/>
          <w:lang w:bidi="pl-PL"/>
        </w:rPr>
        <w:t xml:space="preserve">tanu </w:t>
      </w:r>
      <w:r w:rsidR="00197421">
        <w:rPr>
          <w:rFonts w:ascii="Times New Roman" w:hAnsi="Times New Roman" w:cs="Times New Roman"/>
          <w:sz w:val="24"/>
          <w:szCs w:val="24"/>
          <w:lang w:bidi="pl-PL"/>
        </w:rPr>
        <w:t>ś</w:t>
      </w:r>
      <w:r w:rsidRPr="00AA25B6">
        <w:rPr>
          <w:rFonts w:ascii="Times New Roman" w:hAnsi="Times New Roman" w:cs="Times New Roman"/>
          <w:sz w:val="24"/>
          <w:szCs w:val="24"/>
          <w:lang w:bidi="pl-PL"/>
        </w:rPr>
        <w:t>rodowiska (COM(2008) 400), jedną z idei ekologicznych zamówień publicznych jest ustalenie jasnych i ambitnych kryteriów</w:t>
      </w:r>
      <w:r w:rsidR="004B2BCA">
        <w:rPr>
          <w:rFonts w:ascii="Times New Roman" w:hAnsi="Times New Roman" w:cs="Times New Roman"/>
          <w:sz w:val="24"/>
          <w:szCs w:val="24"/>
          <w:lang w:bidi="pl-PL"/>
        </w:rPr>
        <w:t xml:space="preserve"> środowiskowych dla produktów i </w:t>
      </w:r>
      <w:r w:rsidRPr="00AA25B6">
        <w:rPr>
          <w:rFonts w:ascii="Times New Roman" w:hAnsi="Times New Roman" w:cs="Times New Roman"/>
          <w:sz w:val="24"/>
          <w:szCs w:val="24"/>
          <w:lang w:bidi="pl-PL"/>
        </w:rPr>
        <w:t>usług, które mogłyby być wykorzystywane przez wszystkie państwa członkowskie Unii Europejskiej.</w:t>
      </w:r>
    </w:p>
    <w:p w:rsidR="00005551" w:rsidRPr="00AA25B6" w:rsidRDefault="00005551" w:rsidP="00005551">
      <w:pPr>
        <w:jc w:val="both"/>
        <w:rPr>
          <w:rFonts w:ascii="Times New Roman" w:hAnsi="Times New Roman" w:cs="Times New Roman"/>
          <w:sz w:val="24"/>
          <w:szCs w:val="24"/>
          <w:lang w:bidi="pl-PL"/>
        </w:rPr>
      </w:pPr>
      <w:r w:rsidRPr="00AA25B6">
        <w:rPr>
          <w:rFonts w:ascii="Times New Roman" w:hAnsi="Times New Roman" w:cs="Times New Roman"/>
          <w:sz w:val="24"/>
          <w:szCs w:val="24"/>
          <w:lang w:bidi="pl-PL"/>
        </w:rPr>
        <w:t xml:space="preserve">Pod przewodnictwem Komisji Europejskiej zostały opracowane takie kryteria zielonych zamówień publicznych. </w:t>
      </w:r>
      <w:r w:rsidRPr="00D55484">
        <w:rPr>
          <w:rFonts w:ascii="Times New Roman" w:hAnsi="Times New Roman" w:cs="Times New Roman"/>
          <w:sz w:val="24"/>
          <w:szCs w:val="24"/>
          <w:lang w:bidi="pl-PL"/>
        </w:rPr>
        <w:t xml:space="preserve">Opracowane dokumenty, nie są kryteriami odnoszącymi się </w:t>
      </w:r>
      <w:r w:rsidRPr="00274406">
        <w:rPr>
          <w:rFonts w:ascii="Times New Roman" w:hAnsi="Times New Roman" w:cs="Times New Roman"/>
          <w:i/>
          <w:sz w:val="24"/>
          <w:szCs w:val="24"/>
          <w:lang w:bidi="pl-PL"/>
        </w:rPr>
        <w:t>stricte</w:t>
      </w:r>
      <w:r w:rsidRPr="00D55484">
        <w:rPr>
          <w:rFonts w:ascii="Times New Roman" w:hAnsi="Times New Roman" w:cs="Times New Roman"/>
          <w:sz w:val="24"/>
          <w:szCs w:val="24"/>
          <w:lang w:bidi="pl-PL"/>
        </w:rPr>
        <w:t xml:space="preserve"> tylko do kryteriów oceny ofert, ale mogą być przydatne w całym procesie przygotowania postępowania, </w:t>
      </w:r>
      <w:r>
        <w:rPr>
          <w:rFonts w:ascii="Times New Roman" w:hAnsi="Times New Roman" w:cs="Times New Roman"/>
          <w:sz w:val="24"/>
          <w:szCs w:val="24"/>
          <w:lang w:bidi="pl-PL"/>
        </w:rPr>
        <w:t>m.in.</w:t>
      </w:r>
      <w:r w:rsidRPr="00D55484">
        <w:rPr>
          <w:rFonts w:ascii="Times New Roman" w:hAnsi="Times New Roman" w:cs="Times New Roman"/>
          <w:sz w:val="24"/>
          <w:szCs w:val="24"/>
          <w:lang w:bidi="pl-PL"/>
        </w:rPr>
        <w:t xml:space="preserve"> przy określaniu warunków udziału w postępowaniu, czy też sporządzaniu opisu przedmiotu zamówienia</w:t>
      </w:r>
      <w:r>
        <w:rPr>
          <w:rFonts w:ascii="Times New Roman" w:hAnsi="Times New Roman" w:cs="Times New Roman"/>
          <w:sz w:val="24"/>
          <w:szCs w:val="24"/>
          <w:lang w:bidi="pl-PL"/>
        </w:rPr>
        <w:t xml:space="preserve">. </w:t>
      </w:r>
      <w:r w:rsidRPr="00AA25B6">
        <w:rPr>
          <w:rFonts w:ascii="Times New Roman" w:hAnsi="Times New Roman" w:cs="Times New Roman"/>
          <w:sz w:val="24"/>
          <w:szCs w:val="24"/>
          <w:lang w:bidi="pl-PL"/>
        </w:rPr>
        <w:t>Kryteria zostały sformułowane w taki sposób, aby można je było stosować (częściowo lub w całości) przy minimalnym dostosowaniu do potrzeb każdego zamawiającego, zainteresowanego tym aby wykorzystać je w przygotowywanym przez siebie postępowaniu. Wyróżnić można tutaj zarówno kryteria podstawowe, które mogą być stosowane przez każdą instytucję zamawiającą w państwach członkowskich i dotyczą kluczowych oddziaływań na środowisko oraz kryteria kompleksowe, których wykorzystanie powinno przyczynić się do otrzymania najlepszej jakości</w:t>
      </w:r>
      <w:r>
        <w:rPr>
          <w:rFonts w:ascii="Times New Roman" w:hAnsi="Times New Roman" w:cs="Times New Roman"/>
          <w:sz w:val="24"/>
          <w:szCs w:val="24"/>
          <w:lang w:bidi="pl-PL"/>
        </w:rPr>
        <w:t xml:space="preserve"> </w:t>
      </w:r>
      <w:r w:rsidRPr="00AA25B6">
        <w:rPr>
          <w:rFonts w:ascii="Times New Roman" w:hAnsi="Times New Roman" w:cs="Times New Roman"/>
          <w:sz w:val="24"/>
          <w:szCs w:val="24"/>
          <w:lang w:bidi="pl-PL"/>
        </w:rPr>
        <w:t>ekologicznych produktów dostępnych na rynku.</w:t>
      </w:r>
    </w:p>
    <w:p w:rsidR="00005551" w:rsidRPr="00AA25B6" w:rsidRDefault="00005551" w:rsidP="00005551">
      <w:pPr>
        <w:jc w:val="both"/>
        <w:rPr>
          <w:rFonts w:ascii="Times New Roman" w:hAnsi="Times New Roman" w:cs="Times New Roman"/>
          <w:sz w:val="24"/>
          <w:szCs w:val="24"/>
          <w:lang w:bidi="pl-PL"/>
        </w:rPr>
      </w:pPr>
      <w:r w:rsidRPr="00AA25B6">
        <w:rPr>
          <w:rFonts w:ascii="Times New Roman" w:hAnsi="Times New Roman" w:cs="Times New Roman"/>
          <w:sz w:val="24"/>
          <w:szCs w:val="24"/>
          <w:lang w:bidi="pl-PL"/>
        </w:rPr>
        <w:t>Opracowane przez Komisję Europejską kryteria dostępne są zarówno na stronach internetowych Komisji Europejskiej</w:t>
      </w:r>
      <w:r w:rsidR="00143A29">
        <w:rPr>
          <w:rFonts w:ascii="Times New Roman" w:hAnsi="Times New Roman" w:cs="Times New Roman"/>
          <w:sz w:val="24"/>
          <w:szCs w:val="24"/>
          <w:lang w:bidi="pl-PL"/>
        </w:rPr>
        <w:t>,</w:t>
      </w:r>
      <w:r w:rsidRPr="00AA25B6">
        <w:rPr>
          <w:rFonts w:ascii="Times New Roman" w:hAnsi="Times New Roman" w:cs="Times New Roman"/>
          <w:sz w:val="24"/>
          <w:szCs w:val="24"/>
          <w:lang w:bidi="pl-PL"/>
        </w:rPr>
        <w:t xml:space="preserve"> jak i </w:t>
      </w:r>
      <w:r w:rsidR="00143A29">
        <w:rPr>
          <w:rFonts w:ascii="Times New Roman" w:hAnsi="Times New Roman" w:cs="Times New Roman"/>
          <w:sz w:val="24"/>
          <w:szCs w:val="24"/>
          <w:lang w:bidi="pl-PL"/>
        </w:rPr>
        <w:t>UZP</w:t>
      </w:r>
      <w:r w:rsidRPr="00AA25B6">
        <w:rPr>
          <w:rFonts w:ascii="Times New Roman" w:hAnsi="Times New Roman" w:cs="Times New Roman"/>
          <w:sz w:val="24"/>
          <w:szCs w:val="24"/>
          <w:lang w:bidi="pl-PL"/>
        </w:rPr>
        <w:t>. Linki poniżej:</w:t>
      </w:r>
    </w:p>
    <w:p w:rsidR="00005551" w:rsidRPr="00AA25B6" w:rsidRDefault="001E53FB" w:rsidP="00274406">
      <w:pPr>
        <w:jc w:val="both"/>
        <w:rPr>
          <w:rFonts w:ascii="Times New Roman" w:hAnsi="Times New Roman" w:cs="Times New Roman"/>
          <w:sz w:val="24"/>
          <w:szCs w:val="24"/>
          <w:lang w:bidi="pl-PL"/>
        </w:rPr>
      </w:pPr>
      <w:hyperlink r:id="rId35" w:history="1">
        <w:r w:rsidR="00005551" w:rsidRPr="00AA25B6">
          <w:rPr>
            <w:rStyle w:val="Hipercze"/>
            <w:rFonts w:ascii="Times New Roman" w:hAnsi="Times New Roman" w:cs="Times New Roman"/>
            <w:sz w:val="24"/>
            <w:szCs w:val="24"/>
            <w:lang w:bidi="pl-PL"/>
          </w:rPr>
          <w:t>https://www.uzp.gov.pl/baza-wiedzy/zrownowazone-zamowienia-publiczne/zielone-zamowienia/kryteria-srodowiskowe-gpp</w:t>
        </w:r>
      </w:hyperlink>
      <w:r w:rsidR="00005551" w:rsidRPr="00AA25B6">
        <w:rPr>
          <w:rFonts w:ascii="Times New Roman" w:hAnsi="Times New Roman" w:cs="Times New Roman"/>
          <w:sz w:val="24"/>
          <w:szCs w:val="24"/>
          <w:u w:val="single"/>
          <w:lang w:bidi="pl-PL"/>
        </w:rPr>
        <w:t>;</w:t>
      </w:r>
    </w:p>
    <w:p w:rsidR="00005551" w:rsidRPr="00274406" w:rsidRDefault="001E53FB" w:rsidP="00274406">
      <w:pPr>
        <w:jc w:val="both"/>
        <w:rPr>
          <w:rFonts w:ascii="Times New Roman" w:hAnsi="Times New Roman" w:cs="Times New Roman"/>
          <w:sz w:val="24"/>
          <w:szCs w:val="24"/>
        </w:rPr>
      </w:pPr>
      <w:hyperlink r:id="rId36" w:history="1">
        <w:r w:rsidR="00005551" w:rsidRPr="00274406">
          <w:rPr>
            <w:rStyle w:val="Hipercze"/>
            <w:rFonts w:ascii="Times New Roman" w:hAnsi="Times New Roman" w:cs="Times New Roman"/>
            <w:sz w:val="24"/>
            <w:szCs w:val="24"/>
            <w:lang w:bidi="pl-PL"/>
          </w:rPr>
          <w:t>https://ec.europa.eu/environment/gpp/eu_gpp_criteria_en.htm</w:t>
        </w:r>
      </w:hyperlink>
    </w:p>
    <w:p w:rsidR="00005551" w:rsidRDefault="00005551" w:rsidP="00005551">
      <w:pPr>
        <w:jc w:val="both"/>
        <w:rPr>
          <w:rFonts w:ascii="Times New Roman" w:hAnsi="Times New Roman" w:cs="Times New Roman"/>
          <w:sz w:val="24"/>
          <w:szCs w:val="24"/>
        </w:rPr>
      </w:pPr>
    </w:p>
    <w:p w:rsidR="00005551" w:rsidRDefault="00552F50" w:rsidP="00005551">
      <w:pPr>
        <w:jc w:val="both"/>
        <w:rPr>
          <w:rFonts w:ascii="Times New Roman" w:hAnsi="Times New Roman" w:cs="Times New Roman"/>
          <w:sz w:val="24"/>
          <w:szCs w:val="24"/>
        </w:rPr>
      </w:pPr>
      <w:r w:rsidRPr="00AA25B6">
        <w:rPr>
          <w:noProof/>
          <w:lang w:eastAsia="pl-PL"/>
        </w:rPr>
        <mc:AlternateContent>
          <mc:Choice Requires="wps">
            <w:drawing>
              <wp:inline distT="0" distB="0" distL="0" distR="0" wp14:anchorId="29D7AE98" wp14:editId="5251D449">
                <wp:extent cx="5844540" cy="4457700"/>
                <wp:effectExtent l="0" t="0" r="22860" b="19050"/>
                <wp:docPr id="82" name="Prostokąt zaokrąglony 2"/>
                <wp:cNvGraphicFramePr/>
                <a:graphic xmlns:a="http://schemas.openxmlformats.org/drawingml/2006/main">
                  <a:graphicData uri="http://schemas.microsoft.com/office/word/2010/wordprocessingShape">
                    <wps:wsp>
                      <wps:cNvSpPr/>
                      <wps:spPr bwMode="auto">
                        <a:xfrm>
                          <a:off x="0" y="0"/>
                          <a:ext cx="5844540" cy="4457700"/>
                        </a:xfrm>
                        <a:prstGeom prst="roundRect">
                          <a:avLst>
                            <a:gd name="adj" fmla="val 16667"/>
                          </a:avLst>
                        </a:prstGeom>
                        <a:solidFill>
                          <a:schemeClr val="accent6">
                            <a:lumMod val="75000"/>
                          </a:schemeClr>
                        </a:solidFill>
                        <a:ln w="25400" cap="flat" cmpd="sng" algn="ctr">
                          <a:solidFill>
                            <a:srgbClr val="4F81BD"/>
                          </a:solidFill>
                          <a:prstDash val="solid"/>
                        </a:ln>
                        <a:effectLst/>
                      </wps:spPr>
                      <wps:txbx>
                        <w:txbxContent>
                          <w:p w:rsidR="00EE1AC1" w:rsidRPr="00552F50" w:rsidRDefault="00EE1AC1" w:rsidP="008E0601">
                            <w:pPr>
                              <w:spacing w:before="120" w:line="240" w:lineRule="auto"/>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552F50">
                              <w:rPr>
                                <w:rFonts w:ascii="Times New Roman" w:hAnsi="Times New Roman" w:cs="Times New Roman"/>
                                <w:b/>
                                <w:outline/>
                                <w:color w:val="FFFFFF" w:themeColor="background1"/>
                                <w:u w:val="single"/>
                                <w14:textOutline w14:w="9207" w14:cap="flat" w14:cmpd="sng" w14:algn="ctr">
                                  <w14:noFill/>
                                  <w14:prstDash w14:val="solid"/>
                                  <w14:round/>
                                </w14:textOutline>
                              </w:rPr>
                              <w:t>Zamawiający powinni rozważyć wykorzystanie opracowanych przez Komisję Europejską kryteriów</w:t>
                            </w:r>
                            <w:r>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 oceny ofert</w:t>
                            </w:r>
                            <w:r w:rsidRPr="00552F50">
                              <w:rPr>
                                <w:rFonts w:ascii="Times New Roman" w:hAnsi="Times New Roman" w:cs="Times New Roman"/>
                                <w:b/>
                                <w:outline/>
                                <w:color w:val="FFFFFF" w:themeColor="background1"/>
                                <w:u w:val="single"/>
                                <w14:textOutline w14:w="9207" w14:cap="flat" w14:cmpd="sng" w14:algn="ctr">
                                  <w14:noFill/>
                                  <w14:prstDash w14:val="solid"/>
                                  <w14:round/>
                                </w14:textOutline>
                              </w:rPr>
                              <w:t>, w szczególności jeżeli przedmiot zamówienia dotyczy poniższych branż:</w:t>
                            </w:r>
                          </w:p>
                          <w:p w:rsidR="00EE1AC1" w:rsidRPr="00552F50" w:rsidRDefault="00EE1AC1" w:rsidP="008E0601">
                            <w:pPr>
                              <w:pStyle w:val="Akapitzlist"/>
                              <w:numPr>
                                <w:ilvl w:val="0"/>
                                <w:numId w:val="148"/>
                              </w:numPr>
                              <w:spacing w:before="120" w:after="120" w:line="240" w:lineRule="auto"/>
                              <w:ind w:left="357" w:hanging="357"/>
                              <w:contextualSpacing w:val="0"/>
                              <w:jc w:val="both"/>
                              <w:rPr>
                                <w:rFonts w:ascii="Times New Roman" w:hAnsi="Times New Roman" w:cs="Times New Roman"/>
                                <w:outline/>
                                <w:color w:val="FFFFFF" w:themeColor="background1"/>
                                <w14:textOutline w14:w="9207" w14:cap="flat" w14:cmpd="sng" w14:algn="ctr">
                                  <w14:noFill/>
                                  <w14:prstDash w14:val="solid"/>
                                  <w14:round/>
                                </w14:textOutline>
                              </w:rPr>
                            </w:pPr>
                            <w:r w:rsidRPr="00552F50">
                              <w:rPr>
                                <w:rFonts w:ascii="Times New Roman" w:hAnsi="Times New Roman" w:cs="Times New Roman"/>
                                <w:outline/>
                                <w:color w:val="FFFFFF" w:themeColor="background1"/>
                                <w14:textOutline w14:w="9207" w14:cap="flat" w14:cmpd="sng" w14:algn="ctr">
                                  <w14:noFill/>
                                  <w14:prstDash w14:val="solid"/>
                                  <w14:round/>
                                </w14:textOutline>
                              </w:rPr>
                              <w:t>budownictwo (obejmujące surowce, takie jak drewno, a</w:t>
                            </w:r>
                            <w:r>
                              <w:rPr>
                                <w:rFonts w:ascii="Times New Roman" w:hAnsi="Times New Roman" w:cs="Times New Roman"/>
                                <w:outline/>
                                <w:color w:val="FFFFFF" w:themeColor="background1"/>
                                <w14:textOutline w14:w="9207" w14:cap="flat" w14:cmpd="sng" w14:algn="ctr">
                                  <w14:noFill/>
                                  <w14:prstDash w14:val="solid"/>
                                  <w14:round/>
                                </w14:textOutline>
                              </w:rPr>
                              <w:t>luminium, stal, beton, szkło, a </w:t>
                            </w:r>
                            <w:r w:rsidRPr="00552F50">
                              <w:rPr>
                                <w:rFonts w:ascii="Times New Roman" w:hAnsi="Times New Roman" w:cs="Times New Roman"/>
                                <w:outline/>
                                <w:color w:val="FFFFFF" w:themeColor="background1"/>
                                <w14:textOutline w14:w="9207" w14:cap="flat" w14:cmpd="sng" w14:algn="ctr">
                                  <w14:noFill/>
                                  <w14:prstDash w14:val="solid"/>
                                  <w14:round/>
                                </w14:textOutline>
                              </w:rPr>
                              <w:t xml:space="preserve">także wyroby budowlane, takie jak okna, pokrycia ścienne i podłogowe, urządzenia grzewcze i chłodzące, aspekty dotyczące eksploatowania budynków i wycofywania ich z eksploatacji, usługi utrzymania budynków, realizacja zamówień na roboty budowlane na miejscu); </w:t>
                            </w:r>
                          </w:p>
                          <w:p w:rsidR="00EE1AC1" w:rsidRPr="00552F50" w:rsidRDefault="00EE1AC1" w:rsidP="008E0601">
                            <w:pPr>
                              <w:pStyle w:val="Akapitzlist"/>
                              <w:numPr>
                                <w:ilvl w:val="0"/>
                                <w:numId w:val="149"/>
                              </w:numPr>
                              <w:spacing w:before="120" w:after="120" w:line="240" w:lineRule="auto"/>
                              <w:ind w:left="357" w:hanging="357"/>
                              <w:contextualSpacing w:val="0"/>
                              <w:jc w:val="both"/>
                              <w:rPr>
                                <w:rFonts w:ascii="Times New Roman" w:hAnsi="Times New Roman" w:cs="Times New Roman"/>
                                <w:outline/>
                                <w:color w:val="FFFFFF" w:themeColor="background1"/>
                                <w14:textOutline w14:w="9207" w14:cap="flat" w14:cmpd="sng" w14:algn="ctr">
                                  <w14:noFill/>
                                  <w14:prstDash w14:val="solid"/>
                                  <w14:round/>
                                </w14:textOutline>
                              </w:rPr>
                            </w:pPr>
                            <w:r w:rsidRPr="00552F50">
                              <w:rPr>
                                <w:rFonts w:ascii="Times New Roman" w:hAnsi="Times New Roman" w:cs="Times New Roman"/>
                                <w:outline/>
                                <w:color w:val="FFFFFF" w:themeColor="background1"/>
                                <w14:textOutline w14:w="9207" w14:cap="flat" w14:cmpd="sng" w14:algn="ctr">
                                  <w14:noFill/>
                                  <w14:prstDash w14:val="solid"/>
                                  <w14:round/>
                                </w14:textOutline>
                              </w:rPr>
                              <w:t xml:space="preserve">usługi gastronomiczne i cateringowe; </w:t>
                            </w:r>
                          </w:p>
                          <w:p w:rsidR="00EE1AC1" w:rsidRPr="00552F50" w:rsidRDefault="00EE1AC1" w:rsidP="008E0601">
                            <w:pPr>
                              <w:pStyle w:val="Akapitzlist"/>
                              <w:numPr>
                                <w:ilvl w:val="0"/>
                                <w:numId w:val="149"/>
                              </w:numPr>
                              <w:spacing w:before="120" w:after="120" w:line="240" w:lineRule="auto"/>
                              <w:ind w:left="357" w:hanging="357"/>
                              <w:contextualSpacing w:val="0"/>
                              <w:jc w:val="both"/>
                              <w:rPr>
                                <w:rFonts w:ascii="Times New Roman" w:hAnsi="Times New Roman" w:cs="Times New Roman"/>
                                <w:outline/>
                                <w:color w:val="FFFFFF" w:themeColor="background1"/>
                                <w14:textOutline w14:w="9207" w14:cap="flat" w14:cmpd="sng" w14:algn="ctr">
                                  <w14:noFill/>
                                  <w14:prstDash w14:val="solid"/>
                                  <w14:round/>
                                </w14:textOutline>
                              </w:rPr>
                            </w:pPr>
                            <w:r w:rsidRPr="00552F50">
                              <w:rPr>
                                <w:rFonts w:ascii="Times New Roman" w:hAnsi="Times New Roman" w:cs="Times New Roman"/>
                                <w:outline/>
                                <w:color w:val="FFFFFF" w:themeColor="background1"/>
                                <w14:textOutline w14:w="9207" w14:cap="flat" w14:cmpd="sng" w14:algn="ctr">
                                  <w14:noFill/>
                                  <w14:prstDash w14:val="solid"/>
                                  <w14:round/>
                                </w14:textOutline>
                              </w:rPr>
                              <w:t>transport i usługi transportowe</w:t>
                            </w:r>
                          </w:p>
                          <w:p w:rsidR="00EE1AC1" w:rsidRPr="00552F50" w:rsidRDefault="00EE1AC1" w:rsidP="008E0601">
                            <w:pPr>
                              <w:pStyle w:val="Akapitzlist"/>
                              <w:numPr>
                                <w:ilvl w:val="0"/>
                                <w:numId w:val="149"/>
                              </w:numPr>
                              <w:spacing w:before="120" w:after="120" w:line="240" w:lineRule="auto"/>
                              <w:ind w:left="357" w:hanging="357"/>
                              <w:contextualSpacing w:val="0"/>
                              <w:jc w:val="both"/>
                              <w:rPr>
                                <w:rFonts w:ascii="Times New Roman" w:hAnsi="Times New Roman" w:cs="Times New Roman"/>
                                <w:outline/>
                                <w:color w:val="FFFFFF" w:themeColor="background1"/>
                                <w14:textOutline w14:w="9207" w14:cap="flat" w14:cmpd="sng" w14:algn="ctr">
                                  <w14:noFill/>
                                  <w14:prstDash w14:val="solid"/>
                                  <w14:round/>
                                </w14:textOutline>
                              </w:rPr>
                            </w:pPr>
                            <w:r w:rsidRPr="00552F50">
                              <w:rPr>
                                <w:rFonts w:ascii="Times New Roman" w:hAnsi="Times New Roman" w:cs="Times New Roman"/>
                                <w:outline/>
                                <w:color w:val="FFFFFF" w:themeColor="background1"/>
                                <w14:textOutline w14:w="9207" w14:cap="flat" w14:cmpd="sng" w14:algn="ctr">
                                  <w14:noFill/>
                                  <w14:prstDash w14:val="solid"/>
                                  <w14:round/>
                                </w14:textOutline>
                              </w:rPr>
                              <w:t xml:space="preserve">energetyka (w tym elektryka, ogrzewanie i chłodzenie z wykorzystaniem odnawialnych źródeł energii); </w:t>
                            </w:r>
                          </w:p>
                          <w:p w:rsidR="00EE1AC1" w:rsidRPr="00552F50" w:rsidRDefault="00EE1AC1" w:rsidP="008E0601">
                            <w:pPr>
                              <w:pStyle w:val="Akapitzlist"/>
                              <w:numPr>
                                <w:ilvl w:val="0"/>
                                <w:numId w:val="149"/>
                              </w:numPr>
                              <w:spacing w:before="120" w:after="120" w:line="240" w:lineRule="auto"/>
                              <w:ind w:left="357" w:hanging="357"/>
                              <w:contextualSpacing w:val="0"/>
                              <w:jc w:val="both"/>
                              <w:rPr>
                                <w:rFonts w:ascii="Times New Roman" w:hAnsi="Times New Roman" w:cs="Times New Roman"/>
                                <w:outline/>
                                <w:color w:val="FFFFFF" w:themeColor="background1"/>
                                <w14:textOutline w14:w="9207" w14:cap="flat" w14:cmpd="sng" w14:algn="ctr">
                                  <w14:noFill/>
                                  <w14:prstDash w14:val="solid"/>
                                  <w14:round/>
                                </w14:textOutline>
                              </w:rPr>
                            </w:pPr>
                            <w:r w:rsidRPr="00552F50">
                              <w:rPr>
                                <w:rFonts w:ascii="Times New Roman" w:hAnsi="Times New Roman" w:cs="Times New Roman"/>
                                <w:outline/>
                                <w:color w:val="FFFFFF" w:themeColor="background1"/>
                                <w14:textOutline w14:w="9207" w14:cap="flat" w14:cmpd="sng" w14:algn="ctr">
                                  <w14:noFill/>
                                  <w14:prstDash w14:val="solid"/>
                                  <w14:round/>
                                </w14:textOutline>
                              </w:rPr>
                              <w:t xml:space="preserve">urządzenia biurowe i komputery; </w:t>
                            </w:r>
                          </w:p>
                          <w:p w:rsidR="00EE1AC1" w:rsidRPr="00552F50" w:rsidRDefault="00EE1AC1" w:rsidP="008E0601">
                            <w:pPr>
                              <w:pStyle w:val="Akapitzlist"/>
                              <w:numPr>
                                <w:ilvl w:val="0"/>
                                <w:numId w:val="149"/>
                              </w:numPr>
                              <w:spacing w:before="120" w:after="120" w:line="240" w:lineRule="auto"/>
                              <w:ind w:left="357" w:hanging="357"/>
                              <w:contextualSpacing w:val="0"/>
                              <w:jc w:val="both"/>
                              <w:rPr>
                                <w:rFonts w:ascii="Times New Roman" w:hAnsi="Times New Roman" w:cs="Times New Roman"/>
                                <w:outline/>
                                <w:color w:val="FFFFFF" w:themeColor="background1"/>
                                <w14:textOutline w14:w="9207" w14:cap="flat" w14:cmpd="sng" w14:algn="ctr">
                                  <w14:noFill/>
                                  <w14:prstDash w14:val="solid"/>
                                  <w14:round/>
                                </w14:textOutline>
                              </w:rPr>
                            </w:pPr>
                            <w:r w:rsidRPr="00552F50">
                              <w:rPr>
                                <w:rFonts w:ascii="Times New Roman" w:hAnsi="Times New Roman" w:cs="Times New Roman"/>
                                <w:outline/>
                                <w:color w:val="FFFFFF" w:themeColor="background1"/>
                                <w14:textOutline w14:w="9207" w14:cap="flat" w14:cmpd="sng" w14:algn="ctr">
                                  <w14:noFill/>
                                  <w14:prstDash w14:val="solid"/>
                                  <w14:round/>
                                </w14:textOutline>
                              </w:rPr>
                              <w:t xml:space="preserve">odzież, uniformy i inne wyroby włókiennicze; </w:t>
                            </w:r>
                          </w:p>
                          <w:p w:rsidR="00EE1AC1" w:rsidRPr="00552F50" w:rsidRDefault="00EE1AC1" w:rsidP="008E0601">
                            <w:pPr>
                              <w:pStyle w:val="Akapitzlist"/>
                              <w:numPr>
                                <w:ilvl w:val="0"/>
                                <w:numId w:val="149"/>
                              </w:numPr>
                              <w:spacing w:before="120" w:after="120" w:line="240" w:lineRule="auto"/>
                              <w:ind w:left="357" w:hanging="357"/>
                              <w:contextualSpacing w:val="0"/>
                              <w:jc w:val="both"/>
                              <w:rPr>
                                <w:rFonts w:ascii="Times New Roman" w:hAnsi="Times New Roman" w:cs="Times New Roman"/>
                                <w:outline/>
                                <w:color w:val="FFFFFF" w:themeColor="background1"/>
                                <w14:textOutline w14:w="9207" w14:cap="flat" w14:cmpd="sng" w14:algn="ctr">
                                  <w14:noFill/>
                                  <w14:prstDash w14:val="solid"/>
                                  <w14:round/>
                                </w14:textOutline>
                              </w:rPr>
                            </w:pPr>
                            <w:r w:rsidRPr="00552F50">
                              <w:rPr>
                                <w:rFonts w:ascii="Times New Roman" w:hAnsi="Times New Roman" w:cs="Times New Roman"/>
                                <w:outline/>
                                <w:color w:val="FFFFFF" w:themeColor="background1"/>
                                <w14:textOutline w14:w="9207" w14:cap="flat" w14:cmpd="sng" w14:algn="ctr">
                                  <w14:noFill/>
                                  <w14:prstDash w14:val="solid"/>
                                  <w14:round/>
                                </w14:textOutline>
                              </w:rPr>
                              <w:t xml:space="preserve">papier i usługi drukarskie; </w:t>
                            </w:r>
                          </w:p>
                          <w:p w:rsidR="00EE1AC1" w:rsidRPr="00552F50" w:rsidRDefault="00EE1AC1" w:rsidP="008E0601">
                            <w:pPr>
                              <w:pStyle w:val="Akapitzlist"/>
                              <w:numPr>
                                <w:ilvl w:val="0"/>
                                <w:numId w:val="149"/>
                              </w:numPr>
                              <w:spacing w:before="120" w:after="120" w:line="240" w:lineRule="auto"/>
                              <w:ind w:left="357" w:hanging="357"/>
                              <w:contextualSpacing w:val="0"/>
                              <w:jc w:val="both"/>
                              <w:rPr>
                                <w:rFonts w:ascii="Times New Roman" w:hAnsi="Times New Roman" w:cs="Times New Roman"/>
                                <w:outline/>
                                <w:color w:val="FFFFFF" w:themeColor="background1"/>
                                <w14:textOutline w14:w="9207" w14:cap="flat" w14:cmpd="sng" w14:algn="ctr">
                                  <w14:noFill/>
                                  <w14:prstDash w14:val="solid"/>
                                  <w14:round/>
                                </w14:textOutline>
                              </w:rPr>
                            </w:pPr>
                            <w:r w:rsidRPr="00552F50">
                              <w:rPr>
                                <w:rFonts w:ascii="Times New Roman" w:hAnsi="Times New Roman" w:cs="Times New Roman"/>
                                <w:outline/>
                                <w:color w:val="FFFFFF" w:themeColor="background1"/>
                                <w14:textOutline w14:w="9207" w14:cap="flat" w14:cmpd="sng" w14:algn="ctr">
                                  <w14:noFill/>
                                  <w14:prstDash w14:val="solid"/>
                                  <w14:round/>
                                </w14:textOutline>
                              </w:rPr>
                              <w:t xml:space="preserve">meble; </w:t>
                            </w:r>
                          </w:p>
                          <w:p w:rsidR="00EE1AC1" w:rsidRDefault="00EE1AC1" w:rsidP="008E0601">
                            <w:pPr>
                              <w:pStyle w:val="Akapitzlist"/>
                              <w:numPr>
                                <w:ilvl w:val="0"/>
                                <w:numId w:val="149"/>
                              </w:numPr>
                              <w:spacing w:before="120" w:after="120" w:line="240" w:lineRule="auto"/>
                              <w:ind w:left="357" w:hanging="357"/>
                              <w:contextualSpacing w:val="0"/>
                              <w:jc w:val="both"/>
                              <w:rPr>
                                <w:rFonts w:ascii="Times New Roman" w:hAnsi="Times New Roman" w:cs="Times New Roman"/>
                                <w:outline/>
                                <w:color w:val="FFFFFF" w:themeColor="background1"/>
                                <w14:textOutline w14:w="9207" w14:cap="flat" w14:cmpd="sng" w14:algn="ctr">
                                  <w14:noFill/>
                                  <w14:prstDash w14:val="solid"/>
                                  <w14:round/>
                                </w14:textOutline>
                              </w:rPr>
                            </w:pPr>
                            <w:r w:rsidRPr="00552F50">
                              <w:rPr>
                                <w:rFonts w:ascii="Times New Roman" w:hAnsi="Times New Roman" w:cs="Times New Roman"/>
                                <w:outline/>
                                <w:color w:val="FFFFFF" w:themeColor="background1"/>
                                <w14:textOutline w14:w="9207" w14:cap="flat" w14:cmpd="sng" w14:algn="ctr">
                                  <w14:noFill/>
                                  <w14:prstDash w14:val="solid"/>
                                  <w14:round/>
                                </w14:textOutline>
                              </w:rPr>
                              <w:t xml:space="preserve">środki czyszczące </w:t>
                            </w:r>
                            <w:r>
                              <w:rPr>
                                <w:rFonts w:ascii="Times New Roman" w:hAnsi="Times New Roman" w:cs="Times New Roman"/>
                                <w:outline/>
                                <w:color w:val="FFFFFF" w:themeColor="background1"/>
                                <w14:textOutline w14:w="9207" w14:cap="flat" w14:cmpd="sng" w14:algn="ctr">
                                  <w14:noFill/>
                                  <w14:prstDash w14:val="solid"/>
                                  <w14:round/>
                                </w14:textOutline>
                              </w:rPr>
                              <w:t>i usługi w zakresie sprzątania;</w:t>
                            </w:r>
                          </w:p>
                          <w:p w:rsidR="00EE1AC1" w:rsidRPr="00552F50" w:rsidRDefault="00EE1AC1" w:rsidP="008E0601">
                            <w:pPr>
                              <w:pStyle w:val="Akapitzlist"/>
                              <w:numPr>
                                <w:ilvl w:val="0"/>
                                <w:numId w:val="149"/>
                              </w:numPr>
                              <w:spacing w:before="120" w:after="120" w:line="240" w:lineRule="auto"/>
                              <w:ind w:left="357" w:hanging="357"/>
                              <w:contextualSpacing w:val="0"/>
                              <w:jc w:val="both"/>
                              <w:rPr>
                                <w:rFonts w:ascii="Times New Roman" w:hAnsi="Times New Roman" w:cs="Times New Roman"/>
                                <w:outline/>
                                <w:color w:val="FFFFFF" w:themeColor="background1"/>
                                <w14:textOutline w14:w="9207" w14:cap="flat" w14:cmpd="sng" w14:algn="ctr">
                                  <w14:noFill/>
                                  <w14:prstDash w14:val="solid"/>
                                  <w14:round/>
                                </w14:textOutline>
                              </w:rPr>
                            </w:pPr>
                            <w:r w:rsidRPr="00552F50">
                              <w:rPr>
                                <w:rFonts w:ascii="Times New Roman" w:hAnsi="Times New Roman" w:cs="Times New Roman"/>
                                <w:outline/>
                                <w:color w:val="FFFFFF" w:themeColor="background1"/>
                                <w14:textOutline w14:w="9207" w14:cap="flat" w14:cmpd="sng" w14:algn="ctr">
                                  <w14:noFill/>
                                  <w14:prstDash w14:val="solid"/>
                                  <w14:round/>
                                </w14:textOutline>
                              </w:rPr>
                              <w:t>sprzęt wykorzystywany w służbie zdrowia.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_x0000_s1057" style="width:460.2pt;height:351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" fillcolor="#e36c0a [2409]" strokecolor="#4f81bd" strokeweight="2pt">
                <v:textbox>
                  <w:txbxContent>
                    <w:p w:rsidR="00EE1AC1" w:rsidRPr="00552F50" w:rsidRDefault="00EE1AC1" w:rsidP="008E0601">
                      <w:pPr>
                        <w:spacing w:before="120" w:line="240" w:lineRule="auto"/>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552F50">
                        <w:rPr>
                          <w:rFonts w:ascii="Times New Roman" w:hAnsi="Times New Roman" w:cs="Times New Roman"/>
                          <w:b/>
                          <w:outline/>
                          <w:color w:val="FFFFFF" w:themeColor="background1"/>
                          <w:u w:val="single"/>
                          <w14:textOutline w14:w="9207" w14:cap="flat" w14:cmpd="sng" w14:algn="ctr">
                            <w14:noFill/>
                            <w14:prstDash w14:val="solid"/>
                            <w14:round/>
                          </w14:textOutline>
                        </w:rPr>
                        <w:t>Zamawiający powinni rozważyć wykorzystanie opracowanych przez Komisję Europejską kryteriów</w:t>
                      </w:r>
                      <w:r>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 oceny ofert</w:t>
                      </w:r>
                      <w:r w:rsidRPr="00552F50">
                        <w:rPr>
                          <w:rFonts w:ascii="Times New Roman" w:hAnsi="Times New Roman" w:cs="Times New Roman"/>
                          <w:b/>
                          <w:outline/>
                          <w:color w:val="FFFFFF" w:themeColor="background1"/>
                          <w:u w:val="single"/>
                          <w14:textOutline w14:w="9207" w14:cap="flat" w14:cmpd="sng" w14:algn="ctr">
                            <w14:noFill/>
                            <w14:prstDash w14:val="solid"/>
                            <w14:round/>
                          </w14:textOutline>
                        </w:rPr>
                        <w:t>, w szczególności jeżeli przedmiot zamówienia dotyczy poniższych branż:</w:t>
                      </w:r>
                    </w:p>
                    <w:p w:rsidR="00EE1AC1" w:rsidRPr="00552F50" w:rsidRDefault="00EE1AC1" w:rsidP="008E0601">
                      <w:pPr>
                        <w:pStyle w:val="Akapitzlist"/>
                        <w:numPr>
                          <w:ilvl w:val="0"/>
                          <w:numId w:val="148"/>
                        </w:numPr>
                        <w:spacing w:before="120" w:after="120" w:line="240" w:lineRule="auto"/>
                        <w:ind w:left="357" w:hanging="357"/>
                        <w:contextualSpacing w:val="0"/>
                        <w:jc w:val="both"/>
                        <w:rPr>
                          <w:rFonts w:ascii="Times New Roman" w:hAnsi="Times New Roman" w:cs="Times New Roman"/>
                          <w:outline/>
                          <w:color w:val="FFFFFF" w:themeColor="background1"/>
                          <w14:textOutline w14:w="9207" w14:cap="flat" w14:cmpd="sng" w14:algn="ctr">
                            <w14:noFill/>
                            <w14:prstDash w14:val="solid"/>
                            <w14:round/>
                          </w14:textOutline>
                        </w:rPr>
                      </w:pPr>
                      <w:r w:rsidRPr="00552F50">
                        <w:rPr>
                          <w:rFonts w:ascii="Times New Roman" w:hAnsi="Times New Roman" w:cs="Times New Roman"/>
                          <w:outline/>
                          <w:color w:val="FFFFFF" w:themeColor="background1"/>
                          <w14:textOutline w14:w="9207" w14:cap="flat" w14:cmpd="sng" w14:algn="ctr">
                            <w14:noFill/>
                            <w14:prstDash w14:val="solid"/>
                            <w14:round/>
                          </w14:textOutline>
                        </w:rPr>
                        <w:t>budownictwo (obejmujące surowce, takie jak drewno, a</w:t>
                      </w:r>
                      <w:r>
                        <w:rPr>
                          <w:rFonts w:ascii="Times New Roman" w:hAnsi="Times New Roman" w:cs="Times New Roman"/>
                          <w:outline/>
                          <w:color w:val="FFFFFF" w:themeColor="background1"/>
                          <w14:textOutline w14:w="9207" w14:cap="flat" w14:cmpd="sng" w14:algn="ctr">
                            <w14:noFill/>
                            <w14:prstDash w14:val="solid"/>
                            <w14:round/>
                          </w14:textOutline>
                        </w:rPr>
                        <w:t>luminium, stal, beton, szkło, a </w:t>
                      </w:r>
                      <w:r w:rsidRPr="00552F50">
                        <w:rPr>
                          <w:rFonts w:ascii="Times New Roman" w:hAnsi="Times New Roman" w:cs="Times New Roman"/>
                          <w:outline/>
                          <w:color w:val="FFFFFF" w:themeColor="background1"/>
                          <w14:textOutline w14:w="9207" w14:cap="flat" w14:cmpd="sng" w14:algn="ctr">
                            <w14:noFill/>
                            <w14:prstDash w14:val="solid"/>
                            <w14:round/>
                          </w14:textOutline>
                        </w:rPr>
                        <w:t xml:space="preserve">także wyroby budowlane, takie jak okna, pokrycia ścienne i podłogowe, urządzenia grzewcze i chłodzące, aspekty dotyczące eksploatowania budynków i wycofywania ich z eksploatacji, usługi utrzymania budynków, realizacja zamówień na roboty budowlane na miejscu); </w:t>
                      </w:r>
                    </w:p>
                    <w:p w:rsidR="00EE1AC1" w:rsidRPr="00552F50" w:rsidRDefault="00EE1AC1" w:rsidP="008E0601">
                      <w:pPr>
                        <w:pStyle w:val="Akapitzlist"/>
                        <w:numPr>
                          <w:ilvl w:val="0"/>
                          <w:numId w:val="149"/>
                        </w:numPr>
                        <w:spacing w:before="120" w:after="120" w:line="240" w:lineRule="auto"/>
                        <w:ind w:left="357" w:hanging="357"/>
                        <w:contextualSpacing w:val="0"/>
                        <w:jc w:val="both"/>
                        <w:rPr>
                          <w:rFonts w:ascii="Times New Roman" w:hAnsi="Times New Roman" w:cs="Times New Roman"/>
                          <w:outline/>
                          <w:color w:val="FFFFFF" w:themeColor="background1"/>
                          <w14:textOutline w14:w="9207" w14:cap="flat" w14:cmpd="sng" w14:algn="ctr">
                            <w14:noFill/>
                            <w14:prstDash w14:val="solid"/>
                            <w14:round/>
                          </w14:textOutline>
                        </w:rPr>
                      </w:pPr>
                      <w:r w:rsidRPr="00552F50">
                        <w:rPr>
                          <w:rFonts w:ascii="Times New Roman" w:hAnsi="Times New Roman" w:cs="Times New Roman"/>
                          <w:outline/>
                          <w:color w:val="FFFFFF" w:themeColor="background1"/>
                          <w14:textOutline w14:w="9207" w14:cap="flat" w14:cmpd="sng" w14:algn="ctr">
                            <w14:noFill/>
                            <w14:prstDash w14:val="solid"/>
                            <w14:round/>
                          </w14:textOutline>
                        </w:rPr>
                        <w:t xml:space="preserve">usługi gastronomiczne i cateringowe; </w:t>
                      </w:r>
                    </w:p>
                    <w:p w:rsidR="00EE1AC1" w:rsidRPr="00552F50" w:rsidRDefault="00EE1AC1" w:rsidP="008E0601">
                      <w:pPr>
                        <w:pStyle w:val="Akapitzlist"/>
                        <w:numPr>
                          <w:ilvl w:val="0"/>
                          <w:numId w:val="149"/>
                        </w:numPr>
                        <w:spacing w:before="120" w:after="120" w:line="240" w:lineRule="auto"/>
                        <w:ind w:left="357" w:hanging="357"/>
                        <w:contextualSpacing w:val="0"/>
                        <w:jc w:val="both"/>
                        <w:rPr>
                          <w:rFonts w:ascii="Times New Roman" w:hAnsi="Times New Roman" w:cs="Times New Roman"/>
                          <w:outline/>
                          <w:color w:val="FFFFFF" w:themeColor="background1"/>
                          <w14:textOutline w14:w="9207" w14:cap="flat" w14:cmpd="sng" w14:algn="ctr">
                            <w14:noFill/>
                            <w14:prstDash w14:val="solid"/>
                            <w14:round/>
                          </w14:textOutline>
                        </w:rPr>
                      </w:pPr>
                      <w:r w:rsidRPr="00552F50">
                        <w:rPr>
                          <w:rFonts w:ascii="Times New Roman" w:hAnsi="Times New Roman" w:cs="Times New Roman"/>
                          <w:outline/>
                          <w:color w:val="FFFFFF" w:themeColor="background1"/>
                          <w14:textOutline w14:w="9207" w14:cap="flat" w14:cmpd="sng" w14:algn="ctr">
                            <w14:noFill/>
                            <w14:prstDash w14:val="solid"/>
                            <w14:round/>
                          </w14:textOutline>
                        </w:rPr>
                        <w:t>transport i usługi transportowe</w:t>
                      </w:r>
                    </w:p>
                    <w:p w:rsidR="00EE1AC1" w:rsidRPr="00552F50" w:rsidRDefault="00EE1AC1" w:rsidP="008E0601">
                      <w:pPr>
                        <w:pStyle w:val="Akapitzlist"/>
                        <w:numPr>
                          <w:ilvl w:val="0"/>
                          <w:numId w:val="149"/>
                        </w:numPr>
                        <w:spacing w:before="120" w:after="120" w:line="240" w:lineRule="auto"/>
                        <w:ind w:left="357" w:hanging="357"/>
                        <w:contextualSpacing w:val="0"/>
                        <w:jc w:val="both"/>
                        <w:rPr>
                          <w:rFonts w:ascii="Times New Roman" w:hAnsi="Times New Roman" w:cs="Times New Roman"/>
                          <w:outline/>
                          <w:color w:val="FFFFFF" w:themeColor="background1"/>
                          <w14:textOutline w14:w="9207" w14:cap="flat" w14:cmpd="sng" w14:algn="ctr">
                            <w14:noFill/>
                            <w14:prstDash w14:val="solid"/>
                            <w14:round/>
                          </w14:textOutline>
                        </w:rPr>
                      </w:pPr>
                      <w:r w:rsidRPr="00552F50">
                        <w:rPr>
                          <w:rFonts w:ascii="Times New Roman" w:hAnsi="Times New Roman" w:cs="Times New Roman"/>
                          <w:outline/>
                          <w:color w:val="FFFFFF" w:themeColor="background1"/>
                          <w14:textOutline w14:w="9207" w14:cap="flat" w14:cmpd="sng" w14:algn="ctr">
                            <w14:noFill/>
                            <w14:prstDash w14:val="solid"/>
                            <w14:round/>
                          </w14:textOutline>
                        </w:rPr>
                        <w:t xml:space="preserve">energetyka (w tym elektryka, ogrzewanie i chłodzenie z wykorzystaniem odnawialnych źródeł energii); </w:t>
                      </w:r>
                    </w:p>
                    <w:p w:rsidR="00EE1AC1" w:rsidRPr="00552F50" w:rsidRDefault="00EE1AC1" w:rsidP="008E0601">
                      <w:pPr>
                        <w:pStyle w:val="Akapitzlist"/>
                        <w:numPr>
                          <w:ilvl w:val="0"/>
                          <w:numId w:val="149"/>
                        </w:numPr>
                        <w:spacing w:before="120" w:after="120" w:line="240" w:lineRule="auto"/>
                        <w:ind w:left="357" w:hanging="357"/>
                        <w:contextualSpacing w:val="0"/>
                        <w:jc w:val="both"/>
                        <w:rPr>
                          <w:rFonts w:ascii="Times New Roman" w:hAnsi="Times New Roman" w:cs="Times New Roman"/>
                          <w:outline/>
                          <w:color w:val="FFFFFF" w:themeColor="background1"/>
                          <w14:textOutline w14:w="9207" w14:cap="flat" w14:cmpd="sng" w14:algn="ctr">
                            <w14:noFill/>
                            <w14:prstDash w14:val="solid"/>
                            <w14:round/>
                          </w14:textOutline>
                        </w:rPr>
                      </w:pPr>
                      <w:r w:rsidRPr="00552F50">
                        <w:rPr>
                          <w:rFonts w:ascii="Times New Roman" w:hAnsi="Times New Roman" w:cs="Times New Roman"/>
                          <w:outline/>
                          <w:color w:val="FFFFFF" w:themeColor="background1"/>
                          <w14:textOutline w14:w="9207" w14:cap="flat" w14:cmpd="sng" w14:algn="ctr">
                            <w14:noFill/>
                            <w14:prstDash w14:val="solid"/>
                            <w14:round/>
                          </w14:textOutline>
                        </w:rPr>
                        <w:t xml:space="preserve">urządzenia biurowe i komputery; </w:t>
                      </w:r>
                    </w:p>
                    <w:p w:rsidR="00EE1AC1" w:rsidRPr="00552F50" w:rsidRDefault="00EE1AC1" w:rsidP="008E0601">
                      <w:pPr>
                        <w:pStyle w:val="Akapitzlist"/>
                        <w:numPr>
                          <w:ilvl w:val="0"/>
                          <w:numId w:val="149"/>
                        </w:numPr>
                        <w:spacing w:before="120" w:after="120" w:line="240" w:lineRule="auto"/>
                        <w:ind w:left="357" w:hanging="357"/>
                        <w:contextualSpacing w:val="0"/>
                        <w:jc w:val="both"/>
                        <w:rPr>
                          <w:rFonts w:ascii="Times New Roman" w:hAnsi="Times New Roman" w:cs="Times New Roman"/>
                          <w:outline/>
                          <w:color w:val="FFFFFF" w:themeColor="background1"/>
                          <w14:textOutline w14:w="9207" w14:cap="flat" w14:cmpd="sng" w14:algn="ctr">
                            <w14:noFill/>
                            <w14:prstDash w14:val="solid"/>
                            <w14:round/>
                          </w14:textOutline>
                        </w:rPr>
                      </w:pPr>
                      <w:r w:rsidRPr="00552F50">
                        <w:rPr>
                          <w:rFonts w:ascii="Times New Roman" w:hAnsi="Times New Roman" w:cs="Times New Roman"/>
                          <w:outline/>
                          <w:color w:val="FFFFFF" w:themeColor="background1"/>
                          <w14:textOutline w14:w="9207" w14:cap="flat" w14:cmpd="sng" w14:algn="ctr">
                            <w14:noFill/>
                            <w14:prstDash w14:val="solid"/>
                            <w14:round/>
                          </w14:textOutline>
                        </w:rPr>
                        <w:t xml:space="preserve">odzież, uniformy i inne wyroby włókiennicze; </w:t>
                      </w:r>
                    </w:p>
                    <w:p w:rsidR="00EE1AC1" w:rsidRPr="00552F50" w:rsidRDefault="00EE1AC1" w:rsidP="008E0601">
                      <w:pPr>
                        <w:pStyle w:val="Akapitzlist"/>
                        <w:numPr>
                          <w:ilvl w:val="0"/>
                          <w:numId w:val="149"/>
                        </w:numPr>
                        <w:spacing w:before="120" w:after="120" w:line="240" w:lineRule="auto"/>
                        <w:ind w:left="357" w:hanging="357"/>
                        <w:contextualSpacing w:val="0"/>
                        <w:jc w:val="both"/>
                        <w:rPr>
                          <w:rFonts w:ascii="Times New Roman" w:hAnsi="Times New Roman" w:cs="Times New Roman"/>
                          <w:outline/>
                          <w:color w:val="FFFFFF" w:themeColor="background1"/>
                          <w14:textOutline w14:w="9207" w14:cap="flat" w14:cmpd="sng" w14:algn="ctr">
                            <w14:noFill/>
                            <w14:prstDash w14:val="solid"/>
                            <w14:round/>
                          </w14:textOutline>
                        </w:rPr>
                      </w:pPr>
                      <w:r w:rsidRPr="00552F50">
                        <w:rPr>
                          <w:rFonts w:ascii="Times New Roman" w:hAnsi="Times New Roman" w:cs="Times New Roman"/>
                          <w:outline/>
                          <w:color w:val="FFFFFF" w:themeColor="background1"/>
                          <w14:textOutline w14:w="9207" w14:cap="flat" w14:cmpd="sng" w14:algn="ctr">
                            <w14:noFill/>
                            <w14:prstDash w14:val="solid"/>
                            <w14:round/>
                          </w14:textOutline>
                        </w:rPr>
                        <w:t xml:space="preserve">papier i usługi drukarskie; </w:t>
                      </w:r>
                    </w:p>
                    <w:p w:rsidR="00EE1AC1" w:rsidRPr="00552F50" w:rsidRDefault="00EE1AC1" w:rsidP="008E0601">
                      <w:pPr>
                        <w:pStyle w:val="Akapitzlist"/>
                        <w:numPr>
                          <w:ilvl w:val="0"/>
                          <w:numId w:val="149"/>
                        </w:numPr>
                        <w:spacing w:before="120" w:after="120" w:line="240" w:lineRule="auto"/>
                        <w:ind w:left="357" w:hanging="357"/>
                        <w:contextualSpacing w:val="0"/>
                        <w:jc w:val="both"/>
                        <w:rPr>
                          <w:rFonts w:ascii="Times New Roman" w:hAnsi="Times New Roman" w:cs="Times New Roman"/>
                          <w:outline/>
                          <w:color w:val="FFFFFF" w:themeColor="background1"/>
                          <w14:textOutline w14:w="9207" w14:cap="flat" w14:cmpd="sng" w14:algn="ctr">
                            <w14:noFill/>
                            <w14:prstDash w14:val="solid"/>
                            <w14:round/>
                          </w14:textOutline>
                        </w:rPr>
                      </w:pPr>
                      <w:r w:rsidRPr="00552F50">
                        <w:rPr>
                          <w:rFonts w:ascii="Times New Roman" w:hAnsi="Times New Roman" w:cs="Times New Roman"/>
                          <w:outline/>
                          <w:color w:val="FFFFFF" w:themeColor="background1"/>
                          <w14:textOutline w14:w="9207" w14:cap="flat" w14:cmpd="sng" w14:algn="ctr">
                            <w14:noFill/>
                            <w14:prstDash w14:val="solid"/>
                            <w14:round/>
                          </w14:textOutline>
                        </w:rPr>
                        <w:t xml:space="preserve">meble; </w:t>
                      </w:r>
                    </w:p>
                    <w:p w:rsidR="00EE1AC1" w:rsidRDefault="00EE1AC1" w:rsidP="008E0601">
                      <w:pPr>
                        <w:pStyle w:val="Akapitzlist"/>
                        <w:numPr>
                          <w:ilvl w:val="0"/>
                          <w:numId w:val="149"/>
                        </w:numPr>
                        <w:spacing w:before="120" w:after="120" w:line="240" w:lineRule="auto"/>
                        <w:ind w:left="357" w:hanging="357"/>
                        <w:contextualSpacing w:val="0"/>
                        <w:jc w:val="both"/>
                        <w:rPr>
                          <w:rFonts w:ascii="Times New Roman" w:hAnsi="Times New Roman" w:cs="Times New Roman"/>
                          <w:outline/>
                          <w:color w:val="FFFFFF" w:themeColor="background1"/>
                          <w14:textOutline w14:w="9207" w14:cap="flat" w14:cmpd="sng" w14:algn="ctr">
                            <w14:noFill/>
                            <w14:prstDash w14:val="solid"/>
                            <w14:round/>
                          </w14:textOutline>
                        </w:rPr>
                      </w:pPr>
                      <w:r w:rsidRPr="00552F50">
                        <w:rPr>
                          <w:rFonts w:ascii="Times New Roman" w:hAnsi="Times New Roman" w:cs="Times New Roman"/>
                          <w:outline/>
                          <w:color w:val="FFFFFF" w:themeColor="background1"/>
                          <w14:textOutline w14:w="9207" w14:cap="flat" w14:cmpd="sng" w14:algn="ctr">
                            <w14:noFill/>
                            <w14:prstDash w14:val="solid"/>
                            <w14:round/>
                          </w14:textOutline>
                        </w:rPr>
                        <w:t xml:space="preserve">środki czyszczące </w:t>
                      </w:r>
                      <w:r>
                        <w:rPr>
                          <w:rFonts w:ascii="Times New Roman" w:hAnsi="Times New Roman" w:cs="Times New Roman"/>
                          <w:outline/>
                          <w:color w:val="FFFFFF" w:themeColor="background1"/>
                          <w14:textOutline w14:w="9207" w14:cap="flat" w14:cmpd="sng" w14:algn="ctr">
                            <w14:noFill/>
                            <w14:prstDash w14:val="solid"/>
                            <w14:round/>
                          </w14:textOutline>
                        </w:rPr>
                        <w:t>i usługi w zakresie sprzątania;</w:t>
                      </w:r>
                    </w:p>
                    <w:p w:rsidR="00EE1AC1" w:rsidRPr="00552F50" w:rsidRDefault="00EE1AC1" w:rsidP="008E0601">
                      <w:pPr>
                        <w:pStyle w:val="Akapitzlist"/>
                        <w:numPr>
                          <w:ilvl w:val="0"/>
                          <w:numId w:val="149"/>
                        </w:numPr>
                        <w:spacing w:before="120" w:after="120" w:line="240" w:lineRule="auto"/>
                        <w:ind w:left="357" w:hanging="357"/>
                        <w:contextualSpacing w:val="0"/>
                        <w:jc w:val="both"/>
                        <w:rPr>
                          <w:rFonts w:ascii="Times New Roman" w:hAnsi="Times New Roman" w:cs="Times New Roman"/>
                          <w:outline/>
                          <w:color w:val="FFFFFF" w:themeColor="background1"/>
                          <w14:textOutline w14:w="9207" w14:cap="flat" w14:cmpd="sng" w14:algn="ctr">
                            <w14:noFill/>
                            <w14:prstDash w14:val="solid"/>
                            <w14:round/>
                          </w14:textOutline>
                        </w:rPr>
                      </w:pPr>
                      <w:r w:rsidRPr="00552F50">
                        <w:rPr>
                          <w:rFonts w:ascii="Times New Roman" w:hAnsi="Times New Roman" w:cs="Times New Roman"/>
                          <w:outline/>
                          <w:color w:val="FFFFFF" w:themeColor="background1"/>
                          <w14:textOutline w14:w="9207" w14:cap="flat" w14:cmpd="sng" w14:algn="ctr">
                            <w14:noFill/>
                            <w14:prstDash w14:val="solid"/>
                            <w14:round/>
                          </w14:textOutline>
                        </w:rPr>
                        <w:t>sprzęt wykorzystywany w służbie zdrowia.</w:t>
                      </w:r>
                    </w:p>
                  </w:txbxContent>
                </v:textbox>
                <w10:anchorlock/>
              </v:roundrect>
            </w:pict>
          </mc:Fallback>
        </mc:AlternateContent>
      </w:r>
    </w:p>
    <w:p w:rsidR="0028472F" w:rsidRPr="00601CE3" w:rsidRDefault="00A16E26" w:rsidP="00601CE3">
      <w:pPr>
        <w:spacing w:before="120" w:after="120"/>
        <w:jc w:val="both"/>
        <w:rPr>
          <w:rFonts w:ascii="Times New Roman" w:hAnsi="Times New Roman" w:cs="Times New Roman"/>
          <w:color w:val="000000"/>
          <w:sz w:val="23"/>
          <w:szCs w:val="23"/>
        </w:rPr>
      </w:pPr>
      <w:r>
        <w:rPr>
          <w:noProof/>
          <w:lang w:eastAsia="pl-PL"/>
        </w:rPr>
        <w:drawing>
          <wp:anchor distT="0" distB="0" distL="114300" distR="114300" simplePos="0" relativeHeight="251835392" behindDoc="0" locked="0" layoutInCell="1" allowOverlap="1" wp14:anchorId="2849D0E8" wp14:editId="32E02CB3">
            <wp:simplePos x="0" y="0"/>
            <wp:positionH relativeFrom="column">
              <wp:posOffset>5842635</wp:posOffset>
            </wp:positionH>
            <wp:positionV relativeFrom="paragraph">
              <wp:posOffset>27305</wp:posOffset>
            </wp:positionV>
            <wp:extent cx="810895" cy="758825"/>
            <wp:effectExtent l="0" t="0" r="8255" b="3175"/>
            <wp:wrapNone/>
            <wp:docPr id="137" name="Obraz 137" descr="C:\Users\w.rachubka\AppData\Local\Microsoft\Windows\INetCache\Content.Word\ikona_zrównoważ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rachubka\AppData\Local\Microsoft\Windows\INetCache\Content.Word\ikona_zrównoważon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0895" cy="758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0C47" w:rsidRDefault="00DD1DD5" w:rsidP="00833CA3">
      <w:pPr>
        <w:pStyle w:val="Podrozdzia"/>
      </w:pPr>
      <w:bookmarkStart w:id="344" w:name="_Ref89345825"/>
      <w:bookmarkStart w:id="345" w:name="_Toc90893194"/>
      <w:r>
        <w:t>Zamówienia przedkome</w:t>
      </w:r>
      <w:r w:rsidR="00A87B12">
        <w:t xml:space="preserve">rcyjne </w:t>
      </w:r>
      <w:r w:rsidR="00A87B12" w:rsidRPr="00A87B12">
        <w:t>(PCP – pre-commercial procurement)</w:t>
      </w:r>
      <w:bookmarkEnd w:id="343"/>
      <w:bookmarkEnd w:id="344"/>
      <w:bookmarkEnd w:id="345"/>
      <w:r w:rsidR="00A16E26" w:rsidRPr="00A16E26">
        <w:rPr>
          <w:noProof/>
        </w:rPr>
        <w:t xml:space="preserve"> </w:t>
      </w:r>
    </w:p>
    <w:p w:rsidR="00A87B12" w:rsidRDefault="00A87B12" w:rsidP="00A87B12">
      <w:pPr>
        <w:pStyle w:val="Tekst"/>
      </w:pPr>
      <w:r w:rsidRPr="00892EE8">
        <w:t>Zamówienia przedkomercyjne (</w:t>
      </w:r>
      <w:r w:rsidRPr="007173E1">
        <w:rPr>
          <w:i/>
        </w:rPr>
        <w:t>PCP – Pre-Commercial Procurement</w:t>
      </w:r>
      <w:r w:rsidRPr="00892EE8">
        <w:t>)</w:t>
      </w:r>
      <w:r w:rsidR="007173E1">
        <w:t>, zwane dalej „PCP”,</w:t>
      </w:r>
      <w:r w:rsidRPr="00892EE8">
        <w:t xml:space="preserve"> udzielane są na podstawie wyłączenia </w:t>
      </w:r>
      <w:r w:rsidR="007173E1">
        <w:t>stosowania przepisów ustawy Pzp uregulowanego</w:t>
      </w:r>
      <w:r w:rsidR="004B2BCA">
        <w:t xml:space="preserve"> w </w:t>
      </w:r>
      <w:r w:rsidRPr="00892EE8">
        <w:t>art. 1</w:t>
      </w:r>
      <w:r w:rsidR="007173E1">
        <w:t>1 ust. 1 pkt 3</w:t>
      </w:r>
      <w:r w:rsidRPr="00892EE8">
        <w:t xml:space="preserve"> ustawy </w:t>
      </w:r>
      <w:r w:rsidR="00292DAD">
        <w:t>Pzp</w:t>
      </w:r>
      <w:r w:rsidR="007173E1">
        <w:t>.</w:t>
      </w:r>
      <w:r w:rsidRPr="00892EE8">
        <w:t xml:space="preserve"> </w:t>
      </w:r>
      <w:r w:rsidR="007173E1">
        <w:t>Zamówienia te n</w:t>
      </w:r>
      <w:r w:rsidRPr="00892EE8">
        <w:t xml:space="preserve">ie są zatem objęte procedurami </w:t>
      </w:r>
      <w:r w:rsidR="007173E1">
        <w:t xml:space="preserve">udzielania </w:t>
      </w:r>
      <w:r w:rsidRPr="00892EE8">
        <w:t xml:space="preserve">zamówień publicznych określonymi w ustawie Pzp. Odnoszą się one do zakupów, których przedmiotem są usługi badawcze i rozwojowe, które nie są w całości opłacane przez zamawiającego lub których rezultaty nie stanowią wyłącznie jego własności. Celem wyłączenia </w:t>
      </w:r>
      <w:r w:rsidR="007173E1">
        <w:t xml:space="preserve">zamówień na </w:t>
      </w:r>
      <w:r w:rsidRPr="00892EE8">
        <w:t>usług</w:t>
      </w:r>
      <w:r w:rsidR="007173E1">
        <w:t>i</w:t>
      </w:r>
      <w:r w:rsidRPr="00892EE8">
        <w:t xml:space="preserve"> badawczo-rozwojow</w:t>
      </w:r>
      <w:r w:rsidR="007173E1">
        <w:t>e</w:t>
      </w:r>
      <w:r w:rsidRPr="00892EE8">
        <w:t xml:space="preserve"> (prace B+R) jest dostarczenie korzyści społeczeństwu jako całości, a wyniki powstałych prac należy udostępnić wszystkim zainteresowanym. Wyłączenie spod stosowania ustawy </w:t>
      </w:r>
      <w:r w:rsidR="007173E1">
        <w:t xml:space="preserve">Pzp </w:t>
      </w:r>
      <w:r w:rsidRPr="00892EE8">
        <w:t>pozwala zamawiającemu na większą elastyczność działania. Zamawiający realizujący programy w formule PCP muszą jednak nadal zapewnić zachowanie zasad uczciwej konkurencji, równego traktowania wykonawców, pro</w:t>
      </w:r>
      <w:r w:rsidR="005D14FA">
        <w:t>porcjonalności i przejrzystości</w:t>
      </w:r>
      <w:r w:rsidR="00292DAD" w:rsidRPr="00892EE8">
        <w:rPr>
          <w:vertAlign w:val="superscript"/>
        </w:rPr>
        <w:footnoteReference w:id="54"/>
      </w:r>
      <w:r w:rsidR="005D14FA">
        <w:rPr>
          <w:vertAlign w:val="superscript"/>
        </w:rPr>
        <w:t>)</w:t>
      </w:r>
      <w:r w:rsidR="005D14FA">
        <w:t>.</w:t>
      </w:r>
    </w:p>
    <w:p w:rsidR="007173E1" w:rsidRPr="005D14FA" w:rsidRDefault="007173E1" w:rsidP="00A87B12">
      <w:pPr>
        <w:pStyle w:val="Tekst"/>
      </w:pPr>
    </w:p>
    <w:p w:rsidR="00601CE3" w:rsidRDefault="00786B6D" w:rsidP="00174D86">
      <w:pPr>
        <w:jc w:val="both"/>
        <w:rPr>
          <w:rFonts w:ascii="Times New Roman" w:hAnsi="Times New Roman" w:cs="Times New Roman"/>
          <w:sz w:val="24"/>
          <w:szCs w:val="24"/>
        </w:rPr>
      </w:pPr>
      <w:r>
        <w:rPr>
          <w:noProof/>
          <w:lang w:eastAsia="pl-PL"/>
        </w:rPr>
        <mc:AlternateContent>
          <mc:Choice Requires="wpg">
            <w:drawing>
              <wp:inline distT="0" distB="0" distL="0" distR="0" wp14:anchorId="5D1F8F64" wp14:editId="1ECCCA4B">
                <wp:extent cx="5358765" cy="3171825"/>
                <wp:effectExtent l="0" t="19050" r="0" b="85725"/>
                <wp:docPr id="72" name="Grupa 72"/>
                <wp:cNvGraphicFramePr/>
                <a:graphic xmlns:a="http://schemas.openxmlformats.org/drawingml/2006/main">
                  <a:graphicData uri="http://schemas.microsoft.com/office/word/2010/wordprocessingGroup">
                    <wpg:wgp>
                      <wpg:cNvGrpSpPr/>
                      <wpg:grpSpPr>
                        <a:xfrm>
                          <a:off x="0" y="0"/>
                          <a:ext cx="5358765" cy="3171825"/>
                          <a:chOff x="0" y="0"/>
                          <a:chExt cx="5358809" cy="3171825"/>
                        </a:xfrm>
                      </wpg:grpSpPr>
                      <wpg:grpSp>
                        <wpg:cNvPr id="30" name="Grupa 30"/>
                        <wpg:cNvGrpSpPr/>
                        <wpg:grpSpPr bwMode="auto">
                          <a:xfrm>
                            <a:off x="42530" y="0"/>
                            <a:ext cx="5252085" cy="3171825"/>
                            <a:chOff x="0" y="0"/>
                            <a:chExt cx="5252387" cy="3171825"/>
                          </a:xfrm>
                        </wpg:grpSpPr>
                        <wps:wsp>
                          <wps:cNvPr id="31" name="Strzałka w prawo 31"/>
                          <wps:cNvSpPr/>
                          <wps:spPr bwMode="auto">
                            <a:xfrm>
                              <a:off x="0" y="87464"/>
                              <a:ext cx="4233861" cy="528637"/>
                            </a:xfrm>
                            <a:prstGeom prst="rightArrow">
                              <a:avLst>
                                <a:gd name="adj1" fmla="val 50000"/>
                                <a:gd name="adj2" fmla="val 50000"/>
                              </a:avLst>
                            </a:prstGeom>
                            <a:solidFill>
                              <a:srgbClr val="4F81BD"/>
                            </a:solidFill>
                            <a:ln w="25400" cap="flat" cmpd="sng" algn="ctr">
                              <a:solidFill>
                                <a:srgbClr val="4F81BD">
                                  <a:shade val="50000"/>
                                </a:srgbClr>
                              </a:solidFill>
                              <a:prstDash val="solid"/>
                            </a:ln>
                          </wps:spPr>
                          <wps:txbx>
                            <w:txbxContent>
                              <w:p w:rsidR="00EE1AC1" w:rsidRDefault="00EE1AC1" w:rsidP="00A87B12">
                                <w:pPr>
                                  <w:jc w:val="center"/>
                                </w:pPr>
                                <w:r>
                                  <w:t>PCP</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 name="Strzałka w prawo 32"/>
                          <wps:cNvSpPr/>
                          <wps:spPr bwMode="auto">
                            <a:xfrm>
                              <a:off x="4381168" y="87464"/>
                              <a:ext cx="871219" cy="528637"/>
                            </a:xfrm>
                            <a:prstGeom prst="rightArrow">
                              <a:avLst>
                                <a:gd name="adj1" fmla="val 50000"/>
                                <a:gd name="adj2" fmla="val 50000"/>
                              </a:avLst>
                            </a:prstGeom>
                            <a:solidFill>
                              <a:srgbClr val="F79646"/>
                            </a:solidFill>
                            <a:ln w="25400" cap="flat" cmpd="sng" algn="ctr">
                              <a:solidFill>
                                <a:srgbClr val="F79646">
                                  <a:shade val="50000"/>
                                </a:srgbClr>
                              </a:solidFill>
                              <a:prstDash val="solid"/>
                            </a:ln>
                          </wps:spPr>
                          <wps:txbx>
                            <w:txbxContent>
                              <w:p w:rsidR="00EE1AC1" w:rsidRDefault="00EE1AC1" w:rsidP="00A87B12">
                                <w:pPr>
                                  <w:jc w:val="center"/>
                                </w:pPr>
                                <w:r>
                                  <w:t>PPI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 name="Łącznik prostoliniowy 33"/>
                          <wps:cNvCnPr/>
                          <wps:spPr bwMode="auto">
                            <a:xfrm>
                              <a:off x="4285752" y="0"/>
                              <a:ext cx="0" cy="3171825"/>
                            </a:xfrm>
                            <a:prstGeom prst="line">
                              <a:avLst/>
                            </a:prstGeom>
                            <a:noFill/>
                            <a:ln w="25400" cap="flat" cmpd="sng" algn="ctr">
                              <a:solidFill>
                                <a:srgbClr val="9BBB59"/>
                              </a:solidFill>
                              <a:prstDash val="solid"/>
                            </a:ln>
                            <a:effectLst>
                              <a:outerShdw blurRad="40000" dist="20000" dir="5400000" rotWithShape="0">
                                <a:srgbClr val="000000">
                                  <a:alpha val="38000"/>
                                </a:srgbClr>
                              </a:outerShdw>
                            </a:effectLst>
                          </wps:spPr>
                          <wps:bodyPr/>
                        </wps:wsp>
                      </wpg:grpSp>
                      <wpg:grpSp>
                        <wpg:cNvPr id="34" name="Grupa 34"/>
                        <wpg:cNvGrpSpPr>
                          <a:grpSpLocks/>
                        </wpg:cNvGrpSpPr>
                        <wpg:grpSpPr bwMode="auto">
                          <a:xfrm>
                            <a:off x="0" y="637954"/>
                            <a:ext cx="5358809" cy="2232837"/>
                            <a:chOff x="0" y="0"/>
                            <a:chExt cx="53625" cy="22383"/>
                          </a:xfrm>
                        </wpg:grpSpPr>
                        <wpg:grpSp>
                          <wpg:cNvPr id="35" name="Grupa 14"/>
                          <wpg:cNvGrpSpPr>
                            <a:grpSpLocks/>
                          </wpg:cNvGrpSpPr>
                          <wpg:grpSpPr bwMode="auto">
                            <a:xfrm>
                              <a:off x="0" y="0"/>
                              <a:ext cx="10107" cy="22383"/>
                              <a:chOff x="0" y="0"/>
                              <a:chExt cx="10107" cy="22383"/>
                            </a:xfrm>
                          </wpg:grpSpPr>
                          <wps:wsp>
                            <wps:cNvPr id="36" name="Prostokąt zaokrąglony 15"/>
                            <wps:cNvSpPr>
                              <a:spLocks noChangeArrowheads="1"/>
                            </wps:cNvSpPr>
                            <wps:spPr bwMode="auto">
                              <a:xfrm>
                                <a:off x="0" y="0"/>
                                <a:ext cx="10107" cy="22383"/>
                              </a:xfrm>
                              <a:prstGeom prst="roundRect">
                                <a:avLst>
                                  <a:gd name="adj" fmla="val 10000"/>
                                </a:avLst>
                              </a:prstGeom>
                              <a:solidFill>
                                <a:srgbClr val="D0D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Prostokąt 16"/>
                            <wps:cNvSpPr>
                              <a:spLocks noChangeArrowheads="1"/>
                            </wps:cNvSpPr>
                            <wps:spPr bwMode="auto">
                              <a:xfrm>
                                <a:off x="0" y="0"/>
                                <a:ext cx="10107" cy="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AC1" w:rsidRDefault="00EE1AC1" w:rsidP="00174D86">
                                  <w:r>
                                    <w:rPr>
                                      <w:sz w:val="50"/>
                                      <w:szCs w:val="50"/>
                                    </w:rPr>
                                    <w:t>Faza 0</w:t>
                                  </w:r>
                                </w:p>
                              </w:txbxContent>
                            </wps:txbx>
                            <wps:bodyPr rot="0" vert="horz" wrap="square" lIns="95249" tIns="95249" rIns="95249" bIns="95249" anchor="ctr" anchorCtr="0" upright="1">
                              <a:noAutofit/>
                            </wps:bodyPr>
                          </wps:wsp>
                        </wpg:grpSp>
                        <wpg:grpSp>
                          <wpg:cNvPr id="38" name="Grupa 17"/>
                          <wpg:cNvGrpSpPr>
                            <a:grpSpLocks/>
                          </wpg:cNvGrpSpPr>
                          <wpg:grpSpPr bwMode="auto">
                            <a:xfrm>
                              <a:off x="1039" y="6715"/>
                              <a:ext cx="8086" cy="14549"/>
                              <a:chOff x="0" y="0"/>
                              <a:chExt cx="8085" cy="14549"/>
                            </a:xfrm>
                          </wpg:grpSpPr>
                          <wps:wsp>
                            <wps:cNvPr id="39" name="Prostokąt zaokrąglony 18"/>
                            <wps:cNvSpPr>
                              <a:spLocks noChangeArrowheads="1"/>
                            </wps:cNvSpPr>
                            <wps:spPr bwMode="auto">
                              <a:xfrm>
                                <a:off x="0" y="0"/>
                                <a:ext cx="8085" cy="14549"/>
                              </a:xfrm>
                              <a:prstGeom prst="roundRect">
                                <a:avLst>
                                  <a:gd name="adj" fmla="val 10000"/>
                                </a:avLst>
                              </a:prstGeom>
                              <a:solidFill>
                                <a:srgbClr val="4F81BD">
                                  <a:alpha val="90195"/>
                                </a:srgbClr>
                              </a:solidFill>
                              <a:ln w="25400">
                                <a:solidFill>
                                  <a:srgbClr val="FFFFFF"/>
                                </a:solidFill>
                                <a:round/>
                                <a:headEnd/>
                                <a:tailEnd/>
                              </a:ln>
                            </wps:spPr>
                            <wps:bodyPr rot="0" vert="horz" wrap="square" lIns="91440" tIns="45720" rIns="91440" bIns="45720" anchor="t" anchorCtr="0" upright="1">
                              <a:noAutofit/>
                            </wps:bodyPr>
                          </wps:wsp>
                          <wps:wsp>
                            <wps:cNvPr id="40" name="Prostokąt 19"/>
                            <wps:cNvSpPr>
                              <a:spLocks noChangeArrowheads="1"/>
                            </wps:cNvSpPr>
                            <wps:spPr bwMode="auto">
                              <a:xfrm>
                                <a:off x="236" y="236"/>
                                <a:ext cx="7612" cy="140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AC1" w:rsidRDefault="00EE1AC1" w:rsidP="00174D86">
                                  <w:r>
                                    <w:rPr>
                                      <w:color w:val="FFFFFF"/>
                                      <w:sz w:val="18"/>
                                      <w:szCs w:val="18"/>
                                    </w:rPr>
                                    <w:t xml:space="preserve">Badania napędzane ciekawością </w:t>
                                  </w:r>
                                </w:p>
                              </w:txbxContent>
                            </wps:txbx>
                            <wps:bodyPr rot="0" vert="horz" wrap="square" lIns="22860" tIns="17145" rIns="22860" bIns="17145" anchor="ctr" anchorCtr="0" upright="1">
                              <a:noAutofit/>
                            </wps:bodyPr>
                          </wps:wsp>
                        </wpg:grpSp>
                        <wpg:grpSp>
                          <wpg:cNvPr id="41" name="Grupa 20"/>
                          <wpg:cNvGrpSpPr>
                            <a:grpSpLocks/>
                          </wpg:cNvGrpSpPr>
                          <wpg:grpSpPr bwMode="auto">
                            <a:xfrm>
                              <a:off x="10894" y="0"/>
                              <a:ext cx="10107" cy="22383"/>
                              <a:chOff x="0" y="0"/>
                              <a:chExt cx="10107" cy="22383"/>
                            </a:xfrm>
                          </wpg:grpSpPr>
                          <wps:wsp>
                            <wps:cNvPr id="42" name="Prostokąt zaokrąglony 21"/>
                            <wps:cNvSpPr>
                              <a:spLocks noChangeArrowheads="1"/>
                            </wps:cNvSpPr>
                            <wps:spPr bwMode="auto">
                              <a:xfrm>
                                <a:off x="0" y="0"/>
                                <a:ext cx="10107" cy="22383"/>
                              </a:xfrm>
                              <a:prstGeom prst="roundRect">
                                <a:avLst>
                                  <a:gd name="adj" fmla="val 10000"/>
                                </a:avLst>
                              </a:prstGeom>
                              <a:solidFill>
                                <a:srgbClr val="D0D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Prostokąt 22"/>
                            <wps:cNvSpPr>
                              <a:spLocks noChangeArrowheads="1"/>
                            </wps:cNvSpPr>
                            <wps:spPr bwMode="auto">
                              <a:xfrm>
                                <a:off x="0" y="0"/>
                                <a:ext cx="10107" cy="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AC1" w:rsidRDefault="00EE1AC1" w:rsidP="00174D86">
                                  <w:r>
                                    <w:rPr>
                                      <w:sz w:val="50"/>
                                      <w:szCs w:val="50"/>
                                    </w:rPr>
                                    <w:t>Faza 1</w:t>
                                  </w:r>
                                </w:p>
                              </w:txbxContent>
                            </wps:txbx>
                            <wps:bodyPr rot="0" vert="horz" wrap="square" lIns="95249" tIns="95249" rIns="95249" bIns="95249" anchor="ctr" anchorCtr="0" upright="1">
                              <a:noAutofit/>
                            </wps:bodyPr>
                          </wps:wsp>
                        </wpg:grpSp>
                        <wpg:grpSp>
                          <wpg:cNvPr id="44" name="Grupa 23"/>
                          <wpg:cNvGrpSpPr>
                            <a:grpSpLocks/>
                          </wpg:cNvGrpSpPr>
                          <wpg:grpSpPr bwMode="auto">
                            <a:xfrm>
                              <a:off x="11904" y="6715"/>
                              <a:ext cx="8086" cy="14549"/>
                              <a:chOff x="0" y="0"/>
                              <a:chExt cx="8085" cy="14549"/>
                            </a:xfrm>
                          </wpg:grpSpPr>
                          <wps:wsp>
                            <wps:cNvPr id="45" name="Prostokąt zaokrąglony 24"/>
                            <wps:cNvSpPr>
                              <a:spLocks noChangeArrowheads="1"/>
                            </wps:cNvSpPr>
                            <wps:spPr bwMode="auto">
                              <a:xfrm>
                                <a:off x="0" y="0"/>
                                <a:ext cx="8085" cy="14549"/>
                              </a:xfrm>
                              <a:prstGeom prst="roundRect">
                                <a:avLst>
                                  <a:gd name="adj" fmla="val 10000"/>
                                </a:avLst>
                              </a:prstGeom>
                              <a:solidFill>
                                <a:srgbClr val="4F81BD">
                                  <a:alpha val="90195"/>
                                </a:srgbClr>
                              </a:solidFill>
                              <a:ln w="25400">
                                <a:solidFill>
                                  <a:srgbClr val="FFFFFF"/>
                                </a:solidFill>
                                <a:round/>
                                <a:headEnd/>
                                <a:tailEnd/>
                              </a:ln>
                            </wps:spPr>
                            <wps:bodyPr rot="0" vert="horz" wrap="square" lIns="91440" tIns="45720" rIns="91440" bIns="45720" anchor="t" anchorCtr="0" upright="1">
                              <a:noAutofit/>
                            </wps:bodyPr>
                          </wps:wsp>
                          <wps:wsp>
                            <wps:cNvPr id="46" name="Prostokąt 25"/>
                            <wps:cNvSpPr>
                              <a:spLocks noChangeArrowheads="1"/>
                            </wps:cNvSpPr>
                            <wps:spPr bwMode="auto">
                              <a:xfrm>
                                <a:off x="236" y="236"/>
                                <a:ext cx="7612" cy="140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AC1" w:rsidRDefault="00EE1AC1" w:rsidP="00174D86">
                                  <w:r>
                                    <w:rPr>
                                      <w:color w:val="FFFFFF"/>
                                      <w:sz w:val="18"/>
                                      <w:szCs w:val="18"/>
                                    </w:rPr>
                                    <w:t>Projektowanie rozwiązania</w:t>
                                  </w:r>
                                </w:p>
                              </w:txbxContent>
                            </wps:txbx>
                            <wps:bodyPr rot="0" vert="horz" wrap="square" lIns="22860" tIns="17145" rIns="22860" bIns="17145" anchor="ctr" anchorCtr="0" upright="1">
                              <a:noAutofit/>
                            </wps:bodyPr>
                          </wps:wsp>
                        </wpg:grpSp>
                        <wpg:grpSp>
                          <wpg:cNvPr id="47" name="Grupa 26"/>
                          <wpg:cNvGrpSpPr>
                            <a:grpSpLocks/>
                          </wpg:cNvGrpSpPr>
                          <wpg:grpSpPr bwMode="auto">
                            <a:xfrm>
                              <a:off x="21759" y="0"/>
                              <a:ext cx="10107" cy="22383"/>
                              <a:chOff x="0" y="0"/>
                              <a:chExt cx="10107" cy="22383"/>
                            </a:xfrm>
                          </wpg:grpSpPr>
                          <wps:wsp>
                            <wps:cNvPr id="48" name="Prostokąt zaokrąglony 27"/>
                            <wps:cNvSpPr>
                              <a:spLocks noChangeArrowheads="1"/>
                            </wps:cNvSpPr>
                            <wps:spPr bwMode="auto">
                              <a:xfrm>
                                <a:off x="0" y="0"/>
                                <a:ext cx="10107" cy="22383"/>
                              </a:xfrm>
                              <a:prstGeom prst="roundRect">
                                <a:avLst>
                                  <a:gd name="adj" fmla="val 10000"/>
                                </a:avLst>
                              </a:prstGeom>
                              <a:solidFill>
                                <a:srgbClr val="D0D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Prostokąt 28"/>
                            <wps:cNvSpPr>
                              <a:spLocks noChangeArrowheads="1"/>
                            </wps:cNvSpPr>
                            <wps:spPr bwMode="auto">
                              <a:xfrm>
                                <a:off x="0" y="0"/>
                                <a:ext cx="10107" cy="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AC1" w:rsidRDefault="00EE1AC1" w:rsidP="00174D86">
                                  <w:r>
                                    <w:rPr>
                                      <w:sz w:val="50"/>
                                      <w:szCs w:val="50"/>
                                    </w:rPr>
                                    <w:t>Faza 2</w:t>
                                  </w:r>
                                </w:p>
                              </w:txbxContent>
                            </wps:txbx>
                            <wps:bodyPr rot="0" vert="horz" wrap="square" lIns="95249" tIns="95249" rIns="95249" bIns="95249" anchor="ctr" anchorCtr="0" upright="1">
                              <a:noAutofit/>
                            </wps:bodyPr>
                          </wps:wsp>
                        </wpg:grpSp>
                        <wpg:grpSp>
                          <wpg:cNvPr id="50" name="Grupa 29"/>
                          <wpg:cNvGrpSpPr>
                            <a:grpSpLocks/>
                          </wpg:cNvGrpSpPr>
                          <wpg:grpSpPr bwMode="auto">
                            <a:xfrm>
                              <a:off x="22769" y="6715"/>
                              <a:ext cx="8086" cy="14549"/>
                              <a:chOff x="0" y="0"/>
                              <a:chExt cx="8085" cy="14549"/>
                            </a:xfrm>
                          </wpg:grpSpPr>
                          <wps:wsp>
                            <wps:cNvPr id="51" name="Prostokąt zaokrąglony 30"/>
                            <wps:cNvSpPr>
                              <a:spLocks noChangeArrowheads="1"/>
                            </wps:cNvSpPr>
                            <wps:spPr bwMode="auto">
                              <a:xfrm>
                                <a:off x="0" y="0"/>
                                <a:ext cx="8085" cy="14549"/>
                              </a:xfrm>
                              <a:prstGeom prst="roundRect">
                                <a:avLst>
                                  <a:gd name="adj" fmla="val 10000"/>
                                </a:avLst>
                              </a:prstGeom>
                              <a:solidFill>
                                <a:srgbClr val="4F81BD">
                                  <a:alpha val="90195"/>
                                </a:srgbClr>
                              </a:solidFill>
                              <a:ln w="25400">
                                <a:solidFill>
                                  <a:srgbClr val="FFFFFF"/>
                                </a:solidFill>
                                <a:round/>
                                <a:headEnd/>
                                <a:tailEnd/>
                              </a:ln>
                            </wps:spPr>
                            <wps:bodyPr rot="0" vert="horz" wrap="square" lIns="91440" tIns="45720" rIns="91440" bIns="45720" anchor="t" anchorCtr="0" upright="1">
                              <a:noAutofit/>
                            </wps:bodyPr>
                          </wps:wsp>
                          <wps:wsp>
                            <wps:cNvPr id="52" name="Prostokąt 31"/>
                            <wps:cNvSpPr>
                              <a:spLocks noChangeArrowheads="1"/>
                            </wps:cNvSpPr>
                            <wps:spPr bwMode="auto">
                              <a:xfrm>
                                <a:off x="236" y="236"/>
                                <a:ext cx="7612" cy="140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AC1" w:rsidRDefault="00EE1AC1" w:rsidP="00174D86">
                                  <w:r>
                                    <w:rPr>
                                      <w:color w:val="FFFFFF"/>
                                      <w:sz w:val="18"/>
                                      <w:szCs w:val="18"/>
                                    </w:rPr>
                                    <w:t>Budowa i rozwój prototypu</w:t>
                                  </w:r>
                                </w:p>
                              </w:txbxContent>
                            </wps:txbx>
                            <wps:bodyPr rot="0" vert="horz" wrap="square" lIns="22860" tIns="17145" rIns="22860" bIns="17145" anchor="ctr" anchorCtr="0" upright="1">
                              <a:noAutofit/>
                            </wps:bodyPr>
                          </wps:wsp>
                        </wpg:grpSp>
                        <wpg:grpSp>
                          <wpg:cNvPr id="53" name="Grupa 32"/>
                          <wpg:cNvGrpSpPr>
                            <a:grpSpLocks/>
                          </wpg:cNvGrpSpPr>
                          <wpg:grpSpPr bwMode="auto">
                            <a:xfrm>
                              <a:off x="32624" y="0"/>
                              <a:ext cx="10107" cy="22383"/>
                              <a:chOff x="0" y="0"/>
                              <a:chExt cx="10107" cy="22383"/>
                            </a:xfrm>
                          </wpg:grpSpPr>
                          <wps:wsp>
                            <wps:cNvPr id="54" name="Prostokąt zaokrąglony 33"/>
                            <wps:cNvSpPr>
                              <a:spLocks noChangeArrowheads="1"/>
                            </wps:cNvSpPr>
                            <wps:spPr bwMode="auto">
                              <a:xfrm>
                                <a:off x="0" y="0"/>
                                <a:ext cx="10107" cy="22383"/>
                              </a:xfrm>
                              <a:prstGeom prst="roundRect">
                                <a:avLst>
                                  <a:gd name="adj" fmla="val 10000"/>
                                </a:avLst>
                              </a:prstGeom>
                              <a:solidFill>
                                <a:srgbClr val="D0D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Prostokąt 34"/>
                            <wps:cNvSpPr>
                              <a:spLocks noChangeArrowheads="1"/>
                            </wps:cNvSpPr>
                            <wps:spPr bwMode="auto">
                              <a:xfrm>
                                <a:off x="0" y="0"/>
                                <a:ext cx="10107" cy="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AC1" w:rsidRDefault="00EE1AC1" w:rsidP="00174D86">
                                  <w:r>
                                    <w:rPr>
                                      <w:sz w:val="50"/>
                                      <w:szCs w:val="50"/>
                                    </w:rPr>
                                    <w:t>Faza 3</w:t>
                                  </w:r>
                                </w:p>
                              </w:txbxContent>
                            </wps:txbx>
                            <wps:bodyPr rot="0" vert="horz" wrap="square" lIns="95249" tIns="95249" rIns="95249" bIns="95249" anchor="ctr" anchorCtr="0" upright="1">
                              <a:noAutofit/>
                            </wps:bodyPr>
                          </wps:wsp>
                        </wpg:grpSp>
                        <wpg:grpSp>
                          <wpg:cNvPr id="56" name="Grupa 35"/>
                          <wpg:cNvGrpSpPr>
                            <a:grpSpLocks/>
                          </wpg:cNvGrpSpPr>
                          <wpg:grpSpPr bwMode="auto">
                            <a:xfrm>
                              <a:off x="33635" y="6715"/>
                              <a:ext cx="8085" cy="14549"/>
                              <a:chOff x="0" y="0"/>
                              <a:chExt cx="8085" cy="14549"/>
                            </a:xfrm>
                          </wpg:grpSpPr>
                          <wps:wsp>
                            <wps:cNvPr id="57" name="Prostokąt zaokrąglony 36"/>
                            <wps:cNvSpPr>
                              <a:spLocks noChangeArrowheads="1"/>
                            </wps:cNvSpPr>
                            <wps:spPr bwMode="auto">
                              <a:xfrm>
                                <a:off x="0" y="0"/>
                                <a:ext cx="8085" cy="14549"/>
                              </a:xfrm>
                              <a:prstGeom prst="roundRect">
                                <a:avLst>
                                  <a:gd name="adj" fmla="val 10000"/>
                                </a:avLst>
                              </a:prstGeom>
                              <a:solidFill>
                                <a:srgbClr val="4F81BD">
                                  <a:alpha val="90195"/>
                                </a:srgbClr>
                              </a:solidFill>
                              <a:ln w="25400">
                                <a:solidFill>
                                  <a:srgbClr val="FFFFFF"/>
                                </a:solidFill>
                                <a:round/>
                                <a:headEnd/>
                                <a:tailEnd/>
                              </a:ln>
                            </wps:spPr>
                            <wps:bodyPr rot="0" vert="horz" wrap="square" lIns="91440" tIns="45720" rIns="91440" bIns="45720" anchor="t" anchorCtr="0" upright="1">
                              <a:noAutofit/>
                            </wps:bodyPr>
                          </wps:wsp>
                          <wps:wsp>
                            <wps:cNvPr id="58" name="Prostokąt 37"/>
                            <wps:cNvSpPr>
                              <a:spLocks noChangeArrowheads="1"/>
                            </wps:cNvSpPr>
                            <wps:spPr bwMode="auto">
                              <a:xfrm>
                                <a:off x="236" y="236"/>
                                <a:ext cx="7612" cy="140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AC1" w:rsidRPr="007902D1" w:rsidRDefault="00EE1AC1" w:rsidP="00174D86">
                                  <w:r w:rsidRPr="007902D1">
                                    <w:rPr>
                                      <w:color w:val="FFFFFF"/>
                                      <w:sz w:val="18"/>
                                      <w:szCs w:val="18"/>
                                    </w:rPr>
                                    <w:t>Rozwój i testowanie na ograniczonym środowisku</w:t>
                                  </w:r>
                                </w:p>
                              </w:txbxContent>
                            </wps:txbx>
                            <wps:bodyPr rot="0" vert="horz" wrap="square" lIns="22860" tIns="17145" rIns="22860" bIns="17145" anchor="ctr" anchorCtr="0" upright="1">
                              <a:noAutofit/>
                            </wps:bodyPr>
                          </wps:wsp>
                        </wpg:grpSp>
                        <wpg:grpSp>
                          <wpg:cNvPr id="59" name="Grupa 38"/>
                          <wpg:cNvGrpSpPr>
                            <a:grpSpLocks/>
                          </wpg:cNvGrpSpPr>
                          <wpg:grpSpPr bwMode="auto">
                            <a:xfrm>
                              <a:off x="43518" y="0"/>
                              <a:ext cx="10107" cy="22383"/>
                              <a:chOff x="0" y="0"/>
                              <a:chExt cx="10107" cy="22383"/>
                            </a:xfrm>
                          </wpg:grpSpPr>
                          <wps:wsp>
                            <wps:cNvPr id="60" name="Prostokąt zaokrąglony 39"/>
                            <wps:cNvSpPr>
                              <a:spLocks noChangeArrowheads="1"/>
                            </wps:cNvSpPr>
                            <wps:spPr bwMode="auto">
                              <a:xfrm>
                                <a:off x="0" y="0"/>
                                <a:ext cx="10107" cy="22383"/>
                              </a:xfrm>
                              <a:prstGeom prst="roundRect">
                                <a:avLst>
                                  <a:gd name="adj" fmla="val 10000"/>
                                </a:avLst>
                              </a:prstGeom>
                              <a:solidFill>
                                <a:srgbClr val="FCD5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Prostokąt 40"/>
                            <wps:cNvSpPr>
                              <a:spLocks noChangeArrowheads="1"/>
                            </wps:cNvSpPr>
                            <wps:spPr bwMode="auto">
                              <a:xfrm>
                                <a:off x="0" y="0"/>
                                <a:ext cx="10107" cy="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AC1" w:rsidRDefault="00EE1AC1" w:rsidP="00174D86">
                                  <w:r>
                                    <w:rPr>
                                      <w:sz w:val="50"/>
                                      <w:szCs w:val="50"/>
                                    </w:rPr>
                                    <w:t>Faza 4</w:t>
                                  </w:r>
                                </w:p>
                              </w:txbxContent>
                            </wps:txbx>
                            <wps:bodyPr rot="0" vert="horz" wrap="square" lIns="95249" tIns="95249" rIns="95249" bIns="95249" anchor="ctr" anchorCtr="0" upright="1">
                              <a:noAutofit/>
                            </wps:bodyPr>
                          </wps:wsp>
                        </wpg:grpSp>
                        <wpg:grpSp>
                          <wpg:cNvPr id="62" name="Grupa 41"/>
                          <wpg:cNvGrpSpPr>
                            <a:grpSpLocks/>
                          </wpg:cNvGrpSpPr>
                          <wpg:grpSpPr bwMode="auto">
                            <a:xfrm>
                              <a:off x="44500" y="6715"/>
                              <a:ext cx="8086" cy="14549"/>
                              <a:chOff x="0" y="0"/>
                              <a:chExt cx="8085" cy="14549"/>
                            </a:xfrm>
                          </wpg:grpSpPr>
                          <wps:wsp>
                            <wps:cNvPr id="63" name="Prostokąt zaokrąglony 42"/>
                            <wps:cNvSpPr>
                              <a:spLocks noChangeArrowheads="1"/>
                            </wps:cNvSpPr>
                            <wps:spPr bwMode="auto">
                              <a:xfrm>
                                <a:off x="0" y="0"/>
                                <a:ext cx="8085" cy="14549"/>
                              </a:xfrm>
                              <a:prstGeom prst="roundRect">
                                <a:avLst>
                                  <a:gd name="adj" fmla="val 10000"/>
                                </a:avLst>
                              </a:prstGeom>
                              <a:solidFill>
                                <a:srgbClr val="E46C0A">
                                  <a:alpha val="50195"/>
                                </a:srgbClr>
                              </a:solidFill>
                              <a:ln w="25400">
                                <a:solidFill>
                                  <a:srgbClr val="FFFFFF"/>
                                </a:solidFill>
                                <a:round/>
                                <a:headEnd/>
                                <a:tailEnd/>
                              </a:ln>
                            </wps:spPr>
                            <wps:bodyPr rot="0" vert="horz" wrap="square" lIns="91440" tIns="45720" rIns="91440" bIns="45720" anchor="t" anchorCtr="0" upright="1">
                              <a:noAutofit/>
                            </wps:bodyPr>
                          </wps:wsp>
                          <wps:wsp>
                            <wps:cNvPr id="64" name="Prostokąt 43"/>
                            <wps:cNvSpPr>
                              <a:spLocks noChangeArrowheads="1"/>
                            </wps:cNvSpPr>
                            <wps:spPr bwMode="auto">
                              <a:xfrm>
                                <a:off x="236" y="236"/>
                                <a:ext cx="7612" cy="140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AC1" w:rsidRDefault="00EE1AC1" w:rsidP="00174D86">
                                  <w:r>
                                    <w:rPr>
                                      <w:color w:val="FFFFFF"/>
                                      <w:sz w:val="18"/>
                                      <w:szCs w:val="18"/>
                                    </w:rPr>
                                    <w:t>Rozwój komercjalnego zastosowania produktu końcowego</w:t>
                                  </w:r>
                                </w:p>
                              </w:txbxContent>
                            </wps:txbx>
                            <wps:bodyPr rot="0" vert="horz" wrap="square" lIns="22860" tIns="17145" rIns="22860" bIns="17145" anchor="ctr" anchorCtr="0" upright="1">
                              <a:noAutofit/>
                            </wps:bodyPr>
                          </wps:wsp>
                        </wpg:grpSp>
                      </wpg:grpSp>
                    </wpg:wgp>
                  </a:graphicData>
                </a:graphic>
              </wp:inline>
            </w:drawing>
          </mc:Choice>
          <mc:Fallback>
            <w:pict>
              <v:group id="Grupa 72" o:spid="_x0000_s1058" style="width:421.95pt;height:249.75pt;mso-position-horizontal-relative:char;mso-position-vertical-relative:line" coordsize="53588,31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">
                <v:group id="Grupa 30" o:spid="_x0000_s1059" style="position:absolute;left:425;width:52521;height:31718" coordsize="52523,317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31" o:spid="_x0000_s1060" type="#_x0000_t13" style="position:absolute;top:874;width:42338;height:5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n53sQA&#10;AADbAAAADwAAAGRycy9kb3ducmV2LnhtbESPQWvCQBSE7wX/w/KE3urGFqtEVxGhpb1VjeDxmX1m&#10;o9m3Ibs10V/fFYQeh5n5hpktOluJCzW+dKxgOEhAEOdOl1woyLYfLxMQPiBrrByTgit5WMx7TzNM&#10;tWt5TZdNKESEsE9RgQmhTqX0uSGLfuBq4ugdXWMxRNkUUjfYRrit5GuSvEuLJccFgzWtDOXnza9V&#10;MDKHTz7dfmhvd9+uPEyydjTOlHrud8spiEBd+A8/2l9awdsQ7l/iD5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Z+d7EAAAA2wAAAA8AAAAAAAAAAAAAAAAAmAIAAGRycy9k&#10;b3ducmV2LnhtbFBLBQYAAAAABAAEAPUAAACJAwAAAAA=&#10;" adj="20252" fillcolor="#4f81bd" strokecolor="#385d8a" strokeweight="2pt">
                    <v:textbox>
                      <w:txbxContent>
                        <w:p w:rsidR="00EE1AC1" w:rsidRDefault="00EE1AC1" w:rsidP="00A87B12">
                          <w:pPr>
                            <w:jc w:val="center"/>
                          </w:pPr>
                          <w:r>
                            <w:t>PCP</w:t>
                          </w:r>
                        </w:p>
                      </w:txbxContent>
                    </v:textbox>
                  </v:shape>
                  <v:shape id="Strzałka w prawo 32" o:spid="_x0000_s1061" type="#_x0000_t13" style="position:absolute;left:43811;top:874;width:8712;height:5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7RMsYA&#10;AADbAAAADwAAAGRycy9kb3ducmV2LnhtbESPQWvCQBSE74X+h+UVeil1o0KR6CpFtNrixdiDx0f2&#10;NYnJvk2yaxL/fbdQ8DjMzDfMYjWYSnTUusKygvEoAkGcWl1wpuD7tH2dgXAeWWNlmRTcyMFq+fiw&#10;wFjbno/UJT4TAcIuRgW593UspUtzMuhGtiYO3o9tDfog20zqFvsAN5WcRNGbNFhwWMixpnVOaZlc&#10;jQJbNR+bQ7kbXnaf6flCzeVrxielnp+G9zkIT4O/h//be61gOoG/L+EH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97RMsYAAADbAAAADwAAAAAAAAAAAAAAAACYAgAAZHJz&#10;L2Rvd25yZXYueG1sUEsFBgAAAAAEAAQA9QAAAIsDAAAAAA==&#10;" adj="15047" fillcolor="#f79646" strokecolor="#b66d31" strokeweight="2pt">
                    <v:textbox>
                      <w:txbxContent>
                        <w:p w:rsidR="00EE1AC1" w:rsidRDefault="00EE1AC1" w:rsidP="00A87B12">
                          <w:pPr>
                            <w:jc w:val="center"/>
                          </w:pPr>
                          <w:r>
                            <w:t>PPI</w:t>
                          </w:r>
                        </w:p>
                      </w:txbxContent>
                    </v:textbox>
                  </v:shape>
                  <v:line id="Łącznik prostoliniowy 33" o:spid="_x0000_s1062" style="position:absolute;visibility:visible;mso-wrap-style:square" from="42857,0" to="42857,31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PKmMQAAADbAAAADwAAAGRycy9kb3ducmV2LnhtbESPQWsCMRSE7wX/Q3iCl1KzVRDZGkUE&#10;qyepVii9PTbP3WDysmyiu/rrG0HocZiZb5jZonNWXKkJxrOC92EGgrjw2nCp4Pi9fpuCCBFZo/VM&#10;Cm4UYDHvvcww177lPV0PsRQJwiFHBVWMdS5lKCpyGIa+Jk7eyTcOY5JNKXWDbYI7K0dZNpEODaeF&#10;CmtaVVScDxenoP36NeG+G9lPvel+tHld7yc3q9Sg3y0/QETq4n/42d5qBeMxPL6kHy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A8qYxAAAANsAAAAPAAAAAAAAAAAA&#10;AAAAAKECAABkcnMvZG93bnJldi54bWxQSwUGAAAAAAQABAD5AAAAkgMAAAAA&#10;" strokecolor="#9bbb59" strokeweight="2pt">
                    <v:shadow on="t" color="black" opacity="24903f" origin=",.5" offset="0,.55556mm"/>
                  </v:line>
                </v:group>
                <v:group id="Grupa 34" o:spid="_x0000_s1063" style="position:absolute;top:6379;width:53588;height:22328" coordsize="53625,22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group id="Grupa 14" o:spid="_x0000_s1064" style="position:absolute;width:10107;height:22383" coordsize="10107,22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roundrect id="Prostokąt zaokrąglony 15" o:spid="_x0000_s1065" style="position:absolute;width:10107;height:22383;visibility:visible;mso-wrap-style:square;v-text-anchor:top"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k358UA&#10;AADbAAAADwAAAGRycy9kb3ducmV2LnhtbESPQWvCQBSE74L/YXlCb7rR1rSkWcWWFooHQevB4yP7&#10;kixm36bZrcb++q4geBxm5hsmX/a2ESfqvHGsYDpJQBAXThuuFOy/P8cvIHxA1tg4JgUX8rBcDAc5&#10;ZtqdeUunXahEhLDPUEEdQptJ6YuaLPqJa4mjV7rOYoiyq6Tu8BzhtpGzJEmlRcNxocaW3msqjrtf&#10;q2B+MMXm+ePp8ifXafVjtHxr01Kph1G/egURqA/38K39pRU8pnD9En+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yTfnxQAAANsAAAAPAAAAAAAAAAAAAAAAAJgCAABkcnMv&#10;ZG93bnJldi54bWxQSwUGAAAAAAQABAD1AAAAigMAAAAA&#10;" fillcolor="#d0d8e8" stroked="f"/>
                    <v:rect id="Prostokąt 16" o:spid="_x0000_s1066" style="position:absolute;width:10107;height:6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JeMcIA&#10;AADbAAAADwAAAGRycy9kb3ducmV2LnhtbESPzYoCMRCE7wv7DqEXvK0ZFVRGo6yi4snFHzw3k96Z&#10;wUlnSKLGtzeCsMeiqr6ipvNoGnEj52vLCnrdDARxYXXNpYLTcf09BuEDssbGMil4kIf57PNjirm2&#10;d97T7RBKkSDsc1RQhdDmUvqiIoO+a1vi5P1ZZzAk6UqpHd4T3DSyn2VDabDmtFBhS8uKisvhahRc&#10;dr141nExONnVJu7PejT+7TulOl/xZwIiUAz/4Xd7qxUMRvD6kn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cl4xwgAAANsAAAAPAAAAAAAAAAAAAAAAAJgCAABkcnMvZG93&#10;bnJldi54bWxQSwUGAAAAAAQABAD1AAAAhwMAAAAA&#10;" filled="f" stroked="f">
                      <v:textbox inset="2.64581mm,2.64581mm,2.64581mm,2.64581mm">
                        <w:txbxContent>
                          <w:p w:rsidR="00EE1AC1" w:rsidRDefault="00EE1AC1" w:rsidP="00174D86">
                            <w:r>
                              <w:rPr>
                                <w:sz w:val="50"/>
                                <w:szCs w:val="50"/>
                              </w:rPr>
                              <w:t>Faza 0</w:t>
                            </w:r>
                          </w:p>
                        </w:txbxContent>
                      </v:textbox>
                    </v:rect>
                  </v:group>
                  <v:group id="Grupa 17" o:spid="_x0000_s1067" style="position:absolute;left:1039;top:6715;width:8086;height:14549" coordsize="8085,145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roundrect id="Prostokąt zaokrąglony 18" o:spid="_x0000_s1068" style="position:absolute;width:8085;height:14549;visibility:visible;mso-wrap-style:square;v-text-anchor:top"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GMaMIA&#10;AADbAAAADwAAAGRycy9kb3ducmV2LnhtbESPzWrDMBCE74W8g9hCbrVcl5rGiRJCIDT0VreX3hZr&#10;/ZNIK2MptvP2UaHQ4zAz3zCb3WyNGGnwnWMFz0kKgrhyuuNGwffX8ekNhA/IGo1jUnAjD7vt4mGD&#10;hXYTf9JYhkZECPsCFbQh9IWUvmrJok9cTxy92g0WQ5RDI/WAU4RbI7M0zaXFjuNCiz0dWqou5dUq&#10;yLM87E0/mp/3umLk1w4/zqVSy8d5vwYRaA7/4b/2SSt4WcHvl/gD5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EYxowgAAANsAAAAPAAAAAAAAAAAAAAAAAJgCAABkcnMvZG93&#10;bnJldi54bWxQSwUGAAAAAAQABAD1AAAAhwMAAAAA&#10;" fillcolor="#4f81bd" strokecolor="white" strokeweight="2pt">
                      <v:fill opacity="59110f"/>
                    </v:roundrect>
                    <v:rect id="Prostokąt 19" o:spid="_x0000_s1069" style="position:absolute;left:236;top:236;width:7612;height:140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atkcEA&#10;AADbAAAADwAAAGRycy9kb3ducmV2LnhtbERPTWvCQBC9C/6HZYTedGMpbY1ughRqCj01VcTbmB2T&#10;YHY2ZLdJ/PfuoeDx8b436Wga0VPnassKlosIBHFhdc2lgv3v5/wdhPPIGhvLpOBGDtJkOtlgrO3A&#10;P9TnvhQhhF2MCirv21hKV1Rk0C1sSxy4i+0M+gC7UuoOhxBuGvkcRa/SYM2hocKWPioqrvmfUTBg&#10;8bY7cX40vTyPh2yVfe9WmVJPs3G7BuFp9A/xv/tLK3gJ68OX8ANkc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WrZHBAAAA2wAAAA8AAAAAAAAAAAAAAAAAmAIAAGRycy9kb3du&#10;cmV2LnhtbFBLBQYAAAAABAAEAPUAAACGAwAAAAA=&#10;" filled="f" stroked="f">
                      <v:textbox inset="1.8pt,1.35pt,1.8pt,1.35pt">
                        <w:txbxContent>
                          <w:p w:rsidR="00EE1AC1" w:rsidRDefault="00EE1AC1" w:rsidP="00174D86">
                            <w:r>
                              <w:rPr>
                                <w:color w:val="FFFFFF"/>
                                <w:sz w:val="18"/>
                                <w:szCs w:val="18"/>
                              </w:rPr>
                              <w:t xml:space="preserve">Badania napędzane ciekawością </w:t>
                            </w:r>
                          </w:p>
                        </w:txbxContent>
                      </v:textbox>
                    </v:rect>
                  </v:group>
                  <v:group id="Grupa 20" o:spid="_x0000_s1070" style="position:absolute;left:10894;width:10107;height:22383" coordsize="10107,22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roundrect id="Prostokąt zaokrąglony 21" o:spid="_x0000_s1071" style="position:absolute;width:10107;height:22383;visibility:visible;mso-wrap-style:square;v-text-anchor:top"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CmcQA&#10;AADbAAAADwAAAGRycy9kb3ducmV2LnhtbESPQWsCMRSE74L/ITzBW80qupbVKCoWioeCtoceH5vn&#10;bnDzsm6irv56Uyh4HGbmG2a+bG0lrtR441jBcJCAIM6dNlwo+Pn+eHsH4QOyxsoxKbiTh+Wi25lj&#10;pt2N93Q9hEJECPsMFZQh1JmUPi/Joh+4mjh6R9dYDFE2hdQN3iLcVnKUJKm0aDgulFjTpqT8dLhY&#10;BZNfk39Nt+P7Q+7S4my0XNfpUal+r13NQARqwyv83/7UCsYj+PsSf4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QpnEAAAA2wAAAA8AAAAAAAAAAAAAAAAAmAIAAGRycy9k&#10;b3ducmV2LnhtbFBLBQYAAAAABAAEAPUAAACJAwAAAAA=&#10;" fillcolor="#d0d8e8" stroked="f"/>
                    <v:rect id="Prostokąt 22" o:spid="_x0000_s1072" style="position:absolute;width:10107;height:6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8rT8IA&#10;AADbAAAADwAAAGRycy9kb3ducmV2LnhtbESPQWsCMRSE70L/Q3iCt5pVS5XVKG2p0pOyKp4fm+fu&#10;4uZlSVKN/74pCB6HmfmGWayiacWVnG8sKxgNMxDEpdUNVwqOh/XrDIQPyBpby6TgTh5Wy5feAnNt&#10;b1zQdR8qkSDsc1RQh9DlUvqyJoN+aDvi5J2tMxiSdJXUDm8Jblo5zrJ3abDhtFBjR181lZf9r1Fw&#10;2Y7iScfPydF+b2Jx0tPZbuyUGvTjxxxEoBie4Uf7Ryt4m8D/l/QD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TytPwgAAANsAAAAPAAAAAAAAAAAAAAAAAJgCAABkcnMvZG93&#10;bnJldi54bWxQSwUGAAAAAAQABAD1AAAAhwMAAAAA&#10;" filled="f" stroked="f">
                      <v:textbox inset="2.64581mm,2.64581mm,2.64581mm,2.64581mm">
                        <w:txbxContent>
                          <w:p w:rsidR="00EE1AC1" w:rsidRDefault="00EE1AC1" w:rsidP="00174D86">
                            <w:r>
                              <w:rPr>
                                <w:sz w:val="50"/>
                                <w:szCs w:val="50"/>
                              </w:rPr>
                              <w:t>Faza 1</w:t>
                            </w:r>
                          </w:p>
                        </w:txbxContent>
                      </v:textbox>
                    </v:rect>
                  </v:group>
                  <v:group id="Grupa 23" o:spid="_x0000_s1073" style="position:absolute;left:11904;top:6715;width:8086;height:14549" coordsize="8085,145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roundrect id="Prostokąt zaokrąglony 24" o:spid="_x0000_s1074" style="position:absolute;width:8085;height:14549;visibility:visible;mso-wrap-style:square;v-text-anchor:top"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r1EMIA&#10;AADbAAAADwAAAGRycy9kb3ducmV2LnhtbESPwWrDMBBE74H8g9hAbokcE5viRgkmUFpyq9tLb4u1&#10;sd1KK2OptvP3UaDQ4zAzb5jDabZGjDT4zrGC3TYBQVw73XGj4PPjZfMEwgdkjcYxKbiRh9NxuThg&#10;od3E7zRWoRERwr5ABW0IfSGlr1uy6LeuJ47e1Q0WQ5RDI/WAU4RbI9MkyaXFjuNCiz2dW6p/ql+r&#10;IE/zUJp+NF+v15qRsw4v35VS69VcPoMINIf/8F/7TSvYZ/D4En+AP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WvUQwgAAANsAAAAPAAAAAAAAAAAAAAAAAJgCAABkcnMvZG93&#10;bnJldi54bWxQSwUGAAAAAAQABAD1AAAAhwMAAAAA&#10;" fillcolor="#4f81bd" strokecolor="white" strokeweight="2pt">
                      <v:fill opacity="59110f"/>
                    </v:roundrect>
                    <v:rect id="Prostokąt 25" o:spid="_x0000_s1075" style="position:absolute;left:236;top:236;width:7612;height:140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OQfsQA&#10;AADbAAAADwAAAGRycy9kb3ducmV2LnhtbESPQWvCQBSE7wX/w/KE3upGKVbTbESEmkJPxhbx9pp9&#10;JsHs25DdJum/7woFj8PMfMMkm9E0oqfO1ZYVzGcRCOLC6ppLBZ/Ht6cVCOeRNTaWScEvOdikk4cE&#10;Y20HPlCf+1IECLsYFVTet7GUrqjIoJvZljh4F9sZ9EF2pdQdDgFuGrmIoqU0WHNYqLClXUXFNf8x&#10;CgYsXvZnzk+ml9/jV7bOPvbrTKnH6bh9BeFp9Pfwf/tdK3hewu1L+AE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zkH7EAAAA2wAAAA8AAAAAAAAAAAAAAAAAmAIAAGRycy9k&#10;b3ducmV2LnhtbFBLBQYAAAAABAAEAPUAAACJAwAAAAA=&#10;" filled="f" stroked="f">
                      <v:textbox inset="1.8pt,1.35pt,1.8pt,1.35pt">
                        <w:txbxContent>
                          <w:p w:rsidR="00EE1AC1" w:rsidRDefault="00EE1AC1" w:rsidP="00174D86">
                            <w:r>
                              <w:rPr>
                                <w:color w:val="FFFFFF"/>
                                <w:sz w:val="18"/>
                                <w:szCs w:val="18"/>
                              </w:rPr>
                              <w:t>Projektowanie rozwiązania</w:t>
                            </w:r>
                          </w:p>
                        </w:txbxContent>
                      </v:textbox>
                    </v:rect>
                  </v:group>
                  <v:group id="Grupa 26" o:spid="_x0000_s1076" style="position:absolute;left:21759;width:10107;height:22383" coordsize="10107,22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roundrect id="_x0000_s1077" style="position:absolute;width:10107;height:22383;visibility:visible;mso-wrap-style:square;v-text-anchor:top"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1c8EA&#10;AADbAAAADwAAAGRycy9kb3ducmV2LnhtbERPy4rCMBTdD/gP4QruxlRxqlSjqCgMsxjwsXB5aa5t&#10;sLmpTdTq15vFwCwP5z1btLYSd2q8caxg0E9AEOdOGy4UHA/bzwkIH5A1Vo5JwZM8LOadjxlm2j14&#10;R/d9KEQMYZ+hgjKEOpPS5yVZ9H1XE0fu7BqLIcKmkLrBRwy3lRwmSSotGo4NJda0Lim/7G9WwdfJ&#10;5L/jzej5kj9pcTVarur0rFSv2y6nIAK14V/85/7WCkZxbPwSf4C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4cdXPBAAAA2wAAAA8AAAAAAAAAAAAAAAAAmAIAAGRycy9kb3du&#10;cmV2LnhtbFBLBQYAAAAABAAEAPUAAACGAwAAAAA=&#10;" fillcolor="#d0d8e8" stroked="f"/>
                    <v:rect id="Prostokąt 28" o:spid="_x0000_s1078" style="position:absolute;width:10107;height:6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ccpcMA&#10;AADbAAAADwAAAGRycy9kb3ducmV2LnhtbESPQWsCMRSE7wX/Q3hCb5rVlqqrUWxpS08t6rLnx+a5&#10;u7h5WZJU4783BaHHYWa+YVabaDpxJudbywom4wwEcWV1y7WC4vAxmoPwAVljZ5kUXMnDZj14WGGu&#10;7YV3dN6HWiQI+xwVNCH0uZS+asigH9ueOHlH6wyGJF0ttcNLgptOTrPsRRpsOS002NNbQ9Vp/2sU&#10;nL4nsdTx9amw759xV+rZ/GfqlHocxu0SRKAY/sP39pdW8LyAvy/pB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ccpcMAAADbAAAADwAAAAAAAAAAAAAAAACYAgAAZHJzL2Rv&#10;d25yZXYueG1sUEsFBgAAAAAEAAQA9QAAAIgDAAAAAA==&#10;" filled="f" stroked="f">
                      <v:textbox inset="2.64581mm,2.64581mm,2.64581mm,2.64581mm">
                        <w:txbxContent>
                          <w:p w:rsidR="00EE1AC1" w:rsidRDefault="00EE1AC1" w:rsidP="00174D86">
                            <w:r>
                              <w:rPr>
                                <w:sz w:val="50"/>
                                <w:szCs w:val="50"/>
                              </w:rPr>
                              <w:t>Faza 2</w:t>
                            </w:r>
                          </w:p>
                        </w:txbxContent>
                      </v:textbox>
                    </v:rect>
                  </v:group>
                  <v:group id="Grupa 29" o:spid="_x0000_s1079" style="position:absolute;left:22769;top:6715;width:8086;height:14549" coordsize="8085,145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roundrect id="Prostokąt zaokrąglony 30" o:spid="_x0000_s1080" style="position:absolute;width:8085;height:14549;visibility:visible;mso-wrap-style:square;v-text-anchor:top"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hlzsAA&#10;AADbAAAADwAAAGRycy9kb3ducmV2LnhtbESPQYvCMBSE78L+h/AEb5oqWKQaSxGWFW9bvXh7NM+2&#10;u8lLabK1/vuNIHgcZuYbZpeP1oiBet86VrBcJCCIK6dbrhVczp/zDQgfkDUax6TgQR7y/cdkh5l2&#10;d/6moQy1iBD2GSpoQugyKX3VkEW/cB1x9G6utxii7Gupe7xHuDVylSSptNhyXGiwo0ND1W/5ZxWk&#10;qzQUphvM9etWMfK6xdNPqdRsOhZbEIHG8A6/2ketYL2E55f4A+T+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hlzsAAAADbAAAADwAAAAAAAAAAAAAAAACYAgAAZHJzL2Rvd25y&#10;ZXYueG1sUEsFBgAAAAAEAAQA9QAAAIUDAAAAAA==&#10;" fillcolor="#4f81bd" strokecolor="white" strokeweight="2pt">
                      <v:fill opacity="59110f"/>
                    </v:roundrect>
                    <v:rect id="Prostokąt 31" o:spid="_x0000_s1081" style="position:absolute;left:236;top:236;width:7612;height:140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EAoMQA&#10;AADbAAAADwAAAGRycy9kb3ducmV2LnhtbESPQWvCQBSE7wX/w/KE3upGoVbTbEQKNYWejC3i7TX7&#10;TILZtyG7TeK/7woFj8PMfMMkm9E0oqfO1ZYVzGcRCOLC6ppLBV+H96cVCOeRNTaWScGVHGzSyUOC&#10;sbYD76nPfSkChF2MCirv21hKV1Rk0M1sSxy8s+0M+iC7UuoOhwA3jVxE0VIarDksVNjSW0XFJf81&#10;CgYsXnYnzo+mlz/jd7bOPnfrTKnH6bh9BeFp9Pfwf/tDK3hewO1L+AE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RAKDEAAAA2wAAAA8AAAAAAAAAAAAAAAAAmAIAAGRycy9k&#10;b3ducmV2LnhtbFBLBQYAAAAABAAEAPUAAACJAwAAAAA=&#10;" filled="f" stroked="f">
                      <v:textbox inset="1.8pt,1.35pt,1.8pt,1.35pt">
                        <w:txbxContent>
                          <w:p w:rsidR="00EE1AC1" w:rsidRDefault="00EE1AC1" w:rsidP="00174D86">
                            <w:r>
                              <w:rPr>
                                <w:color w:val="FFFFFF"/>
                                <w:sz w:val="18"/>
                                <w:szCs w:val="18"/>
                              </w:rPr>
                              <w:t>Budowa i rozwój prototypu</w:t>
                            </w:r>
                          </w:p>
                        </w:txbxContent>
                      </v:textbox>
                    </v:rect>
                  </v:group>
                  <v:group id="Grupa 32" o:spid="_x0000_s1082" style="position:absolute;left:32624;width:10107;height:22383" coordsize="10107,22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roundrect id="Prostokąt zaokrąglony 33" o:spid="_x0000_s1083" style="position:absolute;width:10107;height:22383;visibility:visible;mso-wrap-style:square;v-text-anchor:top"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pq8UA&#10;AADbAAAADwAAAGRycy9kb3ducmV2LnhtbESPT2vCQBTE7wW/w/IEb3VjsVFiNmLFQumh4J+Dx0f2&#10;mSxm38bsqrGfvlso9DjM/GaYfNnbRtyo88axgsk4AUFcOm24UnDYvz/PQfiArLFxTAoe5GFZDJ5y&#10;zLS785Zuu1CJWMI+QwV1CG0mpS9rsujHriWO3sl1FkOUXSV1h/dYbhv5kiSptGg4LtTY0rqm8ry7&#10;WgWvR1N+zTbTx7f8TKuL0fKtTU9KjYb9agEiUB/+w3/0h47cFH6/xB8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iOmrxQAAANsAAAAPAAAAAAAAAAAAAAAAAJgCAABkcnMv&#10;ZG93bnJldi54bWxQSwUGAAAAAAQABAD1AAAAigMAAAAA&#10;" fillcolor="#d0d8e8" stroked="f"/>
                    <v:rect id="Prostokąt 34" o:spid="_x0000_s1084" style="position:absolute;width:10107;height:6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OAfcMA&#10;AADbAAAADwAAAGRycy9kb3ducmV2LnhtbESPW2sCMRSE3wX/QzhC3zSrxQurUVTa4lPFCz4fNsfd&#10;xc3JkqSa/vtGKPg4zMw3zGIVTSPu5HxtWcFwkIEgLqyuuVRwPn32ZyB8QNbYWCYFv+Rhtex2Fphr&#10;++AD3Y+hFAnCPkcFVQhtLqUvKjLoB7YlTt7VOoMhSVdK7fCR4KaRoyybSIM1p4UKW9pWVNyOP0bB&#10;7XsYLzpu3s/24yseLno624+cUm+9uJ6DCBTDK/zf3mkF4zE8v6Qf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OAfcMAAADbAAAADwAAAAAAAAAAAAAAAACYAgAAZHJzL2Rv&#10;d25yZXYueG1sUEsFBgAAAAAEAAQA9QAAAIgDAAAAAA==&#10;" filled="f" stroked="f">
                      <v:textbox inset="2.64581mm,2.64581mm,2.64581mm,2.64581mm">
                        <w:txbxContent>
                          <w:p w:rsidR="00EE1AC1" w:rsidRDefault="00EE1AC1" w:rsidP="00174D86">
                            <w:r>
                              <w:rPr>
                                <w:sz w:val="50"/>
                                <w:szCs w:val="50"/>
                              </w:rPr>
                              <w:t>Faza 3</w:t>
                            </w:r>
                          </w:p>
                        </w:txbxContent>
                      </v:textbox>
                    </v:rect>
                  </v:group>
                  <v:group id="Grupa 35" o:spid="_x0000_s1085" style="position:absolute;left:33635;top:6715;width:8085;height:14549" coordsize="8085,145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roundrect id="Prostokąt zaokrąglony 36" o:spid="_x0000_s1086" style="position:absolute;width:8085;height:14549;visibility:visible;mso-wrap-style:square;v-text-anchor:top"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1YIcEA&#10;AADbAAAADwAAAGRycy9kb3ducmV2LnhtbESPQYvCMBSE74L/ITxhbzZVsCvVKCKIsrftevH2aJ5t&#10;NXkpTazdf79ZEDwOM/MNs94O1oieOt84VjBLUhDEpdMNVwrOP4fpEoQPyBqNY1LwSx62m/Fojbl2&#10;T/6mvgiViBD2OSqoQ2hzKX1Zk0WfuJY4elfXWQxRdpXUHT4j3Bo5T9NMWmw4LtTY0r6m8l48rIJs&#10;noWdaXtzOV5LRl40+HUrlPqYDLsViEBDeIdf7ZNWsPiE/y/xB8j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AdWCHBAAAA2wAAAA8AAAAAAAAAAAAAAAAAmAIAAGRycy9kb3du&#10;cmV2LnhtbFBLBQYAAAAABAAEAPUAAACGAwAAAAA=&#10;" fillcolor="#4f81bd" strokecolor="white" strokeweight="2pt">
                      <v:fill opacity="59110f"/>
                    </v:roundrect>
                    <v:rect id="Prostokąt 37" o:spid="_x0000_s1087" style="position:absolute;left:236;top:236;width:7612;height:140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3SsEA&#10;AADbAAAADwAAAGRycy9kb3ducmV2LnhtbERPy2rCQBTdC/7DcIXudGKhD6OTIIWaQldNFXF3zVyT&#10;YOZOyEyT+PfOouDycN6bdDSN6KlztWUFy0UEgriwuuZSwf73c/4OwnlkjY1lUnAjB2kynWww1nbg&#10;H+pzX4oQwi5GBZX3bSylKyoy6Ba2JQ7cxXYGfYBdKXWHQwg3jXyOoldpsObQUGFLHxUV1/zPKBiw&#10;eNudOD+aXp7HQ7bKvnerTKmn2bhdg/A0+of43/2lFbyEseFL+AEyu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5N0rBAAAA2wAAAA8AAAAAAAAAAAAAAAAAmAIAAGRycy9kb3du&#10;cmV2LnhtbFBLBQYAAAAABAAEAPUAAACGAwAAAAA=&#10;" filled="f" stroked="f">
                      <v:textbox inset="1.8pt,1.35pt,1.8pt,1.35pt">
                        <w:txbxContent>
                          <w:p w:rsidR="00EE1AC1" w:rsidRPr="007902D1" w:rsidRDefault="00EE1AC1" w:rsidP="00174D86">
                            <w:r w:rsidRPr="007902D1">
                              <w:rPr>
                                <w:color w:val="FFFFFF"/>
                                <w:sz w:val="18"/>
                                <w:szCs w:val="18"/>
                              </w:rPr>
                              <w:t>Rozwój i testowanie na ograniczonym środowisku</w:t>
                            </w:r>
                          </w:p>
                        </w:txbxContent>
                      </v:textbox>
                    </v:rect>
                  </v:group>
                  <v:group id="Grupa 38" o:spid="_x0000_s1088" style="position:absolute;left:43518;width:10107;height:22383" coordsize="10107,22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roundrect id="Prostokąt zaokrąglony 39" o:spid="_x0000_s1089" style="position:absolute;width:10107;height:22383;visibility:visible;mso-wrap-style:square;v-text-anchor:top"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ncMA&#10;AADbAAAADwAAAGRycy9kb3ducmV2LnhtbERPzWrCQBC+F3yHZYReim70YEN0FRFsQw+lTfoAQ3ZM&#10;otnZuLs1aZ++eyh4/Pj+N7vRdOJGzreWFSzmCQjiyuqWawVf5XGWgvABWWNnmRT8kIfddvKwwUzb&#10;gT/pVoRaxBD2GSpoQugzKX3VkEE/tz1x5E7WGQwRulpqh0MMN51cJslKGmw5NjTY06Gh6lJ8GwVj&#10;ei0/3sPbyzJ/tufXX/d0OaSk1ON03K9BBBrDXfzvzrWCVVwfv8Qf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0ncMAAADbAAAADwAAAAAAAAAAAAAAAACYAgAAZHJzL2Rv&#10;d25yZXYueG1sUEsFBgAAAAAEAAQA9QAAAIgDAAAAAA==&#10;" fillcolor="#fcd5b5" stroked="f"/>
                    <v:rect id="Prostokąt 40" o:spid="_x0000_s1090" style="position:absolute;width:10107;height:6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RMw8MA&#10;AADbAAAADwAAAGRycy9kb3ducmV2LnhtbESPT2sCMRTE7wW/Q3hCbzW7FlTWjaJiS08V/7Dnx+a5&#10;u7h5WZJU02/fFAo9DjPzG6ZcR9OLOznfWVaQTzIQxLXVHTcKLue3lwUIH5A19pZJwTd5WK9GTyUW&#10;2j74SPdTaESCsC9QQRvCUEjp65YM+okdiJN3tc5gSNI1Ujt8JLjp5TTLZtJgx2mhxYF2LdW305dR&#10;cPvMY6Xj9vVi9+/xWOn54jB1Sj2P42YJIlAM/+G/9odWMMvh90v6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RMw8MAAADbAAAADwAAAAAAAAAAAAAAAACYAgAAZHJzL2Rv&#10;d25yZXYueG1sUEsFBgAAAAAEAAQA9QAAAIgDAAAAAA==&#10;" filled="f" stroked="f">
                      <v:textbox inset="2.64581mm,2.64581mm,2.64581mm,2.64581mm">
                        <w:txbxContent>
                          <w:p w:rsidR="00EE1AC1" w:rsidRDefault="00EE1AC1" w:rsidP="00174D86">
                            <w:r>
                              <w:rPr>
                                <w:sz w:val="50"/>
                                <w:szCs w:val="50"/>
                              </w:rPr>
                              <w:t>Faza 4</w:t>
                            </w:r>
                          </w:p>
                        </w:txbxContent>
                      </v:textbox>
                    </v:rect>
                  </v:group>
                  <v:group id="Grupa 41" o:spid="_x0000_s1091" style="position:absolute;left:44500;top:6715;width:8086;height:14549" coordsize="8085,145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roundrect id="Prostokąt zaokrąglony 42" o:spid="_x0000_s1092" style="position:absolute;width:8085;height:14549;visibility:visible;mso-wrap-style:square;v-text-anchor:top"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FcU8YA&#10;AADbAAAADwAAAGRycy9kb3ducmV2LnhtbESPT2sCMRTE74V+h/AKXopm/cMiW6OIItpT6bbQHl83&#10;z93g5mVJom776ZuC0OMwM79hFqvetuJCPhjHCsajDARx5bThWsH72244BxEissbWMSn4pgCr5f3d&#10;AgvtrvxKlzLWIkE4FKigibErpAxVQxbDyHXEyTs6bzEm6WupPV4T3LZykmW5tGg4LTTY0aah6lSe&#10;rYLTdp/71pSfL9n0+Pxhfmb516NTavDQr59AROrjf/jWPmgF+RT+vqQf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FcU8YAAADbAAAADwAAAAAAAAAAAAAAAACYAgAAZHJz&#10;L2Rvd25yZXYueG1sUEsFBgAAAAAEAAQA9QAAAIsDAAAAAA==&#10;" fillcolor="#e46c0a" strokecolor="white" strokeweight="2pt">
                      <v:fill opacity="32896f"/>
                    </v:roundrect>
                    <v:rect id="Prostokąt 43" o:spid="_x0000_s1093" style="position:absolute;left:236;top:236;width:7612;height:140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j38sQA&#10;AADbAAAADwAAAGRycy9kb3ducmV2LnhtbESPQWvCQBSE7wX/w/KE3upGKVbTbESEmkJPxhbx9pp9&#10;JsHs25DdJum/7woFj8PMfMMkm9E0oqfO1ZYVzGcRCOLC6ppLBZ/Ht6cVCOeRNTaWScEvOdikk4cE&#10;Y20HPlCf+1IECLsYFVTet7GUrqjIoJvZljh4F9sZ9EF2pdQdDgFuGrmIoqU0WHNYqLClXUXFNf8x&#10;CgYsXvZnzk+ml9/jV7bOPvbrTKnH6bh9BeFp9Pfwf/tdK1g+w+1L+AE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Y9/LEAAAA2wAAAA8AAAAAAAAAAAAAAAAAmAIAAGRycy9k&#10;b3ducmV2LnhtbFBLBQYAAAAABAAEAPUAAACJAwAAAAA=&#10;" filled="f" stroked="f">
                      <v:textbox inset="1.8pt,1.35pt,1.8pt,1.35pt">
                        <w:txbxContent>
                          <w:p w:rsidR="00EE1AC1" w:rsidRDefault="00EE1AC1" w:rsidP="00174D86">
                            <w:r>
                              <w:rPr>
                                <w:color w:val="FFFFFF"/>
                                <w:sz w:val="18"/>
                                <w:szCs w:val="18"/>
                              </w:rPr>
                              <w:t>Rozwój komercjalnego zastosowania produktu końcowego</w:t>
                            </w:r>
                          </w:p>
                        </w:txbxContent>
                      </v:textbox>
                    </v:rect>
                  </v:group>
                </v:group>
                <w10:anchorlock/>
              </v:group>
            </w:pict>
          </mc:Fallback>
        </mc:AlternateContent>
      </w:r>
    </w:p>
    <w:p w:rsidR="005D14FA" w:rsidRDefault="005D14FA" w:rsidP="00174D86">
      <w:pPr>
        <w:jc w:val="both"/>
        <w:rPr>
          <w:rFonts w:ascii="Times New Roman" w:hAnsi="Times New Roman" w:cs="Times New Roman"/>
          <w:sz w:val="24"/>
          <w:szCs w:val="24"/>
        </w:rPr>
      </w:pPr>
    </w:p>
    <w:p w:rsidR="00A87B12" w:rsidRPr="00E56B7C" w:rsidRDefault="007173E1" w:rsidP="00174D86">
      <w:pPr>
        <w:jc w:val="both"/>
        <w:rPr>
          <w:rFonts w:ascii="Times New Roman" w:hAnsi="Times New Roman" w:cs="Times New Roman"/>
          <w:sz w:val="24"/>
          <w:szCs w:val="24"/>
          <w:lang w:eastAsia="en-GB"/>
        </w:rPr>
      </w:pPr>
      <w:r>
        <w:rPr>
          <w:rFonts w:ascii="Times New Roman" w:hAnsi="Times New Roman" w:cs="Times New Roman"/>
          <w:sz w:val="24"/>
          <w:szCs w:val="24"/>
        </w:rPr>
        <w:t>Terminologia s</w:t>
      </w:r>
      <w:r w:rsidR="00A87B12" w:rsidRPr="00E56B7C">
        <w:rPr>
          <w:rFonts w:ascii="Times New Roman" w:hAnsi="Times New Roman" w:cs="Times New Roman"/>
          <w:sz w:val="24"/>
          <w:szCs w:val="24"/>
        </w:rPr>
        <w:t>tosowana w odniesieni</w:t>
      </w:r>
      <w:r>
        <w:rPr>
          <w:rFonts w:ascii="Times New Roman" w:hAnsi="Times New Roman" w:cs="Times New Roman"/>
          <w:sz w:val="24"/>
          <w:szCs w:val="24"/>
        </w:rPr>
        <w:t xml:space="preserve">u do zamówień przedkomercyjnych </w:t>
      </w:r>
      <w:r w:rsidR="00A87B12" w:rsidRPr="00E56B7C">
        <w:rPr>
          <w:rFonts w:ascii="Times New Roman" w:hAnsi="Times New Roman" w:cs="Times New Roman"/>
          <w:sz w:val="24"/>
          <w:szCs w:val="24"/>
        </w:rPr>
        <w:t>– szczególnie pojęcia takie jak „</w:t>
      </w:r>
      <w:r w:rsidR="00A87B12" w:rsidRPr="00E56B7C">
        <w:rPr>
          <w:rFonts w:ascii="Times New Roman" w:hAnsi="Times New Roman" w:cs="Times New Roman"/>
          <w:i/>
          <w:sz w:val="24"/>
          <w:szCs w:val="24"/>
        </w:rPr>
        <w:t>zamówienie</w:t>
      </w:r>
      <w:r w:rsidR="00A87B12" w:rsidRPr="00E56B7C">
        <w:rPr>
          <w:rFonts w:ascii="Times New Roman" w:hAnsi="Times New Roman" w:cs="Times New Roman"/>
          <w:sz w:val="24"/>
          <w:szCs w:val="24"/>
        </w:rPr>
        <w:t>”, „</w:t>
      </w:r>
      <w:r w:rsidR="00A87B12" w:rsidRPr="00E56B7C">
        <w:rPr>
          <w:rFonts w:ascii="Times New Roman" w:hAnsi="Times New Roman" w:cs="Times New Roman"/>
          <w:i/>
          <w:sz w:val="24"/>
          <w:szCs w:val="24"/>
        </w:rPr>
        <w:t>procedura</w:t>
      </w:r>
      <w:r w:rsidR="00A87B12" w:rsidRPr="00E56B7C">
        <w:rPr>
          <w:rFonts w:ascii="Times New Roman" w:hAnsi="Times New Roman" w:cs="Times New Roman"/>
          <w:sz w:val="24"/>
          <w:szCs w:val="24"/>
        </w:rPr>
        <w:t>”</w:t>
      </w:r>
      <w:r w:rsidR="005E16FF">
        <w:rPr>
          <w:rFonts w:ascii="Times New Roman" w:hAnsi="Times New Roman" w:cs="Times New Roman"/>
          <w:sz w:val="24"/>
          <w:szCs w:val="24"/>
        </w:rPr>
        <w:t xml:space="preserve">, </w:t>
      </w:r>
      <w:r w:rsidR="00A87B12" w:rsidRPr="00E56B7C">
        <w:rPr>
          <w:rFonts w:ascii="Times New Roman" w:hAnsi="Times New Roman" w:cs="Times New Roman"/>
          <w:sz w:val="24"/>
          <w:szCs w:val="24"/>
        </w:rPr>
        <w:t>„</w:t>
      </w:r>
      <w:r w:rsidR="00A87B12" w:rsidRPr="00E56B7C">
        <w:rPr>
          <w:rFonts w:ascii="Times New Roman" w:hAnsi="Times New Roman" w:cs="Times New Roman"/>
          <w:i/>
          <w:sz w:val="24"/>
          <w:szCs w:val="24"/>
        </w:rPr>
        <w:t>przetarg</w:t>
      </w:r>
      <w:r w:rsidR="00A87B12" w:rsidRPr="00E56B7C">
        <w:rPr>
          <w:rFonts w:ascii="Times New Roman" w:hAnsi="Times New Roman" w:cs="Times New Roman"/>
          <w:sz w:val="24"/>
          <w:szCs w:val="24"/>
        </w:rPr>
        <w:t>”, „</w:t>
      </w:r>
      <w:r w:rsidR="00A87B12" w:rsidRPr="00E56B7C">
        <w:rPr>
          <w:rFonts w:ascii="Times New Roman" w:hAnsi="Times New Roman" w:cs="Times New Roman"/>
          <w:i/>
          <w:sz w:val="24"/>
          <w:szCs w:val="24"/>
        </w:rPr>
        <w:t>postępowanie</w:t>
      </w:r>
      <w:r w:rsidR="004B2BCA">
        <w:rPr>
          <w:rFonts w:ascii="Times New Roman" w:hAnsi="Times New Roman" w:cs="Times New Roman"/>
          <w:sz w:val="24"/>
          <w:szCs w:val="24"/>
        </w:rPr>
        <w:t>” – korzysta z </w:t>
      </w:r>
      <w:r w:rsidR="00A87B12" w:rsidRPr="00E56B7C">
        <w:rPr>
          <w:rFonts w:ascii="Times New Roman" w:hAnsi="Times New Roman" w:cs="Times New Roman"/>
          <w:sz w:val="24"/>
          <w:szCs w:val="24"/>
        </w:rPr>
        <w:t xml:space="preserve">dorobku typowych zamówień publicznych, niemniej jednak należy pamiętać, że pojęcia te nie są tożsame z pojęciami stosowanymi w </w:t>
      </w:r>
      <w:r>
        <w:rPr>
          <w:rFonts w:ascii="Times New Roman" w:hAnsi="Times New Roman" w:cs="Times New Roman"/>
          <w:sz w:val="24"/>
          <w:szCs w:val="24"/>
        </w:rPr>
        <w:t>ustawie</w:t>
      </w:r>
      <w:r w:rsidR="005147A4">
        <w:rPr>
          <w:rFonts w:ascii="Times New Roman" w:hAnsi="Times New Roman" w:cs="Times New Roman"/>
          <w:sz w:val="24"/>
          <w:szCs w:val="24"/>
        </w:rPr>
        <w:t xml:space="preserve"> </w:t>
      </w:r>
      <w:r w:rsidR="00A87B12" w:rsidRPr="00E56B7C">
        <w:rPr>
          <w:rFonts w:ascii="Times New Roman" w:hAnsi="Times New Roman" w:cs="Times New Roman"/>
          <w:sz w:val="24"/>
          <w:szCs w:val="24"/>
        </w:rPr>
        <w:t xml:space="preserve">Pzp, a opierają się na podobieństwie do ustawowych rozwiązań. </w:t>
      </w:r>
    </w:p>
    <w:p w:rsidR="00A87B12" w:rsidRPr="00892EE8" w:rsidRDefault="00A87B12" w:rsidP="00A87B12">
      <w:pPr>
        <w:pStyle w:val="Tekst"/>
      </w:pPr>
      <w:r w:rsidRPr="00892EE8">
        <w:t>Realizacja poszczególnych programów w formule PCP stanowi przejaw nowego podejścia Nar</w:t>
      </w:r>
      <w:r w:rsidR="008E0601">
        <w:t>odowego Centrum Badań i Rozwoju</w:t>
      </w:r>
      <w:r w:rsidR="007173E1">
        <w:t xml:space="preserve"> </w:t>
      </w:r>
      <w:r w:rsidR="008E0601">
        <w:t>(NCBR)</w:t>
      </w:r>
      <w:r w:rsidR="007173E1">
        <w:t xml:space="preserve"> </w:t>
      </w:r>
      <w:r w:rsidRPr="00892EE8">
        <w:t xml:space="preserve">do wspierania prac badawczo-rozwojowych na zasadach rynkowych. Postępowania te zostały dostosowane do zamawiania rozwiązań niedostępnych na rynku. PCP pozwala przede wszystkim na wybór i finansowanie programów w taki sposób, </w:t>
      </w:r>
      <w:r w:rsidR="007173E1">
        <w:t>a</w:t>
      </w:r>
      <w:r w:rsidRPr="00892EE8">
        <w:t>by w jak największym stopniu dopasować rozwiązania do oczekiwań jednostki zamawiającej. Jest to możliwe, ponieważ jednostka zamawiająca na bieżąco może kształtować nowe technologie bę</w:t>
      </w:r>
      <w:r w:rsidR="00E56B7C">
        <w:t>dące przedmiotem PCP wspólnie z </w:t>
      </w:r>
      <w:r w:rsidRPr="00892EE8">
        <w:t>wykonawcami – począwszy od etapu wyboru programu, który dopuszcza doprecyzowanie dokumentacji w uzgodnieniu z wykonawcami, poprzez możliwość jednoczesnego wyboru kilku wykonawców wraz z możliwością zakończenia współpracy z niektórymi z nich wskutek oceny ich działań na pośrednich etapach prac badawczo-rozwojowych, aż do uzyskania pożądanych rozwiązań. Zaangażowanie NCBR w realizację programu na wczesnym etapie prowadzenia prac badawczych i rozwojowych, może zwiększyć szanse na uzyskanie lepszej relacji ceny do jakości otrzymanego produktu.</w:t>
      </w:r>
    </w:p>
    <w:p w:rsidR="00010C47" w:rsidRDefault="00A87B12" w:rsidP="00633CBD">
      <w:pPr>
        <w:pStyle w:val="Tekst"/>
      </w:pPr>
      <w:r w:rsidRPr="00892EE8">
        <w:t>W ramach już wykonanych prac NCBR przygotował rekomendacje</w:t>
      </w:r>
      <w:r w:rsidR="007173E1">
        <w:t>,</w:t>
      </w:r>
      <w:r w:rsidR="004B2BCA">
        <w:t xml:space="preserve"> jak w oparciu o </w:t>
      </w:r>
      <w:r w:rsidRPr="00892EE8">
        <w:t>regulamin przygotowany i sprawdzony w praktyce przez tę instytucję przeprowadzić zamówienie przedkomercyjne</w:t>
      </w:r>
      <w:r w:rsidRPr="00892EE8">
        <w:rPr>
          <w:vertAlign w:val="superscript"/>
        </w:rPr>
        <w:footnoteReference w:id="55"/>
      </w:r>
      <w:r w:rsidR="005D14FA" w:rsidRPr="005D14FA">
        <w:rPr>
          <w:vertAlign w:val="superscript"/>
        </w:rPr>
        <w:t>)</w:t>
      </w:r>
      <w:r w:rsidR="005D14FA">
        <w:t>.</w:t>
      </w:r>
    </w:p>
    <w:p w:rsidR="00F4065C" w:rsidRDefault="00F4065C" w:rsidP="00633CBD">
      <w:pPr>
        <w:pStyle w:val="Tekst"/>
      </w:pPr>
    </w:p>
    <w:p w:rsidR="00A87B12" w:rsidRDefault="00393FB8" w:rsidP="00633CBD">
      <w:pPr>
        <w:pStyle w:val="Tekst"/>
      </w:pPr>
      <w:r w:rsidRPr="00892EE8">
        <w:rPr>
          <w:rFonts w:cs="Times New Roman"/>
          <w:noProof/>
          <w:lang w:eastAsia="pl-PL"/>
        </w:rPr>
        <mc:AlternateContent>
          <mc:Choice Requires="wps">
            <w:drawing>
              <wp:inline distT="0" distB="0" distL="0" distR="0" wp14:anchorId="3179665B" wp14:editId="19587300">
                <wp:extent cx="5844540" cy="4714875"/>
                <wp:effectExtent l="0" t="0" r="22860" b="28575"/>
                <wp:docPr id="65" name="Prostokąt zaokrąglony 65"/>
                <wp:cNvGraphicFramePr/>
                <a:graphic xmlns:a="http://schemas.openxmlformats.org/drawingml/2006/main">
                  <a:graphicData uri="http://schemas.microsoft.com/office/word/2010/wordprocessingShape">
                    <wps:wsp>
                      <wps:cNvSpPr/>
                      <wps:spPr bwMode="auto">
                        <a:xfrm>
                          <a:off x="0" y="0"/>
                          <a:ext cx="5844540" cy="4714875"/>
                        </a:xfrm>
                        <a:prstGeom prst="roundRect">
                          <a:avLst>
                            <a:gd name="adj" fmla="val 16667"/>
                          </a:avLst>
                        </a:prstGeom>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rsidR="00EE1AC1" w:rsidRPr="00C17CB7" w:rsidRDefault="00EE1AC1" w:rsidP="00C17ECC">
                            <w:pPr>
                              <w:jc w:val="both"/>
                              <w:rPr>
                                <w:rFonts w:ascii="Times New Roman" w:hAnsi="Times New Roman" w:cs="Times New Roman"/>
                                <w:b/>
                                <w:outline/>
                                <w:color w:val="FFFFFF" w:themeColor="background1"/>
                                <w:u w:val="single"/>
                                <w14:textOutline w14:w="9207" w14:cap="flat" w14:cmpd="sng" w14:algn="ctr">
                                  <w14:noFill/>
                                  <w14:prstDash w14:val="solid"/>
                                  <w14:round/>
                                </w14:textOutline>
                                <w14:textFill>
                                  <w14:noFill/>
                                </w14:textFill>
                              </w:rPr>
                            </w:pPr>
                            <w:r w:rsidRPr="00C17CB7">
                              <w:rPr>
                                <w:rFonts w:ascii="Times New Roman" w:hAnsi="Times New Roman" w:cs="Times New Roman"/>
                                <w:b/>
                                <w:color w:val="FFFFFF" w:themeColor="background1"/>
                                <w:u w:val="single"/>
                                <w14:textOutline w14:w="9207" w14:cap="flat" w14:cmpd="sng" w14:algn="ctr">
                                  <w14:noFill/>
                                  <w14:prstDash w14:val="solid"/>
                                  <w14:round/>
                                </w14:textOutline>
                              </w:rPr>
                              <w:t>Kierownicy zamawiającego powinni</w:t>
                            </w:r>
                            <w:r>
                              <w:rPr>
                                <w:rFonts w:ascii="Times New Roman" w:hAnsi="Times New Roman" w:cs="Times New Roman"/>
                                <w:b/>
                                <w:color w:val="FFFFFF" w:themeColor="background1"/>
                                <w:u w:val="single"/>
                                <w14:textOutline w14:w="9207" w14:cap="flat" w14:cmpd="sng" w14:algn="ctr">
                                  <w14:noFill/>
                                  <w14:prstDash w14:val="solid"/>
                                  <w14:round/>
                                </w14:textOutline>
                              </w:rPr>
                              <w:t>:</w:t>
                            </w:r>
                          </w:p>
                          <w:p w:rsidR="00EE1AC1" w:rsidRPr="003A4817" w:rsidRDefault="00EE1AC1" w:rsidP="00C17ECC">
                            <w:pPr>
                              <w:pStyle w:val="Akapitzlist"/>
                              <w:numPr>
                                <w:ilvl w:val="0"/>
                                <w:numId w:val="160"/>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color w:val="FFFFFF" w:themeColor="background1"/>
                                <w14:textOutline w14:w="9207" w14:cap="flat" w14:cmpd="sng" w14:algn="ctr">
                                  <w14:noFill/>
                                  <w14:prstDash w14:val="solid"/>
                                  <w14:round/>
                                </w14:textOutline>
                              </w:rPr>
                              <w:t>d</w:t>
                            </w:r>
                            <w:r w:rsidRPr="003A4817">
                              <w:rPr>
                                <w:rFonts w:ascii="Times New Roman" w:hAnsi="Times New Roman" w:cs="Times New Roman"/>
                                <w:color w:val="FFFFFF" w:themeColor="background1"/>
                                <w14:textOutline w14:w="9207" w14:cap="flat" w14:cmpd="sng" w14:algn="ctr">
                                  <w14:noFill/>
                                  <w14:prstDash w14:val="solid"/>
                                  <w14:round/>
                                </w14:textOutline>
                              </w:rPr>
                              <w:t xml:space="preserve">ążyć do alokowania 3 % budżetu wydatkowanego na zamówienia (w tym zamówienia zwolnione z reżimu </w:t>
                            </w:r>
                            <w:r>
                              <w:rPr>
                                <w:rFonts w:ascii="Times New Roman" w:hAnsi="Times New Roman" w:cs="Times New Roman"/>
                                <w:color w:val="FFFFFF" w:themeColor="background1"/>
                                <w14:textOutline w14:w="9207" w14:cap="flat" w14:cmpd="sng" w14:algn="ctr">
                                  <w14:noFill/>
                                  <w14:prstDash w14:val="solid"/>
                                  <w14:round/>
                                </w14:textOutline>
                              </w:rPr>
                              <w:t>ustawy Pzp</w:t>
                            </w:r>
                            <w:r w:rsidRPr="003A4817">
                              <w:rPr>
                                <w:rFonts w:ascii="Times New Roman" w:hAnsi="Times New Roman" w:cs="Times New Roman"/>
                                <w:color w:val="FFFFFF" w:themeColor="background1"/>
                                <w14:textOutline w14:w="9207" w14:cap="flat" w14:cmpd="sng" w14:algn="ctr">
                                  <w14:noFill/>
                                  <w14:prstDash w14:val="solid"/>
                                  <w14:round/>
                                </w14:textOutline>
                              </w:rPr>
                              <w:t>) na projekty PCP</w:t>
                            </w:r>
                            <w:r>
                              <w:rPr>
                                <w:rFonts w:ascii="Times New Roman" w:hAnsi="Times New Roman" w:cs="Times New Roman"/>
                                <w:color w:val="FFFFFF" w:themeColor="background1"/>
                                <w14:textOutline w14:w="9207" w14:cap="flat" w14:cmpd="sng" w14:algn="ctr">
                                  <w14:noFill/>
                                  <w14:prstDash w14:val="solid"/>
                                  <w14:round/>
                                </w14:textOutline>
                              </w:rPr>
                              <w:t>;</w:t>
                            </w:r>
                          </w:p>
                          <w:p w:rsidR="00EE1AC1" w:rsidRPr="003A4817" w:rsidRDefault="00EE1AC1" w:rsidP="00C17ECC">
                            <w:pPr>
                              <w:pStyle w:val="Akapitzlist"/>
                              <w:numPr>
                                <w:ilvl w:val="0"/>
                                <w:numId w:val="160"/>
                              </w:numPr>
                              <w:jc w:val="both"/>
                              <w:rPr>
                                <w:rFonts w:ascii="Times New Roman" w:hAnsi="Times New Roman" w:cs="Times New Roman"/>
                                <w:color w:val="FFFFFF" w:themeColor="background1"/>
                                <w14:textOutline w14:w="9207" w14:cap="flat" w14:cmpd="sng" w14:algn="ctr">
                                  <w14:noFill/>
                                  <w14:prstDash w14:val="solid"/>
                                  <w14:round/>
                                </w14:textOutline>
                              </w:rPr>
                            </w:pPr>
                            <w:r>
                              <w:rPr>
                                <w:rFonts w:ascii="Times New Roman" w:hAnsi="Times New Roman" w:cs="Times New Roman"/>
                                <w:color w:val="FFFFFF" w:themeColor="background1"/>
                                <w14:textOutline w14:w="9207" w14:cap="flat" w14:cmpd="sng" w14:algn="ctr">
                                  <w14:noFill/>
                                  <w14:prstDash w14:val="solid"/>
                                  <w14:round/>
                                </w14:textOutline>
                              </w:rPr>
                              <w:t>d</w:t>
                            </w:r>
                            <w:r w:rsidRPr="003A4817">
                              <w:rPr>
                                <w:rFonts w:ascii="Times New Roman" w:hAnsi="Times New Roman" w:cs="Times New Roman"/>
                                <w:color w:val="FFFFFF" w:themeColor="background1"/>
                                <w14:textOutline w14:w="9207" w14:cap="flat" w14:cmpd="sng" w14:algn="ctr">
                                  <w14:noFill/>
                                  <w14:prstDash w14:val="solid"/>
                                  <w14:round/>
                                </w14:textOutline>
                              </w:rPr>
                              <w:t>ążyć do tego, byw 20% wszystkich zamówień ich element</w:t>
                            </w:r>
                            <w:r>
                              <w:rPr>
                                <w:rFonts w:ascii="Times New Roman" w:hAnsi="Times New Roman" w:cs="Times New Roman"/>
                                <w:color w:val="FFFFFF" w:themeColor="background1"/>
                                <w14:textOutline w14:w="9207" w14:cap="flat" w14:cmpd="sng" w14:algn="ctr">
                                  <w14:noFill/>
                                  <w14:prstDash w14:val="solid"/>
                                  <w14:round/>
                                </w14:textOutline>
                              </w:rPr>
                              <w:t xml:space="preserve"> lub część zawierało </w:t>
                            </w:r>
                            <w:r w:rsidRPr="003A4817">
                              <w:rPr>
                                <w:rFonts w:ascii="Times New Roman" w:hAnsi="Times New Roman" w:cs="Times New Roman"/>
                                <w:color w:val="FFFFFF" w:themeColor="background1"/>
                                <w14:textOutline w14:w="9207" w14:cap="flat" w14:cmpd="sng" w14:algn="ctr">
                                  <w14:noFill/>
                                  <w14:prstDash w14:val="solid"/>
                                  <w14:round/>
                                </w14:textOutline>
                              </w:rPr>
                              <w:t>zakup w formule pierwszy klient innowacji (PPI)</w:t>
                            </w:r>
                            <w:r>
                              <w:rPr>
                                <w:rFonts w:ascii="Times New Roman" w:hAnsi="Times New Roman" w:cs="Times New Roman"/>
                                <w:color w:val="FFFFFF" w:themeColor="background1"/>
                                <w14:textOutline w14:w="9207" w14:cap="flat" w14:cmpd="sng" w14:algn="ctr">
                                  <w14:noFill/>
                                  <w14:prstDash w14:val="solid"/>
                                  <w14:round/>
                                </w14:textOutline>
                              </w:rPr>
                              <w:t>.</w:t>
                            </w:r>
                          </w:p>
                          <w:p w:rsidR="00EE1AC1" w:rsidRPr="00C17CB7" w:rsidRDefault="00EE1AC1" w:rsidP="00C17ECC">
                            <w:pPr>
                              <w:jc w:val="both"/>
                              <w:rPr>
                                <w:rFonts w:ascii="Times New Roman" w:hAnsi="Times New Roman" w:cs="Times New Roman"/>
                                <w:b/>
                                <w:outline/>
                                <w:color w:val="FFFFFF" w:themeColor="background1"/>
                                <w:u w:val="single"/>
                                <w14:textOutline w14:w="9207" w14:cap="flat" w14:cmpd="sng" w14:algn="ctr">
                                  <w14:noFill/>
                                  <w14:prstDash w14:val="solid"/>
                                  <w14:round/>
                                </w14:textOutline>
                                <w14:textFill>
                                  <w14:noFill/>
                                </w14:textFill>
                              </w:rPr>
                            </w:pPr>
                            <w:r w:rsidRPr="00C17CB7">
                              <w:rPr>
                                <w:rFonts w:ascii="Times New Roman" w:hAnsi="Times New Roman" w:cs="Times New Roman"/>
                                <w:b/>
                                <w:color w:val="FFFFFF" w:themeColor="background1"/>
                                <w:u w:val="single"/>
                                <w14:textOutline w14:w="9207" w14:cap="flat" w14:cmpd="sng" w14:algn="ctr">
                                  <w14:noFill/>
                                  <w14:prstDash w14:val="solid"/>
                                  <w14:round/>
                                </w14:textOutline>
                              </w:rPr>
                              <w:t>Zamawiający powinni:</w:t>
                            </w:r>
                          </w:p>
                          <w:p w:rsidR="00EE1AC1" w:rsidRPr="003A4817" w:rsidRDefault="00EE1AC1" w:rsidP="00C17ECC">
                            <w:pPr>
                              <w:pStyle w:val="Akapitzlist"/>
                              <w:numPr>
                                <w:ilvl w:val="0"/>
                                <w:numId w:val="131"/>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color w:val="FFFFFF" w:themeColor="background1"/>
                                <w14:textOutline w14:w="9207" w14:cap="flat" w14:cmpd="sng" w14:algn="ctr">
                                  <w14:noFill/>
                                  <w14:prstDash w14:val="solid"/>
                                  <w14:round/>
                                </w14:textOutline>
                              </w:rPr>
                              <w:t>d</w:t>
                            </w:r>
                            <w:r w:rsidRPr="003A4817">
                              <w:rPr>
                                <w:rFonts w:ascii="Times New Roman" w:hAnsi="Times New Roman" w:cs="Times New Roman"/>
                                <w:color w:val="FFFFFF" w:themeColor="background1"/>
                                <w14:textOutline w14:w="9207" w14:cap="flat" w14:cmpd="sng" w14:algn="ctr">
                                  <w14:noFill/>
                                  <w14:prstDash w14:val="solid"/>
                                  <w14:round/>
                                </w14:textOutline>
                              </w:rPr>
                              <w:t>ecydując się na samodzielną realizację zamówienia przedkomercyjnego skorzystać z</w:t>
                            </w:r>
                            <w:r>
                              <w:rPr>
                                <w:rFonts w:ascii="Times New Roman" w:hAnsi="Times New Roman" w:cs="Times New Roman"/>
                                <w:color w:val="FFFFFF" w:themeColor="background1"/>
                                <w14:textOutline w14:w="9207" w14:cap="flat" w14:cmpd="sng" w14:algn="ctr">
                                  <w14:noFill/>
                                  <w14:prstDash w14:val="solid"/>
                                  <w14:round/>
                                </w14:textOutline>
                              </w:rPr>
                              <w:t> </w:t>
                            </w:r>
                            <w:r w:rsidRPr="003A4817">
                              <w:rPr>
                                <w:rFonts w:ascii="Times New Roman" w:hAnsi="Times New Roman" w:cs="Times New Roman"/>
                                <w:color w:val="FFFFFF" w:themeColor="background1"/>
                                <w14:textOutline w14:w="9207" w14:cap="flat" w14:cmpd="sng" w14:algn="ctr">
                                  <w14:noFill/>
                                  <w14:prstDash w14:val="solid"/>
                                  <w14:round/>
                                </w14:textOutline>
                              </w:rPr>
                              <w:t>regulaminu NCBR</w:t>
                            </w:r>
                            <w:r>
                              <w:rPr>
                                <w:rFonts w:ascii="Times New Roman" w:hAnsi="Times New Roman" w:cs="Times New Roman"/>
                                <w:color w:val="FFFFFF" w:themeColor="background1"/>
                                <w14:textOutline w14:w="9207" w14:cap="flat" w14:cmpd="sng" w14:algn="ctr">
                                  <w14:noFill/>
                                  <w14:prstDash w14:val="solid"/>
                                  <w14:round/>
                                </w14:textOutline>
                              </w:rPr>
                              <w:t>;</w:t>
                            </w:r>
                          </w:p>
                          <w:p w:rsidR="00EE1AC1" w:rsidRPr="003A4817" w:rsidRDefault="00EE1AC1" w:rsidP="00C17ECC">
                            <w:pPr>
                              <w:pStyle w:val="Akapitzlist"/>
                              <w:numPr>
                                <w:ilvl w:val="0"/>
                                <w:numId w:val="131"/>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color w:val="FFFFFF" w:themeColor="background1"/>
                                <w14:textOutline w14:w="9207" w14:cap="flat" w14:cmpd="sng" w14:algn="ctr">
                                  <w14:noFill/>
                                  <w14:prstDash w14:val="solid"/>
                                  <w14:round/>
                                </w14:textOutline>
                              </w:rPr>
                              <w:t>w</w:t>
                            </w:r>
                            <w:r w:rsidRPr="003A4817">
                              <w:rPr>
                                <w:rFonts w:ascii="Times New Roman" w:hAnsi="Times New Roman" w:cs="Times New Roman"/>
                                <w:color w:val="FFFFFF" w:themeColor="background1"/>
                                <w14:textOutline w14:w="9207" w14:cap="flat" w14:cmpd="sng" w14:algn="ctr">
                                  <w14:noFill/>
                                  <w14:prstDash w14:val="solid"/>
                                  <w14:round/>
                                </w14:textOutline>
                              </w:rPr>
                              <w:t xml:space="preserve"> przypadku braku potencjału własnego, dołączać do zamówień innych jednostek w</w:t>
                            </w:r>
                            <w:r>
                              <w:rPr>
                                <w:rFonts w:ascii="Times New Roman" w:hAnsi="Times New Roman" w:cs="Times New Roman"/>
                                <w:color w:val="FFFFFF" w:themeColor="background1"/>
                                <w14:textOutline w14:w="9207" w14:cap="flat" w14:cmpd="sng" w14:algn="ctr">
                                  <w14:noFill/>
                                  <w14:prstDash w14:val="solid"/>
                                  <w14:round/>
                                </w14:textOutline>
                              </w:rPr>
                              <w:t> </w:t>
                            </w:r>
                            <w:r w:rsidRPr="003A4817">
                              <w:rPr>
                                <w:rFonts w:ascii="Times New Roman" w:hAnsi="Times New Roman" w:cs="Times New Roman"/>
                                <w:color w:val="FFFFFF" w:themeColor="background1"/>
                                <w14:textOutline w14:w="9207" w14:cap="flat" w14:cmpd="sng" w14:algn="ctr">
                                  <w14:noFill/>
                                  <w14:prstDash w14:val="solid"/>
                                  <w14:round/>
                                </w14:textOutline>
                              </w:rPr>
                              <w:t>tym jednostek dedykowanych B+R</w:t>
                            </w:r>
                            <w:r>
                              <w:rPr>
                                <w:rFonts w:ascii="Times New Roman" w:hAnsi="Times New Roman" w:cs="Times New Roman"/>
                                <w:color w:val="FFFFFF" w:themeColor="background1"/>
                                <w14:textOutline w14:w="9207" w14:cap="flat" w14:cmpd="sng" w14:algn="ctr">
                                  <w14:noFill/>
                                  <w14:prstDash w14:val="solid"/>
                                  <w14:round/>
                                </w14:textOutline>
                              </w:rPr>
                              <w:t>.</w:t>
                            </w:r>
                          </w:p>
                          <w:p w:rsidR="00EE1AC1" w:rsidRPr="00C17CB7" w:rsidRDefault="00EE1AC1" w:rsidP="00C17ECC">
                            <w:pPr>
                              <w:jc w:val="both"/>
                              <w:rPr>
                                <w:rFonts w:ascii="Times New Roman" w:hAnsi="Times New Roman" w:cs="Times New Roman"/>
                                <w:b/>
                                <w:outline/>
                                <w:color w:val="FFFFFF" w:themeColor="background1"/>
                                <w:u w:val="single"/>
                                <w14:textOutline w14:w="9207" w14:cap="flat" w14:cmpd="sng" w14:algn="ctr">
                                  <w14:noFill/>
                                  <w14:prstDash w14:val="solid"/>
                                  <w14:round/>
                                </w14:textOutline>
                                <w14:textFill>
                                  <w14:noFill/>
                                </w14:textFill>
                              </w:rPr>
                            </w:pPr>
                            <w:r w:rsidRPr="00C17CB7">
                              <w:rPr>
                                <w:rFonts w:ascii="Times New Roman" w:hAnsi="Times New Roman" w:cs="Times New Roman"/>
                                <w:b/>
                                <w:color w:val="FFFFFF" w:themeColor="background1"/>
                                <w:u w:val="single"/>
                                <w14:textOutline w14:w="9207" w14:cap="flat" w14:cmpd="sng" w14:algn="ctr">
                                  <w14:noFill/>
                                  <w14:prstDash w14:val="solid"/>
                                  <w14:round/>
                                </w14:textOutline>
                              </w:rPr>
                              <w:t xml:space="preserve">Kontrolerzy powinni: </w:t>
                            </w:r>
                          </w:p>
                          <w:p w:rsidR="00EE1AC1" w:rsidRPr="003A4817" w:rsidRDefault="00EE1AC1" w:rsidP="00C17ECC">
                            <w:pPr>
                              <w:pStyle w:val="Akapitzlist"/>
                              <w:numPr>
                                <w:ilvl w:val="0"/>
                                <w:numId w:val="132"/>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color w:val="FFFFFF" w:themeColor="background1"/>
                                <w14:textOutline w14:w="9207" w14:cap="flat" w14:cmpd="sng" w14:algn="ctr">
                                  <w14:noFill/>
                                  <w14:prstDash w14:val="solid"/>
                                  <w14:round/>
                                </w14:textOutline>
                              </w:rPr>
                              <w:t>r</w:t>
                            </w:r>
                            <w:r w:rsidRPr="003A4817">
                              <w:rPr>
                                <w:rFonts w:ascii="Times New Roman" w:hAnsi="Times New Roman" w:cs="Times New Roman"/>
                                <w:color w:val="FFFFFF" w:themeColor="background1"/>
                                <w14:textOutline w14:w="9207" w14:cap="flat" w14:cmpd="sng" w14:algn="ctr">
                                  <w14:noFill/>
                                  <w14:prstDash w14:val="solid"/>
                                  <w14:round/>
                                </w14:textOutline>
                              </w:rPr>
                              <w:t>ozwijać swoje kompetencje w dziedzin</w:t>
                            </w:r>
                            <w:r>
                              <w:rPr>
                                <w:rFonts w:ascii="Times New Roman" w:hAnsi="Times New Roman" w:cs="Times New Roman"/>
                                <w:color w:val="FFFFFF" w:themeColor="background1"/>
                                <w14:textOutline w14:w="9207" w14:cap="flat" w14:cmpd="sng" w14:algn="ctr">
                                  <w14:noFill/>
                                  <w14:prstDash w14:val="solid"/>
                                  <w14:round/>
                                </w14:textOutline>
                              </w:rPr>
                              <w:t>ie zamówień przedkomercyjnych i </w:t>
                            </w:r>
                            <w:r w:rsidRPr="003A4817">
                              <w:rPr>
                                <w:rFonts w:ascii="Times New Roman" w:hAnsi="Times New Roman" w:cs="Times New Roman"/>
                                <w:color w:val="FFFFFF" w:themeColor="background1"/>
                                <w14:textOutline w14:w="9207" w14:cap="flat" w14:cmpd="sng" w14:algn="ctr">
                                  <w14:noFill/>
                                  <w14:prstDash w14:val="solid"/>
                                  <w14:round/>
                                </w14:textOutline>
                              </w:rPr>
                              <w:t>uwzględniających rozwiązania innowacyjne</w:t>
                            </w:r>
                            <w:r>
                              <w:rPr>
                                <w:rFonts w:ascii="Times New Roman" w:hAnsi="Times New Roman" w:cs="Times New Roman"/>
                                <w:color w:val="FFFFFF" w:themeColor="background1"/>
                                <w14:textOutline w14:w="9207" w14:cap="flat" w14:cmpd="sng" w14:algn="ctr">
                                  <w14:noFill/>
                                  <w14:prstDash w14:val="solid"/>
                                  <w14:round/>
                                </w14:textOutline>
                              </w:rPr>
                              <w:t>.</w:t>
                            </w:r>
                          </w:p>
                          <w:p w:rsidR="00EE1AC1" w:rsidRPr="00C17CB7" w:rsidRDefault="00EE1AC1" w:rsidP="00C17ECC">
                            <w:pPr>
                              <w:jc w:val="both"/>
                              <w:rPr>
                                <w:rFonts w:ascii="Times New Roman" w:hAnsi="Times New Roman" w:cs="Times New Roman"/>
                                <w:b/>
                                <w:outline/>
                                <w:color w:val="FFFFFF" w:themeColor="background1"/>
                                <w:u w:val="single"/>
                                <w14:textOutline w14:w="9207" w14:cap="flat" w14:cmpd="sng" w14:algn="ctr">
                                  <w14:noFill/>
                                  <w14:prstDash w14:val="solid"/>
                                  <w14:round/>
                                </w14:textOutline>
                                <w14:textFill>
                                  <w14:noFill/>
                                </w14:textFill>
                              </w:rPr>
                            </w:pPr>
                            <w:r>
                              <w:rPr>
                                <w:rFonts w:ascii="Times New Roman" w:hAnsi="Times New Roman" w:cs="Times New Roman"/>
                                <w:b/>
                                <w:color w:val="FFFFFF" w:themeColor="background1"/>
                                <w:u w:val="single"/>
                                <w14:textOutline w14:w="9207" w14:cap="flat" w14:cmpd="sng" w14:algn="ctr">
                                  <w14:noFill/>
                                  <w14:prstDash w14:val="solid"/>
                                  <w14:round/>
                                </w14:textOutline>
                              </w:rPr>
                              <w:t>NCBR</w:t>
                            </w:r>
                            <w:r w:rsidRPr="00C17CB7">
                              <w:rPr>
                                <w:rFonts w:ascii="Times New Roman" w:hAnsi="Times New Roman" w:cs="Times New Roman"/>
                                <w:b/>
                                <w:color w:val="FFFFFF" w:themeColor="background1"/>
                                <w:u w:val="single"/>
                                <w14:textOutline w14:w="9207" w14:cap="flat" w14:cmpd="sng" w14:algn="ctr">
                                  <w14:noFill/>
                                  <w14:prstDash w14:val="solid"/>
                                  <w14:round/>
                                </w14:textOutline>
                              </w:rPr>
                              <w:t xml:space="preserve"> powinno:</w:t>
                            </w:r>
                          </w:p>
                          <w:p w:rsidR="00EE1AC1" w:rsidRPr="003A4817" w:rsidRDefault="00EE1AC1" w:rsidP="00C17ECC">
                            <w:pPr>
                              <w:pStyle w:val="Akapitzlist"/>
                              <w:numPr>
                                <w:ilvl w:val="0"/>
                                <w:numId w:val="133"/>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color w:val="FFFFFF" w:themeColor="background1"/>
                                <w14:textOutline w14:w="9207" w14:cap="flat" w14:cmpd="sng" w14:algn="ctr">
                                  <w14:noFill/>
                                  <w14:prstDash w14:val="solid"/>
                                  <w14:round/>
                                </w14:textOutline>
                              </w:rPr>
                              <w:t>d</w:t>
                            </w:r>
                            <w:r w:rsidRPr="003A4817">
                              <w:rPr>
                                <w:rFonts w:ascii="Times New Roman" w:hAnsi="Times New Roman" w:cs="Times New Roman"/>
                                <w:color w:val="FFFFFF" w:themeColor="background1"/>
                                <w14:textOutline w14:w="9207" w14:cap="flat" w14:cmpd="sng" w14:algn="ctr">
                                  <w14:noFill/>
                                  <w14:prstDash w14:val="solid"/>
                                  <w14:round/>
                                </w14:textOutline>
                              </w:rPr>
                              <w:t>zielić się wiedzą i doświadczeniem z innymi jednostkami realizującymi projekty w</w:t>
                            </w:r>
                            <w:r>
                              <w:rPr>
                                <w:rFonts w:ascii="Times New Roman" w:hAnsi="Times New Roman" w:cs="Times New Roman"/>
                                <w:color w:val="FFFFFF" w:themeColor="background1"/>
                                <w14:textOutline w14:w="9207" w14:cap="flat" w14:cmpd="sng" w14:algn="ctr">
                                  <w14:noFill/>
                                  <w14:prstDash w14:val="solid"/>
                                  <w14:round/>
                                </w14:textOutline>
                              </w:rPr>
                              <w:t> </w:t>
                            </w:r>
                            <w:r w:rsidRPr="003A4817">
                              <w:rPr>
                                <w:rFonts w:ascii="Times New Roman" w:hAnsi="Times New Roman" w:cs="Times New Roman"/>
                                <w:color w:val="FFFFFF" w:themeColor="background1"/>
                                <w14:textOutline w14:w="9207" w14:cap="flat" w14:cmpd="sng" w14:algn="ctr">
                                  <w14:noFill/>
                                  <w14:prstDash w14:val="solid"/>
                                  <w14:round/>
                                </w14:textOutline>
                              </w:rPr>
                              <w:t>formule PCP</w:t>
                            </w:r>
                            <w:r>
                              <w:rPr>
                                <w:rFonts w:ascii="Times New Roman" w:hAnsi="Times New Roman" w:cs="Times New Roman"/>
                                <w:color w:val="FFFFFF" w:themeColor="background1"/>
                                <w14:textOutline w14:w="9207"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Prostokąt zaokrąglony 65" o:spid="_x0000_s1094" style="width:460.2pt;height:371.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" fillcolor="#e36c0a [2409]" strokecolor="#4f81bd [3204]" strokeweight="2pt">
                <v:textbox>
                  <w:txbxContent>
                    <w:p w:rsidR="00EE1AC1" w:rsidRPr="00C17CB7" w:rsidRDefault="00EE1AC1" w:rsidP="00C17ECC">
                      <w:pPr>
                        <w:jc w:val="both"/>
                        <w:rPr>
                          <w:rFonts w:ascii="Times New Roman" w:hAnsi="Times New Roman" w:cs="Times New Roman"/>
                          <w:b/>
                          <w:outline/>
                          <w:color w:val="FFFFFF" w:themeColor="background1"/>
                          <w:u w:val="single"/>
                          <w14:textOutline w14:w="9207" w14:cap="flat" w14:cmpd="sng" w14:algn="ctr">
                            <w14:noFill/>
                            <w14:prstDash w14:val="solid"/>
                            <w14:round/>
                          </w14:textOutline>
                          <w14:textFill>
                            <w14:noFill/>
                          </w14:textFill>
                        </w:rPr>
                      </w:pPr>
                      <w:r w:rsidRPr="00C17CB7">
                        <w:rPr>
                          <w:rFonts w:ascii="Times New Roman" w:hAnsi="Times New Roman" w:cs="Times New Roman"/>
                          <w:b/>
                          <w:color w:val="FFFFFF" w:themeColor="background1"/>
                          <w:u w:val="single"/>
                          <w14:textOutline w14:w="9207" w14:cap="flat" w14:cmpd="sng" w14:algn="ctr">
                            <w14:noFill/>
                            <w14:prstDash w14:val="solid"/>
                            <w14:round/>
                          </w14:textOutline>
                        </w:rPr>
                        <w:t>Kierownicy zamawiającego powinni</w:t>
                      </w:r>
                      <w:r>
                        <w:rPr>
                          <w:rFonts w:ascii="Times New Roman" w:hAnsi="Times New Roman" w:cs="Times New Roman"/>
                          <w:b/>
                          <w:color w:val="FFFFFF" w:themeColor="background1"/>
                          <w:u w:val="single"/>
                          <w14:textOutline w14:w="9207" w14:cap="flat" w14:cmpd="sng" w14:algn="ctr">
                            <w14:noFill/>
                            <w14:prstDash w14:val="solid"/>
                            <w14:round/>
                          </w14:textOutline>
                        </w:rPr>
                        <w:t>:</w:t>
                      </w:r>
                    </w:p>
                    <w:p w:rsidR="00EE1AC1" w:rsidRPr="003A4817" w:rsidRDefault="00EE1AC1" w:rsidP="00C17ECC">
                      <w:pPr>
                        <w:pStyle w:val="Akapitzlist"/>
                        <w:numPr>
                          <w:ilvl w:val="0"/>
                          <w:numId w:val="160"/>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color w:val="FFFFFF" w:themeColor="background1"/>
                          <w14:textOutline w14:w="9207" w14:cap="flat" w14:cmpd="sng" w14:algn="ctr">
                            <w14:noFill/>
                            <w14:prstDash w14:val="solid"/>
                            <w14:round/>
                          </w14:textOutline>
                        </w:rPr>
                        <w:t>d</w:t>
                      </w:r>
                      <w:r w:rsidRPr="003A4817">
                        <w:rPr>
                          <w:rFonts w:ascii="Times New Roman" w:hAnsi="Times New Roman" w:cs="Times New Roman"/>
                          <w:color w:val="FFFFFF" w:themeColor="background1"/>
                          <w14:textOutline w14:w="9207" w14:cap="flat" w14:cmpd="sng" w14:algn="ctr">
                            <w14:noFill/>
                            <w14:prstDash w14:val="solid"/>
                            <w14:round/>
                          </w14:textOutline>
                        </w:rPr>
                        <w:t xml:space="preserve">ążyć do alokowania 3 % budżetu wydatkowanego na zamówienia (w tym zamówienia zwolnione z reżimu </w:t>
                      </w:r>
                      <w:r>
                        <w:rPr>
                          <w:rFonts w:ascii="Times New Roman" w:hAnsi="Times New Roman" w:cs="Times New Roman"/>
                          <w:color w:val="FFFFFF" w:themeColor="background1"/>
                          <w14:textOutline w14:w="9207" w14:cap="flat" w14:cmpd="sng" w14:algn="ctr">
                            <w14:noFill/>
                            <w14:prstDash w14:val="solid"/>
                            <w14:round/>
                          </w14:textOutline>
                        </w:rPr>
                        <w:t>ustawy Pzp</w:t>
                      </w:r>
                      <w:r w:rsidRPr="003A4817">
                        <w:rPr>
                          <w:rFonts w:ascii="Times New Roman" w:hAnsi="Times New Roman" w:cs="Times New Roman"/>
                          <w:color w:val="FFFFFF" w:themeColor="background1"/>
                          <w14:textOutline w14:w="9207" w14:cap="flat" w14:cmpd="sng" w14:algn="ctr">
                            <w14:noFill/>
                            <w14:prstDash w14:val="solid"/>
                            <w14:round/>
                          </w14:textOutline>
                        </w:rPr>
                        <w:t>) na projekty PCP</w:t>
                      </w:r>
                      <w:r>
                        <w:rPr>
                          <w:rFonts w:ascii="Times New Roman" w:hAnsi="Times New Roman" w:cs="Times New Roman"/>
                          <w:color w:val="FFFFFF" w:themeColor="background1"/>
                          <w14:textOutline w14:w="9207" w14:cap="flat" w14:cmpd="sng" w14:algn="ctr">
                            <w14:noFill/>
                            <w14:prstDash w14:val="solid"/>
                            <w14:round/>
                          </w14:textOutline>
                        </w:rPr>
                        <w:t>;</w:t>
                      </w:r>
                    </w:p>
                    <w:p w:rsidR="00EE1AC1" w:rsidRPr="003A4817" w:rsidRDefault="00EE1AC1" w:rsidP="00C17ECC">
                      <w:pPr>
                        <w:pStyle w:val="Akapitzlist"/>
                        <w:numPr>
                          <w:ilvl w:val="0"/>
                          <w:numId w:val="160"/>
                        </w:numPr>
                        <w:jc w:val="both"/>
                        <w:rPr>
                          <w:rFonts w:ascii="Times New Roman" w:hAnsi="Times New Roman" w:cs="Times New Roman"/>
                          <w:color w:val="FFFFFF" w:themeColor="background1"/>
                          <w14:textOutline w14:w="9207" w14:cap="flat" w14:cmpd="sng" w14:algn="ctr">
                            <w14:noFill/>
                            <w14:prstDash w14:val="solid"/>
                            <w14:round/>
                          </w14:textOutline>
                        </w:rPr>
                      </w:pPr>
                      <w:r>
                        <w:rPr>
                          <w:rFonts w:ascii="Times New Roman" w:hAnsi="Times New Roman" w:cs="Times New Roman"/>
                          <w:color w:val="FFFFFF" w:themeColor="background1"/>
                          <w14:textOutline w14:w="9207" w14:cap="flat" w14:cmpd="sng" w14:algn="ctr">
                            <w14:noFill/>
                            <w14:prstDash w14:val="solid"/>
                            <w14:round/>
                          </w14:textOutline>
                        </w:rPr>
                        <w:t>d</w:t>
                      </w:r>
                      <w:r w:rsidRPr="003A4817">
                        <w:rPr>
                          <w:rFonts w:ascii="Times New Roman" w:hAnsi="Times New Roman" w:cs="Times New Roman"/>
                          <w:color w:val="FFFFFF" w:themeColor="background1"/>
                          <w14:textOutline w14:w="9207" w14:cap="flat" w14:cmpd="sng" w14:algn="ctr">
                            <w14:noFill/>
                            <w14:prstDash w14:val="solid"/>
                            <w14:round/>
                          </w14:textOutline>
                        </w:rPr>
                        <w:t xml:space="preserve">ążyć do tego, </w:t>
                      </w:r>
                      <w:proofErr w:type="spellStart"/>
                      <w:r w:rsidRPr="003A4817">
                        <w:rPr>
                          <w:rFonts w:ascii="Times New Roman" w:hAnsi="Times New Roman" w:cs="Times New Roman"/>
                          <w:color w:val="FFFFFF" w:themeColor="background1"/>
                          <w14:textOutline w14:w="9207" w14:cap="flat" w14:cmpd="sng" w14:algn="ctr">
                            <w14:noFill/>
                            <w14:prstDash w14:val="solid"/>
                            <w14:round/>
                          </w14:textOutline>
                        </w:rPr>
                        <w:t>byw</w:t>
                      </w:r>
                      <w:proofErr w:type="spellEnd"/>
                      <w:r w:rsidRPr="003A4817">
                        <w:rPr>
                          <w:rFonts w:ascii="Times New Roman" w:hAnsi="Times New Roman" w:cs="Times New Roman"/>
                          <w:color w:val="FFFFFF" w:themeColor="background1"/>
                          <w14:textOutline w14:w="9207" w14:cap="flat" w14:cmpd="sng" w14:algn="ctr">
                            <w14:noFill/>
                            <w14:prstDash w14:val="solid"/>
                            <w14:round/>
                          </w14:textOutline>
                        </w:rPr>
                        <w:t xml:space="preserve"> 20% wszystkich zamówień ich element</w:t>
                      </w:r>
                      <w:r>
                        <w:rPr>
                          <w:rFonts w:ascii="Times New Roman" w:hAnsi="Times New Roman" w:cs="Times New Roman"/>
                          <w:color w:val="FFFFFF" w:themeColor="background1"/>
                          <w14:textOutline w14:w="9207" w14:cap="flat" w14:cmpd="sng" w14:algn="ctr">
                            <w14:noFill/>
                            <w14:prstDash w14:val="solid"/>
                            <w14:round/>
                          </w14:textOutline>
                        </w:rPr>
                        <w:t xml:space="preserve"> lub część zawierało </w:t>
                      </w:r>
                      <w:r w:rsidRPr="003A4817">
                        <w:rPr>
                          <w:rFonts w:ascii="Times New Roman" w:hAnsi="Times New Roman" w:cs="Times New Roman"/>
                          <w:color w:val="FFFFFF" w:themeColor="background1"/>
                          <w14:textOutline w14:w="9207" w14:cap="flat" w14:cmpd="sng" w14:algn="ctr">
                            <w14:noFill/>
                            <w14:prstDash w14:val="solid"/>
                            <w14:round/>
                          </w14:textOutline>
                        </w:rPr>
                        <w:t>zakup w formule pierwszy klient innowacji (PPI)</w:t>
                      </w:r>
                      <w:r>
                        <w:rPr>
                          <w:rFonts w:ascii="Times New Roman" w:hAnsi="Times New Roman" w:cs="Times New Roman"/>
                          <w:color w:val="FFFFFF" w:themeColor="background1"/>
                          <w14:textOutline w14:w="9207" w14:cap="flat" w14:cmpd="sng" w14:algn="ctr">
                            <w14:noFill/>
                            <w14:prstDash w14:val="solid"/>
                            <w14:round/>
                          </w14:textOutline>
                        </w:rPr>
                        <w:t>.</w:t>
                      </w:r>
                    </w:p>
                    <w:p w:rsidR="00EE1AC1" w:rsidRPr="00C17CB7" w:rsidRDefault="00EE1AC1" w:rsidP="00C17ECC">
                      <w:pPr>
                        <w:jc w:val="both"/>
                        <w:rPr>
                          <w:rFonts w:ascii="Times New Roman" w:hAnsi="Times New Roman" w:cs="Times New Roman"/>
                          <w:b/>
                          <w:outline/>
                          <w:color w:val="FFFFFF" w:themeColor="background1"/>
                          <w:u w:val="single"/>
                          <w14:textOutline w14:w="9207" w14:cap="flat" w14:cmpd="sng" w14:algn="ctr">
                            <w14:noFill/>
                            <w14:prstDash w14:val="solid"/>
                            <w14:round/>
                          </w14:textOutline>
                          <w14:textFill>
                            <w14:noFill/>
                          </w14:textFill>
                        </w:rPr>
                      </w:pPr>
                      <w:r w:rsidRPr="00C17CB7">
                        <w:rPr>
                          <w:rFonts w:ascii="Times New Roman" w:hAnsi="Times New Roman" w:cs="Times New Roman"/>
                          <w:b/>
                          <w:color w:val="FFFFFF" w:themeColor="background1"/>
                          <w:u w:val="single"/>
                          <w14:textOutline w14:w="9207" w14:cap="flat" w14:cmpd="sng" w14:algn="ctr">
                            <w14:noFill/>
                            <w14:prstDash w14:val="solid"/>
                            <w14:round/>
                          </w14:textOutline>
                        </w:rPr>
                        <w:t>Zamawiający powinni:</w:t>
                      </w:r>
                    </w:p>
                    <w:p w:rsidR="00EE1AC1" w:rsidRPr="003A4817" w:rsidRDefault="00EE1AC1" w:rsidP="00C17ECC">
                      <w:pPr>
                        <w:pStyle w:val="Akapitzlist"/>
                        <w:numPr>
                          <w:ilvl w:val="0"/>
                          <w:numId w:val="131"/>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color w:val="FFFFFF" w:themeColor="background1"/>
                          <w14:textOutline w14:w="9207" w14:cap="flat" w14:cmpd="sng" w14:algn="ctr">
                            <w14:noFill/>
                            <w14:prstDash w14:val="solid"/>
                            <w14:round/>
                          </w14:textOutline>
                        </w:rPr>
                        <w:t>d</w:t>
                      </w:r>
                      <w:r w:rsidRPr="003A4817">
                        <w:rPr>
                          <w:rFonts w:ascii="Times New Roman" w:hAnsi="Times New Roman" w:cs="Times New Roman"/>
                          <w:color w:val="FFFFFF" w:themeColor="background1"/>
                          <w14:textOutline w14:w="9207" w14:cap="flat" w14:cmpd="sng" w14:algn="ctr">
                            <w14:noFill/>
                            <w14:prstDash w14:val="solid"/>
                            <w14:round/>
                          </w14:textOutline>
                        </w:rPr>
                        <w:t xml:space="preserve">ecydując się na samodzielną realizację zamówienia </w:t>
                      </w:r>
                      <w:proofErr w:type="spellStart"/>
                      <w:r w:rsidRPr="003A4817">
                        <w:rPr>
                          <w:rFonts w:ascii="Times New Roman" w:hAnsi="Times New Roman" w:cs="Times New Roman"/>
                          <w:color w:val="FFFFFF" w:themeColor="background1"/>
                          <w14:textOutline w14:w="9207" w14:cap="flat" w14:cmpd="sng" w14:algn="ctr">
                            <w14:noFill/>
                            <w14:prstDash w14:val="solid"/>
                            <w14:round/>
                          </w14:textOutline>
                        </w:rPr>
                        <w:t>przedkomercyjnego</w:t>
                      </w:r>
                      <w:proofErr w:type="spellEnd"/>
                      <w:r w:rsidRPr="003A4817">
                        <w:rPr>
                          <w:rFonts w:ascii="Times New Roman" w:hAnsi="Times New Roman" w:cs="Times New Roman"/>
                          <w:color w:val="FFFFFF" w:themeColor="background1"/>
                          <w14:textOutline w14:w="9207" w14:cap="flat" w14:cmpd="sng" w14:algn="ctr">
                            <w14:noFill/>
                            <w14:prstDash w14:val="solid"/>
                            <w14:round/>
                          </w14:textOutline>
                        </w:rPr>
                        <w:t xml:space="preserve"> skorzystać z</w:t>
                      </w:r>
                      <w:r>
                        <w:rPr>
                          <w:rFonts w:ascii="Times New Roman" w:hAnsi="Times New Roman" w:cs="Times New Roman"/>
                          <w:color w:val="FFFFFF" w:themeColor="background1"/>
                          <w14:textOutline w14:w="9207" w14:cap="flat" w14:cmpd="sng" w14:algn="ctr">
                            <w14:noFill/>
                            <w14:prstDash w14:val="solid"/>
                            <w14:round/>
                          </w14:textOutline>
                        </w:rPr>
                        <w:t> </w:t>
                      </w:r>
                      <w:r w:rsidRPr="003A4817">
                        <w:rPr>
                          <w:rFonts w:ascii="Times New Roman" w:hAnsi="Times New Roman" w:cs="Times New Roman"/>
                          <w:color w:val="FFFFFF" w:themeColor="background1"/>
                          <w14:textOutline w14:w="9207" w14:cap="flat" w14:cmpd="sng" w14:algn="ctr">
                            <w14:noFill/>
                            <w14:prstDash w14:val="solid"/>
                            <w14:round/>
                          </w14:textOutline>
                        </w:rPr>
                        <w:t>regulaminu NCBR</w:t>
                      </w:r>
                      <w:r>
                        <w:rPr>
                          <w:rFonts w:ascii="Times New Roman" w:hAnsi="Times New Roman" w:cs="Times New Roman"/>
                          <w:color w:val="FFFFFF" w:themeColor="background1"/>
                          <w14:textOutline w14:w="9207" w14:cap="flat" w14:cmpd="sng" w14:algn="ctr">
                            <w14:noFill/>
                            <w14:prstDash w14:val="solid"/>
                            <w14:round/>
                          </w14:textOutline>
                        </w:rPr>
                        <w:t>;</w:t>
                      </w:r>
                    </w:p>
                    <w:p w:rsidR="00EE1AC1" w:rsidRPr="003A4817" w:rsidRDefault="00EE1AC1" w:rsidP="00C17ECC">
                      <w:pPr>
                        <w:pStyle w:val="Akapitzlist"/>
                        <w:numPr>
                          <w:ilvl w:val="0"/>
                          <w:numId w:val="131"/>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color w:val="FFFFFF" w:themeColor="background1"/>
                          <w14:textOutline w14:w="9207" w14:cap="flat" w14:cmpd="sng" w14:algn="ctr">
                            <w14:noFill/>
                            <w14:prstDash w14:val="solid"/>
                            <w14:round/>
                          </w14:textOutline>
                        </w:rPr>
                        <w:t>w</w:t>
                      </w:r>
                      <w:r w:rsidRPr="003A4817">
                        <w:rPr>
                          <w:rFonts w:ascii="Times New Roman" w:hAnsi="Times New Roman" w:cs="Times New Roman"/>
                          <w:color w:val="FFFFFF" w:themeColor="background1"/>
                          <w14:textOutline w14:w="9207" w14:cap="flat" w14:cmpd="sng" w14:algn="ctr">
                            <w14:noFill/>
                            <w14:prstDash w14:val="solid"/>
                            <w14:round/>
                          </w14:textOutline>
                        </w:rPr>
                        <w:t xml:space="preserve"> przypadku braku potencjału własnego, dołączać do zamówień innych jednostek w</w:t>
                      </w:r>
                      <w:r>
                        <w:rPr>
                          <w:rFonts w:ascii="Times New Roman" w:hAnsi="Times New Roman" w:cs="Times New Roman"/>
                          <w:color w:val="FFFFFF" w:themeColor="background1"/>
                          <w14:textOutline w14:w="9207" w14:cap="flat" w14:cmpd="sng" w14:algn="ctr">
                            <w14:noFill/>
                            <w14:prstDash w14:val="solid"/>
                            <w14:round/>
                          </w14:textOutline>
                        </w:rPr>
                        <w:t> </w:t>
                      </w:r>
                      <w:r w:rsidRPr="003A4817">
                        <w:rPr>
                          <w:rFonts w:ascii="Times New Roman" w:hAnsi="Times New Roman" w:cs="Times New Roman"/>
                          <w:color w:val="FFFFFF" w:themeColor="background1"/>
                          <w14:textOutline w14:w="9207" w14:cap="flat" w14:cmpd="sng" w14:algn="ctr">
                            <w14:noFill/>
                            <w14:prstDash w14:val="solid"/>
                            <w14:round/>
                          </w14:textOutline>
                        </w:rPr>
                        <w:t>tym jednostek dedykowanych B+R</w:t>
                      </w:r>
                      <w:r>
                        <w:rPr>
                          <w:rFonts w:ascii="Times New Roman" w:hAnsi="Times New Roman" w:cs="Times New Roman"/>
                          <w:color w:val="FFFFFF" w:themeColor="background1"/>
                          <w14:textOutline w14:w="9207" w14:cap="flat" w14:cmpd="sng" w14:algn="ctr">
                            <w14:noFill/>
                            <w14:prstDash w14:val="solid"/>
                            <w14:round/>
                          </w14:textOutline>
                        </w:rPr>
                        <w:t>.</w:t>
                      </w:r>
                    </w:p>
                    <w:p w:rsidR="00EE1AC1" w:rsidRPr="00C17CB7" w:rsidRDefault="00EE1AC1" w:rsidP="00C17ECC">
                      <w:pPr>
                        <w:jc w:val="both"/>
                        <w:rPr>
                          <w:rFonts w:ascii="Times New Roman" w:hAnsi="Times New Roman" w:cs="Times New Roman"/>
                          <w:b/>
                          <w:outline/>
                          <w:color w:val="FFFFFF" w:themeColor="background1"/>
                          <w:u w:val="single"/>
                          <w14:textOutline w14:w="9207" w14:cap="flat" w14:cmpd="sng" w14:algn="ctr">
                            <w14:noFill/>
                            <w14:prstDash w14:val="solid"/>
                            <w14:round/>
                          </w14:textOutline>
                          <w14:textFill>
                            <w14:noFill/>
                          </w14:textFill>
                        </w:rPr>
                      </w:pPr>
                      <w:r w:rsidRPr="00C17CB7">
                        <w:rPr>
                          <w:rFonts w:ascii="Times New Roman" w:hAnsi="Times New Roman" w:cs="Times New Roman"/>
                          <w:b/>
                          <w:color w:val="FFFFFF" w:themeColor="background1"/>
                          <w:u w:val="single"/>
                          <w14:textOutline w14:w="9207" w14:cap="flat" w14:cmpd="sng" w14:algn="ctr">
                            <w14:noFill/>
                            <w14:prstDash w14:val="solid"/>
                            <w14:round/>
                          </w14:textOutline>
                        </w:rPr>
                        <w:t xml:space="preserve">Kontrolerzy powinni: </w:t>
                      </w:r>
                    </w:p>
                    <w:p w:rsidR="00EE1AC1" w:rsidRPr="003A4817" w:rsidRDefault="00EE1AC1" w:rsidP="00C17ECC">
                      <w:pPr>
                        <w:pStyle w:val="Akapitzlist"/>
                        <w:numPr>
                          <w:ilvl w:val="0"/>
                          <w:numId w:val="132"/>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color w:val="FFFFFF" w:themeColor="background1"/>
                          <w14:textOutline w14:w="9207" w14:cap="flat" w14:cmpd="sng" w14:algn="ctr">
                            <w14:noFill/>
                            <w14:prstDash w14:val="solid"/>
                            <w14:round/>
                          </w14:textOutline>
                        </w:rPr>
                        <w:t>r</w:t>
                      </w:r>
                      <w:r w:rsidRPr="003A4817">
                        <w:rPr>
                          <w:rFonts w:ascii="Times New Roman" w:hAnsi="Times New Roman" w:cs="Times New Roman"/>
                          <w:color w:val="FFFFFF" w:themeColor="background1"/>
                          <w14:textOutline w14:w="9207" w14:cap="flat" w14:cmpd="sng" w14:algn="ctr">
                            <w14:noFill/>
                            <w14:prstDash w14:val="solid"/>
                            <w14:round/>
                          </w14:textOutline>
                        </w:rPr>
                        <w:t>ozwijać swoje kompetencje w dziedzin</w:t>
                      </w:r>
                      <w:r>
                        <w:rPr>
                          <w:rFonts w:ascii="Times New Roman" w:hAnsi="Times New Roman" w:cs="Times New Roman"/>
                          <w:color w:val="FFFFFF" w:themeColor="background1"/>
                          <w14:textOutline w14:w="9207" w14:cap="flat" w14:cmpd="sng" w14:algn="ctr">
                            <w14:noFill/>
                            <w14:prstDash w14:val="solid"/>
                            <w14:round/>
                          </w14:textOutline>
                        </w:rPr>
                        <w:t xml:space="preserve">ie zamówień </w:t>
                      </w:r>
                      <w:proofErr w:type="spellStart"/>
                      <w:r>
                        <w:rPr>
                          <w:rFonts w:ascii="Times New Roman" w:hAnsi="Times New Roman" w:cs="Times New Roman"/>
                          <w:color w:val="FFFFFF" w:themeColor="background1"/>
                          <w14:textOutline w14:w="9207" w14:cap="flat" w14:cmpd="sng" w14:algn="ctr">
                            <w14:noFill/>
                            <w14:prstDash w14:val="solid"/>
                            <w14:round/>
                          </w14:textOutline>
                        </w:rPr>
                        <w:t>przedkomercyjnych</w:t>
                      </w:r>
                      <w:proofErr w:type="spellEnd"/>
                      <w:r>
                        <w:rPr>
                          <w:rFonts w:ascii="Times New Roman" w:hAnsi="Times New Roman" w:cs="Times New Roman"/>
                          <w:color w:val="FFFFFF" w:themeColor="background1"/>
                          <w14:textOutline w14:w="9207" w14:cap="flat" w14:cmpd="sng" w14:algn="ctr">
                            <w14:noFill/>
                            <w14:prstDash w14:val="solid"/>
                            <w14:round/>
                          </w14:textOutline>
                        </w:rPr>
                        <w:t xml:space="preserve"> i </w:t>
                      </w:r>
                      <w:r w:rsidRPr="003A4817">
                        <w:rPr>
                          <w:rFonts w:ascii="Times New Roman" w:hAnsi="Times New Roman" w:cs="Times New Roman"/>
                          <w:color w:val="FFFFFF" w:themeColor="background1"/>
                          <w14:textOutline w14:w="9207" w14:cap="flat" w14:cmpd="sng" w14:algn="ctr">
                            <w14:noFill/>
                            <w14:prstDash w14:val="solid"/>
                            <w14:round/>
                          </w14:textOutline>
                        </w:rPr>
                        <w:t>uwzględniających rozwiązania innowacyjne</w:t>
                      </w:r>
                      <w:r>
                        <w:rPr>
                          <w:rFonts w:ascii="Times New Roman" w:hAnsi="Times New Roman" w:cs="Times New Roman"/>
                          <w:color w:val="FFFFFF" w:themeColor="background1"/>
                          <w14:textOutline w14:w="9207" w14:cap="flat" w14:cmpd="sng" w14:algn="ctr">
                            <w14:noFill/>
                            <w14:prstDash w14:val="solid"/>
                            <w14:round/>
                          </w14:textOutline>
                        </w:rPr>
                        <w:t>.</w:t>
                      </w:r>
                    </w:p>
                    <w:p w:rsidR="00EE1AC1" w:rsidRPr="00C17CB7" w:rsidRDefault="00EE1AC1" w:rsidP="00C17ECC">
                      <w:pPr>
                        <w:jc w:val="both"/>
                        <w:rPr>
                          <w:rFonts w:ascii="Times New Roman" w:hAnsi="Times New Roman" w:cs="Times New Roman"/>
                          <w:b/>
                          <w:outline/>
                          <w:color w:val="FFFFFF" w:themeColor="background1"/>
                          <w:u w:val="single"/>
                          <w14:textOutline w14:w="9207" w14:cap="flat" w14:cmpd="sng" w14:algn="ctr">
                            <w14:noFill/>
                            <w14:prstDash w14:val="solid"/>
                            <w14:round/>
                          </w14:textOutline>
                          <w14:textFill>
                            <w14:noFill/>
                          </w14:textFill>
                        </w:rPr>
                      </w:pPr>
                      <w:r>
                        <w:rPr>
                          <w:rFonts w:ascii="Times New Roman" w:hAnsi="Times New Roman" w:cs="Times New Roman"/>
                          <w:b/>
                          <w:color w:val="FFFFFF" w:themeColor="background1"/>
                          <w:u w:val="single"/>
                          <w14:textOutline w14:w="9207" w14:cap="flat" w14:cmpd="sng" w14:algn="ctr">
                            <w14:noFill/>
                            <w14:prstDash w14:val="solid"/>
                            <w14:round/>
                          </w14:textOutline>
                        </w:rPr>
                        <w:t>NCBR</w:t>
                      </w:r>
                      <w:r w:rsidRPr="00C17CB7">
                        <w:rPr>
                          <w:rFonts w:ascii="Times New Roman" w:hAnsi="Times New Roman" w:cs="Times New Roman"/>
                          <w:b/>
                          <w:color w:val="FFFFFF" w:themeColor="background1"/>
                          <w:u w:val="single"/>
                          <w14:textOutline w14:w="9207" w14:cap="flat" w14:cmpd="sng" w14:algn="ctr">
                            <w14:noFill/>
                            <w14:prstDash w14:val="solid"/>
                            <w14:round/>
                          </w14:textOutline>
                        </w:rPr>
                        <w:t xml:space="preserve"> powinno:</w:t>
                      </w:r>
                    </w:p>
                    <w:p w:rsidR="00EE1AC1" w:rsidRPr="003A4817" w:rsidRDefault="00EE1AC1" w:rsidP="00C17ECC">
                      <w:pPr>
                        <w:pStyle w:val="Akapitzlist"/>
                        <w:numPr>
                          <w:ilvl w:val="0"/>
                          <w:numId w:val="133"/>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color w:val="FFFFFF" w:themeColor="background1"/>
                          <w14:textOutline w14:w="9207" w14:cap="flat" w14:cmpd="sng" w14:algn="ctr">
                            <w14:noFill/>
                            <w14:prstDash w14:val="solid"/>
                            <w14:round/>
                          </w14:textOutline>
                        </w:rPr>
                        <w:t>d</w:t>
                      </w:r>
                      <w:r w:rsidRPr="003A4817">
                        <w:rPr>
                          <w:rFonts w:ascii="Times New Roman" w:hAnsi="Times New Roman" w:cs="Times New Roman"/>
                          <w:color w:val="FFFFFF" w:themeColor="background1"/>
                          <w14:textOutline w14:w="9207" w14:cap="flat" w14:cmpd="sng" w14:algn="ctr">
                            <w14:noFill/>
                            <w14:prstDash w14:val="solid"/>
                            <w14:round/>
                          </w14:textOutline>
                        </w:rPr>
                        <w:t>zielić się wiedzą i doświadczeniem z innymi jednostkami realizującymi projekty w</w:t>
                      </w:r>
                      <w:r>
                        <w:rPr>
                          <w:rFonts w:ascii="Times New Roman" w:hAnsi="Times New Roman" w:cs="Times New Roman"/>
                          <w:color w:val="FFFFFF" w:themeColor="background1"/>
                          <w14:textOutline w14:w="9207" w14:cap="flat" w14:cmpd="sng" w14:algn="ctr">
                            <w14:noFill/>
                            <w14:prstDash w14:val="solid"/>
                            <w14:round/>
                          </w14:textOutline>
                        </w:rPr>
                        <w:t> </w:t>
                      </w:r>
                      <w:r w:rsidRPr="003A4817">
                        <w:rPr>
                          <w:rFonts w:ascii="Times New Roman" w:hAnsi="Times New Roman" w:cs="Times New Roman"/>
                          <w:color w:val="FFFFFF" w:themeColor="background1"/>
                          <w14:textOutline w14:w="9207" w14:cap="flat" w14:cmpd="sng" w14:algn="ctr">
                            <w14:noFill/>
                            <w14:prstDash w14:val="solid"/>
                            <w14:round/>
                          </w14:textOutline>
                        </w:rPr>
                        <w:t>formule PCP</w:t>
                      </w:r>
                      <w:r>
                        <w:rPr>
                          <w:rFonts w:ascii="Times New Roman" w:hAnsi="Times New Roman" w:cs="Times New Roman"/>
                          <w:color w:val="FFFFFF" w:themeColor="background1"/>
                          <w14:textOutline w14:w="9207" w14:cap="flat" w14:cmpd="sng" w14:algn="ctr">
                            <w14:noFill/>
                            <w14:prstDash w14:val="solid"/>
                            <w14:round/>
                          </w14:textOutline>
                        </w:rPr>
                        <w:t>.</w:t>
                      </w:r>
                    </w:p>
                  </w:txbxContent>
                </v:textbox>
                <w10:anchorlock/>
              </v:roundrect>
            </w:pict>
          </mc:Fallback>
        </mc:AlternateContent>
      </w:r>
    </w:p>
    <w:p w:rsidR="007173E1" w:rsidRDefault="007173E1" w:rsidP="00633CBD">
      <w:pPr>
        <w:pStyle w:val="Tekst"/>
      </w:pPr>
    </w:p>
    <w:p w:rsidR="00FC5F8D" w:rsidRDefault="00FC5F8D" w:rsidP="00633CBD">
      <w:pPr>
        <w:pStyle w:val="Tekst"/>
      </w:pPr>
    </w:p>
    <w:p w:rsidR="00FC5F8D" w:rsidRDefault="00FC5F8D" w:rsidP="00633CBD">
      <w:pPr>
        <w:pStyle w:val="Tekst"/>
      </w:pPr>
    </w:p>
    <w:p w:rsidR="00E42DD6" w:rsidRDefault="00E42DD6" w:rsidP="00633CBD">
      <w:pPr>
        <w:pStyle w:val="Tekst"/>
      </w:pPr>
    </w:p>
    <w:p w:rsidR="00A87B12" w:rsidRDefault="00FC5F8D" w:rsidP="00833CA3">
      <w:pPr>
        <w:pStyle w:val="Podrozdzia"/>
      </w:pPr>
      <w:bookmarkStart w:id="346" w:name="_Toc87278219"/>
      <w:bookmarkStart w:id="347" w:name="_Toc90893195"/>
      <w:r>
        <w:rPr>
          <w:noProof/>
          <w:lang w:eastAsia="pl-PL"/>
        </w:rPr>
        <w:drawing>
          <wp:anchor distT="0" distB="0" distL="114300" distR="114300" simplePos="0" relativeHeight="251847680" behindDoc="0" locked="0" layoutInCell="1" allowOverlap="1" wp14:anchorId="02366ECB" wp14:editId="7D450509">
            <wp:simplePos x="0" y="0"/>
            <wp:positionH relativeFrom="column">
              <wp:posOffset>5834380</wp:posOffset>
            </wp:positionH>
            <wp:positionV relativeFrom="paragraph">
              <wp:posOffset>-62865</wp:posOffset>
            </wp:positionV>
            <wp:extent cx="810895" cy="758825"/>
            <wp:effectExtent l="0" t="0" r="8255" b="3175"/>
            <wp:wrapNone/>
            <wp:docPr id="143" name="Obraz 143" descr="C:\Users\w.rachubka\AppData\Local\Microsoft\Windows\INetCache\Content.Word\ikona_zrównoważ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rachubka\AppData\Local\Microsoft\Windows\INetCache\Content.Word\ikona_zrównoważon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089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A87B12">
        <w:t>Zamówienia publiczne na innowacje</w:t>
      </w:r>
      <w:bookmarkEnd w:id="346"/>
      <w:bookmarkEnd w:id="347"/>
    </w:p>
    <w:p w:rsidR="00A87B12" w:rsidRPr="00A87B12" w:rsidRDefault="00A87B12" w:rsidP="00A87B12">
      <w:pPr>
        <w:spacing w:before="120" w:after="120"/>
        <w:jc w:val="both"/>
        <w:rPr>
          <w:rFonts w:ascii="Times New Roman" w:eastAsia="Calibri" w:hAnsi="Times New Roman" w:cs="Calibri"/>
          <w:b/>
          <w:bCs/>
          <w:color w:val="000000"/>
          <w:sz w:val="24"/>
          <w:szCs w:val="24"/>
          <w:lang w:eastAsia="en-GB"/>
        </w:rPr>
      </w:pPr>
      <w:r w:rsidRPr="00A87B12">
        <w:rPr>
          <w:rFonts w:ascii="Times New Roman" w:eastAsia="Calibri" w:hAnsi="Times New Roman" w:cs="Calibri"/>
          <w:color w:val="000000"/>
          <w:sz w:val="24"/>
          <w:szCs w:val="24"/>
          <w:lang w:eastAsia="en-GB"/>
        </w:rPr>
        <w:t>Jak wspomniano wyżej, zamówienia publiczne na innowacje realizowane mo</w:t>
      </w:r>
      <w:r w:rsidR="00C17ECC">
        <w:rPr>
          <w:rFonts w:ascii="Times New Roman" w:eastAsia="Calibri" w:hAnsi="Times New Roman" w:cs="Calibri"/>
          <w:color w:val="000000"/>
          <w:sz w:val="24"/>
          <w:szCs w:val="24"/>
          <w:lang w:eastAsia="en-GB"/>
        </w:rPr>
        <w:t>gą być w </w:t>
      </w:r>
      <w:r w:rsidRPr="00A87B12">
        <w:rPr>
          <w:rFonts w:ascii="Times New Roman" w:eastAsia="Calibri" w:hAnsi="Times New Roman" w:cs="Calibri"/>
          <w:color w:val="000000"/>
          <w:sz w:val="24"/>
          <w:szCs w:val="24"/>
          <w:lang w:eastAsia="en-GB"/>
        </w:rPr>
        <w:t xml:space="preserve">oparciu o </w:t>
      </w:r>
      <w:r w:rsidR="00F4065C">
        <w:rPr>
          <w:rFonts w:ascii="Times New Roman" w:eastAsia="Calibri" w:hAnsi="Times New Roman" w:cs="Calibri"/>
          <w:color w:val="000000"/>
          <w:sz w:val="24"/>
          <w:szCs w:val="24"/>
          <w:lang w:eastAsia="en-GB"/>
        </w:rPr>
        <w:t>dwa</w:t>
      </w:r>
      <w:r w:rsidRPr="00A87B12">
        <w:rPr>
          <w:rFonts w:ascii="Times New Roman" w:eastAsia="Calibri" w:hAnsi="Times New Roman" w:cs="Calibri"/>
          <w:color w:val="000000"/>
          <w:sz w:val="24"/>
          <w:szCs w:val="24"/>
          <w:lang w:eastAsia="en-GB"/>
        </w:rPr>
        <w:t xml:space="preserve"> modele:</w:t>
      </w:r>
      <w:r w:rsidRPr="00A87B12">
        <w:rPr>
          <w:rFonts w:ascii="Times New Roman" w:eastAsia="Calibri" w:hAnsi="Times New Roman" w:cs="Calibri"/>
          <w:b/>
          <w:bCs/>
          <w:color w:val="000000"/>
          <w:sz w:val="24"/>
          <w:szCs w:val="24"/>
          <w:lang w:eastAsia="en-GB"/>
        </w:rPr>
        <w:t xml:space="preserve"> </w:t>
      </w:r>
    </w:p>
    <w:p w:rsidR="00A87B12" w:rsidRPr="00A87B12" w:rsidRDefault="00A87B12" w:rsidP="0069540E">
      <w:pPr>
        <w:numPr>
          <w:ilvl w:val="0"/>
          <w:numId w:val="136"/>
        </w:numPr>
        <w:spacing w:before="120" w:after="120"/>
        <w:jc w:val="both"/>
        <w:rPr>
          <w:rFonts w:ascii="Times New Roman" w:eastAsia="Calibri" w:hAnsi="Times New Roman" w:cs="Times New Roman"/>
          <w:color w:val="000000"/>
          <w:sz w:val="24"/>
          <w:szCs w:val="24"/>
          <w:lang w:eastAsia="en-GB"/>
        </w:rPr>
      </w:pPr>
      <w:r w:rsidRPr="00A87B12">
        <w:rPr>
          <w:rFonts w:ascii="Times New Roman" w:eastAsia="Calibri" w:hAnsi="Times New Roman" w:cs="Times New Roman"/>
          <w:b/>
          <w:bCs/>
          <w:color w:val="000000"/>
          <w:sz w:val="24"/>
          <w:szCs w:val="24"/>
          <w:lang w:eastAsia="en-GB"/>
        </w:rPr>
        <w:t xml:space="preserve">zakup procesu tworzenia innowacji </w:t>
      </w:r>
      <w:r w:rsidRPr="00A87B12">
        <w:rPr>
          <w:rFonts w:ascii="Times New Roman" w:eastAsia="Calibri" w:hAnsi="Times New Roman" w:cs="Times New Roman"/>
          <w:color w:val="000000"/>
          <w:sz w:val="24"/>
          <w:szCs w:val="24"/>
          <w:lang w:eastAsia="en-GB"/>
        </w:rPr>
        <w:t>– czyli zakup usług badawczych i rozwojowych wraz z ich (częściowymi) rezultatami;</w:t>
      </w:r>
    </w:p>
    <w:p w:rsidR="00A87B12" w:rsidRPr="00A87B12" w:rsidRDefault="00A87B12" w:rsidP="0069540E">
      <w:pPr>
        <w:numPr>
          <w:ilvl w:val="0"/>
          <w:numId w:val="136"/>
        </w:numPr>
        <w:spacing w:before="120" w:after="120"/>
        <w:jc w:val="both"/>
        <w:rPr>
          <w:rFonts w:ascii="Times New Roman" w:eastAsia="Calibri" w:hAnsi="Times New Roman" w:cs="Calibri"/>
          <w:color w:val="000000"/>
          <w:sz w:val="24"/>
          <w:szCs w:val="24"/>
          <w:lang w:eastAsia="en-GB"/>
        </w:rPr>
      </w:pPr>
      <w:r w:rsidRPr="00A87B12">
        <w:rPr>
          <w:rFonts w:ascii="Times New Roman" w:eastAsia="Calibri" w:hAnsi="Times New Roman" w:cs="Calibri"/>
          <w:b/>
          <w:bCs/>
          <w:color w:val="000000"/>
          <w:sz w:val="24"/>
          <w:szCs w:val="24"/>
          <w:lang w:eastAsia="en-GB"/>
        </w:rPr>
        <w:t xml:space="preserve">zakup rezultatów procesu tworzenia innowacji </w:t>
      </w:r>
      <w:r w:rsidRPr="00A87B12">
        <w:rPr>
          <w:rFonts w:ascii="Times New Roman" w:eastAsia="Calibri" w:hAnsi="Times New Roman" w:cs="Calibri"/>
          <w:color w:val="000000"/>
          <w:sz w:val="24"/>
          <w:szCs w:val="24"/>
          <w:lang w:eastAsia="en-GB"/>
        </w:rPr>
        <w:t>wypracowanych przez inne podmioty.</w:t>
      </w:r>
    </w:p>
    <w:p w:rsidR="00A87B12" w:rsidRPr="00A87B12" w:rsidRDefault="00A87B12" w:rsidP="00A87B12">
      <w:pPr>
        <w:spacing w:before="120" w:after="120"/>
        <w:jc w:val="both"/>
        <w:rPr>
          <w:rFonts w:ascii="Times New Roman" w:eastAsia="Calibri" w:hAnsi="Times New Roman" w:cs="Calibri"/>
          <w:color w:val="000000"/>
          <w:sz w:val="24"/>
          <w:szCs w:val="24"/>
          <w:lang w:eastAsia="en-GB"/>
        </w:rPr>
      </w:pPr>
      <w:r w:rsidRPr="00A87B12">
        <w:rPr>
          <w:rFonts w:ascii="Times New Roman" w:eastAsia="Calibri" w:hAnsi="Times New Roman" w:cs="Calibri"/>
          <w:color w:val="000000"/>
          <w:sz w:val="24"/>
          <w:szCs w:val="24"/>
          <w:lang w:eastAsia="en-GB"/>
        </w:rPr>
        <w:t>Działania zakupowe zamawiających w tym obszarze mogą zatem opierać się o realizację projektów B+R</w:t>
      </w:r>
      <w:r w:rsidR="00F4065C">
        <w:rPr>
          <w:rFonts w:ascii="Times New Roman" w:eastAsia="Calibri" w:hAnsi="Times New Roman" w:cs="Calibri"/>
          <w:color w:val="000000"/>
          <w:sz w:val="24"/>
          <w:szCs w:val="24"/>
          <w:lang w:eastAsia="en-GB"/>
        </w:rPr>
        <w:t>,</w:t>
      </w:r>
      <w:r w:rsidRPr="00A87B12">
        <w:rPr>
          <w:rFonts w:ascii="Times New Roman" w:eastAsia="Calibri" w:hAnsi="Times New Roman" w:cs="Calibri"/>
          <w:color w:val="000000"/>
          <w:sz w:val="24"/>
          <w:szCs w:val="24"/>
          <w:lang w:eastAsia="en-GB"/>
        </w:rPr>
        <w:t xml:space="preserve"> ale nie ograniczają się do tego. Zamówienia publiczne</w:t>
      </w:r>
      <w:r w:rsidR="00F4065C">
        <w:rPr>
          <w:rFonts w:ascii="Times New Roman" w:eastAsia="Calibri" w:hAnsi="Times New Roman" w:cs="Calibri"/>
          <w:color w:val="000000"/>
          <w:sz w:val="24"/>
          <w:szCs w:val="24"/>
          <w:lang w:eastAsia="en-GB"/>
        </w:rPr>
        <w:t xml:space="preserve"> na innowacje dla podmiotów nie</w:t>
      </w:r>
      <w:r w:rsidRPr="00A87B12">
        <w:rPr>
          <w:rFonts w:ascii="Times New Roman" w:eastAsia="Calibri" w:hAnsi="Times New Roman" w:cs="Calibri"/>
          <w:color w:val="000000"/>
          <w:sz w:val="24"/>
          <w:szCs w:val="24"/>
          <w:lang w:eastAsia="en-GB"/>
        </w:rPr>
        <w:t>posiadających specjalistycznej wiedzy będą w głównej mierze sprowadzać się do bycia „</w:t>
      </w:r>
      <w:r w:rsidRPr="00A96BDC">
        <w:rPr>
          <w:rFonts w:ascii="Times New Roman" w:eastAsia="Calibri" w:hAnsi="Times New Roman" w:cs="Calibri"/>
          <w:i/>
          <w:color w:val="000000"/>
          <w:sz w:val="24"/>
          <w:szCs w:val="24"/>
          <w:lang w:eastAsia="en-GB"/>
        </w:rPr>
        <w:t>pierwszym klientem</w:t>
      </w:r>
      <w:r w:rsidRPr="00A87B12">
        <w:rPr>
          <w:rFonts w:ascii="Times New Roman" w:eastAsia="Calibri" w:hAnsi="Times New Roman" w:cs="Calibri"/>
          <w:color w:val="000000"/>
          <w:sz w:val="24"/>
          <w:szCs w:val="24"/>
          <w:lang w:eastAsia="en-GB"/>
        </w:rPr>
        <w:t>” innowacji i zakupu nowych lub znacznie ulepszonych rozwiązań wypracowanych przez inne podmioty.</w:t>
      </w:r>
    </w:p>
    <w:p w:rsidR="00A87B12" w:rsidRPr="00A87B12" w:rsidRDefault="00A87B12" w:rsidP="00A87B12">
      <w:pPr>
        <w:spacing w:before="120" w:after="120"/>
        <w:jc w:val="both"/>
        <w:rPr>
          <w:rFonts w:ascii="Times New Roman" w:eastAsia="Calibri" w:hAnsi="Times New Roman" w:cs="Calibri"/>
          <w:color w:val="000000"/>
          <w:sz w:val="24"/>
          <w:szCs w:val="24"/>
          <w:lang w:eastAsia="en-GB"/>
        </w:rPr>
      </w:pPr>
      <w:r w:rsidRPr="00A87B12">
        <w:rPr>
          <w:rFonts w:ascii="Times New Roman" w:eastAsia="Calibri" w:hAnsi="Times New Roman" w:cs="Calibri"/>
          <w:color w:val="000000"/>
          <w:sz w:val="24"/>
          <w:szCs w:val="24"/>
          <w:lang w:eastAsia="en-GB"/>
        </w:rPr>
        <w:t xml:space="preserve">Ustawa Pzp tworzy system narzędzi, które mogą zostać przez zamawiających </w:t>
      </w:r>
      <w:r w:rsidR="00810ECC" w:rsidRPr="00A87B12">
        <w:rPr>
          <w:rFonts w:ascii="Times New Roman" w:eastAsia="Calibri" w:hAnsi="Times New Roman" w:cs="Calibri"/>
          <w:color w:val="000000"/>
          <w:sz w:val="24"/>
          <w:szCs w:val="24"/>
          <w:lang w:eastAsia="en-GB"/>
        </w:rPr>
        <w:t>wykorzystan</w:t>
      </w:r>
      <w:r w:rsidR="00810ECC">
        <w:rPr>
          <w:rFonts w:ascii="Times New Roman" w:eastAsia="Calibri" w:hAnsi="Times New Roman" w:cs="Calibri"/>
          <w:color w:val="000000"/>
          <w:sz w:val="24"/>
          <w:szCs w:val="24"/>
          <w:lang w:eastAsia="en-GB"/>
        </w:rPr>
        <w:t>e</w:t>
      </w:r>
      <w:r w:rsidR="00810ECC" w:rsidRPr="00A87B12">
        <w:rPr>
          <w:rFonts w:ascii="Times New Roman" w:eastAsia="Calibri" w:hAnsi="Times New Roman" w:cs="Calibri"/>
          <w:color w:val="000000"/>
          <w:sz w:val="24"/>
          <w:szCs w:val="24"/>
          <w:lang w:eastAsia="en-GB"/>
        </w:rPr>
        <w:t xml:space="preserve"> </w:t>
      </w:r>
      <w:r w:rsidRPr="00A87B12">
        <w:rPr>
          <w:rFonts w:ascii="Times New Roman" w:eastAsia="Calibri" w:hAnsi="Times New Roman" w:cs="Calibri"/>
          <w:color w:val="000000"/>
          <w:sz w:val="24"/>
          <w:szCs w:val="24"/>
          <w:lang w:eastAsia="en-GB"/>
        </w:rPr>
        <w:t xml:space="preserve">w celu zwiększenia szans na zakup innowacji w zamówieniach, które na pozór nie mają potencjału do innowacji. Wśród takich instytucji </w:t>
      </w:r>
      <w:r w:rsidR="005147A4">
        <w:rPr>
          <w:rFonts w:ascii="Times New Roman" w:eastAsia="Calibri" w:hAnsi="Times New Roman" w:cs="Calibri"/>
          <w:color w:val="000000"/>
          <w:sz w:val="24"/>
          <w:szCs w:val="24"/>
          <w:lang w:eastAsia="en-GB"/>
        </w:rPr>
        <w:t xml:space="preserve">ustawy </w:t>
      </w:r>
      <w:r w:rsidRPr="00A87B12">
        <w:rPr>
          <w:rFonts w:ascii="Times New Roman" w:eastAsia="Calibri" w:hAnsi="Times New Roman" w:cs="Calibri"/>
          <w:color w:val="000000"/>
          <w:sz w:val="24"/>
          <w:szCs w:val="24"/>
          <w:lang w:eastAsia="en-GB"/>
        </w:rPr>
        <w:t>Pzp wskazać można m.in.: strategie zakupowe zamawiających, wstępne konsultacje rynkowe, opis wymagań, oferty wariantowe</w:t>
      </w:r>
      <w:r w:rsidR="00F4065C">
        <w:rPr>
          <w:rFonts w:ascii="Times New Roman" w:eastAsia="Calibri" w:hAnsi="Times New Roman" w:cs="Calibri"/>
          <w:color w:val="000000"/>
          <w:sz w:val="24"/>
          <w:szCs w:val="24"/>
          <w:lang w:eastAsia="en-GB"/>
        </w:rPr>
        <w:t>,</w:t>
      </w:r>
      <w:r w:rsidRPr="00A87B12">
        <w:rPr>
          <w:rFonts w:ascii="Times New Roman" w:eastAsia="Calibri" w:hAnsi="Times New Roman" w:cs="Calibri"/>
          <w:color w:val="000000"/>
          <w:sz w:val="24"/>
          <w:szCs w:val="24"/>
          <w:lang w:eastAsia="en-GB"/>
        </w:rPr>
        <w:t xml:space="preserve"> negocjacyjne</w:t>
      </w:r>
      <w:r w:rsidR="00F4065C" w:rsidRPr="00F4065C">
        <w:rPr>
          <w:rFonts w:ascii="Times New Roman" w:eastAsia="Calibri" w:hAnsi="Times New Roman" w:cs="Calibri"/>
          <w:color w:val="000000"/>
          <w:sz w:val="24"/>
          <w:szCs w:val="24"/>
          <w:lang w:eastAsia="en-GB"/>
        </w:rPr>
        <w:t xml:space="preserve"> </w:t>
      </w:r>
      <w:r w:rsidR="00F4065C" w:rsidRPr="00A87B12">
        <w:rPr>
          <w:rFonts w:ascii="Times New Roman" w:eastAsia="Calibri" w:hAnsi="Times New Roman" w:cs="Calibri"/>
          <w:color w:val="000000"/>
          <w:sz w:val="24"/>
          <w:szCs w:val="24"/>
          <w:lang w:eastAsia="en-GB"/>
        </w:rPr>
        <w:t>tryby</w:t>
      </w:r>
      <w:r w:rsidR="00F4065C">
        <w:rPr>
          <w:rFonts w:ascii="Times New Roman" w:eastAsia="Calibri" w:hAnsi="Times New Roman" w:cs="Calibri"/>
          <w:color w:val="000000"/>
          <w:sz w:val="24"/>
          <w:szCs w:val="24"/>
          <w:lang w:eastAsia="en-GB"/>
        </w:rPr>
        <w:t xml:space="preserve"> udzielenia zamówienia</w:t>
      </w:r>
      <w:r w:rsidRPr="00A87B12">
        <w:rPr>
          <w:rFonts w:ascii="Times New Roman" w:eastAsia="Calibri" w:hAnsi="Times New Roman" w:cs="Calibri"/>
          <w:color w:val="000000"/>
          <w:sz w:val="24"/>
          <w:szCs w:val="24"/>
          <w:lang w:eastAsia="en-GB"/>
        </w:rPr>
        <w:t xml:space="preserve">, konkurs, dynamiczny system zakupów i inne. </w:t>
      </w:r>
    </w:p>
    <w:p w:rsidR="00A87B12" w:rsidRDefault="008D5770" w:rsidP="00A87B12">
      <w:pPr>
        <w:spacing w:before="120" w:after="120"/>
        <w:jc w:val="both"/>
        <w:rPr>
          <w:rFonts w:ascii="Times New Roman" w:eastAsia="Calibri" w:hAnsi="Times New Roman" w:cs="Calibri"/>
          <w:color w:val="000000"/>
          <w:sz w:val="24"/>
          <w:szCs w:val="24"/>
          <w:lang w:eastAsia="en-GB"/>
        </w:rPr>
      </w:pPr>
      <w:r>
        <w:rPr>
          <w:noProof/>
          <w:lang w:eastAsia="pl-PL"/>
        </w:rPr>
        <w:drawing>
          <wp:anchor distT="0" distB="0" distL="114300" distR="114300" simplePos="0" relativeHeight="251784192" behindDoc="0" locked="0" layoutInCell="1" allowOverlap="1" wp14:anchorId="28E5B190" wp14:editId="0ED99F82">
            <wp:simplePos x="0" y="0"/>
            <wp:positionH relativeFrom="column">
              <wp:posOffset>5836285</wp:posOffset>
            </wp:positionH>
            <wp:positionV relativeFrom="paragraph">
              <wp:posOffset>365760</wp:posOffset>
            </wp:positionV>
            <wp:extent cx="820420" cy="762635"/>
            <wp:effectExtent l="0" t="0" r="0" b="0"/>
            <wp:wrapNone/>
            <wp:docPr id="103" name="Obraz 103" descr="C:\Users\w.rachubka\AppData\Local\Microsoft\Windows\INetCache\Content.Word\ikona_rozwó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rachubka\AppData\Local\Microsoft\Windows\INetCache\Content.Word\ikona_rozwój.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0420" cy="762635"/>
                    </a:xfrm>
                    <a:prstGeom prst="rect">
                      <a:avLst/>
                    </a:prstGeom>
                    <a:noFill/>
                    <a:ln>
                      <a:noFill/>
                    </a:ln>
                  </pic:spPr>
                </pic:pic>
              </a:graphicData>
            </a:graphic>
            <wp14:sizeRelH relativeFrom="page">
              <wp14:pctWidth>0</wp14:pctWidth>
            </wp14:sizeRelH>
            <wp14:sizeRelV relativeFrom="page">
              <wp14:pctHeight>0</wp14:pctHeight>
            </wp14:sizeRelV>
          </wp:anchor>
        </w:drawing>
      </w:r>
      <w:r w:rsidR="00F4065C">
        <w:rPr>
          <w:rFonts w:ascii="Times New Roman" w:eastAsia="Calibri" w:hAnsi="Times New Roman" w:cs="Calibri"/>
          <w:color w:val="000000"/>
          <w:sz w:val="24"/>
          <w:szCs w:val="24"/>
          <w:lang w:eastAsia="en-GB"/>
        </w:rPr>
        <w:t>Rekomendacje dotyczące</w:t>
      </w:r>
      <w:r w:rsidR="00A87B12" w:rsidRPr="00A87B12">
        <w:rPr>
          <w:rFonts w:ascii="Times New Roman" w:eastAsia="Calibri" w:hAnsi="Times New Roman" w:cs="Calibri"/>
          <w:color w:val="000000"/>
          <w:sz w:val="24"/>
          <w:szCs w:val="24"/>
          <w:lang w:eastAsia="en-GB"/>
        </w:rPr>
        <w:t xml:space="preserve"> tych narzędzi zostały szerzej omówione przez </w:t>
      </w:r>
      <w:r w:rsidR="003B7850">
        <w:rPr>
          <w:rFonts w:ascii="Times New Roman" w:eastAsia="Calibri" w:hAnsi="Times New Roman" w:cs="Calibri"/>
          <w:color w:val="000000"/>
          <w:sz w:val="24"/>
          <w:szCs w:val="24"/>
          <w:lang w:eastAsia="en-GB"/>
        </w:rPr>
        <w:t xml:space="preserve">Prezesa </w:t>
      </w:r>
      <w:r w:rsidR="009F00F5">
        <w:rPr>
          <w:rFonts w:ascii="Times New Roman" w:eastAsia="Calibri" w:hAnsi="Times New Roman" w:cs="Calibri"/>
          <w:color w:val="000000"/>
          <w:sz w:val="24"/>
          <w:szCs w:val="24"/>
          <w:lang w:eastAsia="en-GB"/>
        </w:rPr>
        <w:t>UZP</w:t>
      </w:r>
      <w:r w:rsidR="00C17ECC">
        <w:rPr>
          <w:rFonts w:ascii="Times New Roman" w:eastAsia="Calibri" w:hAnsi="Times New Roman" w:cs="Calibri"/>
          <w:color w:val="000000"/>
          <w:sz w:val="24"/>
          <w:szCs w:val="24"/>
          <w:lang w:eastAsia="en-GB"/>
        </w:rPr>
        <w:t xml:space="preserve"> w </w:t>
      </w:r>
      <w:r w:rsidR="00A87B12" w:rsidRPr="00A87B12">
        <w:rPr>
          <w:rFonts w:ascii="Times New Roman" w:eastAsia="Calibri" w:hAnsi="Times New Roman" w:cs="Calibri"/>
          <w:color w:val="000000"/>
          <w:sz w:val="24"/>
          <w:szCs w:val="24"/>
          <w:lang w:eastAsia="en-GB"/>
        </w:rPr>
        <w:t>publikacji pt. „</w:t>
      </w:r>
      <w:r w:rsidR="00A87B12" w:rsidRPr="00A96BDC">
        <w:rPr>
          <w:rFonts w:ascii="Times New Roman" w:eastAsia="Calibri" w:hAnsi="Times New Roman" w:cs="Calibri"/>
          <w:i/>
          <w:color w:val="000000"/>
          <w:sz w:val="24"/>
          <w:szCs w:val="24"/>
          <w:lang w:eastAsia="en-GB"/>
        </w:rPr>
        <w:t>Zamówienia publiczne na innowacje</w:t>
      </w:r>
      <w:r w:rsidR="00A87B12" w:rsidRPr="00A87B12">
        <w:rPr>
          <w:rFonts w:ascii="Times New Roman" w:eastAsia="Calibri" w:hAnsi="Times New Roman" w:cs="Calibri"/>
          <w:color w:val="000000"/>
          <w:sz w:val="24"/>
          <w:szCs w:val="24"/>
          <w:lang w:eastAsia="en-GB"/>
        </w:rPr>
        <w:t>”</w:t>
      </w:r>
      <w:r w:rsidR="00A87B12" w:rsidRPr="00A87B12">
        <w:rPr>
          <w:rFonts w:ascii="Times New Roman" w:eastAsia="Calibri" w:hAnsi="Times New Roman" w:cs="Calibri"/>
          <w:color w:val="000000"/>
          <w:sz w:val="24"/>
          <w:szCs w:val="24"/>
          <w:vertAlign w:val="superscript"/>
          <w:lang w:eastAsia="en-GB"/>
        </w:rPr>
        <w:footnoteReference w:id="56"/>
      </w:r>
      <w:r w:rsidR="009F00F5" w:rsidRPr="009F00F5">
        <w:rPr>
          <w:rFonts w:ascii="Times New Roman" w:eastAsia="Calibri" w:hAnsi="Times New Roman" w:cs="Calibri"/>
          <w:color w:val="000000"/>
          <w:sz w:val="24"/>
          <w:szCs w:val="24"/>
          <w:vertAlign w:val="superscript"/>
          <w:lang w:eastAsia="en-GB"/>
        </w:rPr>
        <w:t>)</w:t>
      </w:r>
      <w:r w:rsidR="00A87B12" w:rsidRPr="00A87B12">
        <w:rPr>
          <w:rFonts w:ascii="Times New Roman" w:eastAsia="Calibri" w:hAnsi="Times New Roman" w:cs="Calibri"/>
          <w:color w:val="000000"/>
          <w:sz w:val="24"/>
          <w:szCs w:val="24"/>
          <w:lang w:eastAsia="en-GB"/>
        </w:rPr>
        <w:t xml:space="preserve">. </w:t>
      </w:r>
    </w:p>
    <w:p w:rsidR="00FB6DD5" w:rsidRDefault="00FB6DD5" w:rsidP="00A87B12">
      <w:pPr>
        <w:spacing w:before="120" w:after="120"/>
        <w:jc w:val="both"/>
        <w:rPr>
          <w:rFonts w:ascii="Times New Roman" w:eastAsia="Calibri" w:hAnsi="Times New Roman" w:cs="Calibri"/>
          <w:color w:val="000000"/>
          <w:sz w:val="24"/>
          <w:szCs w:val="24"/>
          <w:lang w:eastAsia="en-GB"/>
        </w:rPr>
      </w:pPr>
    </w:p>
    <w:p w:rsidR="00FB6DD5" w:rsidRDefault="00FB6DD5" w:rsidP="00833CA3">
      <w:pPr>
        <w:pStyle w:val="Podrozdzia"/>
      </w:pPr>
      <w:bookmarkStart w:id="348" w:name="_Toc87278220"/>
      <w:bookmarkStart w:id="349" w:name="_Toc90893196"/>
      <w:r>
        <w:t>Umowa ramowa</w:t>
      </w:r>
      <w:bookmarkEnd w:id="348"/>
      <w:bookmarkEnd w:id="349"/>
    </w:p>
    <w:p w:rsidR="00FB6DD5" w:rsidRDefault="00FB6DD5" w:rsidP="00FB6DD5">
      <w:pPr>
        <w:pStyle w:val="Tekst"/>
      </w:pPr>
      <w:r w:rsidRPr="003C40A2">
        <w:t xml:space="preserve">Zamawiający </w:t>
      </w:r>
      <w:r>
        <w:t>na podstawie ustawy Pzp mają możliwość</w:t>
      </w:r>
      <w:r w:rsidRPr="003C40A2">
        <w:t xml:space="preserve"> zarządzania swoimi zakupami na podstawie umów </w:t>
      </w:r>
      <w:r>
        <w:t xml:space="preserve">ramowych, czyli umów </w:t>
      </w:r>
      <w:r w:rsidRPr="003C40A2">
        <w:t>długoterminowych</w:t>
      </w:r>
      <w:r>
        <w:t>, które</w:t>
      </w:r>
      <w:r w:rsidRPr="003C40A2">
        <w:t xml:space="preserve"> </w:t>
      </w:r>
      <w:r>
        <w:t>zapewniają</w:t>
      </w:r>
      <w:r w:rsidRPr="003C40A2">
        <w:t xml:space="preserve"> niezbędną elastyczność</w:t>
      </w:r>
      <w:r>
        <w:t xml:space="preserve"> i</w:t>
      </w:r>
      <w:r w:rsidRPr="003C40A2">
        <w:t xml:space="preserve"> pozwala</w:t>
      </w:r>
      <w:r>
        <w:t>ją</w:t>
      </w:r>
      <w:r w:rsidRPr="003C40A2">
        <w:t xml:space="preserve"> na dostosowanie </w:t>
      </w:r>
      <w:r>
        <w:t>postanowień</w:t>
      </w:r>
      <w:r w:rsidRPr="003C40A2">
        <w:t xml:space="preserve"> umowy do </w:t>
      </w:r>
      <w:r>
        <w:t>zmieniających się warunków rynkowych, w tym w obrębie</w:t>
      </w:r>
      <w:r w:rsidRPr="003C40A2">
        <w:t xml:space="preserve"> produktów </w:t>
      </w:r>
      <w:r>
        <w:t xml:space="preserve">oraz cen. </w:t>
      </w:r>
      <w:r w:rsidRPr="00531EC8">
        <w:t>Brak definitywnego określenia treści umów jednostkowych pozwala na ich uzupełnienie lub dookreślenie w kontraktach zindywidualizowanych</w:t>
      </w:r>
      <w:r>
        <w:t xml:space="preserve"> w przyszłości</w:t>
      </w:r>
      <w:r w:rsidRPr="00531EC8">
        <w:t>.</w:t>
      </w:r>
      <w:r>
        <w:t xml:space="preserve"> Daje </w:t>
      </w:r>
      <w:r w:rsidRPr="00531EC8">
        <w:t>możliwość doprecyzowania charakterystyki przedmiotu świadczenia, dzięki czemu zapewniona jest stała możliwość pod</w:t>
      </w:r>
      <w:r w:rsidR="00F4065C">
        <w:t>ążania za zmianami technologicznymi</w:t>
      </w:r>
      <w:r w:rsidRPr="00531EC8">
        <w:t xml:space="preserve"> lub innymi udoskonaleniami w zakresie oferty towarów i usług.</w:t>
      </w:r>
    </w:p>
    <w:p w:rsidR="00FB6DD5" w:rsidRPr="00A45CF1" w:rsidRDefault="00FB6DD5" w:rsidP="00FB6DD5">
      <w:pPr>
        <w:pStyle w:val="Tekst"/>
      </w:pPr>
      <w:r>
        <w:t>Zawieranie umów ramowych</w:t>
      </w:r>
      <w:r w:rsidRPr="00A45CF1">
        <w:t xml:space="preserve"> może być szczególnie </w:t>
      </w:r>
      <w:r>
        <w:t>korzystne</w:t>
      </w:r>
      <w:r w:rsidRPr="00A45CF1">
        <w:t xml:space="preserve"> w przypadku zamawiania bieżących dostaw i usług, mających na celu zaspokojenie powtarzających się lub stałych potrzeb. Umowy ramowe odpowiadają celom wyznaczanym przy tego rodzaju zakupach</w:t>
      </w:r>
      <w:r>
        <w:t>, takim jak</w:t>
      </w:r>
      <w:r w:rsidRPr="00A45CF1">
        <w:t>:</w:t>
      </w:r>
    </w:p>
    <w:p w:rsidR="00FB6DD5" w:rsidRPr="00A45CF1" w:rsidRDefault="00FB6DD5" w:rsidP="0069540E">
      <w:pPr>
        <w:pStyle w:val="Tekst"/>
        <w:numPr>
          <w:ilvl w:val="0"/>
          <w:numId w:val="68"/>
        </w:numPr>
      </w:pPr>
      <w:r w:rsidRPr="00A45CF1">
        <w:t>standaryzacja zapotrzebowania w czasie, a w przypadku zamawiających posiadających jednostki terenowe – również w przestrzeni;</w:t>
      </w:r>
    </w:p>
    <w:p w:rsidR="00FB6DD5" w:rsidRPr="00A45CF1" w:rsidRDefault="00FB6DD5" w:rsidP="0069540E">
      <w:pPr>
        <w:pStyle w:val="Tekst"/>
        <w:numPr>
          <w:ilvl w:val="0"/>
          <w:numId w:val="68"/>
        </w:numPr>
      </w:pPr>
      <w:r w:rsidRPr="00A45CF1">
        <w:t>zdolność szybkiej reakcji i dekoncentracja zamówień;</w:t>
      </w:r>
    </w:p>
    <w:p w:rsidR="00FB6DD5" w:rsidRPr="00A45CF1" w:rsidRDefault="00FB6DD5" w:rsidP="0069540E">
      <w:pPr>
        <w:pStyle w:val="Tekst"/>
        <w:numPr>
          <w:ilvl w:val="0"/>
          <w:numId w:val="68"/>
        </w:numPr>
      </w:pPr>
      <w:r w:rsidRPr="00A45CF1">
        <w:t>zarządzanie zamówieniami o bliżej nieokreślonej wielkości.</w:t>
      </w:r>
    </w:p>
    <w:p w:rsidR="00FB6DD5" w:rsidRDefault="00FB6DD5" w:rsidP="00FB6DD5">
      <w:pPr>
        <w:pStyle w:val="Tekst"/>
        <w:spacing w:before="240"/>
      </w:pPr>
      <w:r w:rsidRPr="00A45CF1">
        <w:t xml:space="preserve">Konstrukcja umowy ramowej może być wykorzystana w przypadku złożonych zamówień obejmujących zakup nowego sprzętu połączony z utrzymaniem i konserwacją urządzeń, szkoleniem ich użytkowników oraz zakupem materiałów eksploatacyjnych. Zazwyczaj zawiera się w takich wypadkach umowę kompleksową, łączącą postanowienia umowy </w:t>
      </w:r>
      <w:r w:rsidR="007C5EC5">
        <w:t>w </w:t>
      </w:r>
      <w:r w:rsidR="00F4065C">
        <w:t xml:space="preserve">sprawie </w:t>
      </w:r>
      <w:r w:rsidRPr="00A45CF1">
        <w:t>zamówienia publiczne</w:t>
      </w:r>
      <w:r w:rsidR="00F4065C">
        <w:t>go</w:t>
      </w:r>
      <w:r w:rsidRPr="00A45CF1">
        <w:t xml:space="preserve"> na zakup sprzętu, planowaną konserwację i szkolenie użytkowników z postanowieniami umowy ramowej na zakup dodatkowego sprzętu lub jego dostosowania do zmian w technologii, szkolenia nowych użytkowników oraz zakup </w:t>
      </w:r>
      <w:r>
        <w:t>materiałów eksploatacyjnych.</w:t>
      </w:r>
    </w:p>
    <w:p w:rsidR="00406862" w:rsidRDefault="00FB6DD5" w:rsidP="00FB6DD5">
      <w:pPr>
        <w:pStyle w:val="Tekst"/>
      </w:pPr>
      <w:r>
        <w:t>Stosowanie umów ramowych jest z</w:t>
      </w:r>
      <w:r w:rsidRPr="003C40A2">
        <w:t xml:space="preserve">właszcza </w:t>
      </w:r>
      <w:r>
        <w:t xml:space="preserve">uzasadnione </w:t>
      </w:r>
      <w:r w:rsidRPr="003C40A2">
        <w:t>na rynkach o wysokiej zmienności, takich jak rynki produktów i usług informatycznych,</w:t>
      </w:r>
      <w:r>
        <w:t xml:space="preserve"> gdzie </w:t>
      </w:r>
      <w:r w:rsidRPr="003C40A2">
        <w:t>wiązanie zamawiających sztywnymi cenami i warunkami nie ma uzasadnienia ekonomicznego</w:t>
      </w:r>
      <w:r w:rsidRPr="003C40A2">
        <w:rPr>
          <w:vertAlign w:val="superscript"/>
        </w:rPr>
        <w:footnoteReference w:id="57"/>
      </w:r>
      <w:r w:rsidRPr="003C40A2">
        <w:rPr>
          <w:vertAlign w:val="superscript"/>
        </w:rPr>
        <w:t>)</w:t>
      </w:r>
      <w:r>
        <w:t>. Umowa ramowa może pozwolić na sprawne zaspokojenie zapotrzebowania zamawiającego np. na usług</w:t>
      </w:r>
      <w:r w:rsidR="00406862">
        <w:t>i</w:t>
      </w:r>
      <w:r w:rsidR="007C5EC5">
        <w:t xml:space="preserve"> z </w:t>
      </w:r>
      <w:r>
        <w:t xml:space="preserve">zakresu </w:t>
      </w:r>
      <w:r w:rsidRPr="00943F40">
        <w:t>testów bezpieczeństwa</w:t>
      </w:r>
      <w:r w:rsidR="00406862">
        <w:t xml:space="preserve">, </w:t>
      </w:r>
      <w:r w:rsidRPr="00943F40">
        <w:t>usługi z zakresu zapewnienia zasobów ludzkich z</w:t>
      </w:r>
      <w:r>
        <w:t xml:space="preserve"> </w:t>
      </w:r>
      <w:r w:rsidRPr="00943F40">
        <w:t>branży IT</w:t>
      </w:r>
      <w:r w:rsidR="00406862">
        <w:t>, w zakresie nabywania leków w ramach zamówień centralnych.</w:t>
      </w:r>
    </w:p>
    <w:p w:rsidR="00FB6DD5" w:rsidRPr="00A45CF1" w:rsidRDefault="00FB6DD5" w:rsidP="00FB6DD5">
      <w:pPr>
        <w:pStyle w:val="Tekst"/>
      </w:pPr>
      <w:r>
        <w:rPr>
          <w:rFonts w:eastAsia="Calibri"/>
        </w:rPr>
        <w:t>W przypadku zamówień na roboty budowlane umowy ramowe mogą znaleźć zastosowanie przy renowacji budynków oraz przy świadczeniach powtarzających się, takich jak bieżąca konserwacja.</w:t>
      </w:r>
    </w:p>
    <w:p w:rsidR="00FB6DD5" w:rsidRPr="00C81362" w:rsidRDefault="00FB6DD5" w:rsidP="00FB6DD5">
      <w:pPr>
        <w:pStyle w:val="Tekst"/>
        <w:spacing w:before="240"/>
        <w:rPr>
          <w:b/>
        </w:rPr>
      </w:pPr>
      <w:r w:rsidRPr="00C81362">
        <w:rPr>
          <w:b/>
        </w:rPr>
        <w:t>Przy podejmowaniu decyzji odnośnie zawarcia umowy ramowej należy uwzględnić:</w:t>
      </w:r>
    </w:p>
    <w:p w:rsidR="00FB6DD5" w:rsidRPr="00A45CF1" w:rsidRDefault="00FB6DD5" w:rsidP="0069540E">
      <w:pPr>
        <w:pStyle w:val="Tekst"/>
        <w:numPr>
          <w:ilvl w:val="0"/>
          <w:numId w:val="69"/>
        </w:numPr>
      </w:pPr>
      <w:r w:rsidRPr="00A45CF1">
        <w:t>istotne cechy danego produktu lub usługi. Stabilność cech danego produktu lub usługi pozwala na zawieranie umów na dłuższy okres, bez względu na to, czy będą to zamówienia jednorazowe czy umowy ramowe. Z kolei krótki cykl życia produktu skłania do udzielania zamówień powtarzających się lub do wyboru umowy ramowej, która zapewnia adaptację zamówień jednostkowych do zmieniających się cech danego produktu;</w:t>
      </w:r>
    </w:p>
    <w:p w:rsidR="00FB6DD5" w:rsidRPr="00A45CF1" w:rsidRDefault="00FB6DD5" w:rsidP="0069540E">
      <w:pPr>
        <w:pStyle w:val="Tekst"/>
        <w:numPr>
          <w:ilvl w:val="0"/>
          <w:numId w:val="69"/>
        </w:numPr>
      </w:pPr>
      <w:r w:rsidRPr="00A45CF1">
        <w:t>strukturę rynku. Jeżeli rynek jest rozdrobniony lepiej jest nim zarządzać w ramach mechanizmu pozwalającego na preselekcję odpowiednich wykonawców, takiego jak umowa ramowa. Uniknie się w ten sposób ciągłego zwracania się do ogółu wykonawców, które może być uciążliwe zarówno dla nich, jak i zamawiającego. Natomiast jeżeli struktura rynku jest niestabilna i charakteryzuje się dużą rotacją przedsiębiorców, preselekcja wykonawców na dłuższy czas może prowadzić do rozbieżności między warunkami panującymi na rynku, a tymi wynikającymi z umowy ramowej;</w:t>
      </w:r>
    </w:p>
    <w:p w:rsidR="00FB6DD5" w:rsidRPr="00A45CF1" w:rsidRDefault="00FB6DD5" w:rsidP="0069540E">
      <w:pPr>
        <w:pStyle w:val="Tekst"/>
        <w:numPr>
          <w:ilvl w:val="0"/>
          <w:numId w:val="69"/>
        </w:numPr>
      </w:pPr>
      <w:r w:rsidRPr="00A45CF1">
        <w:t>rozmiar potrzeb, jakie muszą być zaspokojone. Łączenie zamówień w ramach jednej umowy jest bardziej zasadne, jeżeli stwarza możliwość otrzymania rabatu ze względu na ilość zamówionych produktów lub usług;</w:t>
      </w:r>
    </w:p>
    <w:p w:rsidR="00FB6DD5" w:rsidRDefault="00926A7E" w:rsidP="0069540E">
      <w:pPr>
        <w:pStyle w:val="Tekst"/>
        <w:numPr>
          <w:ilvl w:val="0"/>
          <w:numId w:val="69"/>
        </w:numPr>
      </w:pPr>
      <w:r>
        <w:t>strukturę</w:t>
      </w:r>
      <w:r w:rsidR="00FB6DD5" w:rsidRPr="00A45CF1">
        <w:t xml:space="preserve"> zapotrzebowania zamawiającego. Jeżeli przedmiot zamówienia może być magazynowany lub też nie zachodzi potrzeba jego magazynowania (np. w przypadku licencji na oprogramowanie), możliwe jest udzielanie zamówień jednorazowych, bez względu na powtarzalny lub ciągły charakter zapotrzebowania. Jeżeli jednak pomiędzy rozłożeniem potrzeb w czasie a zakupami istnieje współzależność, korzystne będzie zawarcie umowy ramowej.</w:t>
      </w:r>
    </w:p>
    <w:p w:rsidR="00FB6DD5" w:rsidRDefault="00A16E26" w:rsidP="00FB6DD5">
      <w:pPr>
        <w:pStyle w:val="Tekst"/>
      </w:pPr>
      <w:r>
        <w:rPr>
          <w:noProof/>
          <w:lang w:eastAsia="pl-PL"/>
        </w:rPr>
        <w:drawing>
          <wp:anchor distT="0" distB="0" distL="114300" distR="114300" simplePos="0" relativeHeight="251786240" behindDoc="0" locked="0" layoutInCell="1" allowOverlap="1" wp14:anchorId="4DC8E88F" wp14:editId="2F8EA7D7">
            <wp:simplePos x="0" y="0"/>
            <wp:positionH relativeFrom="column">
              <wp:posOffset>5848350</wp:posOffset>
            </wp:positionH>
            <wp:positionV relativeFrom="paragraph">
              <wp:posOffset>2217420</wp:posOffset>
            </wp:positionV>
            <wp:extent cx="820420" cy="762635"/>
            <wp:effectExtent l="0" t="0" r="0" b="0"/>
            <wp:wrapNone/>
            <wp:docPr id="104" name="Obraz 104" descr="C:\Users\w.rachubka\AppData\Local\Microsoft\Windows\INetCache\Content.Word\ikona_rozwó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rachubka\AppData\Local\Microsoft\Windows\INetCache\Content.Word\ikona_rozwój.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0420" cy="762635"/>
                    </a:xfrm>
                    <a:prstGeom prst="rect">
                      <a:avLst/>
                    </a:prstGeom>
                    <a:noFill/>
                    <a:ln>
                      <a:noFill/>
                    </a:ln>
                  </pic:spPr>
                </pic:pic>
              </a:graphicData>
            </a:graphic>
            <wp14:sizeRelH relativeFrom="page">
              <wp14:pctWidth>0</wp14:pctWidth>
            </wp14:sizeRelH>
            <wp14:sizeRelV relativeFrom="page">
              <wp14:pctHeight>0</wp14:pctHeight>
            </wp14:sizeRelV>
          </wp:anchor>
        </w:drawing>
      </w:r>
      <w:r w:rsidR="0028472F" w:rsidRPr="00A87B12">
        <w:rPr>
          <w:rFonts w:cs="Times New Roman"/>
          <w:noProof/>
          <w:lang w:eastAsia="pl-PL"/>
        </w:rPr>
        <mc:AlternateContent>
          <mc:Choice Requires="wps">
            <w:drawing>
              <wp:inline distT="0" distB="0" distL="0" distR="0" wp14:anchorId="0EC9C08B" wp14:editId="6CEC5B60">
                <wp:extent cx="5852160" cy="2143125"/>
                <wp:effectExtent l="0" t="0" r="15240" b="28575"/>
                <wp:docPr id="27" name="Prostokąt zaokrąglony 27"/>
                <wp:cNvGraphicFramePr/>
                <a:graphic xmlns:a="http://schemas.openxmlformats.org/drawingml/2006/main">
                  <a:graphicData uri="http://schemas.microsoft.com/office/word/2010/wordprocessingShape">
                    <wps:wsp>
                      <wps:cNvSpPr/>
                      <wps:spPr bwMode="auto">
                        <a:xfrm>
                          <a:off x="0" y="0"/>
                          <a:ext cx="5852160" cy="2143125"/>
                        </a:xfrm>
                        <a:prstGeom prst="roundRect">
                          <a:avLst>
                            <a:gd name="adj" fmla="val 16667"/>
                          </a:avLst>
                        </a:prstGeom>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rsidR="00EE1AC1" w:rsidRPr="00E56B7C" w:rsidRDefault="00EE1AC1" w:rsidP="007C5EC5">
                            <w:pPr>
                              <w:spacing w:before="120" w:after="120"/>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E56B7C">
                              <w:rPr>
                                <w:rFonts w:ascii="Times New Roman" w:hAnsi="Times New Roman" w:cs="Times New Roman"/>
                                <w:b/>
                                <w:color w:val="FFFFFF" w:themeColor="background1"/>
                                <w:u w:val="single"/>
                                <w14:textOutline w14:w="9207" w14:cap="flat" w14:cmpd="sng" w14:algn="ctr">
                                  <w14:noFill/>
                                  <w14:prstDash w14:val="solid"/>
                                  <w14:round/>
                                </w14:textOutline>
                              </w:rPr>
                              <w:t>Zamawiającym zaleca się stosowanie umów ramowych w przypadku:</w:t>
                            </w:r>
                          </w:p>
                          <w:p w:rsidR="00EE1AC1" w:rsidRPr="00E56B7C" w:rsidRDefault="00EE1AC1" w:rsidP="007C5EC5">
                            <w:pPr>
                              <w:pStyle w:val="Akapitzlist"/>
                              <w:numPr>
                                <w:ilvl w:val="0"/>
                                <w:numId w:val="143"/>
                              </w:numPr>
                              <w:spacing w:before="120" w:after="120"/>
                              <w:jc w:val="both"/>
                              <w:rPr>
                                <w:rFonts w:ascii="Times New Roman" w:hAnsi="Times New Roman" w:cs="Times New Roman"/>
                                <w:outline/>
                                <w:color w:val="FFFFFF" w:themeColor="background1"/>
                                <w14:textOutline w14:w="9207" w14:cap="flat" w14:cmpd="sng" w14:algn="ctr">
                                  <w14:noFill/>
                                  <w14:prstDash w14:val="solid"/>
                                  <w14:round/>
                                </w14:textOutline>
                              </w:rPr>
                            </w:pPr>
                            <w:r w:rsidRPr="00E56B7C">
                              <w:rPr>
                                <w:rFonts w:ascii="Times New Roman" w:hAnsi="Times New Roman" w:cs="Times New Roman"/>
                                <w:color w:val="FFFFFF" w:themeColor="background1"/>
                                <w14:textOutline w14:w="9207" w14:cap="flat" w14:cmpd="sng" w14:algn="ctr">
                                  <w14:noFill/>
                                  <w14:prstDash w14:val="solid"/>
                                  <w14:round/>
                                </w14:textOutline>
                              </w:rPr>
                              <w:t>zamówień na usługi lub dostawy służące zaspokajaniu powtarzających się lub stałych potrzeb;</w:t>
                            </w:r>
                          </w:p>
                          <w:p w:rsidR="00EE1AC1" w:rsidRPr="00E56B7C" w:rsidRDefault="00EE1AC1" w:rsidP="007C5EC5">
                            <w:pPr>
                              <w:pStyle w:val="Akapitzlist"/>
                              <w:numPr>
                                <w:ilvl w:val="0"/>
                                <w:numId w:val="143"/>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E56B7C">
                              <w:rPr>
                                <w:rFonts w:ascii="Times New Roman" w:hAnsi="Times New Roman" w:cs="Times New Roman"/>
                                <w:color w:val="FFFFFF" w:themeColor="background1"/>
                                <w14:textOutline w14:w="9207" w14:cap="flat" w14:cmpd="sng" w14:algn="ctr">
                                  <w14:noFill/>
                                  <w14:prstDash w14:val="solid"/>
                                  <w14:round/>
                                </w14:textOutline>
                              </w:rPr>
                              <w:t>zamówień kompleksowych, łączących w sobie zaspokojenie potrzeb zamawiającego na zakup sprzętu, planowaną konserwację, szkolenie jego użytkowników, zakup materiałów eksploatacyjnych lub innych;</w:t>
                            </w:r>
                          </w:p>
                          <w:p w:rsidR="00EE1AC1" w:rsidRPr="00E56B7C" w:rsidRDefault="00EE1AC1" w:rsidP="007C5EC5">
                            <w:pPr>
                              <w:pStyle w:val="Akapitzlist"/>
                              <w:numPr>
                                <w:ilvl w:val="0"/>
                                <w:numId w:val="143"/>
                              </w:numPr>
                              <w:jc w:val="both"/>
                              <w:rPr>
                                <w:rFonts w:ascii="Times New Roman" w:hAnsi="Times New Roman" w:cs="Times New Roman"/>
                                <w:color w:val="FFFFFF" w:themeColor="background1"/>
                                <w14:textOutline w14:w="9207" w14:cap="flat" w14:cmpd="sng" w14:algn="ctr">
                                  <w14:noFill/>
                                  <w14:prstDash w14:val="solid"/>
                                  <w14:round/>
                                </w14:textOutline>
                              </w:rPr>
                            </w:pPr>
                            <w:r w:rsidRPr="00E56B7C">
                              <w:rPr>
                                <w:rFonts w:ascii="Times New Roman" w:hAnsi="Times New Roman" w:cs="Times New Roman"/>
                                <w:color w:val="FFFFFF" w:themeColor="background1"/>
                                <w14:textOutline w14:w="9207" w14:cap="flat" w14:cmpd="sng" w14:algn="ctr">
                                  <w14:noFill/>
                                  <w14:prstDash w14:val="solid"/>
                                  <w14:round/>
                                </w14:textOutline>
                              </w:rPr>
                              <w:t>zamówień na rynkach o wysokiej zmienności, takich jak rynki produktów i usług informatycznych.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Prostokąt zaokrąglony 27" o:spid="_x0000_s1095" style="width:460.8pt;height:168.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" fillcolor="#e36c0a [2409]" strokecolor="#4f81bd [3204]" strokeweight="2pt">
                <v:textbox>
                  <w:txbxContent>
                    <w:p w:rsidR="00EE1AC1" w:rsidRPr="00E56B7C" w:rsidRDefault="00EE1AC1" w:rsidP="007C5EC5">
                      <w:pPr>
                        <w:spacing w:before="120" w:after="120"/>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E56B7C">
                        <w:rPr>
                          <w:rFonts w:ascii="Times New Roman" w:hAnsi="Times New Roman" w:cs="Times New Roman"/>
                          <w:b/>
                          <w:color w:val="FFFFFF" w:themeColor="background1"/>
                          <w:u w:val="single"/>
                          <w14:textOutline w14:w="9207" w14:cap="flat" w14:cmpd="sng" w14:algn="ctr">
                            <w14:noFill/>
                            <w14:prstDash w14:val="solid"/>
                            <w14:round/>
                          </w14:textOutline>
                        </w:rPr>
                        <w:t>Zamawiającym zaleca się stosowanie umów ramowych w przypadku:</w:t>
                      </w:r>
                    </w:p>
                    <w:p w:rsidR="00EE1AC1" w:rsidRPr="00E56B7C" w:rsidRDefault="00EE1AC1" w:rsidP="007C5EC5">
                      <w:pPr>
                        <w:pStyle w:val="Akapitzlist"/>
                        <w:numPr>
                          <w:ilvl w:val="0"/>
                          <w:numId w:val="143"/>
                        </w:numPr>
                        <w:spacing w:before="120" w:after="120"/>
                        <w:jc w:val="both"/>
                        <w:rPr>
                          <w:rFonts w:ascii="Times New Roman" w:hAnsi="Times New Roman" w:cs="Times New Roman"/>
                          <w:outline/>
                          <w:color w:val="FFFFFF" w:themeColor="background1"/>
                          <w14:textOutline w14:w="9207" w14:cap="flat" w14:cmpd="sng" w14:algn="ctr">
                            <w14:noFill/>
                            <w14:prstDash w14:val="solid"/>
                            <w14:round/>
                          </w14:textOutline>
                        </w:rPr>
                      </w:pPr>
                      <w:r w:rsidRPr="00E56B7C">
                        <w:rPr>
                          <w:rFonts w:ascii="Times New Roman" w:hAnsi="Times New Roman" w:cs="Times New Roman"/>
                          <w:color w:val="FFFFFF" w:themeColor="background1"/>
                          <w14:textOutline w14:w="9207" w14:cap="flat" w14:cmpd="sng" w14:algn="ctr">
                            <w14:noFill/>
                            <w14:prstDash w14:val="solid"/>
                            <w14:round/>
                          </w14:textOutline>
                        </w:rPr>
                        <w:t>zamówień na usługi lub dostawy służące zaspokajaniu powtarzających się lub stałych potrzeb;</w:t>
                      </w:r>
                    </w:p>
                    <w:p w:rsidR="00EE1AC1" w:rsidRPr="00E56B7C" w:rsidRDefault="00EE1AC1" w:rsidP="007C5EC5">
                      <w:pPr>
                        <w:pStyle w:val="Akapitzlist"/>
                        <w:numPr>
                          <w:ilvl w:val="0"/>
                          <w:numId w:val="143"/>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E56B7C">
                        <w:rPr>
                          <w:rFonts w:ascii="Times New Roman" w:hAnsi="Times New Roman" w:cs="Times New Roman"/>
                          <w:color w:val="FFFFFF" w:themeColor="background1"/>
                          <w14:textOutline w14:w="9207" w14:cap="flat" w14:cmpd="sng" w14:algn="ctr">
                            <w14:noFill/>
                            <w14:prstDash w14:val="solid"/>
                            <w14:round/>
                          </w14:textOutline>
                        </w:rPr>
                        <w:t>zamówień kompleksowych, łączących w sobie zaspokojenie potrzeb zamawiającego na zakup sprzętu, planowaną konserwację, szkolenie jego użytkowników, zakup materiałów eksploatacyjnych lub innych;</w:t>
                      </w:r>
                    </w:p>
                    <w:p w:rsidR="00EE1AC1" w:rsidRPr="00E56B7C" w:rsidRDefault="00EE1AC1" w:rsidP="007C5EC5">
                      <w:pPr>
                        <w:pStyle w:val="Akapitzlist"/>
                        <w:numPr>
                          <w:ilvl w:val="0"/>
                          <w:numId w:val="143"/>
                        </w:numPr>
                        <w:jc w:val="both"/>
                        <w:rPr>
                          <w:rFonts w:ascii="Times New Roman" w:hAnsi="Times New Roman" w:cs="Times New Roman"/>
                          <w:color w:val="FFFFFF" w:themeColor="background1"/>
                          <w14:textOutline w14:w="9207" w14:cap="flat" w14:cmpd="sng" w14:algn="ctr">
                            <w14:noFill/>
                            <w14:prstDash w14:val="solid"/>
                            <w14:round/>
                          </w14:textOutline>
                        </w:rPr>
                      </w:pPr>
                      <w:r w:rsidRPr="00E56B7C">
                        <w:rPr>
                          <w:rFonts w:ascii="Times New Roman" w:hAnsi="Times New Roman" w:cs="Times New Roman"/>
                          <w:color w:val="FFFFFF" w:themeColor="background1"/>
                          <w14:textOutline w14:w="9207" w14:cap="flat" w14:cmpd="sng" w14:algn="ctr">
                            <w14:noFill/>
                            <w14:prstDash w14:val="solid"/>
                            <w14:round/>
                          </w14:textOutline>
                        </w:rPr>
                        <w:t>zamówień na rynkach o wysokiej zmienności, takich jak rynki produktów i usług informatycznych.</w:t>
                      </w:r>
                    </w:p>
                  </w:txbxContent>
                </v:textbox>
                <w10:anchorlock/>
              </v:roundrect>
            </w:pict>
          </mc:Fallback>
        </mc:AlternateContent>
      </w:r>
    </w:p>
    <w:p w:rsidR="00A87B12" w:rsidRPr="00A87B12" w:rsidRDefault="00A87B12" w:rsidP="00A87B12">
      <w:pPr>
        <w:spacing w:before="120" w:after="120"/>
        <w:jc w:val="both"/>
        <w:rPr>
          <w:rFonts w:ascii="Times New Roman" w:eastAsia="Calibri" w:hAnsi="Times New Roman" w:cs="Calibri"/>
          <w:color w:val="000000"/>
          <w:sz w:val="24"/>
          <w:szCs w:val="24"/>
          <w:lang w:eastAsia="en-GB"/>
        </w:rPr>
      </w:pPr>
    </w:p>
    <w:p w:rsidR="00A87B12" w:rsidRPr="00A87B12" w:rsidRDefault="00A87B12" w:rsidP="00833CA3">
      <w:pPr>
        <w:pStyle w:val="Podrozdzia"/>
      </w:pPr>
      <w:bookmarkStart w:id="350" w:name="_Toc85464349"/>
      <w:bookmarkStart w:id="351" w:name="_Toc87278221"/>
      <w:bookmarkStart w:id="352" w:name="_Toc90893197"/>
      <w:r w:rsidRPr="00A87B12">
        <w:t>Dynamiczny system zakupów</w:t>
      </w:r>
      <w:bookmarkEnd w:id="350"/>
      <w:bookmarkEnd w:id="351"/>
      <w:bookmarkEnd w:id="352"/>
    </w:p>
    <w:p w:rsidR="00A87B12" w:rsidRPr="00E56B7C" w:rsidRDefault="00A87B12" w:rsidP="00FC5F8D">
      <w:pPr>
        <w:pStyle w:val="Tekst"/>
        <w:rPr>
          <w:rFonts w:eastAsia="Calibri"/>
        </w:rPr>
      </w:pPr>
      <w:r w:rsidRPr="00E56B7C">
        <w:rPr>
          <w:rFonts w:eastAsia="Calibri"/>
        </w:rPr>
        <w:t xml:space="preserve">Ustawa Pzp daje </w:t>
      </w:r>
      <w:r w:rsidR="007173E1">
        <w:rPr>
          <w:rFonts w:eastAsia="Calibri"/>
        </w:rPr>
        <w:t>z</w:t>
      </w:r>
      <w:r w:rsidRPr="00E56B7C">
        <w:rPr>
          <w:rFonts w:eastAsia="Calibri"/>
        </w:rPr>
        <w:t xml:space="preserve">amawiającym możliwość stworzenia w pełni elektronicznego, dynamicznego systemu zakupów w odniesieniu do powszechnie używanych lub gotowych produktów, robót budowlanych lub usług, które są ogólnie dostępne na rynku. </w:t>
      </w:r>
    </w:p>
    <w:p w:rsidR="00A87B12" w:rsidRPr="00A87B12" w:rsidRDefault="00A87B12" w:rsidP="00FC5F8D">
      <w:pPr>
        <w:pStyle w:val="Tekst"/>
        <w:rPr>
          <w:rFonts w:eastAsia="Calibri"/>
        </w:rPr>
      </w:pPr>
      <w:r w:rsidRPr="00A87B12">
        <w:rPr>
          <w:rFonts w:eastAsia="Calibri"/>
        </w:rPr>
        <w:t>Taka technika zakupów umożliwia zamawiającemu, poprzez stworzenie wykazu zakwalifikowanych wykonawców oraz umożliwienie udziału nowym wykonawcom, uzyskanie szczególnie szerokiej gamy ofert, a co za tym idzie zapewnia optymalne wykorzystanie środków publicznych dzięki szerokiej konkurencji</w:t>
      </w:r>
      <w:r w:rsidRPr="00A87B12">
        <w:rPr>
          <w:rFonts w:eastAsia="Calibri"/>
          <w:vertAlign w:val="superscript"/>
        </w:rPr>
        <w:footnoteReference w:id="58"/>
      </w:r>
      <w:r w:rsidRPr="00A87B12">
        <w:rPr>
          <w:rFonts w:eastAsia="Calibri"/>
        </w:rPr>
        <w:t>.</w:t>
      </w:r>
    </w:p>
    <w:p w:rsidR="00A87B12" w:rsidRPr="00A87B12" w:rsidRDefault="00A87B12" w:rsidP="00FC5F8D">
      <w:pPr>
        <w:pStyle w:val="Tekst"/>
        <w:rPr>
          <w:rFonts w:eastAsia="Calibri"/>
        </w:rPr>
      </w:pPr>
      <w:r w:rsidRPr="00A87B12">
        <w:rPr>
          <w:rFonts w:eastAsia="Calibri"/>
        </w:rPr>
        <w:t xml:space="preserve">Dynamiczny system zakupów zapewnia preselekcję wykonawców, co pozwala na etapie udzielenia zamówienia objętego tym systemem pominąć weryfikację predyspozycji wykonawców oraz zmniejszyć nakład pracy poświęconej na badanie ofert. </w:t>
      </w:r>
    </w:p>
    <w:p w:rsidR="00A87B12" w:rsidRPr="00A87B12" w:rsidRDefault="00A87B12" w:rsidP="00FC5F8D">
      <w:pPr>
        <w:pStyle w:val="Tekst"/>
        <w:rPr>
          <w:rFonts w:eastAsia="Calibri"/>
        </w:rPr>
      </w:pPr>
      <w:r w:rsidRPr="00A87B12">
        <w:rPr>
          <w:rFonts w:eastAsia="Calibri"/>
        </w:rPr>
        <w:t>Zamawiający nie musi za każdym razem badać dokumentów w zakresie podstaw wykluczenia czy też spełniania warunków udziału w postępowaniu. Wykonawca wszelkie niezbędne dokumenty składa</w:t>
      </w:r>
      <w:r w:rsidR="00652646">
        <w:rPr>
          <w:rFonts w:eastAsia="Calibri"/>
        </w:rPr>
        <w:t xml:space="preserve"> </w:t>
      </w:r>
      <w:r w:rsidRPr="00A87B12">
        <w:rPr>
          <w:rFonts w:eastAsia="Calibri"/>
        </w:rPr>
        <w:t xml:space="preserve">raz, na etapie kwalifikacji do systemu. Wykorzystanie tego narzędzia jest szczególnie korzystne w powtarzających się zamówieniach. Korzystanie z systemu jest możliwe nawet dla pracowników nie posiadających tradycyjnie rozumianych zamówieniowych kompetencji. Ponadto zamawiający może wymagać, aby oferty w ramach dynamicznego sytemu zakupów zostały złożone w postaci </w:t>
      </w:r>
      <w:r w:rsidRPr="00A87B12">
        <w:rPr>
          <w:rFonts w:eastAsia="Calibri"/>
          <w:b/>
        </w:rPr>
        <w:t xml:space="preserve">katalogów elektronicznych </w:t>
      </w:r>
      <w:r w:rsidRPr="00F4065C">
        <w:rPr>
          <w:rFonts w:eastAsia="Calibri"/>
        </w:rPr>
        <w:t>lub</w:t>
      </w:r>
      <w:r w:rsidR="00F4065C">
        <w:rPr>
          <w:rFonts w:eastAsia="Calibri"/>
        </w:rPr>
        <w:t xml:space="preserve"> wymagać </w:t>
      </w:r>
      <w:r w:rsidRPr="00A87B12">
        <w:rPr>
          <w:rFonts w:eastAsia="Calibri"/>
          <w:b/>
        </w:rPr>
        <w:t>dołączenia katalogów elektronicznych</w:t>
      </w:r>
      <w:r w:rsidRPr="00A87B12">
        <w:rPr>
          <w:rFonts w:eastAsia="Calibri"/>
        </w:rPr>
        <w:t xml:space="preserve"> do wnio</w:t>
      </w:r>
      <w:r w:rsidR="00626E64">
        <w:rPr>
          <w:rFonts w:eastAsia="Calibri"/>
        </w:rPr>
        <w:t>sku o dopuszczenie do udziału w </w:t>
      </w:r>
      <w:r w:rsidRPr="00A87B12">
        <w:rPr>
          <w:rFonts w:eastAsia="Calibri"/>
        </w:rPr>
        <w:t xml:space="preserve">postępowaniu. </w:t>
      </w:r>
    </w:p>
    <w:p w:rsidR="00A87B12" w:rsidRPr="00A87B12" w:rsidRDefault="00A87B12" w:rsidP="00FC5F8D">
      <w:pPr>
        <w:pStyle w:val="Tekst"/>
        <w:rPr>
          <w:rFonts w:eastAsia="Calibri"/>
        </w:rPr>
      </w:pPr>
      <w:r w:rsidRPr="00A87B12">
        <w:rPr>
          <w:rFonts w:eastAsia="Calibri"/>
        </w:rPr>
        <w:t xml:space="preserve">Katalog elektroniczny przekazywany jest w formacie nadającym się do </w:t>
      </w:r>
      <w:r w:rsidRPr="00A87B12">
        <w:rPr>
          <w:rFonts w:eastAsia="Calibri"/>
          <w:b/>
        </w:rPr>
        <w:t>zautomatyzowanego przetwarzania danych</w:t>
      </w:r>
      <w:r w:rsidRPr="00A87B12">
        <w:rPr>
          <w:rFonts w:eastAsia="Calibri"/>
        </w:rPr>
        <w:t xml:space="preserve">. Wykonawcy zamieszczają w systemie swoje produkty oraz ich ceny w katalogach elektronicznych, co pozwala zamawiającym prościej porównywać ceny oraz warunki, jak również zamawiać elektronicznie pozycje, które w największym stopniu spełniają jego oczekiwania. </w:t>
      </w:r>
    </w:p>
    <w:p w:rsidR="00A87B12" w:rsidRPr="00A87B12" w:rsidRDefault="00A87B12" w:rsidP="00FC5F8D">
      <w:pPr>
        <w:pStyle w:val="Tekst"/>
        <w:rPr>
          <w:rFonts w:eastAsia="Calibri"/>
        </w:rPr>
      </w:pPr>
      <w:r w:rsidRPr="00A87B12">
        <w:rPr>
          <w:rFonts w:eastAsia="Calibri"/>
        </w:rPr>
        <w:t xml:space="preserve">Docelowo katalogi elektroniczne, czy też szerzej oferty składane w postaci ustrukturyzowanego dokumentu, umożliwią </w:t>
      </w:r>
      <w:r w:rsidRPr="00A87B12">
        <w:rPr>
          <w:rFonts w:eastAsia="Calibri"/>
          <w:b/>
        </w:rPr>
        <w:t>automatyczne dokonywanie zakupów</w:t>
      </w:r>
      <w:r w:rsidR="00626E64">
        <w:rPr>
          <w:rFonts w:eastAsia="Calibri"/>
        </w:rPr>
        <w:t>. W </w:t>
      </w:r>
      <w:r w:rsidRPr="00A87B12">
        <w:rPr>
          <w:rFonts w:eastAsia="Calibri"/>
        </w:rPr>
        <w:t xml:space="preserve">wersji najprostszej głównym zadaniem programu komputerowego będzie automatyczne dokonanie wartościującej oceny ofert. </w:t>
      </w:r>
    </w:p>
    <w:p w:rsidR="00A87B12" w:rsidRPr="00A87B12" w:rsidRDefault="00A87B12" w:rsidP="00FC5F8D">
      <w:pPr>
        <w:pStyle w:val="Tekst"/>
        <w:rPr>
          <w:rFonts w:eastAsia="Calibri"/>
        </w:rPr>
      </w:pPr>
      <w:r w:rsidRPr="00A87B12">
        <w:rPr>
          <w:rFonts w:eastAsia="Calibri"/>
        </w:rPr>
        <w:t>Dynamiczny system zakupów może być też „</w:t>
      </w:r>
      <w:r w:rsidRPr="00A96BDC">
        <w:rPr>
          <w:rFonts w:eastAsia="Calibri"/>
          <w:i/>
        </w:rPr>
        <w:t>samowykonalny</w:t>
      </w:r>
      <w:r w:rsidRPr="00A87B12">
        <w:rPr>
          <w:rFonts w:eastAsia="Calibri"/>
        </w:rPr>
        <w:t>” w</w:t>
      </w:r>
      <w:r w:rsidR="00652646">
        <w:rPr>
          <w:rFonts w:eastAsia="Calibri"/>
        </w:rPr>
        <w:t xml:space="preserve"> </w:t>
      </w:r>
      <w:r w:rsidRPr="00A87B12">
        <w:rPr>
          <w:rFonts w:eastAsia="Calibri"/>
        </w:rPr>
        <w:t xml:space="preserve">tym sensie, że w przypadku spełnienia warunków zapisanych w jego kodzie (np. spadku poziomu zapasów w magazynie), system (czyli </w:t>
      </w:r>
      <w:r w:rsidRPr="002945A8">
        <w:rPr>
          <w:rFonts w:eastAsia="Calibri"/>
          <w:i/>
        </w:rPr>
        <w:t>de facto</w:t>
      </w:r>
      <w:r w:rsidRPr="00A87B12">
        <w:rPr>
          <w:rFonts w:eastAsia="Calibri"/>
        </w:rPr>
        <w:t xml:space="preserve"> program komputerowy) samodzielnie będzie generował zamówienie, kierując do wykonawców objętych systemem zaproszenie do składania ofert. </w:t>
      </w:r>
    </w:p>
    <w:p w:rsidR="00A87B12" w:rsidRPr="00A87B12" w:rsidRDefault="00A87B12" w:rsidP="00A87B12">
      <w:pPr>
        <w:spacing w:before="120" w:after="120"/>
        <w:jc w:val="both"/>
        <w:rPr>
          <w:rFonts w:ascii="Times New Roman" w:eastAsia="Times New Roman" w:hAnsi="Times New Roman" w:cs="Calibri"/>
          <w:color w:val="000000"/>
          <w:sz w:val="24"/>
          <w:szCs w:val="24"/>
          <w:lang w:eastAsia="en-GB"/>
        </w:rPr>
      </w:pPr>
    </w:p>
    <w:p w:rsidR="00A87B12" w:rsidRPr="00A87B12" w:rsidRDefault="00A16E26" w:rsidP="00A87B12">
      <w:pPr>
        <w:spacing w:before="120" w:after="120"/>
        <w:jc w:val="both"/>
        <w:rPr>
          <w:rFonts w:ascii="Times New Roman" w:eastAsia="Times New Roman" w:hAnsi="Times New Roman" w:cs="Calibri"/>
          <w:color w:val="000000"/>
          <w:sz w:val="24"/>
          <w:szCs w:val="24"/>
          <w:lang w:eastAsia="en-GB"/>
        </w:rPr>
      </w:pPr>
      <w:r>
        <w:rPr>
          <w:noProof/>
          <w:lang w:eastAsia="pl-PL"/>
        </w:rPr>
        <w:drawing>
          <wp:anchor distT="0" distB="0" distL="114300" distR="114300" simplePos="0" relativeHeight="251837440" behindDoc="0" locked="0" layoutInCell="1" allowOverlap="1" wp14:anchorId="427A6BA2" wp14:editId="6D800622">
            <wp:simplePos x="0" y="0"/>
            <wp:positionH relativeFrom="column">
              <wp:posOffset>5842635</wp:posOffset>
            </wp:positionH>
            <wp:positionV relativeFrom="paragraph">
              <wp:posOffset>2571750</wp:posOffset>
            </wp:positionV>
            <wp:extent cx="810895" cy="758825"/>
            <wp:effectExtent l="0" t="0" r="8255" b="3175"/>
            <wp:wrapNone/>
            <wp:docPr id="138" name="Obraz 138" descr="C:\Users\w.rachubka\AppData\Local\Microsoft\Windows\INetCache\Content.Word\ikona_zrównoważ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rachubka\AppData\Local\Microsoft\Windows\INetCache\Content.Word\ikona_zrównoważon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089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FB6DD5" w:rsidRPr="00A87B12">
        <w:rPr>
          <w:rFonts w:ascii="Times New Roman" w:eastAsia="Times New Roman" w:hAnsi="Times New Roman" w:cs="Times New Roman"/>
          <w:noProof/>
          <w:color w:val="000000"/>
          <w:sz w:val="24"/>
          <w:szCs w:val="24"/>
          <w:lang w:eastAsia="pl-PL"/>
        </w:rPr>
        <mc:AlternateContent>
          <mc:Choice Requires="wps">
            <w:drawing>
              <wp:inline distT="0" distB="0" distL="0" distR="0" wp14:anchorId="63782FD9" wp14:editId="14D08E72">
                <wp:extent cx="5844540" cy="2472690"/>
                <wp:effectExtent l="0" t="0" r="22860" b="22860"/>
                <wp:docPr id="66" name="Prostokąt zaokrąglony 66"/>
                <wp:cNvGraphicFramePr/>
                <a:graphic xmlns:a="http://schemas.openxmlformats.org/drawingml/2006/main">
                  <a:graphicData uri="http://schemas.microsoft.com/office/word/2010/wordprocessingShape">
                    <wps:wsp>
                      <wps:cNvSpPr/>
                      <wps:spPr bwMode="auto">
                        <a:xfrm>
                          <a:off x="0" y="0"/>
                          <a:ext cx="5844540" cy="2472690"/>
                        </a:xfrm>
                        <a:prstGeom prst="roundRect">
                          <a:avLst>
                            <a:gd name="adj" fmla="val 16667"/>
                          </a:avLst>
                        </a:prstGeom>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rsidR="00EE1AC1" w:rsidRPr="007D60F3" w:rsidRDefault="00EE1AC1" w:rsidP="0075767E">
                            <w:pPr>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7D60F3">
                              <w:rPr>
                                <w:rFonts w:ascii="Times New Roman" w:hAnsi="Times New Roman" w:cs="Times New Roman"/>
                                <w:b/>
                                <w:color w:val="FFFFFF" w:themeColor="background1"/>
                                <w:u w:val="single"/>
                                <w14:textOutline w14:w="9207" w14:cap="flat" w14:cmpd="sng" w14:algn="ctr">
                                  <w14:noFill/>
                                  <w14:prstDash w14:val="solid"/>
                                  <w14:round/>
                                </w14:textOutline>
                              </w:rPr>
                              <w:t>Kierownicy zamawiającego powinni</w:t>
                            </w:r>
                          </w:p>
                          <w:p w:rsidR="00EE1AC1" w:rsidRPr="007D60F3" w:rsidRDefault="00EE1AC1" w:rsidP="0075767E">
                            <w:pPr>
                              <w:pStyle w:val="Akapitzlist"/>
                              <w:numPr>
                                <w:ilvl w:val="0"/>
                                <w:numId w:val="137"/>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7D60F3">
                              <w:rPr>
                                <w:rFonts w:ascii="Times New Roman" w:hAnsi="Times New Roman" w:cs="Times New Roman"/>
                                <w:color w:val="FFFFFF" w:themeColor="background1"/>
                                <w14:textOutline w14:w="9207" w14:cap="flat" w14:cmpd="sng" w14:algn="ctr">
                                  <w14:noFill/>
                                  <w14:prstDash w14:val="solid"/>
                                  <w14:round/>
                                </w14:textOutline>
                              </w:rPr>
                              <w:t>Rozważyć budowę odpowiedniego oprogramowania dla wdrożenia go w ramach Dynamicznego systemu zakupów w szczególności uwzględniając dziedziny, w których polscy wykonawcy stanowią rynek podwykonawców i dostawców materiałów</w:t>
                            </w:r>
                          </w:p>
                          <w:p w:rsidR="00EE1AC1" w:rsidRPr="007D60F3" w:rsidRDefault="00EE1AC1" w:rsidP="0075767E">
                            <w:pPr>
                              <w:pStyle w:val="Akapitzlist"/>
                              <w:numPr>
                                <w:ilvl w:val="0"/>
                                <w:numId w:val="137"/>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7D60F3">
                              <w:rPr>
                                <w:rFonts w:ascii="Times New Roman" w:hAnsi="Times New Roman" w:cs="Times New Roman"/>
                                <w:color w:val="FFFFFF" w:themeColor="background1"/>
                                <w14:textOutline w14:w="9207" w14:cap="flat" w14:cmpd="sng" w14:algn="ctr">
                                  <w14:noFill/>
                                  <w14:prstDash w14:val="solid"/>
                                  <w14:round/>
                                </w14:textOutline>
                              </w:rPr>
                              <w:t xml:space="preserve">Dostosować charakter tego rozwiązania do możliwości MŚP </w:t>
                            </w:r>
                          </w:p>
                          <w:p w:rsidR="00EE1AC1" w:rsidRPr="007D60F3" w:rsidRDefault="00EE1AC1" w:rsidP="0075767E">
                            <w:pPr>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7D60F3">
                              <w:rPr>
                                <w:rFonts w:ascii="Times New Roman" w:hAnsi="Times New Roman" w:cs="Times New Roman"/>
                                <w:b/>
                                <w:color w:val="FFFFFF" w:themeColor="background1"/>
                                <w:u w:val="single"/>
                                <w14:textOutline w14:w="9207" w14:cap="flat" w14:cmpd="sng" w14:algn="ctr">
                                  <w14:noFill/>
                                  <w14:prstDash w14:val="solid"/>
                                  <w14:round/>
                                </w14:textOutline>
                              </w:rPr>
                              <w:t>Zamawiający powinni:</w:t>
                            </w:r>
                          </w:p>
                          <w:p w:rsidR="00EE1AC1" w:rsidRPr="007D60F3" w:rsidRDefault="00EE1AC1" w:rsidP="0075767E">
                            <w:pPr>
                              <w:pStyle w:val="Akapitzlist"/>
                              <w:numPr>
                                <w:ilvl w:val="0"/>
                                <w:numId w:val="135"/>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7D60F3">
                              <w:rPr>
                                <w:rFonts w:ascii="Times New Roman" w:hAnsi="Times New Roman" w:cs="Times New Roman"/>
                                <w:color w:val="FFFFFF" w:themeColor="background1"/>
                                <w14:textOutline w14:w="9207" w14:cap="flat" w14:cmpd="sng" w14:algn="ctr">
                                  <w14:noFill/>
                                  <w14:prstDash w14:val="solid"/>
                                  <w14:round/>
                                </w14:textOutline>
                              </w:rPr>
                              <w:t>Rozważyć uwzględnienie Dynamicznego systemu zakupów jako przyjaznego dla MŚP modelu pozyskiwania materiałów do większych inwestycji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Prostokąt zaokrąglony 66" o:spid="_x0000_s1096" style="width:460.2pt;height:194.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" fillcolor="#e36c0a [2409]" strokecolor="#4f81bd [3204]" strokeweight="2pt">
                <v:textbox>
                  <w:txbxContent>
                    <w:p w:rsidR="00EE1AC1" w:rsidRPr="007D60F3" w:rsidRDefault="00EE1AC1" w:rsidP="0075767E">
                      <w:pPr>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7D60F3">
                        <w:rPr>
                          <w:rFonts w:ascii="Times New Roman" w:hAnsi="Times New Roman" w:cs="Times New Roman"/>
                          <w:b/>
                          <w:color w:val="FFFFFF" w:themeColor="background1"/>
                          <w:u w:val="single"/>
                          <w14:textOutline w14:w="9207" w14:cap="flat" w14:cmpd="sng" w14:algn="ctr">
                            <w14:noFill/>
                            <w14:prstDash w14:val="solid"/>
                            <w14:round/>
                          </w14:textOutline>
                        </w:rPr>
                        <w:t>Kierownicy zamawiającego powinni</w:t>
                      </w:r>
                    </w:p>
                    <w:p w:rsidR="00EE1AC1" w:rsidRPr="007D60F3" w:rsidRDefault="00EE1AC1" w:rsidP="0075767E">
                      <w:pPr>
                        <w:pStyle w:val="Akapitzlist"/>
                        <w:numPr>
                          <w:ilvl w:val="0"/>
                          <w:numId w:val="137"/>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7D60F3">
                        <w:rPr>
                          <w:rFonts w:ascii="Times New Roman" w:hAnsi="Times New Roman" w:cs="Times New Roman"/>
                          <w:color w:val="FFFFFF" w:themeColor="background1"/>
                          <w14:textOutline w14:w="9207" w14:cap="flat" w14:cmpd="sng" w14:algn="ctr">
                            <w14:noFill/>
                            <w14:prstDash w14:val="solid"/>
                            <w14:round/>
                          </w14:textOutline>
                        </w:rPr>
                        <w:t>Rozważyć budowę odpowiedniego oprogramowania dla wdrożenia go w ramach Dynamicznego systemu zakupów w szczególności uwzględniając dziedziny, w których polscy wykonawcy stanowią rynek podwykonawców i dostawców materiałów</w:t>
                      </w:r>
                    </w:p>
                    <w:p w:rsidR="00EE1AC1" w:rsidRPr="007D60F3" w:rsidRDefault="00EE1AC1" w:rsidP="0075767E">
                      <w:pPr>
                        <w:pStyle w:val="Akapitzlist"/>
                        <w:numPr>
                          <w:ilvl w:val="0"/>
                          <w:numId w:val="137"/>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7D60F3">
                        <w:rPr>
                          <w:rFonts w:ascii="Times New Roman" w:hAnsi="Times New Roman" w:cs="Times New Roman"/>
                          <w:color w:val="FFFFFF" w:themeColor="background1"/>
                          <w14:textOutline w14:w="9207" w14:cap="flat" w14:cmpd="sng" w14:algn="ctr">
                            <w14:noFill/>
                            <w14:prstDash w14:val="solid"/>
                            <w14:round/>
                          </w14:textOutline>
                        </w:rPr>
                        <w:t xml:space="preserve">Dostosować charakter tego rozwiązania do możliwości MŚP </w:t>
                      </w:r>
                    </w:p>
                    <w:p w:rsidR="00EE1AC1" w:rsidRPr="007D60F3" w:rsidRDefault="00EE1AC1" w:rsidP="0075767E">
                      <w:pPr>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7D60F3">
                        <w:rPr>
                          <w:rFonts w:ascii="Times New Roman" w:hAnsi="Times New Roman" w:cs="Times New Roman"/>
                          <w:b/>
                          <w:color w:val="FFFFFF" w:themeColor="background1"/>
                          <w:u w:val="single"/>
                          <w14:textOutline w14:w="9207" w14:cap="flat" w14:cmpd="sng" w14:algn="ctr">
                            <w14:noFill/>
                            <w14:prstDash w14:val="solid"/>
                            <w14:round/>
                          </w14:textOutline>
                        </w:rPr>
                        <w:t>Zamawiający powinni:</w:t>
                      </w:r>
                    </w:p>
                    <w:p w:rsidR="00EE1AC1" w:rsidRPr="007D60F3" w:rsidRDefault="00EE1AC1" w:rsidP="0075767E">
                      <w:pPr>
                        <w:pStyle w:val="Akapitzlist"/>
                        <w:numPr>
                          <w:ilvl w:val="0"/>
                          <w:numId w:val="135"/>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7D60F3">
                        <w:rPr>
                          <w:rFonts w:ascii="Times New Roman" w:hAnsi="Times New Roman" w:cs="Times New Roman"/>
                          <w:color w:val="FFFFFF" w:themeColor="background1"/>
                          <w14:textOutline w14:w="9207" w14:cap="flat" w14:cmpd="sng" w14:algn="ctr">
                            <w14:noFill/>
                            <w14:prstDash w14:val="solid"/>
                            <w14:round/>
                          </w14:textOutline>
                        </w:rPr>
                        <w:t>Rozważyć uwzględnienie Dynamicznego systemu zakupów jako przyjaznego dla MŚP modelu pozyskiwania materiałów do większych inwestycji</w:t>
                      </w:r>
                    </w:p>
                  </w:txbxContent>
                </v:textbox>
                <w10:anchorlock/>
              </v:roundrect>
            </w:pict>
          </mc:Fallback>
        </mc:AlternateContent>
      </w:r>
    </w:p>
    <w:p w:rsidR="00A87B12" w:rsidRPr="00A87B12" w:rsidRDefault="00A87B12" w:rsidP="00A87B12">
      <w:pPr>
        <w:spacing w:before="120" w:after="120"/>
        <w:jc w:val="both"/>
        <w:rPr>
          <w:rFonts w:ascii="Times New Roman" w:eastAsia="Times New Roman" w:hAnsi="Times New Roman" w:cs="Calibri"/>
          <w:color w:val="000000"/>
          <w:sz w:val="24"/>
          <w:szCs w:val="24"/>
          <w:lang w:eastAsia="en-GB"/>
        </w:rPr>
      </w:pPr>
    </w:p>
    <w:p w:rsidR="00A87B12" w:rsidRPr="00A87B12" w:rsidRDefault="00A87B12" w:rsidP="00833CA3">
      <w:pPr>
        <w:pStyle w:val="Podrozdzia"/>
      </w:pPr>
      <w:bookmarkStart w:id="353" w:name="_Toc85464350"/>
      <w:bookmarkStart w:id="354" w:name="_Toc87278222"/>
      <w:bookmarkStart w:id="355" w:name="_Toc90893198"/>
      <w:r w:rsidRPr="00A87B12">
        <w:t>Konkurs</w:t>
      </w:r>
      <w:bookmarkEnd w:id="353"/>
      <w:bookmarkEnd w:id="354"/>
      <w:bookmarkEnd w:id="355"/>
      <w:r w:rsidRPr="00A87B12">
        <w:t xml:space="preserve"> </w:t>
      </w:r>
    </w:p>
    <w:p w:rsidR="00A87B12" w:rsidRPr="00A87B12" w:rsidRDefault="002945A8" w:rsidP="00A87B12">
      <w:pPr>
        <w:spacing w:before="120" w:after="120"/>
        <w:jc w:val="both"/>
        <w:rPr>
          <w:rFonts w:ascii="Times New Roman" w:eastAsia="Calibri" w:hAnsi="Times New Roman" w:cs="Calibri"/>
          <w:color w:val="000000"/>
          <w:sz w:val="24"/>
          <w:szCs w:val="24"/>
          <w:lang w:eastAsia="en-GB"/>
        </w:rPr>
      </w:pPr>
      <w:r>
        <w:rPr>
          <w:rFonts w:ascii="Times New Roman" w:eastAsia="Calibri" w:hAnsi="Times New Roman" w:cs="Calibri"/>
          <w:color w:val="000000"/>
          <w:sz w:val="24"/>
          <w:szCs w:val="24"/>
          <w:lang w:eastAsia="en-GB"/>
        </w:rPr>
        <w:t>Celowe z punktu widzenia P</w:t>
      </w:r>
      <w:r w:rsidR="00A87B12" w:rsidRPr="00A87B12">
        <w:rPr>
          <w:rFonts w:ascii="Times New Roman" w:eastAsia="Calibri" w:hAnsi="Times New Roman" w:cs="Calibri"/>
          <w:color w:val="000000"/>
          <w:sz w:val="24"/>
          <w:szCs w:val="24"/>
          <w:lang w:eastAsia="en-GB"/>
        </w:rPr>
        <w:t>olityki zakupowej państwa jest upowszechnienie konkursowych mechanizmów poprzedzających, w szczególnośc</w:t>
      </w:r>
      <w:r w:rsidR="0075767E">
        <w:rPr>
          <w:rFonts w:ascii="Times New Roman" w:eastAsia="Calibri" w:hAnsi="Times New Roman" w:cs="Calibri"/>
          <w:color w:val="000000"/>
          <w:sz w:val="24"/>
          <w:szCs w:val="24"/>
          <w:lang w:eastAsia="en-GB"/>
        </w:rPr>
        <w:t>i na udzielenie innowacyjnych i </w:t>
      </w:r>
      <w:r w:rsidR="00A87B12" w:rsidRPr="00A87B12">
        <w:rPr>
          <w:rFonts w:ascii="Times New Roman" w:eastAsia="Calibri" w:hAnsi="Times New Roman" w:cs="Calibri"/>
          <w:color w:val="000000"/>
          <w:sz w:val="24"/>
          <w:szCs w:val="24"/>
          <w:lang w:eastAsia="en-GB"/>
        </w:rPr>
        <w:t>zrównoważonych zamówień publicznych. Mechanizm kon</w:t>
      </w:r>
      <w:r w:rsidR="0075767E">
        <w:rPr>
          <w:rFonts w:ascii="Times New Roman" w:eastAsia="Calibri" w:hAnsi="Times New Roman" w:cs="Calibri"/>
          <w:color w:val="000000"/>
          <w:sz w:val="24"/>
          <w:szCs w:val="24"/>
          <w:lang w:eastAsia="en-GB"/>
        </w:rPr>
        <w:t>kursowy został zaprojektowany w </w:t>
      </w:r>
      <w:r w:rsidR="00A87B12" w:rsidRPr="00A87B12">
        <w:rPr>
          <w:rFonts w:ascii="Times New Roman" w:eastAsia="Calibri" w:hAnsi="Times New Roman" w:cs="Calibri"/>
          <w:color w:val="000000"/>
          <w:sz w:val="24"/>
          <w:szCs w:val="24"/>
          <w:lang w:eastAsia="en-GB"/>
        </w:rPr>
        <w:t xml:space="preserve">sposób umożliwiający wybór pracy konkursowej o charakterze twórczym, dotyczącej, m.in. dziedzin planowania przestrzennego, projektowania urbanistycznego i architektonicznego, przetwarzania danych, projektowania z zakresu informatyki oraz zamierzeń innowacyjnych. Procedura konkursowa znajduje zatem szczególne zastosowanie w sytuacjach w których zamawiający posiada jedynie informacje, jakie funkcje ma posiadać docelowe rozwiązanie oraz jaki maksymalny budżet może na nie przeznaczyć. Informacje te nie pozwalają zatem na sporządzanie precyzyjnej i kompletnej dokumentacji zamówieniowej. </w:t>
      </w:r>
    </w:p>
    <w:p w:rsidR="00A87B12" w:rsidRDefault="00A87B12" w:rsidP="00A87B12">
      <w:pPr>
        <w:spacing w:before="120" w:after="120"/>
        <w:jc w:val="both"/>
        <w:rPr>
          <w:rFonts w:ascii="Times New Roman" w:eastAsia="Calibri" w:hAnsi="Times New Roman" w:cs="Calibri"/>
          <w:color w:val="000000"/>
          <w:sz w:val="24"/>
          <w:szCs w:val="24"/>
          <w:lang w:eastAsia="en-GB"/>
        </w:rPr>
      </w:pPr>
      <w:r w:rsidRPr="00A87B12">
        <w:rPr>
          <w:rFonts w:ascii="Times New Roman" w:eastAsia="Calibri" w:hAnsi="Times New Roman" w:cs="Calibri"/>
          <w:color w:val="000000"/>
          <w:sz w:val="24"/>
          <w:szCs w:val="24"/>
          <w:lang w:eastAsia="en-GB"/>
        </w:rPr>
        <w:t>Liderem innowacyjnego wykorzystania trybu konkursowego bez wątpienia jest inicjatywa GovTech Polska. D</w:t>
      </w:r>
      <w:r w:rsidR="002945A8">
        <w:rPr>
          <w:rFonts w:ascii="Times New Roman" w:eastAsia="Calibri" w:hAnsi="Times New Roman" w:cs="Calibri"/>
          <w:color w:val="000000"/>
          <w:sz w:val="24"/>
          <w:szCs w:val="24"/>
          <w:lang w:eastAsia="en-GB"/>
        </w:rPr>
        <w:t>oświadczenia i rekomendacje dotyczące</w:t>
      </w:r>
      <w:r w:rsidRPr="00A87B12">
        <w:rPr>
          <w:rFonts w:ascii="Times New Roman" w:eastAsia="Calibri" w:hAnsi="Times New Roman" w:cs="Calibri"/>
          <w:color w:val="000000"/>
          <w:sz w:val="24"/>
          <w:szCs w:val="24"/>
          <w:lang w:eastAsia="en-GB"/>
        </w:rPr>
        <w:t xml:space="preserve"> efektywnego wykorzystania procedury konkursu zawarte zostały w rozdziale 3 (współautorstwa ekspertów GovTech Polska) dokumentu pt.: Za</w:t>
      </w:r>
      <w:r w:rsidR="00D51800">
        <w:rPr>
          <w:rFonts w:ascii="Times New Roman" w:eastAsia="Calibri" w:hAnsi="Times New Roman" w:cs="Calibri"/>
          <w:color w:val="000000"/>
          <w:sz w:val="24"/>
          <w:szCs w:val="24"/>
          <w:lang w:eastAsia="en-GB"/>
        </w:rPr>
        <w:t>mówienia publiczne na innowacje</w:t>
      </w:r>
      <w:r w:rsidRPr="00A87B12">
        <w:rPr>
          <w:rFonts w:ascii="Times New Roman" w:eastAsia="Calibri" w:hAnsi="Times New Roman" w:cs="Calibri"/>
          <w:color w:val="000000"/>
          <w:sz w:val="24"/>
          <w:szCs w:val="24"/>
          <w:vertAlign w:val="superscript"/>
          <w:lang w:eastAsia="en-GB"/>
        </w:rPr>
        <w:footnoteReference w:id="59"/>
      </w:r>
      <w:r w:rsidR="00D51800" w:rsidRPr="00D51800">
        <w:rPr>
          <w:rFonts w:ascii="Times New Roman" w:eastAsia="Calibri" w:hAnsi="Times New Roman" w:cs="Calibri"/>
          <w:color w:val="000000"/>
          <w:sz w:val="24"/>
          <w:szCs w:val="24"/>
          <w:vertAlign w:val="superscript"/>
          <w:lang w:eastAsia="en-GB"/>
        </w:rPr>
        <w:t>)</w:t>
      </w:r>
      <w:r w:rsidR="00D51800">
        <w:rPr>
          <w:rFonts w:ascii="Times New Roman" w:eastAsia="Calibri" w:hAnsi="Times New Roman" w:cs="Calibri"/>
          <w:color w:val="000000"/>
          <w:sz w:val="24"/>
          <w:szCs w:val="24"/>
          <w:lang w:eastAsia="en-GB"/>
        </w:rPr>
        <w:t>.</w:t>
      </w:r>
    </w:p>
    <w:p w:rsidR="00012B12" w:rsidRPr="00D51800" w:rsidRDefault="00012B12" w:rsidP="00A87B12">
      <w:pPr>
        <w:spacing w:before="120" w:after="120"/>
        <w:jc w:val="both"/>
        <w:rPr>
          <w:rFonts w:ascii="Times New Roman" w:eastAsia="Calibri" w:hAnsi="Times New Roman" w:cs="Calibri"/>
          <w:color w:val="000000"/>
          <w:sz w:val="24"/>
          <w:szCs w:val="24"/>
          <w:lang w:eastAsia="en-GB"/>
        </w:rPr>
      </w:pPr>
    </w:p>
    <w:p w:rsidR="00A87B12" w:rsidRPr="002945A8" w:rsidRDefault="00684CC6" w:rsidP="00A87B12">
      <w:pPr>
        <w:spacing w:before="120" w:after="120"/>
        <w:jc w:val="both"/>
        <w:rPr>
          <w:rFonts w:ascii="Times New Roman" w:eastAsia="Calibri" w:hAnsi="Times New Roman" w:cs="Calibri"/>
          <w:color w:val="000000"/>
          <w:sz w:val="24"/>
          <w:szCs w:val="24"/>
          <w:lang w:eastAsia="en-GB"/>
        </w:rPr>
      </w:pPr>
      <w:r w:rsidRPr="00A87B12">
        <w:rPr>
          <w:rFonts w:ascii="Times New Roman" w:eastAsia="Times New Roman" w:hAnsi="Times New Roman" w:cs="Times New Roman"/>
          <w:noProof/>
          <w:color w:val="000000"/>
          <w:sz w:val="24"/>
          <w:szCs w:val="24"/>
          <w:lang w:eastAsia="pl-PL"/>
        </w:rPr>
        <mc:AlternateContent>
          <mc:Choice Requires="wps">
            <w:drawing>
              <wp:inline distT="0" distB="0" distL="0" distR="0" wp14:anchorId="1FF5737F" wp14:editId="265C9EF0">
                <wp:extent cx="5836920" cy="1590040"/>
                <wp:effectExtent l="0" t="0" r="11430" b="10160"/>
                <wp:docPr id="67" name="Prostokąt zaokrąglony 67"/>
                <wp:cNvGraphicFramePr/>
                <a:graphic xmlns:a="http://schemas.openxmlformats.org/drawingml/2006/main">
                  <a:graphicData uri="http://schemas.microsoft.com/office/word/2010/wordprocessingShape">
                    <wps:wsp>
                      <wps:cNvSpPr/>
                      <wps:spPr bwMode="auto">
                        <a:xfrm>
                          <a:off x="0" y="0"/>
                          <a:ext cx="5836920" cy="1590040"/>
                        </a:xfrm>
                        <a:prstGeom prst="roundRect">
                          <a:avLst>
                            <a:gd name="adj" fmla="val 16667"/>
                          </a:avLst>
                        </a:prstGeom>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rsidR="00EE1AC1" w:rsidRPr="007D60F3" w:rsidRDefault="00EE1AC1" w:rsidP="00A87B12">
                            <w:pPr>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7D60F3">
                              <w:rPr>
                                <w:rFonts w:ascii="Times New Roman" w:hAnsi="Times New Roman" w:cs="Times New Roman"/>
                                <w:b/>
                                <w:color w:val="FFFFFF" w:themeColor="background1"/>
                                <w:u w:val="single"/>
                                <w14:textOutline w14:w="9207" w14:cap="flat" w14:cmpd="sng" w14:algn="ctr">
                                  <w14:noFill/>
                                  <w14:prstDash w14:val="solid"/>
                                  <w14:round/>
                                </w14:textOutline>
                              </w:rPr>
                              <w:t>Zamawiający powinni:</w:t>
                            </w:r>
                          </w:p>
                          <w:p w:rsidR="00EE1AC1" w:rsidRPr="007D60F3" w:rsidRDefault="00EE1AC1" w:rsidP="0069540E">
                            <w:pPr>
                              <w:pStyle w:val="Akapitzlist"/>
                              <w:numPr>
                                <w:ilvl w:val="0"/>
                                <w:numId w:val="135"/>
                              </w:numPr>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color w:val="FFFFFF" w:themeColor="background1"/>
                                <w14:textOutline w14:w="9207" w14:cap="flat" w14:cmpd="sng" w14:algn="ctr">
                                  <w14:noFill/>
                                  <w14:prstDash w14:val="solid"/>
                                  <w14:round/>
                                </w14:textOutline>
                              </w:rPr>
                              <w:t>k</w:t>
                            </w:r>
                            <w:r w:rsidRPr="007D60F3">
                              <w:rPr>
                                <w:rFonts w:ascii="Times New Roman" w:hAnsi="Times New Roman" w:cs="Times New Roman"/>
                                <w:color w:val="FFFFFF" w:themeColor="background1"/>
                                <w14:textOutline w14:w="9207" w14:cap="flat" w14:cmpd="sng" w14:algn="ctr">
                                  <w14:noFill/>
                                  <w14:prstDash w14:val="solid"/>
                                  <w14:round/>
                                </w14:textOutline>
                              </w:rPr>
                              <w:t>orzystać z procedury konkursu wed</w:t>
                            </w:r>
                            <w:r>
                              <w:rPr>
                                <w:rFonts w:ascii="Times New Roman" w:hAnsi="Times New Roman" w:cs="Times New Roman"/>
                                <w:color w:val="FFFFFF" w:themeColor="background1"/>
                                <w14:textOutline w14:w="9207" w14:cap="flat" w14:cmpd="sng" w14:algn="ctr">
                                  <w14:noFill/>
                                  <w14:prstDash w14:val="solid"/>
                                  <w14:round/>
                                </w14:textOutline>
                              </w:rPr>
                              <w:t>ług rekomendacji GovTech Polska.</w:t>
                            </w:r>
                          </w:p>
                          <w:p w:rsidR="00EE1AC1" w:rsidRPr="007D60F3" w:rsidRDefault="00EE1AC1" w:rsidP="00A87B12">
                            <w:pPr>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7D60F3">
                              <w:rPr>
                                <w:rFonts w:ascii="Times New Roman" w:hAnsi="Times New Roman" w:cs="Times New Roman"/>
                                <w:b/>
                                <w:color w:val="FFFFFF" w:themeColor="background1"/>
                                <w:u w:val="single"/>
                                <w14:textOutline w14:w="9207" w14:cap="flat" w14:cmpd="sng" w14:algn="ctr">
                                  <w14:noFill/>
                                  <w14:prstDash w14:val="solid"/>
                                  <w14:round/>
                                </w14:textOutline>
                              </w:rPr>
                              <w:t>Kierownicy zamawiających powinni</w:t>
                            </w:r>
                            <w:r>
                              <w:rPr>
                                <w:rFonts w:ascii="Times New Roman" w:hAnsi="Times New Roman" w:cs="Times New Roman"/>
                                <w:b/>
                                <w:color w:val="FFFFFF" w:themeColor="background1"/>
                                <w:u w:val="single"/>
                                <w14:textOutline w14:w="9207" w14:cap="flat" w14:cmpd="sng" w14:algn="ctr">
                                  <w14:noFill/>
                                  <w14:prstDash w14:val="solid"/>
                                  <w14:round/>
                                </w14:textOutline>
                              </w:rPr>
                              <w:t>:</w:t>
                            </w:r>
                          </w:p>
                          <w:p w:rsidR="00EE1AC1" w:rsidRPr="007D60F3" w:rsidRDefault="00EE1AC1" w:rsidP="0069540E">
                            <w:pPr>
                              <w:pStyle w:val="Akapitzlist"/>
                              <w:numPr>
                                <w:ilvl w:val="0"/>
                                <w:numId w:val="138"/>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color w:val="FFFFFF" w:themeColor="background1"/>
                                <w14:textOutline w14:w="9207" w14:cap="flat" w14:cmpd="sng" w14:algn="ctr">
                                  <w14:noFill/>
                                  <w14:prstDash w14:val="solid"/>
                                  <w14:round/>
                                </w14:textOutline>
                              </w:rPr>
                              <w:t>u</w:t>
                            </w:r>
                            <w:r w:rsidRPr="007D60F3">
                              <w:rPr>
                                <w:rFonts w:ascii="Times New Roman" w:hAnsi="Times New Roman" w:cs="Times New Roman"/>
                                <w:color w:val="FFFFFF" w:themeColor="background1"/>
                                <w14:textOutline w14:w="9207" w14:cap="flat" w14:cmpd="sng" w14:algn="ctr">
                                  <w14:noFill/>
                                  <w14:prstDash w14:val="solid"/>
                                  <w14:round/>
                                </w14:textOutline>
                              </w:rPr>
                              <w:t>względniać potrzebę budowania kompetencji p</w:t>
                            </w:r>
                            <w:r>
                              <w:rPr>
                                <w:rFonts w:ascii="Times New Roman" w:hAnsi="Times New Roman" w:cs="Times New Roman"/>
                                <w:color w:val="FFFFFF" w:themeColor="background1"/>
                                <w14:textOutline w14:w="9207" w14:cap="flat" w14:cmpd="sng" w14:algn="ctr">
                                  <w14:noFill/>
                                  <w14:prstDash w14:val="solid"/>
                                  <w14:round/>
                                </w14:textOutline>
                              </w:rPr>
                              <w:t>raktyków zamówień publicznych w </w:t>
                            </w:r>
                            <w:r w:rsidRPr="007D60F3">
                              <w:rPr>
                                <w:rFonts w:ascii="Times New Roman" w:hAnsi="Times New Roman" w:cs="Times New Roman"/>
                                <w:color w:val="FFFFFF" w:themeColor="background1"/>
                                <w14:textOutline w14:w="9207" w14:cap="flat" w14:cmpd="sng" w14:algn="ctr">
                                  <w14:noFill/>
                                  <w14:prstDash w14:val="solid"/>
                                  <w14:round/>
                                </w14:textOutline>
                              </w:rPr>
                              <w:t>zakresie konkursu</w:t>
                            </w:r>
                            <w:r>
                              <w:rPr>
                                <w:rFonts w:ascii="Times New Roman" w:hAnsi="Times New Roman" w:cs="Times New Roman"/>
                                <w:color w:val="FFFFFF" w:themeColor="background1"/>
                                <w14:textOutline w14:w="9207"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Prostokąt zaokrąglony 67" o:spid="_x0000_s1097" style="width:459.6pt;height:125.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" fillcolor="#e36c0a [2409]" strokecolor="#4f81bd [3204]" strokeweight="2pt">
                <v:textbox>
                  <w:txbxContent>
                    <w:p w:rsidR="00EE1AC1" w:rsidRPr="007D60F3" w:rsidRDefault="00EE1AC1" w:rsidP="00A87B12">
                      <w:pPr>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7D60F3">
                        <w:rPr>
                          <w:rFonts w:ascii="Times New Roman" w:hAnsi="Times New Roman" w:cs="Times New Roman"/>
                          <w:b/>
                          <w:color w:val="FFFFFF" w:themeColor="background1"/>
                          <w:u w:val="single"/>
                          <w14:textOutline w14:w="9207" w14:cap="flat" w14:cmpd="sng" w14:algn="ctr">
                            <w14:noFill/>
                            <w14:prstDash w14:val="solid"/>
                            <w14:round/>
                          </w14:textOutline>
                        </w:rPr>
                        <w:t>Zamawiający powinni:</w:t>
                      </w:r>
                    </w:p>
                    <w:p w:rsidR="00EE1AC1" w:rsidRPr="007D60F3" w:rsidRDefault="00EE1AC1" w:rsidP="0069540E">
                      <w:pPr>
                        <w:pStyle w:val="Akapitzlist"/>
                        <w:numPr>
                          <w:ilvl w:val="0"/>
                          <w:numId w:val="135"/>
                        </w:numPr>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color w:val="FFFFFF" w:themeColor="background1"/>
                          <w14:textOutline w14:w="9207" w14:cap="flat" w14:cmpd="sng" w14:algn="ctr">
                            <w14:noFill/>
                            <w14:prstDash w14:val="solid"/>
                            <w14:round/>
                          </w14:textOutline>
                        </w:rPr>
                        <w:t>k</w:t>
                      </w:r>
                      <w:r w:rsidRPr="007D60F3">
                        <w:rPr>
                          <w:rFonts w:ascii="Times New Roman" w:hAnsi="Times New Roman" w:cs="Times New Roman"/>
                          <w:color w:val="FFFFFF" w:themeColor="background1"/>
                          <w14:textOutline w14:w="9207" w14:cap="flat" w14:cmpd="sng" w14:algn="ctr">
                            <w14:noFill/>
                            <w14:prstDash w14:val="solid"/>
                            <w14:round/>
                          </w14:textOutline>
                        </w:rPr>
                        <w:t>orzystać z procedury konkursu wed</w:t>
                      </w:r>
                      <w:r>
                        <w:rPr>
                          <w:rFonts w:ascii="Times New Roman" w:hAnsi="Times New Roman" w:cs="Times New Roman"/>
                          <w:color w:val="FFFFFF" w:themeColor="background1"/>
                          <w14:textOutline w14:w="9207" w14:cap="flat" w14:cmpd="sng" w14:algn="ctr">
                            <w14:noFill/>
                            <w14:prstDash w14:val="solid"/>
                            <w14:round/>
                          </w14:textOutline>
                        </w:rPr>
                        <w:t xml:space="preserve">ług rekomendacji </w:t>
                      </w:r>
                      <w:proofErr w:type="spellStart"/>
                      <w:r>
                        <w:rPr>
                          <w:rFonts w:ascii="Times New Roman" w:hAnsi="Times New Roman" w:cs="Times New Roman"/>
                          <w:color w:val="FFFFFF" w:themeColor="background1"/>
                          <w14:textOutline w14:w="9207" w14:cap="flat" w14:cmpd="sng" w14:algn="ctr">
                            <w14:noFill/>
                            <w14:prstDash w14:val="solid"/>
                            <w14:round/>
                          </w14:textOutline>
                        </w:rPr>
                        <w:t>GovTech</w:t>
                      </w:r>
                      <w:proofErr w:type="spellEnd"/>
                      <w:r>
                        <w:rPr>
                          <w:rFonts w:ascii="Times New Roman" w:hAnsi="Times New Roman" w:cs="Times New Roman"/>
                          <w:color w:val="FFFFFF" w:themeColor="background1"/>
                          <w14:textOutline w14:w="9207" w14:cap="flat" w14:cmpd="sng" w14:algn="ctr">
                            <w14:noFill/>
                            <w14:prstDash w14:val="solid"/>
                            <w14:round/>
                          </w14:textOutline>
                        </w:rPr>
                        <w:t xml:space="preserve"> Polska.</w:t>
                      </w:r>
                    </w:p>
                    <w:p w:rsidR="00EE1AC1" w:rsidRPr="007D60F3" w:rsidRDefault="00EE1AC1" w:rsidP="00A87B12">
                      <w:pPr>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7D60F3">
                        <w:rPr>
                          <w:rFonts w:ascii="Times New Roman" w:hAnsi="Times New Roman" w:cs="Times New Roman"/>
                          <w:b/>
                          <w:color w:val="FFFFFF" w:themeColor="background1"/>
                          <w:u w:val="single"/>
                          <w14:textOutline w14:w="9207" w14:cap="flat" w14:cmpd="sng" w14:algn="ctr">
                            <w14:noFill/>
                            <w14:prstDash w14:val="solid"/>
                            <w14:round/>
                          </w14:textOutline>
                        </w:rPr>
                        <w:t>Kierownicy zamawiających powinni</w:t>
                      </w:r>
                      <w:r>
                        <w:rPr>
                          <w:rFonts w:ascii="Times New Roman" w:hAnsi="Times New Roman" w:cs="Times New Roman"/>
                          <w:b/>
                          <w:color w:val="FFFFFF" w:themeColor="background1"/>
                          <w:u w:val="single"/>
                          <w14:textOutline w14:w="9207" w14:cap="flat" w14:cmpd="sng" w14:algn="ctr">
                            <w14:noFill/>
                            <w14:prstDash w14:val="solid"/>
                            <w14:round/>
                          </w14:textOutline>
                        </w:rPr>
                        <w:t>:</w:t>
                      </w:r>
                    </w:p>
                    <w:p w:rsidR="00EE1AC1" w:rsidRPr="007D60F3" w:rsidRDefault="00EE1AC1" w:rsidP="0069540E">
                      <w:pPr>
                        <w:pStyle w:val="Akapitzlist"/>
                        <w:numPr>
                          <w:ilvl w:val="0"/>
                          <w:numId w:val="138"/>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color w:val="FFFFFF" w:themeColor="background1"/>
                          <w14:textOutline w14:w="9207" w14:cap="flat" w14:cmpd="sng" w14:algn="ctr">
                            <w14:noFill/>
                            <w14:prstDash w14:val="solid"/>
                            <w14:round/>
                          </w14:textOutline>
                        </w:rPr>
                        <w:t>u</w:t>
                      </w:r>
                      <w:r w:rsidRPr="007D60F3">
                        <w:rPr>
                          <w:rFonts w:ascii="Times New Roman" w:hAnsi="Times New Roman" w:cs="Times New Roman"/>
                          <w:color w:val="FFFFFF" w:themeColor="background1"/>
                          <w14:textOutline w14:w="9207" w14:cap="flat" w14:cmpd="sng" w14:algn="ctr">
                            <w14:noFill/>
                            <w14:prstDash w14:val="solid"/>
                            <w14:round/>
                          </w14:textOutline>
                        </w:rPr>
                        <w:t>względniać potrzebę budowania kompetencji p</w:t>
                      </w:r>
                      <w:r>
                        <w:rPr>
                          <w:rFonts w:ascii="Times New Roman" w:hAnsi="Times New Roman" w:cs="Times New Roman"/>
                          <w:color w:val="FFFFFF" w:themeColor="background1"/>
                          <w14:textOutline w14:w="9207" w14:cap="flat" w14:cmpd="sng" w14:algn="ctr">
                            <w14:noFill/>
                            <w14:prstDash w14:val="solid"/>
                            <w14:round/>
                          </w14:textOutline>
                        </w:rPr>
                        <w:t>raktyków zamówień publicznych w </w:t>
                      </w:r>
                      <w:r w:rsidRPr="007D60F3">
                        <w:rPr>
                          <w:rFonts w:ascii="Times New Roman" w:hAnsi="Times New Roman" w:cs="Times New Roman"/>
                          <w:color w:val="FFFFFF" w:themeColor="background1"/>
                          <w14:textOutline w14:w="9207" w14:cap="flat" w14:cmpd="sng" w14:algn="ctr">
                            <w14:noFill/>
                            <w14:prstDash w14:val="solid"/>
                            <w14:round/>
                          </w14:textOutline>
                        </w:rPr>
                        <w:t>zakresie konkursu</w:t>
                      </w:r>
                      <w:r>
                        <w:rPr>
                          <w:rFonts w:ascii="Times New Roman" w:hAnsi="Times New Roman" w:cs="Times New Roman"/>
                          <w:color w:val="FFFFFF" w:themeColor="background1"/>
                          <w14:textOutline w14:w="9207" w14:cap="flat" w14:cmpd="sng" w14:algn="ctr">
                            <w14:noFill/>
                            <w14:prstDash w14:val="solid"/>
                            <w14:round/>
                          </w14:textOutline>
                        </w:rPr>
                        <w:t>.</w:t>
                      </w:r>
                    </w:p>
                  </w:txbxContent>
                </v:textbox>
                <w10:anchorlock/>
              </v:roundrect>
            </w:pict>
          </mc:Fallback>
        </mc:AlternateContent>
      </w:r>
    </w:p>
    <w:p w:rsidR="00A87B12" w:rsidRPr="00A87B12" w:rsidRDefault="00A16E26" w:rsidP="00A87B12">
      <w:pPr>
        <w:spacing w:before="120" w:after="120"/>
        <w:jc w:val="both"/>
        <w:rPr>
          <w:rFonts w:ascii="Times New Roman" w:eastAsia="Times New Roman" w:hAnsi="Times New Roman" w:cs="Calibri"/>
          <w:color w:val="000000"/>
          <w:sz w:val="24"/>
          <w:szCs w:val="24"/>
          <w:lang w:eastAsia="en-GB"/>
        </w:rPr>
      </w:pPr>
      <w:r>
        <w:rPr>
          <w:noProof/>
          <w:lang w:eastAsia="pl-PL"/>
        </w:rPr>
        <w:drawing>
          <wp:anchor distT="0" distB="0" distL="114300" distR="114300" simplePos="0" relativeHeight="251839488" behindDoc="0" locked="0" layoutInCell="1" allowOverlap="1" wp14:anchorId="4A4A21D2" wp14:editId="19005DD1">
            <wp:simplePos x="0" y="0"/>
            <wp:positionH relativeFrom="column">
              <wp:posOffset>5835015</wp:posOffset>
            </wp:positionH>
            <wp:positionV relativeFrom="paragraph">
              <wp:posOffset>64770</wp:posOffset>
            </wp:positionV>
            <wp:extent cx="810895" cy="758825"/>
            <wp:effectExtent l="0" t="0" r="8255" b="3175"/>
            <wp:wrapNone/>
            <wp:docPr id="139" name="Obraz 139" descr="C:\Users\w.rachubka\AppData\Local\Microsoft\Windows\INetCache\Content.Word\ikona_zrównoważ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rachubka\AppData\Local\Microsoft\Windows\INetCache\Content.Word\ikona_zrównoważon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0895" cy="758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7B12" w:rsidRPr="00A87B12" w:rsidRDefault="007D60F3" w:rsidP="00833CA3">
      <w:pPr>
        <w:pStyle w:val="Podrozdzia"/>
        <w:rPr>
          <w:lang w:eastAsia="en-GB"/>
        </w:rPr>
      </w:pPr>
      <w:bookmarkStart w:id="356" w:name="_Toc87278223"/>
      <w:bookmarkStart w:id="357" w:name="_Toc90893199"/>
      <w:r w:rsidRPr="00012B12">
        <w:rPr>
          <w:lang w:val="en-GB"/>
        </w:rPr>
        <w:t>Building</w:t>
      </w:r>
      <w:r>
        <w:t xml:space="preserve"> Information Modeling </w:t>
      </w:r>
      <w:r w:rsidR="00A87B12" w:rsidRPr="00A87B12">
        <w:t>(BIM)</w:t>
      </w:r>
      <w:bookmarkEnd w:id="356"/>
      <w:bookmarkEnd w:id="357"/>
      <w:r w:rsidR="00A16E26" w:rsidRPr="00A16E26">
        <w:rPr>
          <w:noProof/>
          <w:lang w:val="en-GB"/>
        </w:rPr>
        <w:t xml:space="preserve"> </w:t>
      </w:r>
    </w:p>
    <w:p w:rsidR="00A87B12" w:rsidRPr="00A87B12" w:rsidRDefault="00A87B12" w:rsidP="00A87B12">
      <w:pPr>
        <w:jc w:val="both"/>
        <w:rPr>
          <w:rFonts w:ascii="Times New Roman" w:hAnsi="Times New Roman" w:cs="Times New Roman"/>
          <w:sz w:val="24"/>
          <w:szCs w:val="24"/>
        </w:rPr>
      </w:pPr>
      <w:r w:rsidRPr="00A87B12">
        <w:rPr>
          <w:rFonts w:ascii="Times New Roman" w:hAnsi="Times New Roman" w:cs="Times New Roman"/>
          <w:sz w:val="24"/>
          <w:szCs w:val="24"/>
        </w:rPr>
        <w:t xml:space="preserve">Istotnym narzędziem jest </w:t>
      </w:r>
      <w:r w:rsidRPr="00012B12">
        <w:rPr>
          <w:rFonts w:ascii="Times New Roman" w:hAnsi="Times New Roman" w:cs="Times New Roman"/>
          <w:i/>
          <w:sz w:val="24"/>
          <w:szCs w:val="24"/>
          <w:lang w:val="en-GB"/>
        </w:rPr>
        <w:t>Building</w:t>
      </w:r>
      <w:r w:rsidRPr="002945A8">
        <w:rPr>
          <w:rFonts w:ascii="Times New Roman" w:hAnsi="Times New Roman" w:cs="Times New Roman"/>
          <w:i/>
          <w:sz w:val="24"/>
          <w:szCs w:val="24"/>
        </w:rPr>
        <w:t xml:space="preserve"> Information Model</w:t>
      </w:r>
      <w:r w:rsidR="007D60F3" w:rsidRPr="002945A8">
        <w:rPr>
          <w:rFonts w:ascii="Times New Roman" w:hAnsi="Times New Roman" w:cs="Times New Roman"/>
          <w:i/>
          <w:sz w:val="24"/>
          <w:szCs w:val="24"/>
        </w:rPr>
        <w:t>ing</w:t>
      </w:r>
      <w:r w:rsidR="003301FA">
        <w:rPr>
          <w:rFonts w:ascii="Times New Roman" w:hAnsi="Times New Roman" w:cs="Times New Roman"/>
          <w:sz w:val="24"/>
          <w:szCs w:val="24"/>
        </w:rPr>
        <w:t xml:space="preserve"> </w:t>
      </w:r>
      <w:r w:rsidR="002945A8">
        <w:rPr>
          <w:rFonts w:ascii="Times New Roman" w:hAnsi="Times New Roman" w:cs="Times New Roman"/>
          <w:sz w:val="24"/>
          <w:szCs w:val="24"/>
        </w:rPr>
        <w:t>(</w:t>
      </w:r>
      <w:r w:rsidRPr="00A87B12">
        <w:rPr>
          <w:rFonts w:ascii="Times New Roman" w:hAnsi="Times New Roman" w:cs="Times New Roman"/>
          <w:sz w:val="24"/>
          <w:szCs w:val="24"/>
        </w:rPr>
        <w:t>BIM</w:t>
      </w:r>
      <w:r w:rsidR="002945A8">
        <w:rPr>
          <w:rFonts w:ascii="Times New Roman" w:hAnsi="Times New Roman" w:cs="Times New Roman"/>
          <w:sz w:val="24"/>
          <w:szCs w:val="24"/>
        </w:rPr>
        <w:t>)</w:t>
      </w:r>
      <w:r w:rsidRPr="00A87B12">
        <w:rPr>
          <w:rFonts w:ascii="Times New Roman" w:hAnsi="Times New Roman" w:cs="Times New Roman"/>
          <w:sz w:val="24"/>
          <w:szCs w:val="24"/>
        </w:rPr>
        <w:t>, czyli modelowanie informacji o budynku. BIM oznacza uporządkowany sposób zbierania danych dotyczących obiektów budowlanych. Określa również sposób współ</w:t>
      </w:r>
      <w:r w:rsidR="0075767E">
        <w:rPr>
          <w:rFonts w:ascii="Times New Roman" w:hAnsi="Times New Roman" w:cs="Times New Roman"/>
          <w:sz w:val="24"/>
          <w:szCs w:val="24"/>
        </w:rPr>
        <w:t>pracy w trakcie projektowania i </w:t>
      </w:r>
      <w:r w:rsidRPr="00A87B12">
        <w:rPr>
          <w:rFonts w:ascii="Times New Roman" w:hAnsi="Times New Roman" w:cs="Times New Roman"/>
          <w:sz w:val="24"/>
          <w:szCs w:val="24"/>
        </w:rPr>
        <w:t>eksploatacji zapewniający optymalizację budynku w założonych zakresach np. kosztów eksploatacji, elastyczności w sposobach użytkowania czy</w:t>
      </w:r>
      <w:r w:rsidR="007D60F3">
        <w:rPr>
          <w:rFonts w:ascii="Times New Roman" w:hAnsi="Times New Roman" w:cs="Times New Roman"/>
          <w:sz w:val="24"/>
          <w:szCs w:val="24"/>
        </w:rPr>
        <w:t xml:space="preserve"> minimalizacji błędów projektu, </w:t>
      </w:r>
      <w:r w:rsidR="0075767E">
        <w:rPr>
          <w:rFonts w:ascii="Times New Roman" w:hAnsi="Times New Roman" w:cs="Times New Roman"/>
          <w:sz w:val="24"/>
          <w:szCs w:val="24"/>
        </w:rPr>
        <w:t>a </w:t>
      </w:r>
      <w:r w:rsidRPr="00A87B12">
        <w:rPr>
          <w:rFonts w:ascii="Times New Roman" w:hAnsi="Times New Roman" w:cs="Times New Roman"/>
          <w:sz w:val="24"/>
          <w:szCs w:val="24"/>
        </w:rPr>
        <w:t>także sposób zarządzania procesami i podejmo</w:t>
      </w:r>
      <w:r w:rsidR="002945A8">
        <w:rPr>
          <w:rFonts w:ascii="Times New Roman" w:hAnsi="Times New Roman" w:cs="Times New Roman"/>
          <w:sz w:val="24"/>
          <w:szCs w:val="24"/>
        </w:rPr>
        <w:t>wanie decyzji w oparciu o fakty</w:t>
      </w:r>
      <w:r w:rsidRPr="00A87B12">
        <w:rPr>
          <w:rFonts w:ascii="Times New Roman" w:hAnsi="Times New Roman" w:cs="Times New Roman"/>
          <w:sz w:val="24"/>
          <w:szCs w:val="24"/>
        </w:rPr>
        <w:t xml:space="preserve"> o</w:t>
      </w:r>
      <w:r w:rsidR="002945A8">
        <w:rPr>
          <w:rFonts w:ascii="Times New Roman" w:hAnsi="Times New Roman" w:cs="Times New Roman"/>
          <w:sz w:val="24"/>
          <w:szCs w:val="24"/>
        </w:rPr>
        <w:t>raz</w:t>
      </w:r>
      <w:r w:rsidRPr="00A87B12">
        <w:rPr>
          <w:rFonts w:ascii="Times New Roman" w:hAnsi="Times New Roman" w:cs="Times New Roman"/>
          <w:sz w:val="24"/>
          <w:szCs w:val="24"/>
        </w:rPr>
        <w:t xml:space="preserve"> informacje, które są wyciągane z zebranych danych.</w:t>
      </w:r>
    </w:p>
    <w:p w:rsidR="00A87B12" w:rsidRPr="00A87B12" w:rsidRDefault="00A87B12" w:rsidP="00A87B12">
      <w:pPr>
        <w:jc w:val="both"/>
        <w:rPr>
          <w:rFonts w:ascii="Times New Roman" w:hAnsi="Times New Roman" w:cs="Times New Roman"/>
          <w:sz w:val="24"/>
          <w:szCs w:val="24"/>
        </w:rPr>
      </w:pPr>
      <w:r w:rsidRPr="00A87B12">
        <w:rPr>
          <w:rFonts w:ascii="Times New Roman" w:hAnsi="Times New Roman" w:cs="Times New Roman"/>
          <w:sz w:val="24"/>
          <w:szCs w:val="24"/>
        </w:rPr>
        <w:t>BIM daje wszystkim uczestnikom procesu inwestycyjnego aktualne, dokładne i wiarygodne informacje o inwestycji w czasie rzeczywistym. Pozwala to na podejmowanie optymalnych decyzji związanych z budową jako procesem inwestycyjnym. Analiza dotyczy całego cyklu życia obiektu</w:t>
      </w:r>
      <w:r w:rsidR="002945A8">
        <w:rPr>
          <w:rFonts w:ascii="Times New Roman" w:hAnsi="Times New Roman" w:cs="Times New Roman"/>
          <w:sz w:val="24"/>
          <w:szCs w:val="24"/>
        </w:rPr>
        <w:t>,</w:t>
      </w:r>
      <w:r w:rsidRPr="00A87B12">
        <w:rPr>
          <w:rFonts w:ascii="Times New Roman" w:hAnsi="Times New Roman" w:cs="Times New Roman"/>
          <w:sz w:val="24"/>
          <w:szCs w:val="24"/>
        </w:rPr>
        <w:t xml:space="preserve"> tj. od koncepcji i projektowania, przez budowę, eksploatację, aż po rozbiórkę. </w:t>
      </w:r>
    </w:p>
    <w:p w:rsidR="00A87B12" w:rsidRPr="00A87B12" w:rsidRDefault="006B7311" w:rsidP="00A87B12">
      <w:pPr>
        <w:jc w:val="both"/>
        <w:rPr>
          <w:rFonts w:ascii="Times New Roman" w:hAnsi="Times New Roman" w:cs="Times New Roman"/>
          <w:sz w:val="24"/>
          <w:szCs w:val="24"/>
        </w:rPr>
      </w:pPr>
      <w:r>
        <w:rPr>
          <w:rFonts w:ascii="Times New Roman" w:hAnsi="Times New Roman" w:cs="Times New Roman"/>
          <w:sz w:val="24"/>
          <w:szCs w:val="24"/>
        </w:rPr>
        <w:t>Proces</w:t>
      </w:r>
      <w:r w:rsidR="00A87B12" w:rsidRPr="00A87B12">
        <w:rPr>
          <w:rFonts w:ascii="Times New Roman" w:hAnsi="Times New Roman" w:cs="Times New Roman"/>
          <w:sz w:val="24"/>
          <w:szCs w:val="24"/>
        </w:rPr>
        <w:t xml:space="preserve"> BIM </w:t>
      </w:r>
      <w:r>
        <w:rPr>
          <w:rFonts w:ascii="Times New Roman" w:hAnsi="Times New Roman" w:cs="Times New Roman"/>
          <w:sz w:val="24"/>
          <w:szCs w:val="24"/>
        </w:rPr>
        <w:t>może ułatwić</w:t>
      </w:r>
      <w:r w:rsidR="00A87B12" w:rsidRPr="00A87B12">
        <w:rPr>
          <w:rFonts w:ascii="Times New Roman" w:hAnsi="Times New Roman" w:cs="Times New Roman"/>
          <w:sz w:val="24"/>
          <w:szCs w:val="24"/>
        </w:rPr>
        <w:t xml:space="preserve"> zbadanie ofert pod kątem ich wpływu na środowisko – np. poprzez przypisanie składnikom budynku oraz poszczególnym rozwiązaniom w nim zastosowanym właściwych wskaźników odnoszących się do śladu węglowego, porównanie kosztów eksploatacji w oparciu o modele BEM (</w:t>
      </w:r>
      <w:r w:rsidR="003E058B">
        <w:rPr>
          <w:rFonts w:ascii="Times New Roman" w:hAnsi="Times New Roman" w:cs="Times New Roman"/>
          <w:sz w:val="24"/>
          <w:szCs w:val="24"/>
        </w:rPr>
        <w:t xml:space="preserve">ang. </w:t>
      </w:r>
      <w:r w:rsidR="00A87B12" w:rsidRPr="003E058B">
        <w:rPr>
          <w:rFonts w:ascii="Times New Roman" w:hAnsi="Times New Roman" w:cs="Times New Roman"/>
          <w:i/>
          <w:sz w:val="24"/>
          <w:szCs w:val="24"/>
        </w:rPr>
        <w:t>Building Energy Model</w:t>
      </w:r>
      <w:r w:rsidR="007D60F3" w:rsidRPr="003E058B">
        <w:rPr>
          <w:rFonts w:ascii="Times New Roman" w:hAnsi="Times New Roman" w:cs="Times New Roman"/>
          <w:i/>
          <w:sz w:val="24"/>
          <w:szCs w:val="24"/>
        </w:rPr>
        <w:t>ing</w:t>
      </w:r>
      <w:r w:rsidR="00A87B12" w:rsidRPr="00A87B12">
        <w:rPr>
          <w:rFonts w:ascii="Times New Roman" w:hAnsi="Times New Roman" w:cs="Times New Roman"/>
          <w:sz w:val="24"/>
          <w:szCs w:val="24"/>
        </w:rPr>
        <w:t>). Umożliwia również stworzenie trójwymiarowego projektu, w którym w dokładny sposób będzie można pokazać projektowane rozwiązania oraz opisać je pod kątem ich funkcjonalności, trwałości, innowacyjności, czy też pod kątem wpływu na środowisko.</w:t>
      </w:r>
    </w:p>
    <w:p w:rsidR="00A87B12" w:rsidRPr="00A87B12" w:rsidRDefault="00A87B12" w:rsidP="00A87B12">
      <w:pPr>
        <w:jc w:val="both"/>
        <w:rPr>
          <w:rFonts w:ascii="Times New Roman" w:hAnsi="Times New Roman" w:cs="Times New Roman"/>
          <w:sz w:val="24"/>
          <w:szCs w:val="24"/>
        </w:rPr>
      </w:pPr>
      <w:r w:rsidRPr="00A87B12">
        <w:rPr>
          <w:rFonts w:ascii="Times New Roman" w:hAnsi="Times New Roman" w:cs="Times New Roman"/>
          <w:sz w:val="24"/>
          <w:szCs w:val="24"/>
        </w:rPr>
        <w:t>BIM powin</w:t>
      </w:r>
      <w:r w:rsidR="002945A8">
        <w:rPr>
          <w:rFonts w:ascii="Times New Roman" w:hAnsi="Times New Roman" w:cs="Times New Roman"/>
          <w:sz w:val="24"/>
          <w:szCs w:val="24"/>
        </w:rPr>
        <w:t>ien</w:t>
      </w:r>
      <w:r w:rsidRPr="00A87B12">
        <w:rPr>
          <w:rFonts w:ascii="Times New Roman" w:hAnsi="Times New Roman" w:cs="Times New Roman"/>
          <w:sz w:val="24"/>
          <w:szCs w:val="24"/>
        </w:rPr>
        <w:t xml:space="preserve"> być </w:t>
      </w:r>
      <w:r w:rsidR="006B7311">
        <w:rPr>
          <w:rFonts w:ascii="Times New Roman" w:hAnsi="Times New Roman" w:cs="Times New Roman"/>
          <w:sz w:val="24"/>
          <w:szCs w:val="24"/>
        </w:rPr>
        <w:t>stosowany</w:t>
      </w:r>
      <w:r w:rsidR="006B7311" w:rsidRPr="00A87B12">
        <w:rPr>
          <w:rFonts w:ascii="Times New Roman" w:hAnsi="Times New Roman" w:cs="Times New Roman"/>
          <w:sz w:val="24"/>
          <w:szCs w:val="24"/>
        </w:rPr>
        <w:t xml:space="preserve"> </w:t>
      </w:r>
      <w:r w:rsidRPr="00A87B12">
        <w:rPr>
          <w:rFonts w:ascii="Times New Roman" w:hAnsi="Times New Roman" w:cs="Times New Roman"/>
          <w:sz w:val="24"/>
          <w:szCs w:val="24"/>
        </w:rPr>
        <w:t xml:space="preserve">przede wszystkim przy dużych, strategicznych projektach, gdzie wobec całkowitego budżetu inwestycji, koszt </w:t>
      </w:r>
      <w:r w:rsidR="006B7311">
        <w:rPr>
          <w:rFonts w:ascii="Times New Roman" w:hAnsi="Times New Roman" w:cs="Times New Roman"/>
          <w:sz w:val="24"/>
          <w:szCs w:val="24"/>
        </w:rPr>
        <w:t xml:space="preserve">wdrożenia </w:t>
      </w:r>
      <w:r w:rsidRPr="00A87B12">
        <w:rPr>
          <w:rFonts w:ascii="Times New Roman" w:hAnsi="Times New Roman" w:cs="Times New Roman"/>
          <w:sz w:val="24"/>
          <w:szCs w:val="24"/>
        </w:rPr>
        <w:t>BIM</w:t>
      </w:r>
      <w:r w:rsidR="00652646">
        <w:rPr>
          <w:rFonts w:ascii="Times New Roman" w:hAnsi="Times New Roman" w:cs="Times New Roman"/>
          <w:sz w:val="24"/>
          <w:szCs w:val="24"/>
        </w:rPr>
        <w:t xml:space="preserve"> </w:t>
      </w:r>
      <w:r w:rsidRPr="00A87B12">
        <w:rPr>
          <w:rFonts w:ascii="Times New Roman" w:hAnsi="Times New Roman" w:cs="Times New Roman"/>
          <w:sz w:val="24"/>
          <w:szCs w:val="24"/>
        </w:rPr>
        <w:t xml:space="preserve">będzie </w:t>
      </w:r>
      <w:r w:rsidR="006B7311">
        <w:rPr>
          <w:rFonts w:ascii="Times New Roman" w:hAnsi="Times New Roman" w:cs="Times New Roman"/>
          <w:sz w:val="24"/>
          <w:szCs w:val="24"/>
        </w:rPr>
        <w:t>istotny</w:t>
      </w:r>
      <w:r w:rsidRPr="00A87B12">
        <w:rPr>
          <w:rFonts w:ascii="Times New Roman" w:hAnsi="Times New Roman" w:cs="Times New Roman"/>
          <w:sz w:val="24"/>
          <w:szCs w:val="24"/>
        </w:rPr>
        <w:t>, a</w:t>
      </w:r>
      <w:r w:rsidR="006B7311">
        <w:rPr>
          <w:rFonts w:ascii="Times New Roman" w:hAnsi="Times New Roman" w:cs="Times New Roman"/>
          <w:sz w:val="24"/>
          <w:szCs w:val="24"/>
        </w:rPr>
        <w:t>le pełne wdrożenie BIM</w:t>
      </w:r>
      <w:r w:rsidRPr="00A87B12">
        <w:rPr>
          <w:rFonts w:ascii="Times New Roman" w:hAnsi="Times New Roman" w:cs="Times New Roman"/>
          <w:sz w:val="24"/>
          <w:szCs w:val="24"/>
        </w:rPr>
        <w:t xml:space="preserve"> będzie </w:t>
      </w:r>
      <w:r w:rsidR="006B7311" w:rsidRPr="00A87B12">
        <w:rPr>
          <w:rFonts w:ascii="Times New Roman" w:hAnsi="Times New Roman" w:cs="Times New Roman"/>
          <w:sz w:val="24"/>
          <w:szCs w:val="24"/>
        </w:rPr>
        <w:t>m</w:t>
      </w:r>
      <w:r w:rsidR="006B7311">
        <w:rPr>
          <w:rFonts w:ascii="Times New Roman" w:hAnsi="Times New Roman" w:cs="Times New Roman"/>
          <w:sz w:val="24"/>
          <w:szCs w:val="24"/>
        </w:rPr>
        <w:t>o</w:t>
      </w:r>
      <w:r w:rsidR="006B7311" w:rsidRPr="00A87B12">
        <w:rPr>
          <w:rFonts w:ascii="Times New Roman" w:hAnsi="Times New Roman" w:cs="Times New Roman"/>
          <w:sz w:val="24"/>
          <w:szCs w:val="24"/>
        </w:rPr>
        <w:t>gł</w:t>
      </w:r>
      <w:r w:rsidR="006B7311">
        <w:rPr>
          <w:rFonts w:ascii="Times New Roman" w:hAnsi="Times New Roman" w:cs="Times New Roman"/>
          <w:sz w:val="24"/>
          <w:szCs w:val="24"/>
        </w:rPr>
        <w:t>o</w:t>
      </w:r>
      <w:r w:rsidR="006B7311" w:rsidRPr="00A87B12">
        <w:rPr>
          <w:rFonts w:ascii="Times New Roman" w:hAnsi="Times New Roman" w:cs="Times New Roman"/>
          <w:sz w:val="24"/>
          <w:szCs w:val="24"/>
        </w:rPr>
        <w:t xml:space="preserve"> </w:t>
      </w:r>
      <w:r w:rsidRPr="00A87B12">
        <w:rPr>
          <w:rFonts w:ascii="Times New Roman" w:hAnsi="Times New Roman" w:cs="Times New Roman"/>
          <w:sz w:val="24"/>
          <w:szCs w:val="24"/>
        </w:rPr>
        <w:t>przynieść wymierne korzyści. Należy także dostosowywać poziom BIM do poziomu skomplikowania danego zamówienia.</w:t>
      </w:r>
    </w:p>
    <w:p w:rsidR="00A87B12" w:rsidRPr="00A87B12" w:rsidRDefault="00A87B12" w:rsidP="002945A8">
      <w:pPr>
        <w:spacing w:after="120"/>
        <w:jc w:val="both"/>
        <w:rPr>
          <w:rFonts w:ascii="Times New Roman" w:hAnsi="Times New Roman" w:cs="Times New Roman"/>
          <w:sz w:val="24"/>
          <w:szCs w:val="24"/>
        </w:rPr>
      </w:pPr>
      <w:r w:rsidRPr="00A87B12">
        <w:rPr>
          <w:rFonts w:ascii="Times New Roman" w:hAnsi="Times New Roman" w:cs="Times New Roman"/>
          <w:sz w:val="24"/>
          <w:szCs w:val="24"/>
        </w:rPr>
        <w:t>Korzyści:</w:t>
      </w:r>
    </w:p>
    <w:p w:rsidR="00A87B12" w:rsidRPr="00A87B12" w:rsidRDefault="00A87B12" w:rsidP="0069540E">
      <w:pPr>
        <w:numPr>
          <w:ilvl w:val="0"/>
          <w:numId w:val="134"/>
        </w:numPr>
        <w:jc w:val="both"/>
        <w:rPr>
          <w:rFonts w:ascii="Times New Roman" w:hAnsi="Times New Roman" w:cs="Times New Roman"/>
          <w:sz w:val="24"/>
          <w:szCs w:val="24"/>
        </w:rPr>
      </w:pPr>
      <w:r w:rsidRPr="00A87B12">
        <w:rPr>
          <w:rFonts w:ascii="Times New Roman" w:hAnsi="Times New Roman" w:cs="Times New Roman"/>
          <w:sz w:val="24"/>
          <w:szCs w:val="24"/>
        </w:rPr>
        <w:t>zwiększenie poziomu wiedzy o planowanej inwestycji, co może przełożyć się na lepsze jej przygotowanie z uwzględnieniem: racjonalizacji łańcu</w:t>
      </w:r>
      <w:r w:rsidR="002945A8">
        <w:rPr>
          <w:rFonts w:ascii="Times New Roman" w:hAnsi="Times New Roman" w:cs="Times New Roman"/>
          <w:sz w:val="24"/>
          <w:szCs w:val="24"/>
        </w:rPr>
        <w:t>chów dostaw, planowania zakupów;</w:t>
      </w:r>
    </w:p>
    <w:p w:rsidR="00A87B12" w:rsidRPr="00A87B12" w:rsidRDefault="00A87B12" w:rsidP="0069540E">
      <w:pPr>
        <w:numPr>
          <w:ilvl w:val="0"/>
          <w:numId w:val="134"/>
        </w:numPr>
        <w:jc w:val="both"/>
        <w:rPr>
          <w:rFonts w:ascii="Times New Roman" w:hAnsi="Times New Roman" w:cs="Times New Roman"/>
          <w:sz w:val="24"/>
          <w:szCs w:val="24"/>
        </w:rPr>
      </w:pPr>
      <w:r w:rsidRPr="00A87B12">
        <w:rPr>
          <w:rFonts w:ascii="Times New Roman" w:hAnsi="Times New Roman" w:cs="Times New Roman"/>
          <w:sz w:val="24"/>
          <w:szCs w:val="24"/>
        </w:rPr>
        <w:t>poznanie niuansów zamówienia mogących mieć wpływ na środowisko, a tym samym możliwość minimalizacji odpadów oraz wyelimin</w:t>
      </w:r>
      <w:r w:rsidR="002945A8">
        <w:rPr>
          <w:rFonts w:ascii="Times New Roman" w:hAnsi="Times New Roman" w:cs="Times New Roman"/>
          <w:sz w:val="24"/>
          <w:szCs w:val="24"/>
        </w:rPr>
        <w:t>owania błędów np. w transporcie;</w:t>
      </w:r>
    </w:p>
    <w:p w:rsidR="00A87B12" w:rsidRPr="00A87B12" w:rsidRDefault="00A87B12" w:rsidP="0069540E">
      <w:pPr>
        <w:numPr>
          <w:ilvl w:val="0"/>
          <w:numId w:val="134"/>
        </w:numPr>
        <w:jc w:val="both"/>
        <w:rPr>
          <w:rFonts w:ascii="Times New Roman" w:hAnsi="Times New Roman" w:cs="Times New Roman"/>
          <w:sz w:val="24"/>
          <w:szCs w:val="24"/>
        </w:rPr>
      </w:pPr>
      <w:r w:rsidRPr="00A87B12">
        <w:rPr>
          <w:rFonts w:ascii="Times New Roman" w:hAnsi="Times New Roman" w:cs="Times New Roman"/>
          <w:sz w:val="24"/>
          <w:szCs w:val="24"/>
        </w:rPr>
        <w:t xml:space="preserve">ograniczenie nieuzasadnionych ryzyk związanych z niepewnościami dotyczącymi projektowanych rozwiązań, co może przyczynić się do większego </w:t>
      </w:r>
      <w:r w:rsidR="002945A8">
        <w:rPr>
          <w:rFonts w:ascii="Times New Roman" w:hAnsi="Times New Roman" w:cs="Times New Roman"/>
          <w:sz w:val="24"/>
          <w:szCs w:val="24"/>
        </w:rPr>
        <w:t>udziału podmiotów z sektora MŚP;</w:t>
      </w:r>
    </w:p>
    <w:p w:rsidR="00A87B12" w:rsidRPr="00A87B12" w:rsidRDefault="002945A8" w:rsidP="0069540E">
      <w:pPr>
        <w:numPr>
          <w:ilvl w:val="0"/>
          <w:numId w:val="134"/>
        </w:numPr>
        <w:jc w:val="both"/>
        <w:rPr>
          <w:rFonts w:ascii="Times New Roman" w:hAnsi="Times New Roman" w:cs="Times New Roman"/>
          <w:sz w:val="24"/>
          <w:szCs w:val="24"/>
        </w:rPr>
      </w:pPr>
      <w:r>
        <w:rPr>
          <w:rFonts w:ascii="Times New Roman" w:hAnsi="Times New Roman" w:cs="Times New Roman"/>
          <w:sz w:val="24"/>
          <w:szCs w:val="24"/>
        </w:rPr>
        <w:t>m</w:t>
      </w:r>
      <w:r w:rsidR="00A87B12" w:rsidRPr="00A87B12">
        <w:rPr>
          <w:rFonts w:ascii="Times New Roman" w:hAnsi="Times New Roman" w:cs="Times New Roman"/>
          <w:sz w:val="24"/>
          <w:szCs w:val="24"/>
        </w:rPr>
        <w:t>ożliwość tworzenia wystandaryzowanych danych na potrzeby innych zamawiających, a tym samym przyczyniać się do zwiększenia współpracy pomiędzy nimi</w:t>
      </w:r>
      <w:r>
        <w:rPr>
          <w:rFonts w:ascii="Times New Roman" w:hAnsi="Times New Roman" w:cs="Times New Roman"/>
          <w:sz w:val="24"/>
          <w:szCs w:val="24"/>
        </w:rPr>
        <w:t>.</w:t>
      </w:r>
    </w:p>
    <w:p w:rsidR="00A87B12" w:rsidRDefault="00A87B12" w:rsidP="00A87B12">
      <w:pPr>
        <w:jc w:val="both"/>
        <w:rPr>
          <w:rFonts w:ascii="Times New Roman" w:hAnsi="Times New Roman" w:cs="Times New Roman"/>
          <w:sz w:val="24"/>
          <w:szCs w:val="24"/>
        </w:rPr>
      </w:pPr>
      <w:r w:rsidRPr="00A87B12">
        <w:rPr>
          <w:rFonts w:ascii="Times New Roman" w:hAnsi="Times New Roman" w:cs="Times New Roman"/>
          <w:sz w:val="24"/>
          <w:szCs w:val="24"/>
        </w:rPr>
        <w:t>Korzyści zostały także zidentyfikowane w trakcie realizacji projektu „</w:t>
      </w:r>
      <w:r w:rsidRPr="00A96BDC">
        <w:rPr>
          <w:rFonts w:ascii="Times New Roman" w:hAnsi="Times New Roman" w:cs="Times New Roman"/>
          <w:i/>
          <w:sz w:val="24"/>
          <w:szCs w:val="24"/>
        </w:rPr>
        <w:t>Cyfryzacja procesu budowlanego w Polsce</w:t>
      </w:r>
      <w:r w:rsidRPr="00A87B12">
        <w:rPr>
          <w:rFonts w:ascii="Times New Roman" w:hAnsi="Times New Roman" w:cs="Times New Roman"/>
          <w:sz w:val="24"/>
          <w:szCs w:val="24"/>
        </w:rPr>
        <w:t>”</w:t>
      </w:r>
      <w:r w:rsidRPr="00A87B12">
        <w:rPr>
          <w:rFonts w:ascii="Times New Roman" w:hAnsi="Times New Roman" w:cs="Times New Roman"/>
          <w:sz w:val="24"/>
          <w:szCs w:val="24"/>
          <w:vertAlign w:val="superscript"/>
        </w:rPr>
        <w:footnoteReference w:id="60"/>
      </w:r>
      <w:r w:rsidR="003E058B" w:rsidRPr="003E058B">
        <w:rPr>
          <w:rFonts w:ascii="Times New Roman" w:hAnsi="Times New Roman" w:cs="Times New Roman"/>
          <w:sz w:val="24"/>
          <w:szCs w:val="24"/>
          <w:vertAlign w:val="superscript"/>
        </w:rPr>
        <w:t>)</w:t>
      </w:r>
      <w:r w:rsidRPr="00A87B12">
        <w:rPr>
          <w:rFonts w:ascii="Times New Roman" w:hAnsi="Times New Roman" w:cs="Times New Roman"/>
          <w:sz w:val="24"/>
          <w:szCs w:val="24"/>
        </w:rPr>
        <w:t>, w efekcie którego powstała „</w:t>
      </w:r>
      <w:r w:rsidRPr="00A96BDC">
        <w:rPr>
          <w:rFonts w:ascii="Times New Roman" w:hAnsi="Times New Roman" w:cs="Times New Roman"/>
          <w:i/>
          <w:sz w:val="24"/>
          <w:szCs w:val="24"/>
        </w:rPr>
        <w:t>Mapa drogowa dla wdrożenia metodyki BIM w zamówieniach publicznych”</w:t>
      </w:r>
      <w:r w:rsidRPr="00A96BDC">
        <w:rPr>
          <w:rFonts w:ascii="Times New Roman" w:hAnsi="Times New Roman" w:cs="Times New Roman"/>
          <w:i/>
          <w:sz w:val="24"/>
          <w:szCs w:val="24"/>
          <w:vertAlign w:val="superscript"/>
        </w:rPr>
        <w:footnoteReference w:id="61"/>
      </w:r>
      <w:r w:rsidR="003E058B" w:rsidRPr="007234FF">
        <w:rPr>
          <w:rFonts w:ascii="Times New Roman" w:hAnsi="Times New Roman" w:cs="Times New Roman"/>
          <w:sz w:val="24"/>
          <w:szCs w:val="24"/>
          <w:vertAlign w:val="superscript"/>
        </w:rPr>
        <w:t>)</w:t>
      </w:r>
      <w:r w:rsidRPr="00A96BDC">
        <w:rPr>
          <w:rFonts w:ascii="Times New Roman" w:hAnsi="Times New Roman" w:cs="Times New Roman"/>
          <w:i/>
          <w:sz w:val="24"/>
          <w:szCs w:val="24"/>
        </w:rPr>
        <w:t xml:space="preserve">. </w:t>
      </w:r>
      <w:r w:rsidRPr="00A87B12">
        <w:rPr>
          <w:rFonts w:ascii="Times New Roman" w:hAnsi="Times New Roman" w:cs="Times New Roman"/>
          <w:sz w:val="24"/>
          <w:szCs w:val="24"/>
        </w:rPr>
        <w:t>W odniesieniu do zamawiającego, projektanta i generalnego wykonawcy także w opracowaniu BIM Standard PL opisano te korzyści nazywając je pote</w:t>
      </w:r>
      <w:r w:rsidR="002945A8">
        <w:rPr>
          <w:rFonts w:ascii="Times New Roman" w:hAnsi="Times New Roman" w:cs="Times New Roman"/>
          <w:sz w:val="24"/>
          <w:szCs w:val="24"/>
        </w:rPr>
        <w:t>ncjalnymi celami wdrożenia BIM.</w:t>
      </w:r>
    </w:p>
    <w:p w:rsidR="002945A8" w:rsidRDefault="002945A8" w:rsidP="00A87B12">
      <w:pPr>
        <w:jc w:val="both"/>
        <w:rPr>
          <w:rFonts w:ascii="Times New Roman" w:hAnsi="Times New Roman" w:cs="Times New Roman"/>
          <w:sz w:val="24"/>
          <w:szCs w:val="24"/>
        </w:rPr>
      </w:pPr>
    </w:p>
    <w:p w:rsidR="00A87B12" w:rsidRPr="00A87B12" w:rsidRDefault="00A16E26" w:rsidP="00A87B12">
      <w:pPr>
        <w:jc w:val="both"/>
        <w:rPr>
          <w:rFonts w:cs="Times New Roman"/>
          <w:sz w:val="24"/>
          <w:szCs w:val="24"/>
        </w:rPr>
      </w:pPr>
      <w:r>
        <w:rPr>
          <w:noProof/>
          <w:lang w:eastAsia="pl-PL"/>
        </w:rPr>
        <w:drawing>
          <wp:anchor distT="0" distB="0" distL="114300" distR="114300" simplePos="0" relativeHeight="251841536" behindDoc="0" locked="0" layoutInCell="1" allowOverlap="1" wp14:anchorId="3E1BDD50" wp14:editId="4E061D5A">
            <wp:simplePos x="0" y="0"/>
            <wp:positionH relativeFrom="column">
              <wp:posOffset>5842635</wp:posOffset>
            </wp:positionH>
            <wp:positionV relativeFrom="paragraph">
              <wp:posOffset>2166620</wp:posOffset>
            </wp:positionV>
            <wp:extent cx="810895" cy="758825"/>
            <wp:effectExtent l="0" t="0" r="8255" b="3175"/>
            <wp:wrapNone/>
            <wp:docPr id="140" name="Obraz 140" descr="C:\Users\w.rachubka\AppData\Local\Microsoft\Windows\INetCache\Content.Word\ikona_zrównoważ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rachubka\AppData\Local\Microsoft\Windows\INetCache\Content.Word\ikona_zrównoważon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089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EE7BE0" w:rsidRPr="00A87B12">
        <w:rPr>
          <w:noProof/>
          <w:lang w:eastAsia="pl-PL"/>
        </w:rPr>
        <mc:AlternateContent>
          <mc:Choice Requires="wps">
            <w:drawing>
              <wp:inline distT="0" distB="0" distL="0" distR="0" wp14:anchorId="5BA0F6FC" wp14:editId="493013F6">
                <wp:extent cx="5844540" cy="2035175"/>
                <wp:effectExtent l="0" t="0" r="22860" b="22225"/>
                <wp:docPr id="77" name="Prostokąt zaokrąglony 2"/>
                <wp:cNvGraphicFramePr/>
                <a:graphic xmlns:a="http://schemas.openxmlformats.org/drawingml/2006/main">
                  <a:graphicData uri="http://schemas.microsoft.com/office/word/2010/wordprocessingShape">
                    <wps:wsp>
                      <wps:cNvSpPr/>
                      <wps:spPr bwMode="auto">
                        <a:xfrm>
                          <a:off x="0" y="0"/>
                          <a:ext cx="5844540" cy="2035175"/>
                        </a:xfrm>
                        <a:prstGeom prst="roundRect">
                          <a:avLst>
                            <a:gd name="adj" fmla="val 16667"/>
                          </a:avLst>
                        </a:prstGeom>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rsidR="00EE1AC1" w:rsidRPr="007D60F3" w:rsidRDefault="00EE1AC1" w:rsidP="0075767E">
                            <w:pPr>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7D60F3">
                              <w:rPr>
                                <w:rFonts w:ascii="Times New Roman" w:hAnsi="Times New Roman" w:cs="Times New Roman"/>
                                <w:b/>
                                <w:outline/>
                                <w:color w:val="FFFFFF" w:themeColor="background1"/>
                                <w:u w:val="single"/>
                                <w14:textOutline w14:w="9207" w14:cap="flat" w14:cmpd="sng" w14:algn="ctr">
                                  <w14:noFill/>
                                  <w14:prstDash w14:val="solid"/>
                                  <w14:round/>
                                </w14:textOutline>
                              </w:rPr>
                              <w:t> Zamawiający przygotowując postępowanie powinien:</w:t>
                            </w:r>
                          </w:p>
                          <w:p w:rsidR="00EE1AC1" w:rsidRPr="007D60F3" w:rsidRDefault="00EE1AC1" w:rsidP="0075767E">
                            <w:pPr>
                              <w:numPr>
                                <w:ilvl w:val="0"/>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t</w:t>
                            </w:r>
                            <w:r w:rsidRPr="007D60F3">
                              <w:rPr>
                                <w:rFonts w:ascii="Times New Roman" w:hAnsi="Times New Roman" w:cs="Times New Roman"/>
                                <w:outline/>
                                <w:color w:val="FFFFFF" w:themeColor="background1"/>
                                <w14:textOutline w14:w="9207" w14:cap="flat" w14:cmpd="sng" w14:algn="ctr">
                                  <w14:noFill/>
                                  <w14:prstDash w14:val="solid"/>
                                  <w14:round/>
                                </w14:textOutline>
                              </w:rPr>
                              <w:t xml:space="preserve">am gdzie to możliwe wykorzystywać możliwości BIM przy opisie </w:t>
                            </w:r>
                            <w:r>
                              <w:rPr>
                                <w:rFonts w:ascii="Times New Roman" w:hAnsi="Times New Roman" w:cs="Times New Roman"/>
                                <w:outline/>
                                <w:color w:val="FFFFFF" w:themeColor="background1"/>
                                <w14:textOutline w14:w="9207" w14:cap="flat" w14:cmpd="sng" w14:algn="ctr">
                                  <w14:noFill/>
                                  <w14:prstDash w14:val="solid"/>
                                  <w14:round/>
                                </w14:textOutline>
                              </w:rPr>
                              <w:t xml:space="preserve">przedmiotu zamówienia, by zachęcić </w:t>
                            </w:r>
                            <w:r w:rsidRPr="007D60F3">
                              <w:rPr>
                                <w:rFonts w:ascii="Times New Roman" w:hAnsi="Times New Roman" w:cs="Times New Roman"/>
                                <w:outline/>
                                <w:color w:val="FFFFFF" w:themeColor="background1"/>
                                <w14:textOutline w14:w="9207" w14:cap="flat" w14:cmpd="sng" w14:algn="ctr">
                                  <w14:noFill/>
                                  <w14:prstDash w14:val="solid"/>
                                  <w14:round/>
                                </w14:textOutline>
                              </w:rPr>
                              <w:t>wykonawców do</w:t>
                            </w:r>
                            <w:r>
                              <w:rPr>
                                <w:rFonts w:ascii="Times New Roman" w:hAnsi="Times New Roman" w:cs="Times New Roman"/>
                                <w:outline/>
                                <w:color w:val="FFFFFF" w:themeColor="background1"/>
                                <w14:textOutline w14:w="9207" w14:cap="flat" w14:cmpd="sng" w14:algn="ctr">
                                  <w14:noFill/>
                                  <w14:prstDash w14:val="solid"/>
                                  <w14:round/>
                                </w14:textOutline>
                              </w:rPr>
                              <w:t xml:space="preserve"> </w:t>
                            </w:r>
                            <w:r w:rsidRPr="007D60F3">
                              <w:rPr>
                                <w:rFonts w:ascii="Times New Roman" w:hAnsi="Times New Roman" w:cs="Times New Roman"/>
                                <w:outline/>
                                <w:color w:val="FFFFFF" w:themeColor="background1"/>
                                <w14:textOutline w14:w="9207" w14:cap="flat" w14:cmpd="sng" w14:algn="ctr">
                                  <w14:noFill/>
                                  <w14:prstDash w14:val="solid"/>
                                  <w14:round/>
                                </w14:textOutline>
                              </w:rPr>
                              <w:t>konkurowania o zamówienie innowacyjnością i jakością rozwiązań.</w:t>
                            </w:r>
                          </w:p>
                          <w:p w:rsidR="00EE1AC1" w:rsidRPr="007D60F3" w:rsidRDefault="00EE1AC1" w:rsidP="0075767E">
                            <w:pPr>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7D60F3">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Prezes </w:t>
                            </w:r>
                            <w:r>
                              <w:rPr>
                                <w:rFonts w:ascii="Times New Roman" w:hAnsi="Times New Roman" w:cs="Times New Roman"/>
                                <w:b/>
                                <w:outline/>
                                <w:color w:val="FFFFFF" w:themeColor="background1"/>
                                <w:u w:val="single"/>
                                <w14:textOutline w14:w="9207" w14:cap="flat" w14:cmpd="sng" w14:algn="ctr">
                                  <w14:noFill/>
                                  <w14:prstDash w14:val="solid"/>
                                  <w14:round/>
                                </w14:textOutline>
                              </w:rPr>
                              <w:t>UZP</w:t>
                            </w:r>
                            <w:r w:rsidRPr="007D60F3">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 powinien:</w:t>
                            </w:r>
                          </w:p>
                          <w:p w:rsidR="00EE1AC1" w:rsidRPr="007D60F3" w:rsidRDefault="00EE1AC1" w:rsidP="0075767E">
                            <w:pPr>
                              <w:pStyle w:val="Akapitzlist"/>
                              <w:numPr>
                                <w:ilvl w:val="0"/>
                                <w:numId w:val="101"/>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k</w:t>
                            </w:r>
                            <w:r w:rsidRPr="007D60F3">
                              <w:rPr>
                                <w:rFonts w:ascii="Times New Roman" w:hAnsi="Times New Roman" w:cs="Times New Roman"/>
                                <w:outline/>
                                <w:color w:val="FFFFFF" w:themeColor="background1"/>
                                <w14:textOutline w14:w="9207" w14:cap="flat" w14:cmpd="sng" w14:algn="ctr">
                                  <w14:noFill/>
                                  <w14:prstDash w14:val="solid"/>
                                  <w14:round/>
                                </w14:textOutline>
                              </w:rPr>
                              <w:t>ontynuować propagowanie wykorzystania analizy BIM w ramach realizowanych działań edukacyjnych</w:t>
                            </w:r>
                            <w:r>
                              <w:rPr>
                                <w:rFonts w:ascii="Times New Roman" w:hAnsi="Times New Roman" w:cs="Times New Roman"/>
                                <w:outline/>
                                <w:color w:val="FFFFFF" w:themeColor="background1"/>
                                <w14:textOutline w14:w="9207"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_x0000_s1098" style="width:460.2pt;height:160.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" fillcolor="#e36c0a [2409]" strokecolor="#4f81bd [3204]" strokeweight="2pt">
                <v:textbox>
                  <w:txbxContent>
                    <w:p w:rsidR="00EE1AC1" w:rsidRPr="007D60F3" w:rsidRDefault="00EE1AC1" w:rsidP="0075767E">
                      <w:pPr>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7D60F3">
                        <w:rPr>
                          <w:rFonts w:ascii="Times New Roman" w:hAnsi="Times New Roman" w:cs="Times New Roman"/>
                          <w:b/>
                          <w:outline/>
                          <w:color w:val="FFFFFF" w:themeColor="background1"/>
                          <w:u w:val="single"/>
                          <w14:textOutline w14:w="9207" w14:cap="flat" w14:cmpd="sng" w14:algn="ctr">
                            <w14:noFill/>
                            <w14:prstDash w14:val="solid"/>
                            <w14:round/>
                          </w14:textOutline>
                        </w:rPr>
                        <w:t> Zamawiający przygotowując postępowanie powinien:</w:t>
                      </w:r>
                    </w:p>
                    <w:p w:rsidR="00EE1AC1" w:rsidRPr="007D60F3" w:rsidRDefault="00EE1AC1" w:rsidP="0075767E">
                      <w:pPr>
                        <w:numPr>
                          <w:ilvl w:val="0"/>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t</w:t>
                      </w:r>
                      <w:r w:rsidRPr="007D60F3">
                        <w:rPr>
                          <w:rFonts w:ascii="Times New Roman" w:hAnsi="Times New Roman" w:cs="Times New Roman"/>
                          <w:outline/>
                          <w:color w:val="FFFFFF" w:themeColor="background1"/>
                          <w14:textOutline w14:w="9207" w14:cap="flat" w14:cmpd="sng" w14:algn="ctr">
                            <w14:noFill/>
                            <w14:prstDash w14:val="solid"/>
                            <w14:round/>
                          </w14:textOutline>
                        </w:rPr>
                        <w:t xml:space="preserve">am gdzie to możliwe wykorzystywać możliwości BIM przy opisie </w:t>
                      </w:r>
                      <w:r>
                        <w:rPr>
                          <w:rFonts w:ascii="Times New Roman" w:hAnsi="Times New Roman" w:cs="Times New Roman"/>
                          <w:outline/>
                          <w:color w:val="FFFFFF" w:themeColor="background1"/>
                          <w14:textOutline w14:w="9207" w14:cap="flat" w14:cmpd="sng" w14:algn="ctr">
                            <w14:noFill/>
                            <w14:prstDash w14:val="solid"/>
                            <w14:round/>
                          </w14:textOutline>
                        </w:rPr>
                        <w:t xml:space="preserve">przedmiotu zamówienia, by zachęcić </w:t>
                      </w:r>
                      <w:r w:rsidRPr="007D60F3">
                        <w:rPr>
                          <w:rFonts w:ascii="Times New Roman" w:hAnsi="Times New Roman" w:cs="Times New Roman"/>
                          <w:outline/>
                          <w:color w:val="FFFFFF" w:themeColor="background1"/>
                          <w14:textOutline w14:w="9207" w14:cap="flat" w14:cmpd="sng" w14:algn="ctr">
                            <w14:noFill/>
                            <w14:prstDash w14:val="solid"/>
                            <w14:round/>
                          </w14:textOutline>
                        </w:rPr>
                        <w:t>wykonawców do</w:t>
                      </w:r>
                      <w:r>
                        <w:rPr>
                          <w:rFonts w:ascii="Times New Roman" w:hAnsi="Times New Roman" w:cs="Times New Roman"/>
                          <w:outline/>
                          <w:color w:val="FFFFFF" w:themeColor="background1"/>
                          <w14:textOutline w14:w="9207" w14:cap="flat" w14:cmpd="sng" w14:algn="ctr">
                            <w14:noFill/>
                            <w14:prstDash w14:val="solid"/>
                            <w14:round/>
                          </w14:textOutline>
                        </w:rPr>
                        <w:t xml:space="preserve"> </w:t>
                      </w:r>
                      <w:r w:rsidRPr="007D60F3">
                        <w:rPr>
                          <w:rFonts w:ascii="Times New Roman" w:hAnsi="Times New Roman" w:cs="Times New Roman"/>
                          <w:outline/>
                          <w:color w:val="FFFFFF" w:themeColor="background1"/>
                          <w14:textOutline w14:w="9207" w14:cap="flat" w14:cmpd="sng" w14:algn="ctr">
                            <w14:noFill/>
                            <w14:prstDash w14:val="solid"/>
                            <w14:round/>
                          </w14:textOutline>
                        </w:rPr>
                        <w:t>konkurowania o zamówienie innowacyjnością i jakością rozwiązań.</w:t>
                      </w:r>
                    </w:p>
                    <w:p w:rsidR="00EE1AC1" w:rsidRPr="007D60F3" w:rsidRDefault="00EE1AC1" w:rsidP="0075767E">
                      <w:pPr>
                        <w:jc w:val="both"/>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7D60F3">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Prezes </w:t>
                      </w:r>
                      <w:r>
                        <w:rPr>
                          <w:rFonts w:ascii="Times New Roman" w:hAnsi="Times New Roman" w:cs="Times New Roman"/>
                          <w:b/>
                          <w:outline/>
                          <w:color w:val="FFFFFF" w:themeColor="background1"/>
                          <w:u w:val="single"/>
                          <w14:textOutline w14:w="9207" w14:cap="flat" w14:cmpd="sng" w14:algn="ctr">
                            <w14:noFill/>
                            <w14:prstDash w14:val="solid"/>
                            <w14:round/>
                          </w14:textOutline>
                        </w:rPr>
                        <w:t>UZP</w:t>
                      </w:r>
                      <w:r w:rsidRPr="007D60F3">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 powinien:</w:t>
                      </w:r>
                    </w:p>
                    <w:p w:rsidR="00EE1AC1" w:rsidRPr="007D60F3" w:rsidRDefault="00EE1AC1" w:rsidP="0075767E">
                      <w:pPr>
                        <w:pStyle w:val="Akapitzlist"/>
                        <w:numPr>
                          <w:ilvl w:val="0"/>
                          <w:numId w:val="101"/>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k</w:t>
                      </w:r>
                      <w:r w:rsidRPr="007D60F3">
                        <w:rPr>
                          <w:rFonts w:ascii="Times New Roman" w:hAnsi="Times New Roman" w:cs="Times New Roman"/>
                          <w:outline/>
                          <w:color w:val="FFFFFF" w:themeColor="background1"/>
                          <w14:textOutline w14:w="9207" w14:cap="flat" w14:cmpd="sng" w14:algn="ctr">
                            <w14:noFill/>
                            <w14:prstDash w14:val="solid"/>
                            <w14:round/>
                          </w14:textOutline>
                        </w:rPr>
                        <w:t>ontynuować propagowanie wykorzystania analizy BIM w ramach realizowanych działań edukacyjnych</w:t>
                      </w:r>
                      <w:r>
                        <w:rPr>
                          <w:rFonts w:ascii="Times New Roman" w:hAnsi="Times New Roman" w:cs="Times New Roman"/>
                          <w:outline/>
                          <w:color w:val="FFFFFF" w:themeColor="background1"/>
                          <w14:textOutline w14:w="9207" w14:cap="flat" w14:cmpd="sng" w14:algn="ctr">
                            <w14:noFill/>
                            <w14:prstDash w14:val="solid"/>
                            <w14:round/>
                          </w14:textOutline>
                        </w:rPr>
                        <w:t>.</w:t>
                      </w:r>
                    </w:p>
                  </w:txbxContent>
                </v:textbox>
                <w10:anchorlock/>
              </v:roundrect>
            </w:pict>
          </mc:Fallback>
        </mc:AlternateContent>
      </w:r>
    </w:p>
    <w:p w:rsidR="00A87B12" w:rsidRPr="00A87B12" w:rsidRDefault="00A87B12" w:rsidP="00A87B12">
      <w:pPr>
        <w:jc w:val="both"/>
        <w:rPr>
          <w:rFonts w:cs="Times New Roman"/>
          <w:sz w:val="24"/>
          <w:szCs w:val="24"/>
        </w:rPr>
      </w:pPr>
    </w:p>
    <w:p w:rsidR="0069540E" w:rsidRPr="00BF1FA9" w:rsidRDefault="0069540E" w:rsidP="00833CA3">
      <w:pPr>
        <w:pStyle w:val="Podrozdzia"/>
        <w:rPr>
          <w:lang w:val="en-GB"/>
        </w:rPr>
      </w:pPr>
      <w:bookmarkStart w:id="358" w:name="_Toc90893200"/>
      <w:bookmarkStart w:id="359" w:name="_Toc86062946"/>
      <w:bookmarkStart w:id="360" w:name="_Toc87278224"/>
      <w:r w:rsidRPr="00BF1FA9">
        <w:rPr>
          <w:lang w:val="en-GB"/>
        </w:rPr>
        <w:t xml:space="preserve">Model </w:t>
      </w:r>
      <w:r w:rsidRPr="00012B12">
        <w:t xml:space="preserve">Usług Chmurowych </w:t>
      </w:r>
      <w:r w:rsidR="008B4075" w:rsidRPr="00BF1FA9">
        <w:rPr>
          <w:lang w:val="en-GB"/>
        </w:rPr>
        <w:t>- Cloud (computing) services</w:t>
      </w:r>
      <w:bookmarkEnd w:id="358"/>
    </w:p>
    <w:p w:rsidR="007F1DDF" w:rsidRPr="0075767E" w:rsidRDefault="007F1DDF" w:rsidP="0075767E">
      <w:pPr>
        <w:widowControl w:val="0"/>
        <w:shd w:val="clear" w:color="auto" w:fill="FFFFFF"/>
        <w:spacing w:before="120" w:after="120"/>
        <w:jc w:val="both"/>
        <w:rPr>
          <w:rFonts w:ascii="Times New Roman" w:eastAsia="Times New Roman" w:hAnsi="Times New Roman" w:cs="Times New Roman"/>
          <w:i/>
          <w:sz w:val="24"/>
          <w:szCs w:val="24"/>
        </w:rPr>
      </w:pPr>
      <w:r w:rsidRPr="00BF1FA9">
        <w:rPr>
          <w:rFonts w:ascii="Times New Roman" w:eastAsia="Times New Roman" w:hAnsi="Times New Roman" w:cs="Times New Roman"/>
          <w:sz w:val="24"/>
          <w:szCs w:val="24"/>
        </w:rPr>
        <w:t>Zgodnie z definicją z</w:t>
      </w:r>
      <w:r>
        <w:rPr>
          <w:rFonts w:ascii="Times New Roman" w:eastAsia="Times New Roman" w:hAnsi="Times New Roman" w:cs="Times New Roman"/>
          <w:sz w:val="24"/>
          <w:szCs w:val="24"/>
        </w:rPr>
        <w:t xml:space="preserve"> Uchwały nr 97 Rady Ministrów z dnia 11 września 2019 r. w sprawie Inicjatywy „Wspólna Infrastruktura Informatyczna Państwa” poprzez chmurę obliczeniową należy rozumieć „</w:t>
      </w:r>
      <w:r w:rsidRPr="00BF1FA9">
        <w:rPr>
          <w:rFonts w:ascii="Times New Roman" w:eastAsia="Times New Roman" w:hAnsi="Times New Roman" w:cs="Times New Roman"/>
          <w:i/>
          <w:sz w:val="24"/>
          <w:szCs w:val="24"/>
        </w:rPr>
        <w:t>model przetwarzania umożliwiający powszechny i wygodny dostęp za pośrednictwem sieci do</w:t>
      </w:r>
      <w:r w:rsidR="00472CFC">
        <w:rPr>
          <w:rFonts w:ascii="Times New Roman" w:eastAsia="Times New Roman" w:hAnsi="Times New Roman" w:cs="Times New Roman"/>
          <w:i/>
          <w:sz w:val="24"/>
          <w:szCs w:val="24"/>
        </w:rPr>
        <w:t xml:space="preserve"> </w:t>
      </w:r>
      <w:r w:rsidRPr="00BF1FA9">
        <w:rPr>
          <w:rFonts w:ascii="Times New Roman" w:eastAsia="Times New Roman" w:hAnsi="Times New Roman" w:cs="Times New Roman"/>
          <w:i/>
          <w:sz w:val="24"/>
          <w:szCs w:val="24"/>
        </w:rPr>
        <w:t>wspólnej puli konfigurowalnych zasobów przetwarzania (np. sieci, serwerów, pamięci masowych, aplikacji i usług),</w:t>
      </w:r>
      <w:r w:rsidRPr="00BF1FA9">
        <w:rPr>
          <w:rFonts w:ascii="TimesNewRomanPSMT" w:hAnsi="TimesNewRomanPSMT" w:cs="TimesNewRomanPSMT"/>
          <w:i/>
          <w:sz w:val="20"/>
          <w:szCs w:val="20"/>
        </w:rPr>
        <w:t xml:space="preserve"> </w:t>
      </w:r>
      <w:r w:rsidRPr="00BF1FA9">
        <w:rPr>
          <w:rFonts w:ascii="Times New Roman" w:eastAsia="Times New Roman" w:hAnsi="Times New Roman" w:cs="Times New Roman"/>
          <w:i/>
          <w:sz w:val="24"/>
          <w:szCs w:val="24"/>
        </w:rPr>
        <w:t>które są szybko udostępniane z katalogu usług przy minimalnym wysiłku ze strony zespołów zarządzania lub dostawcy usług, składający się z trzech modeli usług (SaaS, PaaS, IaaS), czterech sposobów wdrażania chmur (chmura prywatna, chmura wspólnotowa, chmura publiczna, chmura hybrydowa) oraz charakteryzujący się pięcioma zasadniczymi cechami (samoobsługą na żądanie, szerokim dostępem do sieci, dynamicznym gromadzeniem zasobów, szybkim i elastycznym przydzielaniem i zwalnianiem zasobów, pomiarami i optymalizacją usług), w którym stosowana jest zasada współdzielonej odpowiedzialności między dostawcą i odbiorcą usług chmurowych, a kluczowe technologie wykorzystywane do budowy tego modelu obejmują: szybkie i wydajne sieci rozległe, wydajne oraz relatywnie niedrogie serwery (uwzględniając ich liczbę) oraz wysokowydajną wirtualizację sprzętu</w:t>
      </w:r>
      <w:r>
        <w:rPr>
          <w:rFonts w:ascii="Times New Roman" w:eastAsia="Times New Roman" w:hAnsi="Times New Roman" w:cs="Times New Roman"/>
          <w:i/>
          <w:sz w:val="24"/>
          <w:szCs w:val="24"/>
        </w:rPr>
        <w:t>”.</w:t>
      </w:r>
    </w:p>
    <w:p w:rsidR="0069540E" w:rsidRPr="003771E5" w:rsidRDefault="0069540E" w:rsidP="0075767E">
      <w:pPr>
        <w:widowControl w:val="0"/>
        <w:shd w:val="clear" w:color="auto" w:fill="FFFFFF"/>
        <w:spacing w:before="120" w:after="120"/>
        <w:jc w:val="both"/>
        <w:rPr>
          <w:rFonts w:ascii="Times New Roman" w:eastAsia="Times New Roman" w:hAnsi="Times New Roman" w:cs="Times New Roman"/>
          <w:sz w:val="24"/>
          <w:szCs w:val="24"/>
        </w:rPr>
      </w:pPr>
      <w:r w:rsidRPr="00F21B60">
        <w:rPr>
          <w:rFonts w:ascii="Times New Roman" w:eastAsia="Times New Roman" w:hAnsi="Times New Roman" w:cs="Times New Roman"/>
          <w:sz w:val="24"/>
          <w:szCs w:val="24"/>
        </w:rPr>
        <w:t>Chmura obliczeniowa to</w:t>
      </w:r>
      <w:r w:rsidRPr="003771E5">
        <w:rPr>
          <w:rFonts w:ascii="Times New Roman" w:eastAsia="Times New Roman" w:hAnsi="Times New Roman" w:cs="Times New Roman"/>
          <w:sz w:val="24"/>
          <w:szCs w:val="24"/>
        </w:rPr>
        <w:t xml:space="preserve"> </w:t>
      </w:r>
      <w:r w:rsidR="007F1DDF">
        <w:rPr>
          <w:rFonts w:ascii="Times New Roman" w:eastAsia="Times New Roman" w:hAnsi="Times New Roman" w:cs="Times New Roman"/>
          <w:sz w:val="24"/>
          <w:szCs w:val="24"/>
        </w:rPr>
        <w:t xml:space="preserve">zatem </w:t>
      </w:r>
      <w:r w:rsidRPr="003771E5">
        <w:rPr>
          <w:rFonts w:ascii="Times New Roman" w:eastAsia="Times New Roman" w:hAnsi="Times New Roman" w:cs="Times New Roman"/>
          <w:sz w:val="24"/>
          <w:szCs w:val="24"/>
        </w:rPr>
        <w:t>realny sposób dostarczania usłu</w:t>
      </w:r>
      <w:r w:rsidR="0075767E">
        <w:rPr>
          <w:rFonts w:ascii="Times New Roman" w:eastAsia="Times New Roman" w:hAnsi="Times New Roman" w:cs="Times New Roman"/>
          <w:sz w:val="24"/>
          <w:szCs w:val="24"/>
        </w:rPr>
        <w:t>g IT, a także realne korzyści i </w:t>
      </w:r>
      <w:r w:rsidRPr="003771E5">
        <w:rPr>
          <w:rFonts w:ascii="Times New Roman" w:eastAsia="Times New Roman" w:hAnsi="Times New Roman" w:cs="Times New Roman"/>
          <w:sz w:val="24"/>
          <w:szCs w:val="24"/>
        </w:rPr>
        <w:t xml:space="preserve">nowe możliwości dla organizacji, które z niej korzystają. </w:t>
      </w:r>
      <w:r>
        <w:rPr>
          <w:rFonts w:ascii="Times New Roman" w:eastAsia="Times New Roman" w:hAnsi="Times New Roman" w:cs="Times New Roman"/>
          <w:sz w:val="24"/>
          <w:szCs w:val="24"/>
        </w:rPr>
        <w:t>Chcąc zapewnić polskim zamawiającym dostęp do najnowszych i innowacyjnych rozwiązań zasadnym jest takie formułowanie wymagań w dokumentacji postępowań aby uwzględnić w nich usługi chmurowe.</w:t>
      </w:r>
      <w:r w:rsidRPr="00A60E4D">
        <w:rPr>
          <w:rFonts w:ascii="Times New Roman" w:eastAsia="Times New Roman" w:hAnsi="Times New Roman" w:cs="Times New Roman"/>
          <w:sz w:val="24"/>
          <w:szCs w:val="24"/>
        </w:rPr>
        <w:t xml:space="preserve"> </w:t>
      </w:r>
      <w:r w:rsidRPr="003771E5">
        <w:rPr>
          <w:rFonts w:ascii="Times New Roman" w:eastAsia="Times New Roman" w:hAnsi="Times New Roman" w:cs="Times New Roman"/>
          <w:sz w:val="24"/>
          <w:szCs w:val="24"/>
        </w:rPr>
        <w:t>Usługa chmurowa jest usługą na żąda</w:t>
      </w:r>
      <w:r>
        <w:rPr>
          <w:rFonts w:ascii="Times New Roman" w:eastAsia="Times New Roman" w:hAnsi="Times New Roman" w:cs="Times New Roman"/>
          <w:sz w:val="24"/>
          <w:szCs w:val="24"/>
        </w:rPr>
        <w:t xml:space="preserve">nie w środowisku samoobsługowym, umożliwia ona </w:t>
      </w:r>
      <w:r w:rsidRPr="003771E5">
        <w:rPr>
          <w:rFonts w:ascii="Times New Roman" w:eastAsia="Times New Roman" w:hAnsi="Times New Roman" w:cs="Times New Roman"/>
          <w:sz w:val="24"/>
          <w:szCs w:val="24"/>
        </w:rPr>
        <w:t>użytkownikom szybki dostęp do usług bez konieczności wykonania ręcznej konfiguracji</w:t>
      </w:r>
      <w:r>
        <w:rPr>
          <w:rFonts w:ascii="Times New Roman" w:eastAsia="Times New Roman" w:hAnsi="Times New Roman" w:cs="Times New Roman"/>
          <w:sz w:val="24"/>
          <w:szCs w:val="24"/>
        </w:rPr>
        <w:t xml:space="preserve">. W ramach usług chmurowych używa się </w:t>
      </w:r>
      <w:r w:rsidRPr="003771E5">
        <w:rPr>
          <w:rFonts w:ascii="Times New Roman" w:eastAsia="Times New Roman" w:hAnsi="Times New Roman" w:cs="Times New Roman"/>
          <w:sz w:val="24"/>
          <w:szCs w:val="24"/>
        </w:rPr>
        <w:t>współdzielonych zasobów, co oznacza, że pojedyncza aplikacja może być współużytkowana przez wielu użytkowników, ale jest jednocześnie unikalnie dostosowana bez konieczności posiadania własnej kopii przez każdego użytkownika</w:t>
      </w:r>
      <w:r>
        <w:rPr>
          <w:rFonts w:ascii="Times New Roman" w:eastAsia="Times New Roman" w:hAnsi="Times New Roman" w:cs="Times New Roman"/>
          <w:sz w:val="24"/>
          <w:szCs w:val="24"/>
        </w:rPr>
        <w:t>.</w:t>
      </w:r>
      <w:r w:rsidRPr="00A60E4D">
        <w:rPr>
          <w:rFonts w:ascii="Times New Roman" w:eastAsia="Times New Roman" w:hAnsi="Times New Roman" w:cs="Times New Roman"/>
          <w:sz w:val="24"/>
          <w:szCs w:val="24"/>
        </w:rPr>
        <w:t xml:space="preserve"> </w:t>
      </w:r>
      <w:r w:rsidRPr="003771E5">
        <w:rPr>
          <w:rFonts w:ascii="Times New Roman" w:eastAsia="Times New Roman" w:hAnsi="Times New Roman" w:cs="Times New Roman"/>
          <w:sz w:val="24"/>
          <w:szCs w:val="24"/>
        </w:rPr>
        <w:t>Użytkownicy usług chmurowych płacą tylko za to, czego używają w zakresie wybranej usługi</w:t>
      </w:r>
      <w:r>
        <w:rPr>
          <w:rFonts w:ascii="Times New Roman" w:eastAsia="Times New Roman" w:hAnsi="Times New Roman" w:cs="Times New Roman"/>
          <w:sz w:val="24"/>
          <w:szCs w:val="24"/>
        </w:rPr>
        <w:t>.</w:t>
      </w:r>
    </w:p>
    <w:p w:rsidR="0069540E" w:rsidRDefault="0069540E" w:rsidP="0069540E">
      <w:pPr>
        <w:widowControl w:val="0"/>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Rodzaje usług chmurowych</w:t>
      </w:r>
      <w:r w:rsidR="00934BB3">
        <w:rPr>
          <w:rStyle w:val="Odwoanieprzypisudolnego"/>
          <w:rFonts w:ascii="Times New Roman" w:eastAsia="Times New Roman" w:hAnsi="Times New Roman" w:cs="Times New Roman"/>
          <w:sz w:val="24"/>
          <w:szCs w:val="24"/>
        </w:rPr>
        <w:footnoteReference w:id="62"/>
      </w:r>
      <w:r w:rsidR="00FB2DD2">
        <w:rPr>
          <w:rFonts w:ascii="Times New Roman" w:eastAsia="Times New Roman" w:hAnsi="Times New Roman" w:cs="Times New Roman"/>
          <w:sz w:val="24"/>
          <w:szCs w:val="24"/>
        </w:rPr>
        <w:t>:</w:t>
      </w:r>
    </w:p>
    <w:p w:rsidR="0069540E" w:rsidRPr="003771E5" w:rsidRDefault="0069540E" w:rsidP="00684CC6">
      <w:pPr>
        <w:widowControl w:val="0"/>
        <w:numPr>
          <w:ilvl w:val="0"/>
          <w:numId w:val="198"/>
        </w:numPr>
        <w:shd w:val="clear" w:color="auto" w:fill="FFFFFF"/>
        <w:spacing w:after="0"/>
        <w:jc w:val="both"/>
        <w:rPr>
          <w:rFonts w:ascii="Times New Roman" w:eastAsia="Times New Roman" w:hAnsi="Times New Roman" w:cs="Times New Roman"/>
          <w:sz w:val="24"/>
          <w:szCs w:val="24"/>
        </w:rPr>
      </w:pPr>
      <w:r w:rsidRPr="00A60E4D">
        <w:rPr>
          <w:rFonts w:ascii="Times New Roman" w:eastAsia="Times New Roman" w:hAnsi="Times New Roman" w:cs="Times New Roman"/>
          <w:b/>
          <w:sz w:val="24"/>
          <w:szCs w:val="24"/>
        </w:rPr>
        <w:t xml:space="preserve">IaaS </w:t>
      </w:r>
      <w:r w:rsidR="00BA02B5">
        <w:rPr>
          <w:rFonts w:ascii="Times New Roman" w:eastAsia="Times New Roman" w:hAnsi="Times New Roman" w:cs="Times New Roman"/>
          <w:sz w:val="24"/>
          <w:szCs w:val="24"/>
        </w:rPr>
        <w:t>–</w:t>
      </w:r>
      <w:r w:rsidRPr="003771E5">
        <w:rPr>
          <w:rFonts w:ascii="Times New Roman" w:eastAsia="Times New Roman" w:hAnsi="Times New Roman" w:cs="Times New Roman"/>
          <w:sz w:val="24"/>
          <w:szCs w:val="24"/>
        </w:rPr>
        <w:t xml:space="preserve"> Infrastruktura jako </w:t>
      </w:r>
      <w:r w:rsidR="00BA02B5">
        <w:rPr>
          <w:rFonts w:ascii="Times New Roman" w:eastAsia="Times New Roman" w:hAnsi="Times New Roman" w:cs="Times New Roman"/>
          <w:sz w:val="24"/>
          <w:szCs w:val="24"/>
        </w:rPr>
        <w:t>u</w:t>
      </w:r>
      <w:r w:rsidRPr="003771E5">
        <w:rPr>
          <w:rFonts w:ascii="Times New Roman" w:eastAsia="Times New Roman" w:hAnsi="Times New Roman" w:cs="Times New Roman"/>
          <w:sz w:val="24"/>
          <w:szCs w:val="24"/>
        </w:rPr>
        <w:t>sługa. Podstawowy rodzaj usług chmury obliczeniowej. Nowy model infrastruktury oparty na współużytkowanej puli zasobów, którą można szybko skonfigurować, udostępnić i zwolnić</w:t>
      </w:r>
      <w:r w:rsidR="00BA02B5">
        <w:rPr>
          <w:rFonts w:ascii="Times New Roman" w:eastAsia="Times New Roman" w:hAnsi="Times New Roman" w:cs="Times New Roman"/>
          <w:sz w:val="24"/>
          <w:szCs w:val="24"/>
        </w:rPr>
        <w:t>.</w:t>
      </w:r>
    </w:p>
    <w:p w:rsidR="0069540E" w:rsidRPr="003771E5" w:rsidRDefault="0069540E" w:rsidP="00684CC6">
      <w:pPr>
        <w:widowControl w:val="0"/>
        <w:numPr>
          <w:ilvl w:val="0"/>
          <w:numId w:val="198"/>
        </w:numPr>
        <w:shd w:val="clear" w:color="auto" w:fill="FFFFFF"/>
        <w:spacing w:after="0"/>
        <w:jc w:val="both"/>
        <w:rPr>
          <w:rFonts w:ascii="Times New Roman" w:eastAsia="Times New Roman" w:hAnsi="Times New Roman" w:cs="Times New Roman"/>
          <w:sz w:val="24"/>
          <w:szCs w:val="24"/>
        </w:rPr>
      </w:pPr>
      <w:r w:rsidRPr="00A60E4D">
        <w:rPr>
          <w:rFonts w:ascii="Times New Roman" w:eastAsia="Times New Roman" w:hAnsi="Times New Roman" w:cs="Times New Roman"/>
          <w:b/>
          <w:sz w:val="24"/>
          <w:szCs w:val="24"/>
        </w:rPr>
        <w:t>PaaS/CaaS</w:t>
      </w:r>
      <w:r w:rsidRPr="003771E5">
        <w:rPr>
          <w:rFonts w:ascii="Times New Roman" w:eastAsia="Times New Roman" w:hAnsi="Times New Roman" w:cs="Times New Roman"/>
          <w:sz w:val="24"/>
          <w:szCs w:val="24"/>
        </w:rPr>
        <w:t xml:space="preserve"> </w:t>
      </w:r>
      <w:r w:rsidR="00BA02B5">
        <w:rPr>
          <w:rFonts w:ascii="Times New Roman" w:eastAsia="Times New Roman" w:hAnsi="Times New Roman" w:cs="Times New Roman"/>
          <w:sz w:val="24"/>
          <w:szCs w:val="24"/>
        </w:rPr>
        <w:t>–</w:t>
      </w:r>
      <w:r w:rsidRPr="003771E5">
        <w:rPr>
          <w:rFonts w:ascii="Times New Roman" w:eastAsia="Times New Roman" w:hAnsi="Times New Roman" w:cs="Times New Roman"/>
          <w:sz w:val="24"/>
          <w:szCs w:val="24"/>
        </w:rPr>
        <w:t xml:space="preserve"> Platforma/Kontener jako </w:t>
      </w:r>
      <w:r w:rsidR="00BA02B5">
        <w:rPr>
          <w:rFonts w:ascii="Times New Roman" w:eastAsia="Times New Roman" w:hAnsi="Times New Roman" w:cs="Times New Roman"/>
          <w:sz w:val="24"/>
          <w:szCs w:val="24"/>
        </w:rPr>
        <w:t>u</w:t>
      </w:r>
      <w:r w:rsidRPr="003771E5">
        <w:rPr>
          <w:rFonts w:ascii="Times New Roman" w:eastAsia="Times New Roman" w:hAnsi="Times New Roman" w:cs="Times New Roman"/>
          <w:sz w:val="24"/>
          <w:szCs w:val="24"/>
        </w:rPr>
        <w:t>sługa. Nowy model architektury, który umożliwia wysoki poziom zwinności, elastyczności i bezpieczeństwa we wdrażaniu wiodących usług zgodnie z potrzebami organizacji.</w:t>
      </w:r>
    </w:p>
    <w:p w:rsidR="0069540E" w:rsidRPr="0075767E" w:rsidRDefault="0069540E" w:rsidP="0075767E">
      <w:pPr>
        <w:widowControl w:val="0"/>
        <w:numPr>
          <w:ilvl w:val="0"/>
          <w:numId w:val="198"/>
        </w:numPr>
        <w:shd w:val="clear" w:color="auto" w:fill="FFFFFF"/>
        <w:spacing w:after="0"/>
        <w:jc w:val="both"/>
        <w:rPr>
          <w:rFonts w:ascii="Times New Roman" w:eastAsia="Times New Roman" w:hAnsi="Times New Roman" w:cs="Times New Roman"/>
          <w:sz w:val="24"/>
          <w:szCs w:val="24"/>
        </w:rPr>
      </w:pPr>
      <w:r w:rsidRPr="00A60E4D">
        <w:rPr>
          <w:rFonts w:ascii="Times New Roman" w:eastAsia="Times New Roman" w:hAnsi="Times New Roman" w:cs="Times New Roman"/>
          <w:b/>
          <w:sz w:val="24"/>
          <w:szCs w:val="24"/>
        </w:rPr>
        <w:t>SaaS</w:t>
      </w:r>
      <w:r w:rsidRPr="003771E5">
        <w:rPr>
          <w:rFonts w:ascii="Times New Roman" w:eastAsia="Times New Roman" w:hAnsi="Times New Roman" w:cs="Times New Roman"/>
          <w:sz w:val="24"/>
          <w:szCs w:val="24"/>
        </w:rPr>
        <w:t xml:space="preserve"> </w:t>
      </w:r>
      <w:r w:rsidR="00BA02B5">
        <w:rPr>
          <w:rFonts w:ascii="Times New Roman" w:eastAsia="Times New Roman" w:hAnsi="Times New Roman" w:cs="Times New Roman"/>
          <w:sz w:val="24"/>
          <w:szCs w:val="24"/>
        </w:rPr>
        <w:t>–</w:t>
      </w:r>
      <w:r w:rsidRPr="003771E5">
        <w:rPr>
          <w:rFonts w:ascii="Times New Roman" w:eastAsia="Times New Roman" w:hAnsi="Times New Roman" w:cs="Times New Roman"/>
          <w:sz w:val="24"/>
          <w:szCs w:val="24"/>
        </w:rPr>
        <w:t xml:space="preserve"> Oprogramowanie jako </w:t>
      </w:r>
      <w:r w:rsidR="00BA02B5">
        <w:rPr>
          <w:rFonts w:ascii="Times New Roman" w:eastAsia="Times New Roman" w:hAnsi="Times New Roman" w:cs="Times New Roman"/>
          <w:sz w:val="24"/>
          <w:szCs w:val="24"/>
        </w:rPr>
        <w:t>u</w:t>
      </w:r>
      <w:r w:rsidRPr="003771E5">
        <w:rPr>
          <w:rFonts w:ascii="Times New Roman" w:eastAsia="Times New Roman" w:hAnsi="Times New Roman" w:cs="Times New Roman"/>
          <w:sz w:val="24"/>
          <w:szCs w:val="24"/>
        </w:rPr>
        <w:t>sługa. Nowy model aplikacji, w którym można całkowicie zarządzać kompleksowymi rozwiązaniami biznesowymi o niskiej konfiguracji i skalowalności.</w:t>
      </w:r>
    </w:p>
    <w:p w:rsidR="0069540E" w:rsidRDefault="0069540E" w:rsidP="00684CC6">
      <w:pPr>
        <w:pStyle w:val="Tekst"/>
      </w:pPr>
      <w:r>
        <w:t xml:space="preserve">Usługi </w:t>
      </w:r>
      <w:r w:rsidR="00EF716E">
        <w:t xml:space="preserve">chmurowe </w:t>
      </w:r>
      <w:r w:rsidRPr="003771E5">
        <w:t>zaspokaja</w:t>
      </w:r>
      <w:r>
        <w:t>ją</w:t>
      </w:r>
      <w:r w:rsidRPr="003771E5">
        <w:t xml:space="preserve"> realne zapotrzebowanie projektu na infrastrukturę, zależnie od bieżących potrzeb </w:t>
      </w:r>
      <w:r>
        <w:t xml:space="preserve">zamawiających w danym projekcie. Rozwiązanie to pozwala na </w:t>
      </w:r>
      <w:r w:rsidRPr="003771E5">
        <w:t>uniknię</w:t>
      </w:r>
      <w:r>
        <w:t>cie</w:t>
      </w:r>
      <w:r w:rsidRPr="003771E5">
        <w:t xml:space="preserve"> ryzyka dłu</w:t>
      </w:r>
      <w:r>
        <w:t xml:space="preserve">gu technologicznego w projekcie oraz </w:t>
      </w:r>
      <w:r w:rsidRPr="003771E5">
        <w:t>możliwo</w:t>
      </w:r>
      <w:r w:rsidR="0075767E">
        <w:t>ść wykorzystania nowoczesnych i </w:t>
      </w:r>
      <w:r w:rsidRPr="003771E5">
        <w:t>innowacyj</w:t>
      </w:r>
      <w:r>
        <w:t>nych rozwiązań technologicznych. Korzystanie z usług chmurowych oznacza obniżenie kosztów tworzenia i badania prototypowych rozwiązań informatycznych</w:t>
      </w:r>
      <w:r w:rsidR="00BA02B5">
        <w:t>,</w:t>
      </w:r>
      <w:r>
        <w:t xml:space="preserve"> a także </w:t>
      </w:r>
      <w:r w:rsidRPr="00F21B60">
        <w:t xml:space="preserve">pozytywny wpływ na środowisko </w:t>
      </w:r>
      <w:r w:rsidR="00BA02B5">
        <w:rPr>
          <w:rFonts w:cs="Times New Roman"/>
        </w:rPr>
        <w:t>–</w:t>
      </w:r>
      <w:r w:rsidRPr="00F21B60">
        <w:t xml:space="preserve"> chmurowe centra danych charakteryzują się lepszymi wskaźnikami efektywności energetycznej, które są trudne do uzyskania w przypadku lokalnych centrów danych w organizacjach</w:t>
      </w:r>
      <w:r>
        <w:t>.</w:t>
      </w:r>
    </w:p>
    <w:p w:rsidR="0069540E" w:rsidRDefault="0028472F" w:rsidP="0046332A">
      <w:pPr>
        <w:pStyle w:val="Tekst"/>
      </w:pPr>
      <w:r w:rsidRPr="008A4F6D">
        <w:rPr>
          <w:noProof/>
          <w:lang w:eastAsia="pl-PL"/>
        </w:rPr>
        <mc:AlternateContent>
          <mc:Choice Requires="wps">
            <w:drawing>
              <wp:inline distT="0" distB="0" distL="0" distR="0" wp14:anchorId="69EBBA16" wp14:editId="134ECFA9">
                <wp:extent cx="5890260" cy="7086600"/>
                <wp:effectExtent l="0" t="0" r="15240" b="19050"/>
                <wp:docPr id="10" name="Prostokąt zaokrąglony 4"/>
                <wp:cNvGraphicFramePr/>
                <a:graphic xmlns:a="http://schemas.openxmlformats.org/drawingml/2006/main">
                  <a:graphicData uri="http://schemas.microsoft.com/office/word/2010/wordprocessingShape">
                    <wps:wsp>
                      <wps:cNvSpPr/>
                      <wps:spPr bwMode="auto">
                        <a:xfrm>
                          <a:off x="0" y="0"/>
                          <a:ext cx="5890260" cy="7086600"/>
                        </a:xfrm>
                        <a:prstGeom prst="roundRect">
                          <a:avLst>
                            <a:gd name="adj" fmla="val 16667"/>
                          </a:avLst>
                        </a:prstGeom>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rsidR="00EE1AC1" w:rsidRPr="00BA02B5" w:rsidRDefault="00EE1AC1" w:rsidP="00BA02B5">
                            <w:pPr>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BA02B5">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Zamawiający przygotowując postępowanie </w:t>
                            </w:r>
                            <w:r>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o udzielenie zamówienia </w:t>
                            </w:r>
                            <w:r w:rsidRPr="00BA02B5">
                              <w:rPr>
                                <w:rFonts w:ascii="Times New Roman" w:hAnsi="Times New Roman" w:cs="Times New Roman"/>
                                <w:b/>
                                <w:outline/>
                                <w:color w:val="FFFFFF" w:themeColor="background1"/>
                                <w:u w:val="single"/>
                                <w14:textOutline w14:w="9207" w14:cap="flat" w14:cmpd="sng" w14:algn="ctr">
                                  <w14:noFill/>
                                  <w14:prstDash w14:val="solid"/>
                                  <w14:round/>
                                </w14:textOutline>
                              </w:rPr>
                              <w:t>powinien:</w:t>
                            </w:r>
                          </w:p>
                          <w:p w:rsidR="00EE1AC1" w:rsidRPr="00BA02B5" w:rsidRDefault="00EE1AC1" w:rsidP="00BA02B5">
                            <w:pPr>
                              <w:numPr>
                                <w:ilvl w:val="0"/>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t</w:t>
                            </w:r>
                            <w:r w:rsidRPr="00BA02B5">
                              <w:rPr>
                                <w:rFonts w:ascii="Times New Roman" w:hAnsi="Times New Roman" w:cs="Times New Roman"/>
                                <w:outline/>
                                <w:color w:val="FFFFFF" w:themeColor="background1"/>
                                <w14:textOutline w14:w="9207" w14:cap="flat" w14:cmpd="sng" w14:algn="ctr">
                                  <w14:noFill/>
                                  <w14:prstDash w14:val="solid"/>
                                  <w14:round/>
                                </w14:textOutline>
                              </w:rPr>
                              <w:t>am gdzie to możliwe wymagać korzystania przez wykonawców z usług chmurowych przy określaniu przedmiotu zamówienia, by zmusić wykonawców do konkurowania o zamówienie innowacyjnością, skalowalnością i elastycznością;</w:t>
                            </w:r>
                          </w:p>
                          <w:p w:rsidR="00EE1AC1" w:rsidRPr="00BA02B5" w:rsidRDefault="00EE1AC1" w:rsidP="00BA02B5">
                            <w:pPr>
                              <w:numPr>
                                <w:ilvl w:val="0"/>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3B7850">
                              <w:rPr>
                                <w:rFonts w:ascii="Times New Roman" w:hAnsi="Times New Roman" w:cs="Times New Roman"/>
                                <w:outline/>
                                <w:color w:val="FFFFFF" w:themeColor="background1"/>
                                <w14:textOutline w14:w="9207" w14:cap="flat" w14:cmpd="sng" w14:algn="ctr">
                                  <w14:noFill/>
                                  <w14:prstDash w14:val="solid"/>
                                  <w14:round/>
                                </w14:textOutline>
                              </w:rPr>
                              <w:t>ewentualnie</w:t>
                            </w:r>
                            <w:r>
                              <w:rPr>
                                <w:rFonts w:ascii="Times New Roman" w:hAnsi="Times New Roman" w:cs="Times New Roman"/>
                                <w:outline/>
                                <w:color w:val="FFFFFF" w:themeColor="background1"/>
                                <w14:textOutline w14:w="9207" w14:cap="flat" w14:cmpd="sng" w14:algn="ctr">
                                  <w14:noFill/>
                                  <w14:prstDash w14:val="solid"/>
                                  <w14:round/>
                                </w14:textOutline>
                              </w:rPr>
                              <w:t>, premiować</w:t>
                            </w:r>
                            <w:r w:rsidRPr="00BA02B5">
                              <w:rPr>
                                <w:rFonts w:ascii="Times New Roman" w:hAnsi="Times New Roman" w:cs="Times New Roman"/>
                                <w:outline/>
                                <w:color w:val="FFFFFF" w:themeColor="background1"/>
                                <w14:textOutline w14:w="9207" w14:cap="flat" w14:cmpd="sng" w14:algn="ctr">
                                  <w14:noFill/>
                                  <w14:prstDash w14:val="solid"/>
                                  <w14:round/>
                                </w14:textOutline>
                              </w:rPr>
                              <w:t xml:space="preserve"> korzystani</w:t>
                            </w:r>
                            <w:r>
                              <w:rPr>
                                <w:rFonts w:ascii="Times New Roman" w:hAnsi="Times New Roman" w:cs="Times New Roman"/>
                                <w:outline/>
                                <w:color w:val="FFFFFF" w:themeColor="background1"/>
                                <w14:textOutline w14:w="9207" w14:cap="flat" w14:cmpd="sng" w14:algn="ctr">
                                  <w14:noFill/>
                                  <w14:prstDash w14:val="solid"/>
                                  <w14:round/>
                                </w14:textOutline>
                              </w:rPr>
                              <w:t>e</w:t>
                            </w:r>
                            <w:r w:rsidRPr="00BA02B5">
                              <w:rPr>
                                <w:rFonts w:ascii="Times New Roman" w:hAnsi="Times New Roman" w:cs="Times New Roman"/>
                                <w:outline/>
                                <w:color w:val="FFFFFF" w:themeColor="background1"/>
                                <w14:textOutline w14:w="9207" w14:cap="flat" w14:cmpd="sng" w14:algn="ctr">
                                  <w14:noFill/>
                                  <w14:prstDash w14:val="solid"/>
                                  <w14:round/>
                                </w14:textOutline>
                              </w:rPr>
                              <w:t xml:space="preserve"> z usług chmurowych poprzez odpowiednie formułowanie kryteriów oceny ofert;</w:t>
                            </w:r>
                          </w:p>
                          <w:p w:rsidR="00EE1AC1" w:rsidRPr="00BA02B5" w:rsidRDefault="00EE1AC1" w:rsidP="00BA02B5">
                            <w:pPr>
                              <w:numPr>
                                <w:ilvl w:val="0"/>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w</w:t>
                            </w:r>
                            <w:r w:rsidRPr="00BA02B5">
                              <w:rPr>
                                <w:rFonts w:ascii="Times New Roman" w:hAnsi="Times New Roman" w:cs="Times New Roman"/>
                                <w:outline/>
                                <w:color w:val="FFFFFF" w:themeColor="background1"/>
                                <w14:textOutline w14:w="9207" w14:cap="flat" w14:cmpd="sng" w14:algn="ctr">
                                  <w14:noFill/>
                                  <w14:prstDash w14:val="solid"/>
                                  <w14:round/>
                                </w14:textOutline>
                              </w:rPr>
                              <w:t>ymagać od dostawców usług chmurowych posiadania certyfikatów potwierdzających ich zdolność do świadczenia</w:t>
                            </w:r>
                            <w:r>
                              <w:rPr>
                                <w:rFonts w:ascii="Times New Roman" w:hAnsi="Times New Roman" w:cs="Times New Roman"/>
                                <w:outline/>
                                <w:color w:val="FFFFFF" w:themeColor="background1"/>
                                <w14:textOutline w14:w="9207" w14:cap="flat" w14:cmpd="sng" w14:algn="ctr">
                                  <w14:noFill/>
                                  <w14:prstDash w14:val="solid"/>
                                  <w14:round/>
                                </w14:textOutline>
                              </w:rPr>
                              <w:t xml:space="preserve"> usług chmurowych z normami i </w:t>
                            </w:r>
                            <w:r w:rsidRPr="00BA02B5">
                              <w:rPr>
                                <w:rFonts w:ascii="Times New Roman" w:hAnsi="Times New Roman" w:cs="Times New Roman"/>
                                <w:outline/>
                                <w:color w:val="FFFFFF" w:themeColor="background1"/>
                                <w14:textOutline w14:w="9207" w14:cap="flat" w14:cmpd="sng" w14:algn="ctr">
                                  <w14:noFill/>
                                  <w14:prstDash w14:val="solid"/>
                                  <w14:round/>
                                </w14:textOutline>
                              </w:rPr>
                              <w:t>najlepszymi praktykami. Standardowo spotykanymi w praktyce normami są m.in.:</w:t>
                            </w:r>
                          </w:p>
                          <w:p w:rsidR="00EE1AC1" w:rsidRPr="00BA02B5" w:rsidRDefault="00EE1AC1" w:rsidP="00BA02B5">
                            <w:pPr>
                              <w:numPr>
                                <w:ilvl w:val="1"/>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BA02B5">
                              <w:rPr>
                                <w:rFonts w:ascii="Times New Roman" w:hAnsi="Times New Roman" w:cs="Times New Roman"/>
                                <w:outline/>
                                <w:color w:val="FFFFFF" w:themeColor="background1"/>
                                <w14:textOutline w14:w="9207" w14:cap="flat" w14:cmpd="sng" w14:algn="ctr">
                                  <w14:noFill/>
                                  <w14:prstDash w14:val="solid"/>
                                  <w14:round/>
                                </w14:textOutline>
                              </w:rPr>
                              <w:t>PN-ISO/IEC ISO 20000 dotyczące zarządzania usługami IT,</w:t>
                            </w:r>
                          </w:p>
                          <w:p w:rsidR="00EE1AC1" w:rsidRPr="00BA02B5" w:rsidRDefault="00EE1AC1" w:rsidP="00BA02B5">
                            <w:pPr>
                              <w:numPr>
                                <w:ilvl w:val="1"/>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BA02B5">
                              <w:rPr>
                                <w:rFonts w:ascii="Times New Roman" w:hAnsi="Times New Roman" w:cs="Times New Roman"/>
                                <w:outline/>
                                <w:color w:val="FFFFFF" w:themeColor="background1"/>
                                <w14:textOutline w14:w="9207" w14:cap="flat" w14:cmpd="sng" w14:algn="ctr">
                                  <w14:noFill/>
                                  <w14:prstDash w14:val="solid"/>
                                  <w14:round/>
                                </w14:textOutline>
                              </w:rPr>
                              <w:t>PN-EN ISO/IEC 27001 dotyczące zarządzania bezpieczeństwem informacji,</w:t>
                            </w:r>
                          </w:p>
                          <w:p w:rsidR="00EE1AC1" w:rsidRPr="00BA02B5" w:rsidRDefault="00EE1AC1" w:rsidP="00BA02B5">
                            <w:pPr>
                              <w:numPr>
                                <w:ilvl w:val="1"/>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BA02B5">
                              <w:rPr>
                                <w:rFonts w:ascii="Times New Roman" w:hAnsi="Times New Roman" w:cs="Times New Roman"/>
                                <w:outline/>
                                <w:color w:val="FFFFFF" w:themeColor="background1"/>
                                <w14:textOutline w14:w="9207" w14:cap="flat" w14:cmpd="sng" w14:algn="ctr">
                                  <w14:noFill/>
                                  <w14:prstDash w14:val="solid"/>
                                  <w14:round/>
                                </w14:textOutline>
                              </w:rPr>
                              <w:t>PN-EN ISO 22301 dotyczące zarządzania ciągłością działania,</w:t>
                            </w:r>
                          </w:p>
                          <w:p w:rsidR="00EE1AC1" w:rsidRPr="00BA02B5" w:rsidRDefault="00EE1AC1" w:rsidP="00BA02B5">
                            <w:pPr>
                              <w:numPr>
                                <w:ilvl w:val="1"/>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BA02B5">
                              <w:rPr>
                                <w:rFonts w:ascii="Times New Roman" w:hAnsi="Times New Roman" w:cs="Times New Roman"/>
                                <w:outline/>
                                <w:color w:val="FFFFFF" w:themeColor="background1"/>
                                <w14:textOutline w14:w="9207" w14:cap="flat" w14:cmpd="sng" w14:algn="ctr">
                                  <w14:noFill/>
                                  <w14:prstDash w14:val="solid"/>
                                  <w14:round/>
                                </w14:textOutline>
                              </w:rPr>
                              <w:t>ISO/IEC 27017 dotyczące bezpieczeństwa informacji w chmurze obliczeniowej</w:t>
                            </w:r>
                            <w:r>
                              <w:rPr>
                                <w:rFonts w:ascii="Times New Roman" w:hAnsi="Times New Roman" w:cs="Times New Roman"/>
                                <w:outline/>
                                <w:color w:val="FFFFFF" w:themeColor="background1"/>
                                <w14:textOutline w14:w="9207" w14:cap="flat" w14:cmpd="sng" w14:algn="ctr">
                                  <w14:noFill/>
                                  <w14:prstDash w14:val="solid"/>
                                  <w14:round/>
                                </w14:textOutline>
                              </w:rPr>
                              <w:t>,</w:t>
                            </w:r>
                          </w:p>
                          <w:p w:rsidR="00EE1AC1" w:rsidRPr="00BA02B5" w:rsidRDefault="00EE1AC1" w:rsidP="00BA02B5">
                            <w:pPr>
                              <w:numPr>
                                <w:ilvl w:val="1"/>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BA02B5">
                              <w:rPr>
                                <w:rFonts w:ascii="Times New Roman" w:hAnsi="Times New Roman" w:cs="Times New Roman"/>
                                <w:outline/>
                                <w:color w:val="FFFFFF" w:themeColor="background1"/>
                                <w14:textOutline w14:w="9207" w14:cap="flat" w14:cmpd="sng" w14:algn="ctr">
                                  <w14:noFill/>
                                  <w14:prstDash w14:val="solid"/>
                                  <w14:round/>
                                </w14:textOutline>
                              </w:rPr>
                              <w:t>ISO/IEC 27018 dotyczące dobrych praktyk zabezpieczania danych osobowych w chmurze obliczeniowej</w:t>
                            </w:r>
                            <w:r>
                              <w:rPr>
                                <w:rFonts w:ascii="Times New Roman" w:hAnsi="Times New Roman" w:cs="Times New Roman"/>
                                <w:outline/>
                                <w:color w:val="FFFFFF" w:themeColor="background1"/>
                                <w14:textOutline w14:w="9207" w14:cap="flat" w14:cmpd="sng" w14:algn="ctr">
                                  <w14:noFill/>
                                  <w14:prstDash w14:val="solid"/>
                                  <w14:round/>
                                </w14:textOutline>
                              </w:rPr>
                              <w:t>,</w:t>
                            </w:r>
                          </w:p>
                          <w:p w:rsidR="00EE1AC1" w:rsidRPr="00BA02B5" w:rsidRDefault="00EE1AC1" w:rsidP="00BA02B5">
                            <w:pPr>
                              <w:numPr>
                                <w:ilvl w:val="1"/>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BA02B5">
                              <w:rPr>
                                <w:rFonts w:ascii="Times New Roman" w:hAnsi="Times New Roman" w:cs="Times New Roman"/>
                                <w:outline/>
                                <w:color w:val="FFFFFF" w:themeColor="background1"/>
                                <w14:textOutline w14:w="9207" w14:cap="flat" w14:cmpd="sng" w14:algn="ctr">
                                  <w14:noFill/>
                                  <w14:prstDash w14:val="solid"/>
                                  <w14:round/>
                                </w14:textOutline>
                              </w:rPr>
                              <w:t>PN-EN 50600 dotyczące wyposażenia i infrastruktury centrów przetwarzania danych klasy 3 lub ANSI/TIA-942 minimum Tier III</w:t>
                            </w:r>
                            <w:r>
                              <w:rPr>
                                <w:rFonts w:ascii="Times New Roman" w:hAnsi="Times New Roman" w:cs="Times New Roman"/>
                                <w:outline/>
                                <w:color w:val="FFFFFF" w:themeColor="background1"/>
                                <w14:textOutline w14:w="9207" w14:cap="flat" w14:cmpd="sng" w14:algn="ctr">
                                  <w14:noFill/>
                                  <w14:prstDash w14:val="solid"/>
                                  <w14:round/>
                                </w14:textOutline>
                              </w:rPr>
                              <w:t>,</w:t>
                            </w:r>
                          </w:p>
                          <w:p w:rsidR="00EE1AC1" w:rsidRDefault="00EE1AC1" w:rsidP="00BA02B5">
                            <w:pPr>
                              <w:numPr>
                                <w:ilvl w:val="1"/>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BA02B5">
                              <w:rPr>
                                <w:rFonts w:ascii="Times New Roman" w:hAnsi="Times New Roman" w:cs="Times New Roman"/>
                                <w:outline/>
                                <w:color w:val="FFFFFF" w:themeColor="background1"/>
                                <w14:textOutline w14:w="9207" w14:cap="flat" w14:cmpd="sng" w14:algn="ctr">
                                  <w14:noFill/>
                                  <w14:prstDash w14:val="solid"/>
                                  <w14:round/>
                                </w14:textOutline>
                              </w:rPr>
                              <w:t>SOC 2 Type 2 dotyczący procedur obsługi wydanym przez niezależną jednostkę certyfikującą akredytowaną w europejskim systemie akredytacji</w:t>
                            </w:r>
                            <w:r>
                              <w:rPr>
                                <w:rFonts w:ascii="Times New Roman" w:hAnsi="Times New Roman" w:cs="Times New Roman"/>
                                <w:outline/>
                                <w:color w:val="FFFFFF" w:themeColor="background1"/>
                                <w14:textOutline w14:w="9207" w14:cap="flat" w14:cmpd="sng" w14:algn="ctr">
                                  <w14:noFill/>
                                  <w14:prstDash w14:val="solid"/>
                                  <w14:round/>
                                </w14:textOutline>
                              </w:rPr>
                              <w:t>,</w:t>
                            </w:r>
                          </w:p>
                          <w:p w:rsidR="00EE1AC1" w:rsidRPr="00BA02B5" w:rsidRDefault="00EE1AC1" w:rsidP="00755B9E">
                            <w:pPr>
                              <w:numPr>
                                <w:ilvl w:val="0"/>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 xml:space="preserve">rozważyć skorzystanie z </w:t>
                            </w:r>
                            <w:r w:rsidRPr="008B4075">
                              <w:rPr>
                                <w:rFonts w:ascii="Times New Roman" w:hAnsi="Times New Roman" w:cs="Times New Roman"/>
                                <w:outline/>
                                <w:color w:val="FFFFFF" w:themeColor="background1"/>
                                <w14:textOutline w14:w="9207" w14:cap="flat" w14:cmpd="sng" w14:algn="ctr">
                                  <w14:noFill/>
                                  <w14:prstDash w14:val="solid"/>
                                  <w14:round/>
                                </w14:textOutline>
                              </w:rPr>
                              <w:t>programu ZUCH - Systemu Zapewniania Usług Chmurowych, który daje możliwość zarówno oferowania, jak i pozyskiwania usług chmurowych dla administracji publicznej i dostawców zewnętrznych</w:t>
                            </w:r>
                            <w:r>
                              <w:rPr>
                                <w:rFonts w:ascii="Times New Roman" w:hAnsi="Times New Roman" w:cs="Times New Roman"/>
                                <w:outline/>
                                <w:color w:val="FFFFFF" w:themeColor="background1"/>
                                <w14:textOutline w14:w="9207" w14:cap="flat" w14:cmpd="sng" w14:algn="ctr">
                                  <w14:noFill/>
                                  <w14:prstDash w14:val="solid"/>
                                  <w14:round/>
                                </w14:textOutline>
                              </w:rPr>
                              <w:t xml:space="preserve">. </w:t>
                            </w:r>
                            <w:r w:rsidRPr="002A08D6">
                              <w:rPr>
                                <w:rFonts w:ascii="Times New Roman" w:hAnsi="Times New Roman" w:cs="Times New Roman"/>
                                <w:outline/>
                                <w:color w:val="FFFFFF" w:themeColor="background1"/>
                                <w14:textOutline w14:w="9207" w14:cap="flat" w14:cmpd="sng" w14:algn="ctr">
                                  <w14:noFill/>
                                  <w14:prstDash w14:val="solid"/>
                                  <w14:round/>
                                </w14:textOutline>
                              </w:rPr>
                              <w:t xml:space="preserve">System ZUCH jest dostępny na stronie: </w:t>
                            </w:r>
                            <w:hyperlink r:id="rId37" w:history="1">
                              <w:r w:rsidRPr="002A08D6">
                                <w:rPr>
                                  <w:rStyle w:val="Hipercze"/>
                                  <w:rFonts w:ascii="Times New Roman" w:hAnsi="Times New Roman" w:cs="Times New Roman"/>
                                  <w:outline/>
                                  <w14:textOutline w14:w="9207" w14:cap="flat" w14:cmpd="sng" w14:algn="ctr">
                                    <w14:noFill/>
                                    <w14:prstDash w14:val="solid"/>
                                    <w14:round/>
                                  </w14:textOutline>
                                </w:rPr>
                                <w:t>https://chmura.gov.pl/zuch</w:t>
                              </w:r>
                            </w:hyperlink>
                            <w:r>
                              <w:rPr>
                                <w:rFonts w:ascii="Times New Roman" w:hAnsi="Times New Roman" w:cs="Times New Roman"/>
                                <w:outline/>
                                <w:color w:val="FFFFFF" w:themeColor="background1"/>
                                <w14:textOutline w14:w="9207" w14:cap="flat" w14:cmpd="sng" w14:algn="ctr">
                                  <w14:noFill/>
                                  <w14:prstDash w14:val="solid"/>
                                  <w14:round/>
                                </w14:textOutline>
                              </w:rPr>
                              <w:t>.</w:t>
                            </w:r>
                          </w:p>
                          <w:p w:rsidR="00EE1AC1" w:rsidRPr="0069540E" w:rsidRDefault="00EE1AC1" w:rsidP="00755B9E">
                            <w:pPr>
                              <w:rPr>
                                <w:outline/>
                                <w:color w:val="FFFFFF"/>
                                <w14:textOutline w14:w="9207" w14:cap="flat" w14:cmpd="sng" w14:algn="ctr">
                                  <w14:solidFill>
                                    <w14:srgbClr w14:val="FFFFFF"/>
                                  </w14:solidFill>
                                  <w14:prstDash w14:val="solid"/>
                                  <w14:round/>
                                </w14:textOutline>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_x0000_s1099" style="width:463.8pt;height:55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" fillcolor="#e36c0a [2409]" strokecolor="#4f81bd [3204]" strokeweight="2pt">
                <v:textbox>
                  <w:txbxContent>
                    <w:p w:rsidR="00EE1AC1" w:rsidRPr="00BA02B5" w:rsidRDefault="00EE1AC1" w:rsidP="00BA02B5">
                      <w:pPr>
                        <w:rPr>
                          <w:rFonts w:ascii="Times New Roman" w:hAnsi="Times New Roman" w:cs="Times New Roman"/>
                          <w:b/>
                          <w:outline/>
                          <w:color w:val="FFFFFF" w:themeColor="background1"/>
                          <w:u w:val="single"/>
                          <w14:textOutline w14:w="9207" w14:cap="flat" w14:cmpd="sng" w14:algn="ctr">
                            <w14:noFill/>
                            <w14:prstDash w14:val="solid"/>
                            <w14:round/>
                          </w14:textOutline>
                        </w:rPr>
                      </w:pPr>
                      <w:r w:rsidRPr="00BA02B5">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Zamawiający przygotowując postępowanie </w:t>
                      </w:r>
                      <w:r>
                        <w:rPr>
                          <w:rFonts w:ascii="Times New Roman" w:hAnsi="Times New Roman" w:cs="Times New Roman"/>
                          <w:b/>
                          <w:outline/>
                          <w:color w:val="FFFFFF" w:themeColor="background1"/>
                          <w:u w:val="single"/>
                          <w14:textOutline w14:w="9207" w14:cap="flat" w14:cmpd="sng" w14:algn="ctr">
                            <w14:noFill/>
                            <w14:prstDash w14:val="solid"/>
                            <w14:round/>
                          </w14:textOutline>
                        </w:rPr>
                        <w:t xml:space="preserve">o udzielenie zamówienia </w:t>
                      </w:r>
                      <w:r w:rsidRPr="00BA02B5">
                        <w:rPr>
                          <w:rFonts w:ascii="Times New Roman" w:hAnsi="Times New Roman" w:cs="Times New Roman"/>
                          <w:b/>
                          <w:outline/>
                          <w:color w:val="FFFFFF" w:themeColor="background1"/>
                          <w:u w:val="single"/>
                          <w14:textOutline w14:w="9207" w14:cap="flat" w14:cmpd="sng" w14:algn="ctr">
                            <w14:noFill/>
                            <w14:prstDash w14:val="solid"/>
                            <w14:round/>
                          </w14:textOutline>
                        </w:rPr>
                        <w:t>powinien:</w:t>
                      </w:r>
                    </w:p>
                    <w:p w:rsidR="00EE1AC1" w:rsidRPr="00BA02B5" w:rsidRDefault="00EE1AC1" w:rsidP="00BA02B5">
                      <w:pPr>
                        <w:numPr>
                          <w:ilvl w:val="0"/>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t</w:t>
                      </w:r>
                      <w:r w:rsidRPr="00BA02B5">
                        <w:rPr>
                          <w:rFonts w:ascii="Times New Roman" w:hAnsi="Times New Roman" w:cs="Times New Roman"/>
                          <w:outline/>
                          <w:color w:val="FFFFFF" w:themeColor="background1"/>
                          <w14:textOutline w14:w="9207" w14:cap="flat" w14:cmpd="sng" w14:algn="ctr">
                            <w14:noFill/>
                            <w14:prstDash w14:val="solid"/>
                            <w14:round/>
                          </w14:textOutline>
                        </w:rPr>
                        <w:t>am gdzie to możliwe wymagać korzystania przez wykonawców z usług chmurowych przy określaniu przedmiotu zamówienia, by zmusić wykonawców do konkurowania o zamówienie innowacyjnością, skalowalnością i elastycznością;</w:t>
                      </w:r>
                    </w:p>
                    <w:p w:rsidR="00EE1AC1" w:rsidRPr="00BA02B5" w:rsidRDefault="00EE1AC1" w:rsidP="00BA02B5">
                      <w:pPr>
                        <w:numPr>
                          <w:ilvl w:val="0"/>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3B7850">
                        <w:rPr>
                          <w:rFonts w:ascii="Times New Roman" w:hAnsi="Times New Roman" w:cs="Times New Roman"/>
                          <w:outline/>
                          <w:color w:val="FFFFFF" w:themeColor="background1"/>
                          <w14:textOutline w14:w="9207" w14:cap="flat" w14:cmpd="sng" w14:algn="ctr">
                            <w14:noFill/>
                            <w14:prstDash w14:val="solid"/>
                            <w14:round/>
                          </w14:textOutline>
                        </w:rPr>
                        <w:t>ewentualnie</w:t>
                      </w:r>
                      <w:r>
                        <w:rPr>
                          <w:rFonts w:ascii="Times New Roman" w:hAnsi="Times New Roman" w:cs="Times New Roman"/>
                          <w:outline/>
                          <w:color w:val="FFFFFF" w:themeColor="background1"/>
                          <w14:textOutline w14:w="9207" w14:cap="flat" w14:cmpd="sng" w14:algn="ctr">
                            <w14:noFill/>
                            <w14:prstDash w14:val="solid"/>
                            <w14:round/>
                          </w14:textOutline>
                        </w:rPr>
                        <w:t>, premiować</w:t>
                      </w:r>
                      <w:r w:rsidRPr="00BA02B5">
                        <w:rPr>
                          <w:rFonts w:ascii="Times New Roman" w:hAnsi="Times New Roman" w:cs="Times New Roman"/>
                          <w:outline/>
                          <w:color w:val="FFFFFF" w:themeColor="background1"/>
                          <w14:textOutline w14:w="9207" w14:cap="flat" w14:cmpd="sng" w14:algn="ctr">
                            <w14:noFill/>
                            <w14:prstDash w14:val="solid"/>
                            <w14:round/>
                          </w14:textOutline>
                        </w:rPr>
                        <w:t xml:space="preserve"> korzystani</w:t>
                      </w:r>
                      <w:r>
                        <w:rPr>
                          <w:rFonts w:ascii="Times New Roman" w:hAnsi="Times New Roman" w:cs="Times New Roman"/>
                          <w:outline/>
                          <w:color w:val="FFFFFF" w:themeColor="background1"/>
                          <w14:textOutline w14:w="9207" w14:cap="flat" w14:cmpd="sng" w14:algn="ctr">
                            <w14:noFill/>
                            <w14:prstDash w14:val="solid"/>
                            <w14:round/>
                          </w14:textOutline>
                        </w:rPr>
                        <w:t>e</w:t>
                      </w:r>
                      <w:r w:rsidRPr="00BA02B5">
                        <w:rPr>
                          <w:rFonts w:ascii="Times New Roman" w:hAnsi="Times New Roman" w:cs="Times New Roman"/>
                          <w:outline/>
                          <w:color w:val="FFFFFF" w:themeColor="background1"/>
                          <w14:textOutline w14:w="9207" w14:cap="flat" w14:cmpd="sng" w14:algn="ctr">
                            <w14:noFill/>
                            <w14:prstDash w14:val="solid"/>
                            <w14:round/>
                          </w14:textOutline>
                        </w:rPr>
                        <w:t xml:space="preserve"> z usług chmurowych poprzez odpowiednie formułowanie kryteriów oceny ofert;</w:t>
                      </w:r>
                    </w:p>
                    <w:p w:rsidR="00EE1AC1" w:rsidRPr="00BA02B5" w:rsidRDefault="00EE1AC1" w:rsidP="00BA02B5">
                      <w:pPr>
                        <w:numPr>
                          <w:ilvl w:val="0"/>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w</w:t>
                      </w:r>
                      <w:r w:rsidRPr="00BA02B5">
                        <w:rPr>
                          <w:rFonts w:ascii="Times New Roman" w:hAnsi="Times New Roman" w:cs="Times New Roman"/>
                          <w:outline/>
                          <w:color w:val="FFFFFF" w:themeColor="background1"/>
                          <w14:textOutline w14:w="9207" w14:cap="flat" w14:cmpd="sng" w14:algn="ctr">
                            <w14:noFill/>
                            <w14:prstDash w14:val="solid"/>
                            <w14:round/>
                          </w14:textOutline>
                        </w:rPr>
                        <w:t>ymagać od dostawców usług chmurowych posiadania certyfikatów potwierdzających ich zdolność do świadczenia</w:t>
                      </w:r>
                      <w:r>
                        <w:rPr>
                          <w:rFonts w:ascii="Times New Roman" w:hAnsi="Times New Roman" w:cs="Times New Roman"/>
                          <w:outline/>
                          <w:color w:val="FFFFFF" w:themeColor="background1"/>
                          <w14:textOutline w14:w="9207" w14:cap="flat" w14:cmpd="sng" w14:algn="ctr">
                            <w14:noFill/>
                            <w14:prstDash w14:val="solid"/>
                            <w14:round/>
                          </w14:textOutline>
                        </w:rPr>
                        <w:t xml:space="preserve"> usług chmurowych z normami i </w:t>
                      </w:r>
                      <w:r w:rsidRPr="00BA02B5">
                        <w:rPr>
                          <w:rFonts w:ascii="Times New Roman" w:hAnsi="Times New Roman" w:cs="Times New Roman"/>
                          <w:outline/>
                          <w:color w:val="FFFFFF" w:themeColor="background1"/>
                          <w14:textOutline w14:w="9207" w14:cap="flat" w14:cmpd="sng" w14:algn="ctr">
                            <w14:noFill/>
                            <w14:prstDash w14:val="solid"/>
                            <w14:round/>
                          </w14:textOutline>
                        </w:rPr>
                        <w:t>najlepszymi praktykami. Standardowo spotykanymi w praktyce normami są m.in.:</w:t>
                      </w:r>
                    </w:p>
                    <w:p w:rsidR="00EE1AC1" w:rsidRPr="00BA02B5" w:rsidRDefault="00EE1AC1" w:rsidP="00BA02B5">
                      <w:pPr>
                        <w:numPr>
                          <w:ilvl w:val="1"/>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BA02B5">
                        <w:rPr>
                          <w:rFonts w:ascii="Times New Roman" w:hAnsi="Times New Roman" w:cs="Times New Roman"/>
                          <w:outline/>
                          <w:color w:val="FFFFFF" w:themeColor="background1"/>
                          <w14:textOutline w14:w="9207" w14:cap="flat" w14:cmpd="sng" w14:algn="ctr">
                            <w14:noFill/>
                            <w14:prstDash w14:val="solid"/>
                            <w14:round/>
                          </w14:textOutline>
                        </w:rPr>
                        <w:t>PN-ISO/IEC ISO 20000 dotyczące zarządzania usługami IT,</w:t>
                      </w:r>
                    </w:p>
                    <w:p w:rsidR="00EE1AC1" w:rsidRPr="00BA02B5" w:rsidRDefault="00EE1AC1" w:rsidP="00BA02B5">
                      <w:pPr>
                        <w:numPr>
                          <w:ilvl w:val="1"/>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BA02B5">
                        <w:rPr>
                          <w:rFonts w:ascii="Times New Roman" w:hAnsi="Times New Roman" w:cs="Times New Roman"/>
                          <w:outline/>
                          <w:color w:val="FFFFFF" w:themeColor="background1"/>
                          <w14:textOutline w14:w="9207" w14:cap="flat" w14:cmpd="sng" w14:algn="ctr">
                            <w14:noFill/>
                            <w14:prstDash w14:val="solid"/>
                            <w14:round/>
                          </w14:textOutline>
                        </w:rPr>
                        <w:t>PN-EN ISO/IEC 27001 dotyczące zarządzania bezpieczeństwem informacji,</w:t>
                      </w:r>
                    </w:p>
                    <w:p w:rsidR="00EE1AC1" w:rsidRPr="00BA02B5" w:rsidRDefault="00EE1AC1" w:rsidP="00BA02B5">
                      <w:pPr>
                        <w:numPr>
                          <w:ilvl w:val="1"/>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BA02B5">
                        <w:rPr>
                          <w:rFonts w:ascii="Times New Roman" w:hAnsi="Times New Roman" w:cs="Times New Roman"/>
                          <w:outline/>
                          <w:color w:val="FFFFFF" w:themeColor="background1"/>
                          <w14:textOutline w14:w="9207" w14:cap="flat" w14:cmpd="sng" w14:algn="ctr">
                            <w14:noFill/>
                            <w14:prstDash w14:val="solid"/>
                            <w14:round/>
                          </w14:textOutline>
                        </w:rPr>
                        <w:t>PN-EN ISO 22301 dotyczące zarządzania ciągłością działania,</w:t>
                      </w:r>
                    </w:p>
                    <w:p w:rsidR="00EE1AC1" w:rsidRPr="00BA02B5" w:rsidRDefault="00EE1AC1" w:rsidP="00BA02B5">
                      <w:pPr>
                        <w:numPr>
                          <w:ilvl w:val="1"/>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BA02B5">
                        <w:rPr>
                          <w:rFonts w:ascii="Times New Roman" w:hAnsi="Times New Roman" w:cs="Times New Roman"/>
                          <w:outline/>
                          <w:color w:val="FFFFFF" w:themeColor="background1"/>
                          <w14:textOutline w14:w="9207" w14:cap="flat" w14:cmpd="sng" w14:algn="ctr">
                            <w14:noFill/>
                            <w14:prstDash w14:val="solid"/>
                            <w14:round/>
                          </w14:textOutline>
                        </w:rPr>
                        <w:t>ISO/IEC 27017 dotyczące bezpieczeństwa informacji w chmurze obliczeniowej</w:t>
                      </w:r>
                      <w:r>
                        <w:rPr>
                          <w:rFonts w:ascii="Times New Roman" w:hAnsi="Times New Roman" w:cs="Times New Roman"/>
                          <w:outline/>
                          <w:color w:val="FFFFFF" w:themeColor="background1"/>
                          <w14:textOutline w14:w="9207" w14:cap="flat" w14:cmpd="sng" w14:algn="ctr">
                            <w14:noFill/>
                            <w14:prstDash w14:val="solid"/>
                            <w14:round/>
                          </w14:textOutline>
                        </w:rPr>
                        <w:t>,</w:t>
                      </w:r>
                    </w:p>
                    <w:p w:rsidR="00EE1AC1" w:rsidRPr="00BA02B5" w:rsidRDefault="00EE1AC1" w:rsidP="00BA02B5">
                      <w:pPr>
                        <w:numPr>
                          <w:ilvl w:val="1"/>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BA02B5">
                        <w:rPr>
                          <w:rFonts w:ascii="Times New Roman" w:hAnsi="Times New Roman" w:cs="Times New Roman"/>
                          <w:outline/>
                          <w:color w:val="FFFFFF" w:themeColor="background1"/>
                          <w14:textOutline w14:w="9207" w14:cap="flat" w14:cmpd="sng" w14:algn="ctr">
                            <w14:noFill/>
                            <w14:prstDash w14:val="solid"/>
                            <w14:round/>
                          </w14:textOutline>
                        </w:rPr>
                        <w:t>ISO/IEC 27018 dotyczące dobrych praktyk zabezpieczania danych osobowych w chmurze obliczeniowej</w:t>
                      </w:r>
                      <w:r>
                        <w:rPr>
                          <w:rFonts w:ascii="Times New Roman" w:hAnsi="Times New Roman" w:cs="Times New Roman"/>
                          <w:outline/>
                          <w:color w:val="FFFFFF" w:themeColor="background1"/>
                          <w14:textOutline w14:w="9207" w14:cap="flat" w14:cmpd="sng" w14:algn="ctr">
                            <w14:noFill/>
                            <w14:prstDash w14:val="solid"/>
                            <w14:round/>
                          </w14:textOutline>
                        </w:rPr>
                        <w:t>,</w:t>
                      </w:r>
                    </w:p>
                    <w:p w:rsidR="00EE1AC1" w:rsidRPr="00BA02B5" w:rsidRDefault="00EE1AC1" w:rsidP="00BA02B5">
                      <w:pPr>
                        <w:numPr>
                          <w:ilvl w:val="1"/>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BA02B5">
                        <w:rPr>
                          <w:rFonts w:ascii="Times New Roman" w:hAnsi="Times New Roman" w:cs="Times New Roman"/>
                          <w:outline/>
                          <w:color w:val="FFFFFF" w:themeColor="background1"/>
                          <w14:textOutline w14:w="9207" w14:cap="flat" w14:cmpd="sng" w14:algn="ctr">
                            <w14:noFill/>
                            <w14:prstDash w14:val="solid"/>
                            <w14:round/>
                          </w14:textOutline>
                        </w:rPr>
                        <w:t xml:space="preserve">PN-EN 50600 dotyczące wyposażenia i infrastruktury centrów przetwarzania danych klasy 3 lub ANSI/TIA-942 minimum </w:t>
                      </w:r>
                      <w:proofErr w:type="spellStart"/>
                      <w:r w:rsidRPr="00BA02B5">
                        <w:rPr>
                          <w:rFonts w:ascii="Times New Roman" w:hAnsi="Times New Roman" w:cs="Times New Roman"/>
                          <w:outline/>
                          <w:color w:val="FFFFFF" w:themeColor="background1"/>
                          <w14:textOutline w14:w="9207" w14:cap="flat" w14:cmpd="sng" w14:algn="ctr">
                            <w14:noFill/>
                            <w14:prstDash w14:val="solid"/>
                            <w14:round/>
                          </w14:textOutline>
                        </w:rPr>
                        <w:t>Tier</w:t>
                      </w:r>
                      <w:proofErr w:type="spellEnd"/>
                      <w:r w:rsidRPr="00BA02B5">
                        <w:rPr>
                          <w:rFonts w:ascii="Times New Roman" w:hAnsi="Times New Roman" w:cs="Times New Roman"/>
                          <w:outline/>
                          <w:color w:val="FFFFFF" w:themeColor="background1"/>
                          <w14:textOutline w14:w="9207" w14:cap="flat" w14:cmpd="sng" w14:algn="ctr">
                            <w14:noFill/>
                            <w14:prstDash w14:val="solid"/>
                            <w14:round/>
                          </w14:textOutline>
                        </w:rPr>
                        <w:t xml:space="preserve"> III</w:t>
                      </w:r>
                      <w:r>
                        <w:rPr>
                          <w:rFonts w:ascii="Times New Roman" w:hAnsi="Times New Roman" w:cs="Times New Roman"/>
                          <w:outline/>
                          <w:color w:val="FFFFFF" w:themeColor="background1"/>
                          <w14:textOutline w14:w="9207" w14:cap="flat" w14:cmpd="sng" w14:algn="ctr">
                            <w14:noFill/>
                            <w14:prstDash w14:val="solid"/>
                            <w14:round/>
                          </w14:textOutline>
                        </w:rPr>
                        <w:t>,</w:t>
                      </w:r>
                    </w:p>
                    <w:p w:rsidR="00EE1AC1" w:rsidRDefault="00EE1AC1" w:rsidP="00BA02B5">
                      <w:pPr>
                        <w:numPr>
                          <w:ilvl w:val="1"/>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sidRPr="00BA02B5">
                        <w:rPr>
                          <w:rFonts w:ascii="Times New Roman" w:hAnsi="Times New Roman" w:cs="Times New Roman"/>
                          <w:outline/>
                          <w:color w:val="FFFFFF" w:themeColor="background1"/>
                          <w14:textOutline w14:w="9207" w14:cap="flat" w14:cmpd="sng" w14:algn="ctr">
                            <w14:noFill/>
                            <w14:prstDash w14:val="solid"/>
                            <w14:round/>
                          </w14:textOutline>
                        </w:rPr>
                        <w:t xml:space="preserve">SOC 2 </w:t>
                      </w:r>
                      <w:proofErr w:type="spellStart"/>
                      <w:r w:rsidRPr="00BA02B5">
                        <w:rPr>
                          <w:rFonts w:ascii="Times New Roman" w:hAnsi="Times New Roman" w:cs="Times New Roman"/>
                          <w:outline/>
                          <w:color w:val="FFFFFF" w:themeColor="background1"/>
                          <w14:textOutline w14:w="9207" w14:cap="flat" w14:cmpd="sng" w14:algn="ctr">
                            <w14:noFill/>
                            <w14:prstDash w14:val="solid"/>
                            <w14:round/>
                          </w14:textOutline>
                        </w:rPr>
                        <w:t>Type</w:t>
                      </w:r>
                      <w:proofErr w:type="spellEnd"/>
                      <w:r w:rsidRPr="00BA02B5">
                        <w:rPr>
                          <w:rFonts w:ascii="Times New Roman" w:hAnsi="Times New Roman" w:cs="Times New Roman"/>
                          <w:outline/>
                          <w:color w:val="FFFFFF" w:themeColor="background1"/>
                          <w14:textOutline w14:w="9207" w14:cap="flat" w14:cmpd="sng" w14:algn="ctr">
                            <w14:noFill/>
                            <w14:prstDash w14:val="solid"/>
                            <w14:round/>
                          </w14:textOutline>
                        </w:rPr>
                        <w:t xml:space="preserve"> 2 dotyczący procedur obsługi wydanym przez niezależną jednostkę certyfikującą akredytowaną w europejskim systemie akredytacji</w:t>
                      </w:r>
                      <w:r>
                        <w:rPr>
                          <w:rFonts w:ascii="Times New Roman" w:hAnsi="Times New Roman" w:cs="Times New Roman"/>
                          <w:outline/>
                          <w:color w:val="FFFFFF" w:themeColor="background1"/>
                          <w14:textOutline w14:w="9207" w14:cap="flat" w14:cmpd="sng" w14:algn="ctr">
                            <w14:noFill/>
                            <w14:prstDash w14:val="solid"/>
                            <w14:round/>
                          </w14:textOutline>
                        </w:rPr>
                        <w:t>,</w:t>
                      </w:r>
                    </w:p>
                    <w:p w:rsidR="00EE1AC1" w:rsidRPr="00BA02B5" w:rsidRDefault="00EE1AC1" w:rsidP="00755B9E">
                      <w:pPr>
                        <w:numPr>
                          <w:ilvl w:val="0"/>
                          <w:numId w:val="100"/>
                        </w:numPr>
                        <w:jc w:val="both"/>
                        <w:rPr>
                          <w:rFonts w:ascii="Times New Roman" w:hAnsi="Times New Roman" w:cs="Times New Roman"/>
                          <w:outline/>
                          <w:color w:val="FFFFFF" w:themeColor="background1"/>
                          <w14:textOutline w14:w="9207" w14:cap="flat" w14:cmpd="sng" w14:algn="ctr">
                            <w14:noFill/>
                            <w14:prstDash w14:val="solid"/>
                            <w14:round/>
                          </w14:textOutline>
                        </w:rPr>
                      </w:pPr>
                      <w:r>
                        <w:rPr>
                          <w:rFonts w:ascii="Times New Roman" w:hAnsi="Times New Roman" w:cs="Times New Roman"/>
                          <w:outline/>
                          <w:color w:val="FFFFFF" w:themeColor="background1"/>
                          <w14:textOutline w14:w="9207" w14:cap="flat" w14:cmpd="sng" w14:algn="ctr">
                            <w14:noFill/>
                            <w14:prstDash w14:val="solid"/>
                            <w14:round/>
                          </w14:textOutline>
                        </w:rPr>
                        <w:t xml:space="preserve">rozważyć skorzystanie z </w:t>
                      </w:r>
                      <w:r w:rsidRPr="008B4075">
                        <w:rPr>
                          <w:rFonts w:ascii="Times New Roman" w:hAnsi="Times New Roman" w:cs="Times New Roman"/>
                          <w:outline/>
                          <w:color w:val="FFFFFF" w:themeColor="background1"/>
                          <w14:textOutline w14:w="9207" w14:cap="flat" w14:cmpd="sng" w14:algn="ctr">
                            <w14:noFill/>
                            <w14:prstDash w14:val="solid"/>
                            <w14:round/>
                          </w14:textOutline>
                        </w:rPr>
                        <w:t>programu ZUCH - Systemu Zapewniania Usług Chmurowych, który daje możliwość zarówno oferowania, jak i pozyskiwania usług chmurowych dla administracji publicznej i dostawców zewnętrznych</w:t>
                      </w:r>
                      <w:r>
                        <w:rPr>
                          <w:rFonts w:ascii="Times New Roman" w:hAnsi="Times New Roman" w:cs="Times New Roman"/>
                          <w:outline/>
                          <w:color w:val="FFFFFF" w:themeColor="background1"/>
                          <w14:textOutline w14:w="9207" w14:cap="flat" w14:cmpd="sng" w14:algn="ctr">
                            <w14:noFill/>
                            <w14:prstDash w14:val="solid"/>
                            <w14:round/>
                          </w14:textOutline>
                        </w:rPr>
                        <w:t xml:space="preserve">. </w:t>
                      </w:r>
                      <w:r w:rsidRPr="002A08D6">
                        <w:rPr>
                          <w:rFonts w:ascii="Times New Roman" w:hAnsi="Times New Roman" w:cs="Times New Roman"/>
                          <w:outline/>
                          <w:color w:val="FFFFFF" w:themeColor="background1"/>
                          <w14:textOutline w14:w="9207" w14:cap="flat" w14:cmpd="sng" w14:algn="ctr">
                            <w14:noFill/>
                            <w14:prstDash w14:val="solid"/>
                            <w14:round/>
                          </w14:textOutline>
                        </w:rPr>
                        <w:t xml:space="preserve">System ZUCH jest dostępny na stronie: </w:t>
                      </w:r>
                      <w:hyperlink r:id="rId38" w:history="1">
                        <w:r w:rsidRPr="002A08D6">
                          <w:rPr>
                            <w:rStyle w:val="Hipercze"/>
                            <w:rFonts w:ascii="Times New Roman" w:hAnsi="Times New Roman" w:cs="Times New Roman"/>
                            <w:outline/>
                            <w14:textOutline w14:w="9207" w14:cap="flat" w14:cmpd="sng" w14:algn="ctr">
                              <w14:noFill/>
                              <w14:prstDash w14:val="solid"/>
                              <w14:round/>
                            </w14:textOutline>
                          </w:rPr>
                          <w:t>https://chmura.gov.pl/zuch</w:t>
                        </w:r>
                      </w:hyperlink>
                      <w:r>
                        <w:rPr>
                          <w:rFonts w:ascii="Times New Roman" w:hAnsi="Times New Roman" w:cs="Times New Roman"/>
                          <w:outline/>
                          <w:color w:val="FFFFFF" w:themeColor="background1"/>
                          <w14:textOutline w14:w="9207" w14:cap="flat" w14:cmpd="sng" w14:algn="ctr">
                            <w14:noFill/>
                            <w14:prstDash w14:val="solid"/>
                            <w14:round/>
                          </w14:textOutline>
                        </w:rPr>
                        <w:t>.</w:t>
                      </w:r>
                    </w:p>
                    <w:p w:rsidR="00EE1AC1" w:rsidRPr="0069540E" w:rsidRDefault="00EE1AC1" w:rsidP="00755B9E">
                      <w:pPr>
                        <w:rPr>
                          <w:outline/>
                          <w:color w:val="FFFFFF"/>
                          <w14:textOutline w14:w="9207" w14:cap="flat" w14:cmpd="sng" w14:algn="ctr">
                            <w14:solidFill>
                              <w14:srgbClr w14:val="FFFFFF"/>
                            </w14:solidFill>
                            <w14:prstDash w14:val="solid"/>
                            <w14:round/>
                          </w14:textOutline>
                          <w14:textFill>
                            <w14:noFill/>
                          </w14:textFill>
                        </w:rPr>
                      </w:pPr>
                    </w:p>
                  </w:txbxContent>
                </v:textbox>
                <w10:anchorlock/>
              </v:roundrect>
            </w:pict>
          </mc:Fallback>
        </mc:AlternateContent>
      </w:r>
    </w:p>
    <w:p w:rsidR="00C53112" w:rsidRDefault="00C53112" w:rsidP="00C64BF1">
      <w:pPr>
        <w:pStyle w:val="Tekst"/>
      </w:pPr>
    </w:p>
    <w:p w:rsidR="00C53112" w:rsidRDefault="00C53112" w:rsidP="00C64BF1">
      <w:pPr>
        <w:pStyle w:val="Tekst"/>
      </w:pPr>
    </w:p>
    <w:p w:rsidR="00CF55D0" w:rsidRDefault="00CF55D0" w:rsidP="00C64BF1">
      <w:pPr>
        <w:pStyle w:val="Tekst"/>
      </w:pPr>
    </w:p>
    <w:p w:rsidR="00FC5F8D" w:rsidRDefault="00FC5F8D" w:rsidP="00C64BF1">
      <w:pPr>
        <w:pStyle w:val="Tekst"/>
      </w:pPr>
    </w:p>
    <w:p w:rsidR="00864290" w:rsidRDefault="00FC5F8D" w:rsidP="00833CA3">
      <w:pPr>
        <w:pStyle w:val="Podrozdzia"/>
      </w:pPr>
      <w:bookmarkStart w:id="361" w:name="_Toc90893201"/>
      <w:r>
        <w:rPr>
          <w:noProof/>
          <w:lang w:eastAsia="pl-PL"/>
        </w:rPr>
        <w:drawing>
          <wp:anchor distT="0" distB="0" distL="114300" distR="114300" simplePos="0" relativeHeight="251843584" behindDoc="0" locked="0" layoutInCell="1" allowOverlap="1" wp14:anchorId="51814EED" wp14:editId="68BDAD57">
            <wp:simplePos x="0" y="0"/>
            <wp:positionH relativeFrom="column">
              <wp:posOffset>5838190</wp:posOffset>
            </wp:positionH>
            <wp:positionV relativeFrom="paragraph">
              <wp:posOffset>-59055</wp:posOffset>
            </wp:positionV>
            <wp:extent cx="810895" cy="758825"/>
            <wp:effectExtent l="0" t="0" r="8255" b="3175"/>
            <wp:wrapNone/>
            <wp:docPr id="141" name="Obraz 141" descr="C:\Users\w.rachubka\AppData\Local\Microsoft\Windows\INetCache\Content.Word\ikona_zrównoważ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rachubka\AppData\Local\Microsoft\Windows\INetCache\Content.Word\ikona_zrównoważon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089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EE7BE0">
        <w:t>Analiza potrzeb i wymagań</w:t>
      </w:r>
      <w:bookmarkEnd w:id="359"/>
      <w:bookmarkEnd w:id="360"/>
      <w:bookmarkEnd w:id="361"/>
    </w:p>
    <w:p w:rsidR="00864290" w:rsidRDefault="00864290" w:rsidP="00EE7BE0">
      <w:pPr>
        <w:pStyle w:val="Tekst"/>
      </w:pPr>
      <w:r>
        <w:t>Analiza potrzeb i wymagań ma służyć zamawiającemu. Nie powinna być traktowana jako kolejny formalny obowiązek, który musi zostać spełniony. Jest to pierwszy krok do przygotowania postępowania – określenie czego zamawiający potrzebuje i jakie rozwiązania może zastosować, jakich narzędzi użyć, aby udało mu się uzyskać optymalny dla siebie produkt. Celem jest zdiagnozowanie uzasadnionej potrzeby zakupowej, która będzie optymalna również z punktu widzenia możliwości organizacyjnych i finansowych zamawiającego.</w:t>
      </w:r>
    </w:p>
    <w:p w:rsidR="00864290" w:rsidRDefault="00864290" w:rsidP="00EE7BE0">
      <w:pPr>
        <w:pStyle w:val="Tekst"/>
      </w:pPr>
      <w:r w:rsidRPr="008A4F6D">
        <w:rPr>
          <w:noProof/>
          <w:lang w:eastAsia="pl-PL"/>
        </w:rPr>
        <mc:AlternateContent>
          <mc:Choice Requires="wps">
            <w:drawing>
              <wp:inline distT="0" distB="0" distL="0" distR="0" wp14:anchorId="1EB42870" wp14:editId="008003CB">
                <wp:extent cx="5836920" cy="2362200"/>
                <wp:effectExtent l="0" t="0" r="11430" b="19050"/>
                <wp:docPr id="73" name="Prostokąt zaokrąglony 4"/>
                <wp:cNvGraphicFramePr/>
                <a:graphic xmlns:a="http://schemas.openxmlformats.org/drawingml/2006/main">
                  <a:graphicData uri="http://schemas.microsoft.com/office/word/2010/wordprocessingShape">
                    <wps:wsp>
                      <wps:cNvSpPr/>
                      <wps:spPr bwMode="auto">
                        <a:xfrm>
                          <a:off x="0" y="0"/>
                          <a:ext cx="5836920" cy="2362200"/>
                        </a:xfrm>
                        <a:prstGeom prst="roundRect">
                          <a:avLst>
                            <a:gd name="adj" fmla="val 16667"/>
                          </a:avLst>
                        </a:prstGeom>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rsidR="00EE1AC1" w:rsidRPr="00BA02B5" w:rsidRDefault="00EE1AC1" w:rsidP="00EE7BE0">
                            <w:pPr>
                              <w:spacing w:line="360" w:lineRule="auto"/>
                              <w:jc w:val="both"/>
                              <w:rPr>
                                <w:rFonts w:ascii="Times New Roman" w:hAnsi="Times New Roman" w:cs="Times New Roman"/>
                                <w:b/>
                                <w:color w:val="FFFFFF" w:themeColor="background1"/>
                                <w:u w:val="single"/>
                              </w:rPr>
                            </w:pPr>
                            <w:r w:rsidRPr="00BA02B5">
                              <w:rPr>
                                <w:rFonts w:ascii="Times New Roman" w:hAnsi="Times New Roman" w:cs="Times New Roman"/>
                                <w:b/>
                                <w:color w:val="FFFFFF" w:themeColor="background1"/>
                                <w:u w:val="single"/>
                              </w:rPr>
                              <w:t>Kierownik zamawiającego powinien:</w:t>
                            </w:r>
                          </w:p>
                          <w:p w:rsidR="00EE1AC1" w:rsidRPr="007D60F3" w:rsidRDefault="00EE1AC1" w:rsidP="00343683">
                            <w:pPr>
                              <w:pStyle w:val="Akapitzlist"/>
                              <w:numPr>
                                <w:ilvl w:val="0"/>
                                <w:numId w:val="91"/>
                              </w:numPr>
                              <w:jc w:val="both"/>
                              <w:rPr>
                                <w:rFonts w:ascii="Times New Roman" w:hAnsi="Times New Roman" w:cs="Times New Roman"/>
                                <w:color w:val="FFFFFF" w:themeColor="background1"/>
                              </w:rPr>
                            </w:pPr>
                            <w:r>
                              <w:rPr>
                                <w:rFonts w:ascii="Times New Roman" w:hAnsi="Times New Roman" w:cs="Times New Roman"/>
                                <w:color w:val="FFFFFF" w:themeColor="background1"/>
                              </w:rPr>
                              <w:t>u</w:t>
                            </w:r>
                            <w:r w:rsidRPr="007D60F3">
                              <w:rPr>
                                <w:rFonts w:ascii="Times New Roman" w:hAnsi="Times New Roman" w:cs="Times New Roman"/>
                                <w:color w:val="FFFFFF" w:themeColor="background1"/>
                              </w:rPr>
                              <w:t>regulować analizę potrzeb i wymagań w procedurze wewnętrznej w sposób zapewniający współpracę komórek organizacyjnych.</w:t>
                            </w:r>
                          </w:p>
                          <w:p w:rsidR="00EE1AC1" w:rsidRPr="007D60F3" w:rsidRDefault="00EE1AC1" w:rsidP="00EE7BE0">
                            <w:pPr>
                              <w:spacing w:line="360" w:lineRule="auto"/>
                              <w:jc w:val="both"/>
                              <w:rPr>
                                <w:rFonts w:ascii="Times New Roman" w:hAnsi="Times New Roman" w:cs="Times New Roman"/>
                                <w:b/>
                                <w:color w:val="FFFFFF" w:themeColor="background1"/>
                                <w:u w:val="single"/>
                              </w:rPr>
                            </w:pPr>
                            <w:r w:rsidRPr="007D60F3">
                              <w:rPr>
                                <w:rFonts w:ascii="Times New Roman" w:hAnsi="Times New Roman" w:cs="Times New Roman"/>
                                <w:b/>
                                <w:color w:val="FFFFFF" w:themeColor="background1"/>
                                <w:u w:val="single"/>
                              </w:rPr>
                              <w:t>Zamawiający powinni:</w:t>
                            </w:r>
                          </w:p>
                          <w:p w:rsidR="00EE1AC1" w:rsidRPr="00343683" w:rsidRDefault="00EE1AC1" w:rsidP="00343683">
                            <w:pPr>
                              <w:pStyle w:val="Akapitzlist"/>
                              <w:numPr>
                                <w:ilvl w:val="0"/>
                                <w:numId w:val="91"/>
                              </w:numPr>
                              <w:jc w:val="both"/>
                              <w:rPr>
                                <w:rFonts w:ascii="Times New Roman" w:hAnsi="Times New Roman" w:cs="Times New Roman"/>
                                <w:color w:val="FFFFFF" w:themeColor="background1"/>
                              </w:rPr>
                            </w:pPr>
                            <w:r>
                              <w:rPr>
                                <w:rFonts w:ascii="Times New Roman" w:hAnsi="Times New Roman" w:cs="Times New Roman"/>
                                <w:color w:val="FFFFFF" w:themeColor="background1"/>
                              </w:rPr>
                              <w:t>s</w:t>
                            </w:r>
                            <w:r w:rsidRPr="007D60F3">
                              <w:rPr>
                                <w:rFonts w:ascii="Times New Roman" w:hAnsi="Times New Roman" w:cs="Times New Roman"/>
                                <w:color w:val="FFFFFF" w:themeColor="background1"/>
                              </w:rPr>
                              <w:t>tosować Wskazówki dla zamawiających publicznych d</w:t>
                            </w:r>
                            <w:r>
                              <w:rPr>
                                <w:rFonts w:ascii="Times New Roman" w:hAnsi="Times New Roman" w:cs="Times New Roman"/>
                                <w:color w:val="FFFFFF" w:themeColor="background1"/>
                              </w:rPr>
                              <w:t>o opracowania analizy potrzeb i </w:t>
                            </w:r>
                            <w:r w:rsidRPr="007D60F3">
                              <w:rPr>
                                <w:rFonts w:ascii="Times New Roman" w:hAnsi="Times New Roman" w:cs="Times New Roman"/>
                                <w:color w:val="FFFFFF" w:themeColor="background1"/>
                              </w:rPr>
                              <w:t>wymagań w świetle nowego prawa zamówień publicznych Rady Zamówień Publicznych</w:t>
                            </w:r>
                            <w:r>
                              <w:rPr>
                                <w:rFonts w:ascii="Times New Roman" w:hAnsi="Times New Roman" w:cs="Times New Roman"/>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_x0000_s1100" style="width:459.6pt;height:18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" fillcolor="#e36c0a [2409]" strokecolor="#4f81bd [3204]" strokeweight="2pt">
                <v:textbox>
                  <w:txbxContent>
                    <w:p w:rsidR="00EE1AC1" w:rsidRPr="00BA02B5" w:rsidRDefault="00EE1AC1" w:rsidP="00EE7BE0">
                      <w:pPr>
                        <w:spacing w:line="360" w:lineRule="auto"/>
                        <w:jc w:val="both"/>
                        <w:rPr>
                          <w:rFonts w:ascii="Times New Roman" w:hAnsi="Times New Roman" w:cs="Times New Roman"/>
                          <w:b/>
                          <w:color w:val="FFFFFF" w:themeColor="background1"/>
                          <w:u w:val="single"/>
                        </w:rPr>
                      </w:pPr>
                      <w:r w:rsidRPr="00BA02B5">
                        <w:rPr>
                          <w:rFonts w:ascii="Times New Roman" w:hAnsi="Times New Roman" w:cs="Times New Roman"/>
                          <w:b/>
                          <w:color w:val="FFFFFF" w:themeColor="background1"/>
                          <w:u w:val="single"/>
                        </w:rPr>
                        <w:t>Kierownik zamawiającego powinien:</w:t>
                      </w:r>
                    </w:p>
                    <w:p w:rsidR="00EE1AC1" w:rsidRPr="007D60F3" w:rsidRDefault="00EE1AC1" w:rsidP="00343683">
                      <w:pPr>
                        <w:pStyle w:val="Akapitzlist"/>
                        <w:numPr>
                          <w:ilvl w:val="0"/>
                          <w:numId w:val="91"/>
                        </w:numPr>
                        <w:jc w:val="both"/>
                        <w:rPr>
                          <w:rFonts w:ascii="Times New Roman" w:hAnsi="Times New Roman" w:cs="Times New Roman"/>
                          <w:color w:val="FFFFFF" w:themeColor="background1"/>
                        </w:rPr>
                      </w:pPr>
                      <w:r>
                        <w:rPr>
                          <w:rFonts w:ascii="Times New Roman" w:hAnsi="Times New Roman" w:cs="Times New Roman"/>
                          <w:color w:val="FFFFFF" w:themeColor="background1"/>
                        </w:rPr>
                        <w:t>u</w:t>
                      </w:r>
                      <w:r w:rsidRPr="007D60F3">
                        <w:rPr>
                          <w:rFonts w:ascii="Times New Roman" w:hAnsi="Times New Roman" w:cs="Times New Roman"/>
                          <w:color w:val="FFFFFF" w:themeColor="background1"/>
                        </w:rPr>
                        <w:t>regulować analizę potrzeb i wymagań w procedurze wewnętrznej w sposób zapewniający współpracę komórek organizacyjnych.</w:t>
                      </w:r>
                    </w:p>
                    <w:p w:rsidR="00EE1AC1" w:rsidRPr="007D60F3" w:rsidRDefault="00EE1AC1" w:rsidP="00EE7BE0">
                      <w:pPr>
                        <w:spacing w:line="360" w:lineRule="auto"/>
                        <w:jc w:val="both"/>
                        <w:rPr>
                          <w:rFonts w:ascii="Times New Roman" w:hAnsi="Times New Roman" w:cs="Times New Roman"/>
                          <w:b/>
                          <w:color w:val="FFFFFF" w:themeColor="background1"/>
                          <w:u w:val="single"/>
                        </w:rPr>
                      </w:pPr>
                      <w:r w:rsidRPr="007D60F3">
                        <w:rPr>
                          <w:rFonts w:ascii="Times New Roman" w:hAnsi="Times New Roman" w:cs="Times New Roman"/>
                          <w:b/>
                          <w:color w:val="FFFFFF" w:themeColor="background1"/>
                          <w:u w:val="single"/>
                        </w:rPr>
                        <w:t>Zamawiający powinni:</w:t>
                      </w:r>
                    </w:p>
                    <w:p w:rsidR="00EE1AC1" w:rsidRPr="00343683" w:rsidRDefault="00EE1AC1" w:rsidP="00343683">
                      <w:pPr>
                        <w:pStyle w:val="Akapitzlist"/>
                        <w:numPr>
                          <w:ilvl w:val="0"/>
                          <w:numId w:val="91"/>
                        </w:numPr>
                        <w:jc w:val="both"/>
                        <w:rPr>
                          <w:rFonts w:ascii="Times New Roman" w:hAnsi="Times New Roman" w:cs="Times New Roman"/>
                          <w:color w:val="FFFFFF" w:themeColor="background1"/>
                        </w:rPr>
                      </w:pPr>
                      <w:r>
                        <w:rPr>
                          <w:rFonts w:ascii="Times New Roman" w:hAnsi="Times New Roman" w:cs="Times New Roman"/>
                          <w:color w:val="FFFFFF" w:themeColor="background1"/>
                        </w:rPr>
                        <w:t>s</w:t>
                      </w:r>
                      <w:r w:rsidRPr="007D60F3">
                        <w:rPr>
                          <w:rFonts w:ascii="Times New Roman" w:hAnsi="Times New Roman" w:cs="Times New Roman"/>
                          <w:color w:val="FFFFFF" w:themeColor="background1"/>
                        </w:rPr>
                        <w:t>tosować Wskazówki dla zamawiających publicznych d</w:t>
                      </w:r>
                      <w:r>
                        <w:rPr>
                          <w:rFonts w:ascii="Times New Roman" w:hAnsi="Times New Roman" w:cs="Times New Roman"/>
                          <w:color w:val="FFFFFF" w:themeColor="background1"/>
                        </w:rPr>
                        <w:t>o opracowania analizy potrzeb i </w:t>
                      </w:r>
                      <w:r w:rsidRPr="007D60F3">
                        <w:rPr>
                          <w:rFonts w:ascii="Times New Roman" w:hAnsi="Times New Roman" w:cs="Times New Roman"/>
                          <w:color w:val="FFFFFF" w:themeColor="background1"/>
                        </w:rPr>
                        <w:t>wymagań w świetle nowego prawa zamówień publicznych Rady Zamówień Publicznych</w:t>
                      </w:r>
                      <w:r>
                        <w:rPr>
                          <w:rFonts w:ascii="Times New Roman" w:hAnsi="Times New Roman" w:cs="Times New Roman"/>
                          <w:color w:val="FFFFFF" w:themeColor="background1"/>
                        </w:rPr>
                        <w:t>.</w:t>
                      </w:r>
                    </w:p>
                  </w:txbxContent>
                </v:textbox>
                <w10:anchorlock/>
              </v:roundrect>
            </w:pict>
          </mc:Fallback>
        </mc:AlternateContent>
      </w:r>
    </w:p>
    <w:p w:rsidR="00BA02B5" w:rsidRDefault="00A16E26" w:rsidP="00EE7BE0">
      <w:pPr>
        <w:pStyle w:val="Tekst"/>
      </w:pPr>
      <w:r>
        <w:rPr>
          <w:noProof/>
          <w:lang w:eastAsia="pl-PL"/>
        </w:rPr>
        <w:drawing>
          <wp:anchor distT="0" distB="0" distL="114300" distR="114300" simplePos="0" relativeHeight="251788288" behindDoc="0" locked="0" layoutInCell="1" allowOverlap="1" wp14:anchorId="4A1E3193" wp14:editId="0360C267">
            <wp:simplePos x="0" y="0"/>
            <wp:positionH relativeFrom="column">
              <wp:posOffset>5838190</wp:posOffset>
            </wp:positionH>
            <wp:positionV relativeFrom="paragraph">
              <wp:posOffset>35560</wp:posOffset>
            </wp:positionV>
            <wp:extent cx="820420" cy="762635"/>
            <wp:effectExtent l="0" t="0" r="0" b="0"/>
            <wp:wrapNone/>
            <wp:docPr id="105" name="Obraz 105" descr="C:\Users\w.rachubka\AppData\Local\Microsoft\Windows\INetCache\Content.Word\ikona_rozwó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rachubka\AppData\Local\Microsoft\Windows\INetCache\Content.Word\ikona_rozwój.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0420" cy="762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7BE0" w:rsidRDefault="00EE7BE0" w:rsidP="00833CA3">
      <w:pPr>
        <w:pStyle w:val="Podrozdzia"/>
      </w:pPr>
      <w:bookmarkStart w:id="362" w:name="_Toc86062947"/>
      <w:bookmarkStart w:id="363" w:name="_Toc87278225"/>
      <w:bookmarkStart w:id="364" w:name="_Toc90893202"/>
      <w:r>
        <w:t>Wstępne konsultacje rynkowe</w:t>
      </w:r>
      <w:bookmarkEnd w:id="362"/>
      <w:bookmarkEnd w:id="363"/>
      <w:bookmarkEnd w:id="364"/>
    </w:p>
    <w:p w:rsidR="00EE7BE0" w:rsidRPr="008A4F6D" w:rsidRDefault="00EE7BE0" w:rsidP="00EE7BE0">
      <w:pPr>
        <w:pStyle w:val="Tekst"/>
      </w:pPr>
      <w:r w:rsidRPr="008A4F6D">
        <w:t xml:space="preserve">Celem przeprowadzania wstępnych konsultacji </w:t>
      </w:r>
      <w:r w:rsidR="00343683">
        <w:t xml:space="preserve">rynkowych </w:t>
      </w:r>
      <w:r w:rsidRPr="008A4F6D">
        <w:t>jest pozyskanie pr</w:t>
      </w:r>
      <w:r w:rsidR="00343683">
        <w:t>zez zamawiającego informacji na temat</w:t>
      </w:r>
      <w:r w:rsidRPr="008A4F6D">
        <w:t xml:space="preserve"> specjalistycznych, innowacyjnych rozwiązań, jakie są dostępne na danym rynku zamówień i możliwe do wykorzystania w zamówieniu. Mają zwiększyć wiedzę zamawiającego na temat możliwości i sposobów przygotowania, przeprowadzenia oraz realizacji zamówienia publicznego, które byłyby optymalne z punktu widzenia zaspokojenia potrzeby zakupowej. Konsultacje mogą dotyczyć w szczególności:</w:t>
      </w:r>
    </w:p>
    <w:p w:rsidR="00EE7BE0" w:rsidRPr="008A4F6D" w:rsidRDefault="00EE7BE0" w:rsidP="0069540E">
      <w:pPr>
        <w:pStyle w:val="Tekst"/>
        <w:numPr>
          <w:ilvl w:val="0"/>
          <w:numId w:val="92"/>
        </w:numPr>
      </w:pPr>
      <w:r w:rsidRPr="008A4F6D">
        <w:t>charakterystycznych cech konkretnego przedmiotu zamówienia;</w:t>
      </w:r>
    </w:p>
    <w:p w:rsidR="00EE7BE0" w:rsidRPr="008A4F6D" w:rsidRDefault="00EE7BE0" w:rsidP="0069540E">
      <w:pPr>
        <w:pStyle w:val="Tekst"/>
        <w:numPr>
          <w:ilvl w:val="0"/>
          <w:numId w:val="92"/>
        </w:numPr>
      </w:pPr>
      <w:r w:rsidRPr="008A4F6D">
        <w:t>lepszego poznania ogólnej sytuacji rynkowej związanej z daną branżą;</w:t>
      </w:r>
    </w:p>
    <w:p w:rsidR="00EE7BE0" w:rsidRPr="008A4F6D" w:rsidRDefault="00EE7BE0" w:rsidP="0069540E">
      <w:pPr>
        <w:pStyle w:val="Tekst"/>
        <w:numPr>
          <w:ilvl w:val="0"/>
          <w:numId w:val="92"/>
        </w:numPr>
      </w:pPr>
      <w:r w:rsidRPr="008A4F6D">
        <w:t>innych, alternatywnych form zaspokojenia potrzeby zakupowej zamawiającego;</w:t>
      </w:r>
    </w:p>
    <w:p w:rsidR="00EE7BE0" w:rsidRPr="008A4F6D" w:rsidRDefault="00EE7BE0" w:rsidP="0069540E">
      <w:pPr>
        <w:pStyle w:val="Tekst"/>
        <w:numPr>
          <w:ilvl w:val="0"/>
          <w:numId w:val="92"/>
        </w:numPr>
      </w:pPr>
      <w:r w:rsidRPr="008A4F6D">
        <w:t>możliwość zastosowania pozacenowych kryteriów oceny ofert;</w:t>
      </w:r>
    </w:p>
    <w:p w:rsidR="00EE7BE0" w:rsidRPr="008A4F6D" w:rsidRDefault="00EE7BE0" w:rsidP="0069540E">
      <w:pPr>
        <w:pStyle w:val="Tekst"/>
        <w:numPr>
          <w:ilvl w:val="0"/>
          <w:numId w:val="92"/>
        </w:numPr>
      </w:pPr>
      <w:r w:rsidRPr="008A4F6D">
        <w:t>możliwość zastosowania aspektów społecznych,</w:t>
      </w:r>
      <w:r w:rsidR="00CF55D0">
        <w:t xml:space="preserve"> innowacyjnych oraz zielonych w </w:t>
      </w:r>
      <w:r w:rsidRPr="008A4F6D">
        <w:t>przygotowywanym postępowaniu;</w:t>
      </w:r>
    </w:p>
    <w:p w:rsidR="00EE7BE0" w:rsidRPr="008A4F6D" w:rsidRDefault="00EE7BE0" w:rsidP="0069540E">
      <w:pPr>
        <w:pStyle w:val="Tekst"/>
        <w:numPr>
          <w:ilvl w:val="0"/>
          <w:numId w:val="92"/>
        </w:numPr>
      </w:pPr>
      <w:r w:rsidRPr="008A4F6D">
        <w:t>sposobów zwiększenia możliwości udziału w zamówieniu sektora MŚP;</w:t>
      </w:r>
    </w:p>
    <w:p w:rsidR="00EE7BE0" w:rsidRPr="008A4F6D" w:rsidRDefault="00EE7BE0" w:rsidP="0069540E">
      <w:pPr>
        <w:pStyle w:val="Tekst"/>
        <w:numPr>
          <w:ilvl w:val="0"/>
          <w:numId w:val="92"/>
        </w:numPr>
      </w:pPr>
      <w:r w:rsidRPr="008A4F6D">
        <w:t xml:space="preserve">przewidywanych konkretnych zapisów umowy związanych z realizacją i przedmiotem zamówienia; </w:t>
      </w:r>
    </w:p>
    <w:p w:rsidR="00EE7BE0" w:rsidRPr="008A4F6D" w:rsidRDefault="00EE7BE0" w:rsidP="0069540E">
      <w:pPr>
        <w:pStyle w:val="Tekst"/>
        <w:numPr>
          <w:ilvl w:val="0"/>
          <w:numId w:val="92"/>
        </w:numPr>
      </w:pPr>
      <w:r w:rsidRPr="008A4F6D">
        <w:t>pomocy przy wstępnym i orientacyjnym oszacowaniu wartości zamówienia.</w:t>
      </w:r>
    </w:p>
    <w:p w:rsidR="00EE7BE0" w:rsidRDefault="00386BCB" w:rsidP="00EE7BE0">
      <w:pPr>
        <w:pStyle w:val="Tekst"/>
      </w:pPr>
      <w:r w:rsidRPr="00892EE8">
        <w:rPr>
          <w:noProof/>
          <w:lang w:eastAsia="pl-PL"/>
        </w:rPr>
        <mc:AlternateContent>
          <mc:Choice Requires="wps">
            <w:drawing>
              <wp:inline distT="0" distB="0" distL="0" distR="0" wp14:anchorId="320E9ADF" wp14:editId="7558325A">
                <wp:extent cx="5686425" cy="2905125"/>
                <wp:effectExtent l="0" t="0" r="28575" b="28575"/>
                <wp:docPr id="74" name="Prostokąt zaokrąglony 4"/>
                <wp:cNvGraphicFramePr/>
                <a:graphic xmlns:a="http://schemas.openxmlformats.org/drawingml/2006/main">
                  <a:graphicData uri="http://schemas.microsoft.com/office/word/2010/wordprocessingShape">
                    <wps:wsp>
                      <wps:cNvSpPr/>
                      <wps:spPr bwMode="auto">
                        <a:xfrm>
                          <a:off x="0" y="0"/>
                          <a:ext cx="5686425" cy="2905125"/>
                        </a:xfrm>
                        <a:prstGeom prst="roundRect">
                          <a:avLst>
                            <a:gd name="adj" fmla="val 16667"/>
                          </a:avLst>
                        </a:prstGeom>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rsidR="00EE1AC1" w:rsidRPr="007D60F3" w:rsidRDefault="00EE1AC1" w:rsidP="00343683">
                            <w:pPr>
                              <w:spacing w:line="360" w:lineRule="auto"/>
                              <w:jc w:val="both"/>
                              <w:rPr>
                                <w:rFonts w:ascii="Times New Roman" w:hAnsi="Times New Roman" w:cs="Times New Roman"/>
                                <w:b/>
                                <w:color w:val="FFFFFF" w:themeColor="background1"/>
                                <w:u w:val="single"/>
                              </w:rPr>
                            </w:pPr>
                            <w:r w:rsidRPr="007D60F3">
                              <w:rPr>
                                <w:rFonts w:ascii="Times New Roman" w:hAnsi="Times New Roman" w:cs="Times New Roman"/>
                                <w:b/>
                                <w:color w:val="FFFFFF" w:themeColor="background1"/>
                                <w:u w:val="single"/>
                              </w:rPr>
                              <w:t>Kierownik zamawiającego powinien:</w:t>
                            </w:r>
                          </w:p>
                          <w:p w:rsidR="00EE1AC1" w:rsidRPr="007D60F3" w:rsidRDefault="00EE1AC1" w:rsidP="00343683">
                            <w:pPr>
                              <w:pStyle w:val="Akapitzlist"/>
                              <w:numPr>
                                <w:ilvl w:val="0"/>
                                <w:numId w:val="144"/>
                              </w:numPr>
                              <w:jc w:val="both"/>
                              <w:rPr>
                                <w:rFonts w:ascii="Times New Roman" w:hAnsi="Times New Roman" w:cs="Times New Roman"/>
                                <w:color w:val="FFFFFF" w:themeColor="background1"/>
                              </w:rPr>
                            </w:pPr>
                            <w:r>
                              <w:rPr>
                                <w:rFonts w:ascii="Times New Roman" w:hAnsi="Times New Roman" w:cs="Times New Roman"/>
                                <w:color w:val="FFFFFF" w:themeColor="background1"/>
                              </w:rPr>
                              <w:t>u</w:t>
                            </w:r>
                            <w:r w:rsidRPr="007D60F3">
                              <w:rPr>
                                <w:rFonts w:ascii="Times New Roman" w:hAnsi="Times New Roman" w:cs="Times New Roman"/>
                                <w:color w:val="FFFFFF" w:themeColor="background1"/>
                              </w:rPr>
                              <w:t xml:space="preserve">regulować wstępne konsultacje </w:t>
                            </w:r>
                            <w:r>
                              <w:rPr>
                                <w:rFonts w:ascii="Times New Roman" w:hAnsi="Times New Roman" w:cs="Times New Roman"/>
                                <w:color w:val="FFFFFF" w:themeColor="background1"/>
                              </w:rPr>
                              <w:t xml:space="preserve">rynkowe </w:t>
                            </w:r>
                            <w:r w:rsidRPr="007D60F3">
                              <w:rPr>
                                <w:rFonts w:ascii="Times New Roman" w:hAnsi="Times New Roman" w:cs="Times New Roman"/>
                                <w:color w:val="FFFFFF" w:themeColor="background1"/>
                              </w:rPr>
                              <w:t>w procedurze wewnętrznej, w sposób zapewniający współpracę pomiędzy komórkami organizacyjnymi.</w:t>
                            </w:r>
                          </w:p>
                          <w:p w:rsidR="00EE1AC1" w:rsidRPr="007D60F3" w:rsidRDefault="00EE1AC1" w:rsidP="00343683">
                            <w:pPr>
                              <w:spacing w:line="360" w:lineRule="auto"/>
                              <w:jc w:val="both"/>
                              <w:rPr>
                                <w:rFonts w:ascii="Times New Roman" w:hAnsi="Times New Roman" w:cs="Times New Roman"/>
                                <w:b/>
                                <w:color w:val="FFFFFF" w:themeColor="background1"/>
                                <w:u w:val="single"/>
                              </w:rPr>
                            </w:pPr>
                            <w:r w:rsidRPr="007D60F3">
                              <w:rPr>
                                <w:rFonts w:ascii="Times New Roman" w:hAnsi="Times New Roman" w:cs="Times New Roman"/>
                                <w:b/>
                                <w:color w:val="FFFFFF" w:themeColor="background1"/>
                                <w:u w:val="single"/>
                              </w:rPr>
                              <w:t>Poszczególni zamawiający powinni:</w:t>
                            </w:r>
                          </w:p>
                          <w:p w:rsidR="00EE1AC1" w:rsidRPr="007D60F3" w:rsidRDefault="00EE1AC1" w:rsidP="00343683">
                            <w:pPr>
                              <w:pStyle w:val="Akapitzlist"/>
                              <w:numPr>
                                <w:ilvl w:val="0"/>
                                <w:numId w:val="145"/>
                              </w:numPr>
                              <w:spacing w:after="0"/>
                              <w:ind w:left="357" w:hanging="357"/>
                              <w:jc w:val="both"/>
                              <w:rPr>
                                <w:rFonts w:ascii="Times New Roman" w:hAnsi="Times New Roman" w:cs="Times New Roman"/>
                                <w:color w:val="FFFFFF" w:themeColor="background1"/>
                              </w:rPr>
                            </w:pPr>
                            <w:r>
                              <w:rPr>
                                <w:rFonts w:ascii="Times New Roman" w:hAnsi="Times New Roman" w:cs="Times New Roman"/>
                                <w:color w:val="FFFFFF" w:themeColor="background1"/>
                              </w:rPr>
                              <w:t>z</w:t>
                            </w:r>
                            <w:r w:rsidRPr="007D60F3">
                              <w:rPr>
                                <w:rFonts w:ascii="Times New Roman" w:hAnsi="Times New Roman" w:cs="Times New Roman"/>
                                <w:color w:val="FFFFFF" w:themeColor="background1"/>
                              </w:rPr>
                              <w:t>adbać, aby w miarę możliwości w konsultacjach brali udział różni wykonawcy, zarówno liderzy rynku, podmioty o uznanej pozycji i marce, jak równi</w:t>
                            </w:r>
                            <w:r>
                              <w:rPr>
                                <w:rFonts w:ascii="Times New Roman" w:hAnsi="Times New Roman" w:cs="Times New Roman"/>
                                <w:color w:val="FFFFFF" w:themeColor="background1"/>
                              </w:rPr>
                              <w:t>eż przedsiębiorcy z sektora MŚP;</w:t>
                            </w:r>
                          </w:p>
                          <w:p w:rsidR="00EE1AC1" w:rsidRPr="00343683" w:rsidRDefault="00EE1AC1" w:rsidP="00343683">
                            <w:pPr>
                              <w:numPr>
                                <w:ilvl w:val="0"/>
                                <w:numId w:val="145"/>
                              </w:numPr>
                              <w:spacing w:after="0" w:line="360" w:lineRule="auto"/>
                              <w:ind w:left="357" w:hanging="357"/>
                              <w:jc w:val="both"/>
                              <w:rPr>
                                <w:rFonts w:ascii="Times New Roman" w:hAnsi="Times New Roman" w:cs="Times New Roman"/>
                                <w:color w:val="FFFFFF" w:themeColor="background1"/>
                                <w:sz w:val="20"/>
                                <w:szCs w:val="20"/>
                              </w:rPr>
                            </w:pPr>
                            <w:r>
                              <w:rPr>
                                <w:rFonts w:ascii="Times New Roman" w:hAnsi="Times New Roman" w:cs="Times New Roman"/>
                                <w:color w:val="FFFFFF" w:themeColor="background1"/>
                              </w:rPr>
                              <w:t xml:space="preserve">nie </w:t>
                            </w:r>
                            <w:r w:rsidRPr="007D60F3">
                              <w:rPr>
                                <w:rFonts w:ascii="Times New Roman" w:hAnsi="Times New Roman" w:cs="Times New Roman"/>
                                <w:color w:val="FFFFFF" w:themeColor="background1"/>
                              </w:rPr>
                              <w:t>traktować wstępnych</w:t>
                            </w:r>
                            <w:r>
                              <w:rPr>
                                <w:rFonts w:ascii="Times New Roman" w:hAnsi="Times New Roman" w:cs="Times New Roman"/>
                                <w:color w:val="FFFFFF" w:themeColor="background1"/>
                              </w:rPr>
                              <w:t xml:space="preserve"> konsultacji rynkowych jako prekwalifikacji</w:t>
                            </w:r>
                            <w:r w:rsidRPr="007D60F3">
                              <w:rPr>
                                <w:rFonts w:ascii="Times New Roman" w:hAnsi="Times New Roman" w:cs="Times New Roman"/>
                                <w:color w:val="FFFFFF" w:themeColor="background1"/>
                              </w:rPr>
                              <w:t xml:space="preserve"> do udziału we właściwym postępowaniu o udzielenie zamówienia</w:t>
                            </w:r>
                            <w:r w:rsidRPr="00162966">
                              <w:rPr>
                                <w:rFonts w:ascii="Times New Roman" w:hAnsi="Times New Roman" w:cs="Times New Roman"/>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_x0000_s1101" style="width:447.75pt;height:228.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" fillcolor="#e36c0a [2409]" strokecolor="#4f81bd [3204]" strokeweight="2pt">
                <v:textbox>
                  <w:txbxContent>
                    <w:p w:rsidR="00EE1AC1" w:rsidRPr="007D60F3" w:rsidRDefault="00EE1AC1" w:rsidP="00343683">
                      <w:pPr>
                        <w:spacing w:line="360" w:lineRule="auto"/>
                        <w:jc w:val="both"/>
                        <w:rPr>
                          <w:rFonts w:ascii="Times New Roman" w:hAnsi="Times New Roman" w:cs="Times New Roman"/>
                          <w:b/>
                          <w:color w:val="FFFFFF" w:themeColor="background1"/>
                          <w:u w:val="single"/>
                        </w:rPr>
                      </w:pPr>
                      <w:r w:rsidRPr="007D60F3">
                        <w:rPr>
                          <w:rFonts w:ascii="Times New Roman" w:hAnsi="Times New Roman" w:cs="Times New Roman"/>
                          <w:b/>
                          <w:color w:val="FFFFFF" w:themeColor="background1"/>
                          <w:u w:val="single"/>
                        </w:rPr>
                        <w:t>Kierownik zamawiającego powinien:</w:t>
                      </w:r>
                    </w:p>
                    <w:p w:rsidR="00EE1AC1" w:rsidRPr="007D60F3" w:rsidRDefault="00EE1AC1" w:rsidP="00343683">
                      <w:pPr>
                        <w:pStyle w:val="Akapitzlist"/>
                        <w:numPr>
                          <w:ilvl w:val="0"/>
                          <w:numId w:val="144"/>
                        </w:numPr>
                        <w:jc w:val="both"/>
                        <w:rPr>
                          <w:rFonts w:ascii="Times New Roman" w:hAnsi="Times New Roman" w:cs="Times New Roman"/>
                          <w:color w:val="FFFFFF" w:themeColor="background1"/>
                        </w:rPr>
                      </w:pPr>
                      <w:r>
                        <w:rPr>
                          <w:rFonts w:ascii="Times New Roman" w:hAnsi="Times New Roman" w:cs="Times New Roman"/>
                          <w:color w:val="FFFFFF" w:themeColor="background1"/>
                        </w:rPr>
                        <w:t>u</w:t>
                      </w:r>
                      <w:r w:rsidRPr="007D60F3">
                        <w:rPr>
                          <w:rFonts w:ascii="Times New Roman" w:hAnsi="Times New Roman" w:cs="Times New Roman"/>
                          <w:color w:val="FFFFFF" w:themeColor="background1"/>
                        </w:rPr>
                        <w:t xml:space="preserve">regulować wstępne konsultacje </w:t>
                      </w:r>
                      <w:r>
                        <w:rPr>
                          <w:rFonts w:ascii="Times New Roman" w:hAnsi="Times New Roman" w:cs="Times New Roman"/>
                          <w:color w:val="FFFFFF" w:themeColor="background1"/>
                        </w:rPr>
                        <w:t xml:space="preserve">rynkowe </w:t>
                      </w:r>
                      <w:r w:rsidRPr="007D60F3">
                        <w:rPr>
                          <w:rFonts w:ascii="Times New Roman" w:hAnsi="Times New Roman" w:cs="Times New Roman"/>
                          <w:color w:val="FFFFFF" w:themeColor="background1"/>
                        </w:rPr>
                        <w:t>w procedurze wewnętrznej, w sposób zapewniający współpracę pomiędzy komórkami organizacyjnymi.</w:t>
                      </w:r>
                    </w:p>
                    <w:p w:rsidR="00EE1AC1" w:rsidRPr="007D60F3" w:rsidRDefault="00EE1AC1" w:rsidP="00343683">
                      <w:pPr>
                        <w:spacing w:line="360" w:lineRule="auto"/>
                        <w:jc w:val="both"/>
                        <w:rPr>
                          <w:rFonts w:ascii="Times New Roman" w:hAnsi="Times New Roman" w:cs="Times New Roman"/>
                          <w:b/>
                          <w:color w:val="FFFFFF" w:themeColor="background1"/>
                          <w:u w:val="single"/>
                        </w:rPr>
                      </w:pPr>
                      <w:r w:rsidRPr="007D60F3">
                        <w:rPr>
                          <w:rFonts w:ascii="Times New Roman" w:hAnsi="Times New Roman" w:cs="Times New Roman"/>
                          <w:b/>
                          <w:color w:val="FFFFFF" w:themeColor="background1"/>
                          <w:u w:val="single"/>
                        </w:rPr>
                        <w:t>Poszczególni zamawiający powinni:</w:t>
                      </w:r>
                    </w:p>
                    <w:p w:rsidR="00EE1AC1" w:rsidRPr="007D60F3" w:rsidRDefault="00EE1AC1" w:rsidP="00343683">
                      <w:pPr>
                        <w:pStyle w:val="Akapitzlist"/>
                        <w:numPr>
                          <w:ilvl w:val="0"/>
                          <w:numId w:val="145"/>
                        </w:numPr>
                        <w:spacing w:after="0"/>
                        <w:ind w:left="357" w:hanging="357"/>
                        <w:jc w:val="both"/>
                        <w:rPr>
                          <w:rFonts w:ascii="Times New Roman" w:hAnsi="Times New Roman" w:cs="Times New Roman"/>
                          <w:color w:val="FFFFFF" w:themeColor="background1"/>
                        </w:rPr>
                      </w:pPr>
                      <w:r>
                        <w:rPr>
                          <w:rFonts w:ascii="Times New Roman" w:hAnsi="Times New Roman" w:cs="Times New Roman"/>
                          <w:color w:val="FFFFFF" w:themeColor="background1"/>
                        </w:rPr>
                        <w:t>z</w:t>
                      </w:r>
                      <w:r w:rsidRPr="007D60F3">
                        <w:rPr>
                          <w:rFonts w:ascii="Times New Roman" w:hAnsi="Times New Roman" w:cs="Times New Roman"/>
                          <w:color w:val="FFFFFF" w:themeColor="background1"/>
                        </w:rPr>
                        <w:t>adbać, aby w miarę możliwości w konsultacjach brali udział różni wykonawcy, zarówno liderzy rynku, podmioty o uznanej pozycji i marce, jak równi</w:t>
                      </w:r>
                      <w:r>
                        <w:rPr>
                          <w:rFonts w:ascii="Times New Roman" w:hAnsi="Times New Roman" w:cs="Times New Roman"/>
                          <w:color w:val="FFFFFF" w:themeColor="background1"/>
                        </w:rPr>
                        <w:t>eż przedsiębiorcy z sektora MŚP;</w:t>
                      </w:r>
                    </w:p>
                    <w:p w:rsidR="00EE1AC1" w:rsidRPr="00343683" w:rsidRDefault="00EE1AC1" w:rsidP="00343683">
                      <w:pPr>
                        <w:numPr>
                          <w:ilvl w:val="0"/>
                          <w:numId w:val="145"/>
                        </w:numPr>
                        <w:spacing w:after="0" w:line="360" w:lineRule="auto"/>
                        <w:ind w:left="357" w:hanging="357"/>
                        <w:jc w:val="both"/>
                        <w:rPr>
                          <w:rFonts w:ascii="Times New Roman" w:hAnsi="Times New Roman" w:cs="Times New Roman"/>
                          <w:color w:val="FFFFFF" w:themeColor="background1"/>
                          <w:sz w:val="20"/>
                          <w:szCs w:val="20"/>
                        </w:rPr>
                      </w:pPr>
                      <w:r>
                        <w:rPr>
                          <w:rFonts w:ascii="Times New Roman" w:hAnsi="Times New Roman" w:cs="Times New Roman"/>
                          <w:color w:val="FFFFFF" w:themeColor="background1"/>
                        </w:rPr>
                        <w:t xml:space="preserve">nie </w:t>
                      </w:r>
                      <w:r w:rsidRPr="007D60F3">
                        <w:rPr>
                          <w:rFonts w:ascii="Times New Roman" w:hAnsi="Times New Roman" w:cs="Times New Roman"/>
                          <w:color w:val="FFFFFF" w:themeColor="background1"/>
                        </w:rPr>
                        <w:t>traktować wstępnych</w:t>
                      </w:r>
                      <w:r>
                        <w:rPr>
                          <w:rFonts w:ascii="Times New Roman" w:hAnsi="Times New Roman" w:cs="Times New Roman"/>
                          <w:color w:val="FFFFFF" w:themeColor="background1"/>
                        </w:rPr>
                        <w:t xml:space="preserve"> konsultacji rynkowych jako prekwalifikacji</w:t>
                      </w:r>
                      <w:r w:rsidRPr="007D60F3">
                        <w:rPr>
                          <w:rFonts w:ascii="Times New Roman" w:hAnsi="Times New Roman" w:cs="Times New Roman"/>
                          <w:color w:val="FFFFFF" w:themeColor="background1"/>
                        </w:rPr>
                        <w:t xml:space="preserve"> do udziału we właściwym postępowaniu o udzielenie zamówienia</w:t>
                      </w:r>
                      <w:r w:rsidRPr="00162966">
                        <w:rPr>
                          <w:rFonts w:ascii="Times New Roman" w:hAnsi="Times New Roman" w:cs="Times New Roman"/>
                          <w:color w:val="FFFFFF" w:themeColor="background1"/>
                          <w:sz w:val="20"/>
                          <w:szCs w:val="20"/>
                        </w:rPr>
                        <w:t>.</w:t>
                      </w:r>
                    </w:p>
                  </w:txbxContent>
                </v:textbox>
                <w10:anchorlock/>
              </v:roundrect>
            </w:pict>
          </mc:Fallback>
        </mc:AlternateContent>
      </w:r>
    </w:p>
    <w:p w:rsidR="00EE7BE0" w:rsidRPr="00DF54E5" w:rsidRDefault="00EE7BE0" w:rsidP="00DF54E5">
      <w:pPr>
        <w:pStyle w:val="Tekst"/>
      </w:pPr>
    </w:p>
    <w:p w:rsidR="00EE7BE0" w:rsidRDefault="00EE7BE0">
      <w:pPr>
        <w:rPr>
          <w:rFonts w:ascii="Times New Roman" w:eastAsia="Times New Roman" w:hAnsi="Times New Roman" w:cs="Calibri"/>
          <w:color w:val="000000"/>
          <w:sz w:val="24"/>
          <w:szCs w:val="24"/>
          <w:lang w:eastAsia="en-GB"/>
        </w:rPr>
      </w:pPr>
      <w:r>
        <w:br w:type="page"/>
      </w:r>
    </w:p>
    <w:p w:rsidR="003712FE" w:rsidRDefault="003712FE" w:rsidP="00833CA3">
      <w:pPr>
        <w:pStyle w:val="Rozdzia"/>
      </w:pPr>
      <w:bookmarkStart w:id="365" w:name="_Toc90893203"/>
      <w:bookmarkStart w:id="366" w:name="_Toc86309500"/>
      <w:bookmarkStart w:id="367" w:name="_Ref86396722"/>
      <w:bookmarkStart w:id="368" w:name="_Toc87278226"/>
      <w:r>
        <w:t>Strategie i kategorie zakupowe</w:t>
      </w:r>
      <w:bookmarkEnd w:id="365"/>
    </w:p>
    <w:p w:rsidR="003712FE" w:rsidRPr="003712FE" w:rsidRDefault="003712FE" w:rsidP="00833CA3">
      <w:pPr>
        <w:pStyle w:val="Podrozdzia"/>
      </w:pPr>
      <w:bookmarkStart w:id="369" w:name="_Toc90893204"/>
      <w:r w:rsidRPr="003712FE">
        <w:t>Strategie zakupowe zamawiających</w:t>
      </w:r>
      <w:bookmarkEnd w:id="369"/>
    </w:p>
    <w:p w:rsidR="003712FE" w:rsidRPr="003712FE" w:rsidRDefault="003712FE" w:rsidP="003712FE">
      <w:pPr>
        <w:pStyle w:val="Tekst"/>
      </w:pPr>
      <w:r w:rsidRPr="003712FE">
        <w:t>Strategia powinna wskazywać cele do osiągnięcia dla zamawiającego i sposób ich realizacji, opisywać działania podejmowane na etapie planowania zamówień oraz współpracę pomiędzy komórkami zamawiającego. Powinna również określać procedury wewnętrzne i reguły działania, które mają stworzyć odpowiednie środowisko wewnętrzne oraz zapewnić właściwe wykorzystanie potencjału zamawiającego.</w:t>
      </w:r>
    </w:p>
    <w:p w:rsidR="003712FE" w:rsidRPr="003712FE" w:rsidRDefault="003712FE" w:rsidP="003712FE">
      <w:pPr>
        <w:pStyle w:val="Tekst"/>
      </w:pPr>
      <w:r w:rsidRPr="003712FE">
        <w:t>Strategia jest pewnym planem działania, który powinien być przygotowany w taki sposób, by przy uwzględnieniu specyfiki danego urzędu, umożliwiać realizowanie celów strategicznych państwa poprzez przeprowadzanie zamówień publicznych. Tymi celami są:</w:t>
      </w:r>
    </w:p>
    <w:p w:rsidR="003712FE" w:rsidRPr="003712FE" w:rsidRDefault="003712FE" w:rsidP="003712FE">
      <w:pPr>
        <w:pStyle w:val="Tekst"/>
        <w:numPr>
          <w:ilvl w:val="0"/>
          <w:numId w:val="88"/>
        </w:numPr>
      </w:pPr>
      <w:r w:rsidRPr="003712FE">
        <w:t>wzrost liczby zamówień innowacyjnych;</w:t>
      </w:r>
    </w:p>
    <w:p w:rsidR="003712FE" w:rsidRPr="003712FE" w:rsidRDefault="003712FE" w:rsidP="003712FE">
      <w:pPr>
        <w:pStyle w:val="Tekst"/>
        <w:numPr>
          <w:ilvl w:val="0"/>
          <w:numId w:val="88"/>
        </w:numPr>
      </w:pPr>
      <w:r w:rsidRPr="003712FE">
        <w:t xml:space="preserve">wzrost liczby zamówień zielonych i uwzględniających aspekty </w:t>
      </w:r>
      <w:r w:rsidR="00343683">
        <w:t>środowiskowe</w:t>
      </w:r>
      <w:r w:rsidRPr="003712FE">
        <w:t>;</w:t>
      </w:r>
    </w:p>
    <w:p w:rsidR="003712FE" w:rsidRPr="003712FE" w:rsidRDefault="003712FE" w:rsidP="003712FE">
      <w:pPr>
        <w:pStyle w:val="Tekst"/>
        <w:numPr>
          <w:ilvl w:val="0"/>
          <w:numId w:val="88"/>
        </w:numPr>
      </w:pPr>
      <w:r w:rsidRPr="003712FE">
        <w:t>realizowanie zamówień w większym stopniu uwzględnia</w:t>
      </w:r>
      <w:r w:rsidR="00343683">
        <w:t xml:space="preserve">jących aspekty społeczne lub </w:t>
      </w:r>
      <w:r w:rsidRPr="003712FE">
        <w:t>zdrowotne;</w:t>
      </w:r>
    </w:p>
    <w:p w:rsidR="003712FE" w:rsidRPr="003712FE" w:rsidRDefault="003712FE" w:rsidP="003712FE">
      <w:pPr>
        <w:pStyle w:val="Tekst"/>
        <w:numPr>
          <w:ilvl w:val="0"/>
          <w:numId w:val="88"/>
        </w:numPr>
      </w:pPr>
      <w:r w:rsidRPr="003712FE">
        <w:t>zwiększenie konkurencyjności wyrażone wzr</w:t>
      </w:r>
      <w:r w:rsidR="00CF55D0">
        <w:t>ostem liczby składanych ofert i </w:t>
      </w:r>
      <w:r w:rsidRPr="003712FE">
        <w:t>aktywniejszym udziałem przedsiębiorców z sektora MŚP.</w:t>
      </w:r>
    </w:p>
    <w:p w:rsidR="003712FE" w:rsidRPr="003712FE" w:rsidRDefault="003712FE" w:rsidP="003712FE">
      <w:pPr>
        <w:pStyle w:val="Tekst"/>
      </w:pPr>
      <w:r w:rsidRPr="003712FE">
        <w:t>Strategia zakupowa powinna wskazywać cele do osiągnięcia dla zamawiającego i sposób ich realizacji, opisywać działania podejmowane na etapie planowania zamówień oraz współpracę pomiędzy komórkami zamawiającego. Wytyczne dotyczące stworzenia strategii zawarte zostały w załączniku nr 6</w:t>
      </w:r>
      <w:r w:rsidR="00343683">
        <w:t xml:space="preserve"> do Polityki zakupowej państwa.</w:t>
      </w:r>
    </w:p>
    <w:p w:rsidR="003712FE" w:rsidRPr="003712FE" w:rsidRDefault="003712FE" w:rsidP="003712FE">
      <w:pPr>
        <w:pStyle w:val="Tekst"/>
      </w:pPr>
      <w:r w:rsidRPr="003712FE">
        <w:rPr>
          <w:noProof/>
          <w:lang w:eastAsia="pl-PL"/>
        </w:rPr>
        <mc:AlternateContent>
          <mc:Choice Requires="wps">
            <w:drawing>
              <wp:inline distT="0" distB="0" distL="0" distR="0" wp14:anchorId="5390A2A0" wp14:editId="6EBBBEBF">
                <wp:extent cx="5821680" cy="4981575"/>
                <wp:effectExtent l="0" t="0" r="26670" b="28575"/>
                <wp:docPr id="83" name="Prostokąt zaokrąglony 11"/>
                <wp:cNvGraphicFramePr/>
                <a:graphic xmlns:a="http://schemas.openxmlformats.org/drawingml/2006/main">
                  <a:graphicData uri="http://schemas.microsoft.com/office/word/2010/wordprocessingShape">
                    <wps:wsp>
                      <wps:cNvSpPr/>
                      <wps:spPr bwMode="auto">
                        <a:xfrm>
                          <a:off x="0" y="0"/>
                          <a:ext cx="5821680" cy="4981575"/>
                        </a:xfrm>
                        <a:prstGeom prst="roundRect">
                          <a:avLst>
                            <a:gd name="adj" fmla="val 16667"/>
                          </a:avLst>
                        </a:prstGeom>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rsidR="00EE1AC1" w:rsidRPr="006B6572" w:rsidRDefault="00EE1AC1" w:rsidP="006B6572">
                            <w:pPr>
                              <w:pBdr>
                                <w:top w:val="none" w:sz="4" w:space="0" w:color="000000"/>
                                <w:left w:val="none" w:sz="4" w:space="0" w:color="000000"/>
                                <w:bottom w:val="none" w:sz="4" w:space="0" w:color="000000"/>
                                <w:right w:val="none" w:sz="4" w:space="0" w:color="000000"/>
                                <w:between w:val="none" w:sz="4" w:space="0" w:color="000000"/>
                              </w:pBdr>
                              <w:spacing w:before="120" w:after="120" w:line="85" w:lineRule="atLeast"/>
                              <w:jc w:val="both"/>
                              <w:rPr>
                                <w:rFonts w:ascii="Times New Roman" w:hAnsi="Times New Roman" w:cs="Times New Roman"/>
                                <w:b/>
                                <w:color w:val="FFFFFF" w:themeColor="background1"/>
                                <w:u w:val="single"/>
                              </w:rPr>
                            </w:pPr>
                            <w:r w:rsidRPr="006B6572">
                              <w:rPr>
                                <w:rFonts w:ascii="Times New Roman" w:hAnsi="Times New Roman" w:cs="Times New Roman"/>
                                <w:b/>
                                <w:color w:val="FFFFFF" w:themeColor="background1"/>
                                <w:u w:val="single"/>
                              </w:rPr>
                              <w:t xml:space="preserve">Każda strategia zakupowa powinna uwzględniać następujące elementy: </w:t>
                            </w:r>
                          </w:p>
                          <w:p w:rsidR="00EE1AC1" w:rsidRPr="0080360C" w:rsidRDefault="00EE1AC1" w:rsidP="00343683">
                            <w:pPr>
                              <w:pStyle w:val="Akapitzlist"/>
                              <w:numPr>
                                <w:ilvl w:val="0"/>
                                <w:numId w:val="90"/>
                              </w:numPr>
                              <w:pBdr>
                                <w:top w:val="none" w:sz="4" w:space="0" w:color="000000"/>
                                <w:left w:val="none" w:sz="4" w:space="0" w:color="000000"/>
                                <w:bottom w:val="none" w:sz="4" w:space="0" w:color="000000"/>
                                <w:right w:val="none" w:sz="4" w:space="0" w:color="000000"/>
                                <w:between w:val="none" w:sz="4" w:space="0" w:color="000000"/>
                              </w:pBdr>
                              <w:spacing w:before="120" w:after="120" w:line="85" w:lineRule="atLeast"/>
                              <w:ind w:left="714" w:hanging="357"/>
                              <w:contextualSpacing w:val="0"/>
                              <w:jc w:val="both"/>
                              <w:rPr>
                                <w:rFonts w:ascii="Times New Roman" w:hAnsi="Times New Roman" w:cs="Times New Roman"/>
                                <w:color w:val="FFFFFF" w:themeColor="background1"/>
                              </w:rPr>
                            </w:pPr>
                            <w:r w:rsidRPr="0080360C">
                              <w:rPr>
                                <w:rFonts w:ascii="Times New Roman" w:hAnsi="Times New Roman" w:cs="Times New Roman"/>
                                <w:color w:val="FFFFFF" w:themeColor="background1"/>
                              </w:rPr>
                              <w:t xml:space="preserve">Planowanie zamówień ze zdiagnozowaniem poszczególnych celów oraz zróżnicowaniem ich na poszczególne grupy oraz nadaniem odpowiednich statusów, w szczególności identyfikacja zamówień strategicznych, w tym przeznaczenie większej ilości czasu na przygotowanie projektów strategicznych. </w:t>
                            </w:r>
                          </w:p>
                          <w:p w:rsidR="00EE1AC1" w:rsidRPr="0080360C" w:rsidRDefault="00EE1AC1" w:rsidP="00343683">
                            <w:pPr>
                              <w:pStyle w:val="Akapitzlist"/>
                              <w:numPr>
                                <w:ilvl w:val="0"/>
                                <w:numId w:val="90"/>
                              </w:numPr>
                              <w:pBdr>
                                <w:top w:val="none" w:sz="4" w:space="0" w:color="000000"/>
                                <w:left w:val="none" w:sz="4" w:space="0" w:color="000000"/>
                                <w:bottom w:val="none" w:sz="4" w:space="0" w:color="000000"/>
                                <w:right w:val="none" w:sz="4" w:space="0" w:color="000000"/>
                                <w:between w:val="none" w:sz="4" w:space="0" w:color="000000"/>
                              </w:pBdr>
                              <w:spacing w:before="120" w:after="120" w:line="85" w:lineRule="atLeast"/>
                              <w:ind w:left="714" w:hanging="357"/>
                              <w:contextualSpacing w:val="0"/>
                              <w:jc w:val="both"/>
                              <w:rPr>
                                <w:rFonts w:ascii="Times New Roman" w:hAnsi="Times New Roman" w:cs="Times New Roman"/>
                                <w:color w:val="FFFFFF" w:themeColor="background1"/>
                              </w:rPr>
                            </w:pPr>
                            <w:r w:rsidRPr="0080360C">
                              <w:rPr>
                                <w:rFonts w:ascii="Times New Roman" w:hAnsi="Times New Roman" w:cs="Times New Roman"/>
                                <w:color w:val="FFFFFF" w:themeColor="background1"/>
                              </w:rPr>
                              <w:t>Regulacje wewnętrzne kładące nacisk na współdziałanie komórek organizacyjnych zamawiającego, tj. komórki ds. zamówień publicznych i komórek merytorycznych, n</w:t>
                            </w:r>
                            <w:r>
                              <w:rPr>
                                <w:rFonts w:ascii="Times New Roman" w:hAnsi="Times New Roman" w:cs="Times New Roman"/>
                                <w:color w:val="FFFFFF" w:themeColor="background1"/>
                              </w:rPr>
                              <w:t>a wszystkich etapach zamówienia</w:t>
                            </w:r>
                            <w:r w:rsidRPr="0080360C">
                              <w:rPr>
                                <w:rFonts w:ascii="Times New Roman" w:hAnsi="Times New Roman" w:cs="Times New Roman"/>
                                <w:color w:val="FFFFFF" w:themeColor="background1"/>
                              </w:rPr>
                              <w:t>.</w:t>
                            </w:r>
                          </w:p>
                          <w:p w:rsidR="00EE1AC1" w:rsidRDefault="00EE1AC1" w:rsidP="00343683">
                            <w:pPr>
                              <w:pStyle w:val="Akapitzlist"/>
                              <w:numPr>
                                <w:ilvl w:val="0"/>
                                <w:numId w:val="90"/>
                              </w:numPr>
                              <w:pBdr>
                                <w:top w:val="none" w:sz="4" w:space="0" w:color="000000"/>
                                <w:left w:val="none" w:sz="4" w:space="0" w:color="000000"/>
                                <w:bottom w:val="none" w:sz="4" w:space="0" w:color="000000"/>
                                <w:right w:val="none" w:sz="4" w:space="0" w:color="000000"/>
                                <w:between w:val="none" w:sz="4" w:space="0" w:color="000000"/>
                              </w:pBdr>
                              <w:spacing w:before="120" w:after="120" w:line="85" w:lineRule="atLeast"/>
                              <w:ind w:left="714" w:hanging="357"/>
                              <w:contextualSpacing w:val="0"/>
                              <w:jc w:val="both"/>
                              <w:rPr>
                                <w:rFonts w:ascii="Times New Roman" w:hAnsi="Times New Roman" w:cs="Times New Roman"/>
                                <w:color w:val="FFFFFF" w:themeColor="background1"/>
                              </w:rPr>
                            </w:pPr>
                            <w:r w:rsidRPr="0080360C">
                              <w:rPr>
                                <w:rFonts w:ascii="Times New Roman" w:hAnsi="Times New Roman" w:cs="Times New Roman"/>
                                <w:color w:val="FFFFFF" w:themeColor="background1"/>
                              </w:rPr>
                              <w:t>Czytelne przyporządkowanie obowiązków. Pracownicy muszą rozumieć założenia strategii zakupowej oraz jej cele. Dotyczy to zarówno pracowników komórek zamówień publicznych</w:t>
                            </w:r>
                            <w:r>
                              <w:rPr>
                                <w:rFonts w:ascii="Times New Roman" w:hAnsi="Times New Roman" w:cs="Times New Roman"/>
                                <w:color w:val="FFFFFF" w:themeColor="background1"/>
                              </w:rPr>
                              <w:t>,</w:t>
                            </w:r>
                            <w:r w:rsidRPr="0080360C">
                              <w:rPr>
                                <w:rFonts w:ascii="Times New Roman" w:hAnsi="Times New Roman" w:cs="Times New Roman"/>
                                <w:color w:val="FFFFFF" w:themeColor="background1"/>
                              </w:rPr>
                              <w:t xml:space="preserve"> jak i pracowników merytorycznych przygotowujących opisy przedmiotu zamówienia oraz pracowników wykonujących liniowe obowiązki jak i kadry kierowniczej.</w:t>
                            </w:r>
                          </w:p>
                          <w:p w:rsidR="00EE1AC1" w:rsidRPr="0080360C" w:rsidRDefault="00EE1AC1" w:rsidP="00343683">
                            <w:pPr>
                              <w:pBdr>
                                <w:top w:val="none" w:sz="4" w:space="0" w:color="000000"/>
                                <w:left w:val="none" w:sz="4" w:space="0" w:color="000000"/>
                                <w:bottom w:val="none" w:sz="4" w:space="0" w:color="000000"/>
                                <w:right w:val="none" w:sz="4" w:space="0" w:color="000000"/>
                              </w:pBdr>
                              <w:spacing w:before="240" w:after="120" w:line="85" w:lineRule="atLeast"/>
                              <w:jc w:val="both"/>
                              <w:rPr>
                                <w:rFonts w:ascii="Times New Roman" w:hAnsi="Times New Roman" w:cs="Times New Roman"/>
                                <w:b/>
                                <w:color w:val="FFFFFF" w:themeColor="background1"/>
                                <w:u w:val="single"/>
                              </w:rPr>
                            </w:pPr>
                            <w:r w:rsidRPr="0080360C">
                              <w:rPr>
                                <w:rFonts w:ascii="Times New Roman" w:hAnsi="Times New Roman" w:cs="Times New Roman"/>
                                <w:b/>
                                <w:color w:val="FFFFFF" w:themeColor="background1"/>
                                <w:u w:val="single"/>
                              </w:rPr>
                              <w:t>Kierownik zamawiającego jest odpowiedzialny za:</w:t>
                            </w:r>
                          </w:p>
                          <w:p w:rsidR="00EE1AC1" w:rsidRPr="0080360C" w:rsidRDefault="00EE1AC1" w:rsidP="00343683">
                            <w:pPr>
                              <w:pStyle w:val="Akapitzlist"/>
                              <w:numPr>
                                <w:ilvl w:val="0"/>
                                <w:numId w:val="89"/>
                              </w:numPr>
                              <w:pBdr>
                                <w:top w:val="none" w:sz="4" w:space="0" w:color="000000"/>
                                <w:left w:val="none" w:sz="4" w:space="0" w:color="000000"/>
                                <w:bottom w:val="none" w:sz="4" w:space="31" w:color="000000"/>
                                <w:right w:val="none" w:sz="4" w:space="0" w:color="000000"/>
                              </w:pBdr>
                              <w:spacing w:before="120" w:after="120" w:line="85" w:lineRule="atLeast"/>
                              <w:ind w:left="714" w:hanging="357"/>
                              <w:contextualSpacing w:val="0"/>
                              <w:jc w:val="both"/>
                              <w:rPr>
                                <w:rFonts w:ascii="Times New Roman" w:hAnsi="Times New Roman" w:cs="Times New Roman"/>
                                <w:color w:val="FFFFFF" w:themeColor="background1"/>
                              </w:rPr>
                            </w:pPr>
                            <w:r w:rsidRPr="0080360C">
                              <w:rPr>
                                <w:rFonts w:ascii="Times New Roman" w:hAnsi="Times New Roman" w:cs="Times New Roman"/>
                                <w:color w:val="FFFFFF" w:themeColor="background1"/>
                              </w:rPr>
                              <w:t>opracowanie i wdrożenie strategii zakupowej;</w:t>
                            </w:r>
                          </w:p>
                          <w:p w:rsidR="00EE1AC1" w:rsidRPr="0080360C" w:rsidRDefault="00EE1AC1" w:rsidP="00343683">
                            <w:pPr>
                              <w:pStyle w:val="Akapitzlist"/>
                              <w:numPr>
                                <w:ilvl w:val="0"/>
                                <w:numId w:val="89"/>
                              </w:numPr>
                              <w:pBdr>
                                <w:top w:val="none" w:sz="4" w:space="0" w:color="000000"/>
                                <w:left w:val="none" w:sz="4" w:space="0" w:color="000000"/>
                                <w:bottom w:val="none" w:sz="4" w:space="31" w:color="000000"/>
                                <w:right w:val="none" w:sz="4" w:space="0" w:color="000000"/>
                              </w:pBdr>
                              <w:spacing w:before="120" w:after="120" w:line="85" w:lineRule="atLeast"/>
                              <w:ind w:left="714" w:hanging="357"/>
                              <w:contextualSpacing w:val="0"/>
                              <w:jc w:val="both"/>
                              <w:rPr>
                                <w:rFonts w:ascii="Times New Roman" w:hAnsi="Times New Roman" w:cs="Times New Roman"/>
                                <w:color w:val="FFFFFF" w:themeColor="background1"/>
                              </w:rPr>
                            </w:pPr>
                            <w:r w:rsidRPr="0080360C">
                              <w:rPr>
                                <w:rFonts w:ascii="Times New Roman" w:hAnsi="Times New Roman" w:cs="Times New Roman"/>
                                <w:color w:val="FFFFFF" w:themeColor="background1"/>
                              </w:rPr>
                              <w:t>weryfikację jej wdrażania za pomocą czytelnych mierników;</w:t>
                            </w:r>
                          </w:p>
                          <w:p w:rsidR="00EE1AC1" w:rsidRPr="00755B9E" w:rsidRDefault="00EE1AC1" w:rsidP="00343683">
                            <w:pPr>
                              <w:pStyle w:val="Akapitzlist"/>
                              <w:numPr>
                                <w:ilvl w:val="0"/>
                                <w:numId w:val="89"/>
                              </w:numPr>
                              <w:pBdr>
                                <w:top w:val="none" w:sz="4" w:space="0" w:color="000000"/>
                                <w:left w:val="none" w:sz="4" w:space="0" w:color="000000"/>
                                <w:bottom w:val="none" w:sz="4" w:space="31" w:color="000000"/>
                                <w:right w:val="none" w:sz="4" w:space="0" w:color="000000"/>
                              </w:pBdr>
                              <w:spacing w:before="120" w:after="120" w:line="85" w:lineRule="atLeast"/>
                              <w:ind w:left="714" w:hanging="357"/>
                              <w:contextualSpacing w:val="0"/>
                              <w:jc w:val="both"/>
                              <w:rPr>
                                <w:rFonts w:ascii="Times New Roman" w:hAnsi="Times New Roman" w:cs="Times New Roman"/>
                                <w:color w:val="FFFFFF" w:themeColor="background1"/>
                                <w:sz w:val="20"/>
                              </w:rPr>
                            </w:pPr>
                            <w:r w:rsidRPr="00755B9E">
                              <w:rPr>
                                <w:rFonts w:ascii="Times New Roman" w:hAnsi="Times New Roman" w:cs="Times New Roman"/>
                                <w:color w:val="FFFFFF" w:themeColor="background1"/>
                              </w:rPr>
                              <w:t xml:space="preserve">koordynowanie jej wykonywania. </w:t>
                            </w:r>
                          </w:p>
                          <w:p w:rsidR="00EE1AC1" w:rsidRPr="00504F12" w:rsidRDefault="00EE1AC1" w:rsidP="00343683">
                            <w:pPr>
                              <w:pBdr>
                                <w:top w:val="none" w:sz="4" w:space="0" w:color="000000"/>
                                <w:left w:val="none" w:sz="4" w:space="0" w:color="000000"/>
                                <w:bottom w:val="none" w:sz="4" w:space="0" w:color="000000"/>
                                <w:right w:val="none" w:sz="4" w:space="0" w:color="000000"/>
                                <w:between w:val="none" w:sz="4" w:space="0" w:color="000000"/>
                              </w:pBdr>
                              <w:spacing w:after="0"/>
                              <w:jc w:val="both"/>
                              <w:rPr>
                                <w:rFonts w:ascii="Times New Roman" w:hAnsi="Times New Roman" w:cs="Times New Roman"/>
                                <w:b/>
                                <w:color w:val="FFFFFF" w:themeColor="background1"/>
                              </w:rPr>
                            </w:pPr>
                            <w:r w:rsidRPr="00504F12">
                              <w:rPr>
                                <w:rFonts w:ascii="Times New Roman" w:hAnsi="Times New Roman" w:cs="Times New Roman"/>
                                <w:b/>
                                <w:color w:val="FFFFFF" w:themeColor="background1"/>
                              </w:rPr>
                              <w:t xml:space="preserve">Kierownik zamawiającego powinien również rozważyć możliwość zaspokojenia poszczególnych potrzeb zakupowych poprzez zawarcie umowy o partnerstwie publiczno-prywatnym albo umowy koncesji na roboty budowlane lub usługi.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_x0000_s1102" style="width:458.4pt;height:39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" fillcolor="#e36c0a [2409]" strokecolor="#4f81bd [3204]" strokeweight="2pt">
                <v:textbox>
                  <w:txbxContent>
                    <w:p w:rsidR="00EE1AC1" w:rsidRPr="006B6572" w:rsidRDefault="00EE1AC1" w:rsidP="006B6572">
                      <w:pPr>
                        <w:pBdr>
                          <w:top w:val="none" w:sz="4" w:space="0" w:color="000000"/>
                          <w:left w:val="none" w:sz="4" w:space="0" w:color="000000"/>
                          <w:bottom w:val="none" w:sz="4" w:space="0" w:color="000000"/>
                          <w:right w:val="none" w:sz="4" w:space="0" w:color="000000"/>
                          <w:between w:val="none" w:sz="4" w:space="0" w:color="000000"/>
                        </w:pBdr>
                        <w:spacing w:before="120" w:after="120" w:line="85" w:lineRule="atLeast"/>
                        <w:jc w:val="both"/>
                        <w:rPr>
                          <w:rFonts w:ascii="Times New Roman" w:hAnsi="Times New Roman" w:cs="Times New Roman"/>
                          <w:b/>
                          <w:color w:val="FFFFFF" w:themeColor="background1"/>
                          <w:u w:val="single"/>
                        </w:rPr>
                      </w:pPr>
                      <w:r w:rsidRPr="006B6572">
                        <w:rPr>
                          <w:rFonts w:ascii="Times New Roman" w:hAnsi="Times New Roman" w:cs="Times New Roman"/>
                          <w:b/>
                          <w:color w:val="FFFFFF" w:themeColor="background1"/>
                          <w:u w:val="single"/>
                        </w:rPr>
                        <w:t xml:space="preserve">Każda strategia zakupowa powinna uwzględniać następujące elementy: </w:t>
                      </w:r>
                    </w:p>
                    <w:p w:rsidR="00EE1AC1" w:rsidRPr="0080360C" w:rsidRDefault="00EE1AC1" w:rsidP="00343683">
                      <w:pPr>
                        <w:pStyle w:val="Akapitzlist"/>
                        <w:numPr>
                          <w:ilvl w:val="0"/>
                          <w:numId w:val="90"/>
                        </w:numPr>
                        <w:pBdr>
                          <w:top w:val="none" w:sz="4" w:space="0" w:color="000000"/>
                          <w:left w:val="none" w:sz="4" w:space="0" w:color="000000"/>
                          <w:bottom w:val="none" w:sz="4" w:space="0" w:color="000000"/>
                          <w:right w:val="none" w:sz="4" w:space="0" w:color="000000"/>
                          <w:between w:val="none" w:sz="4" w:space="0" w:color="000000"/>
                        </w:pBdr>
                        <w:spacing w:before="120" w:after="120" w:line="85" w:lineRule="atLeast"/>
                        <w:ind w:left="714" w:hanging="357"/>
                        <w:contextualSpacing w:val="0"/>
                        <w:jc w:val="both"/>
                        <w:rPr>
                          <w:rFonts w:ascii="Times New Roman" w:hAnsi="Times New Roman" w:cs="Times New Roman"/>
                          <w:color w:val="FFFFFF" w:themeColor="background1"/>
                        </w:rPr>
                      </w:pPr>
                      <w:r w:rsidRPr="0080360C">
                        <w:rPr>
                          <w:rFonts w:ascii="Times New Roman" w:hAnsi="Times New Roman" w:cs="Times New Roman"/>
                          <w:color w:val="FFFFFF" w:themeColor="background1"/>
                        </w:rPr>
                        <w:t xml:space="preserve">Planowanie zamówień ze zdiagnozowaniem poszczególnych celów oraz zróżnicowaniem ich na poszczególne grupy oraz nadaniem odpowiednich statusów, w szczególności identyfikacja zamówień strategicznych, w tym przeznaczenie większej ilości czasu na przygotowanie projektów strategicznych. </w:t>
                      </w:r>
                    </w:p>
                    <w:p w:rsidR="00EE1AC1" w:rsidRPr="0080360C" w:rsidRDefault="00EE1AC1" w:rsidP="00343683">
                      <w:pPr>
                        <w:pStyle w:val="Akapitzlist"/>
                        <w:numPr>
                          <w:ilvl w:val="0"/>
                          <w:numId w:val="90"/>
                        </w:numPr>
                        <w:pBdr>
                          <w:top w:val="none" w:sz="4" w:space="0" w:color="000000"/>
                          <w:left w:val="none" w:sz="4" w:space="0" w:color="000000"/>
                          <w:bottom w:val="none" w:sz="4" w:space="0" w:color="000000"/>
                          <w:right w:val="none" w:sz="4" w:space="0" w:color="000000"/>
                          <w:between w:val="none" w:sz="4" w:space="0" w:color="000000"/>
                        </w:pBdr>
                        <w:spacing w:before="120" w:after="120" w:line="85" w:lineRule="atLeast"/>
                        <w:ind w:left="714" w:hanging="357"/>
                        <w:contextualSpacing w:val="0"/>
                        <w:jc w:val="both"/>
                        <w:rPr>
                          <w:rFonts w:ascii="Times New Roman" w:hAnsi="Times New Roman" w:cs="Times New Roman"/>
                          <w:color w:val="FFFFFF" w:themeColor="background1"/>
                        </w:rPr>
                      </w:pPr>
                      <w:r w:rsidRPr="0080360C">
                        <w:rPr>
                          <w:rFonts w:ascii="Times New Roman" w:hAnsi="Times New Roman" w:cs="Times New Roman"/>
                          <w:color w:val="FFFFFF" w:themeColor="background1"/>
                        </w:rPr>
                        <w:t>Regulacje wewnętrzne kładące nacisk na współdziałanie komórek organizacyjnych zamawiającego, tj. komórki ds. zamówień publicznych i komórek merytorycznych, n</w:t>
                      </w:r>
                      <w:r>
                        <w:rPr>
                          <w:rFonts w:ascii="Times New Roman" w:hAnsi="Times New Roman" w:cs="Times New Roman"/>
                          <w:color w:val="FFFFFF" w:themeColor="background1"/>
                        </w:rPr>
                        <w:t>a wszystkich etapach zamówienia</w:t>
                      </w:r>
                      <w:r w:rsidRPr="0080360C">
                        <w:rPr>
                          <w:rFonts w:ascii="Times New Roman" w:hAnsi="Times New Roman" w:cs="Times New Roman"/>
                          <w:color w:val="FFFFFF" w:themeColor="background1"/>
                        </w:rPr>
                        <w:t>.</w:t>
                      </w:r>
                    </w:p>
                    <w:p w:rsidR="00EE1AC1" w:rsidRDefault="00EE1AC1" w:rsidP="00343683">
                      <w:pPr>
                        <w:pStyle w:val="Akapitzlist"/>
                        <w:numPr>
                          <w:ilvl w:val="0"/>
                          <w:numId w:val="90"/>
                        </w:numPr>
                        <w:pBdr>
                          <w:top w:val="none" w:sz="4" w:space="0" w:color="000000"/>
                          <w:left w:val="none" w:sz="4" w:space="0" w:color="000000"/>
                          <w:bottom w:val="none" w:sz="4" w:space="0" w:color="000000"/>
                          <w:right w:val="none" w:sz="4" w:space="0" w:color="000000"/>
                          <w:between w:val="none" w:sz="4" w:space="0" w:color="000000"/>
                        </w:pBdr>
                        <w:spacing w:before="120" w:after="120" w:line="85" w:lineRule="atLeast"/>
                        <w:ind w:left="714" w:hanging="357"/>
                        <w:contextualSpacing w:val="0"/>
                        <w:jc w:val="both"/>
                        <w:rPr>
                          <w:rFonts w:ascii="Times New Roman" w:hAnsi="Times New Roman" w:cs="Times New Roman"/>
                          <w:color w:val="FFFFFF" w:themeColor="background1"/>
                        </w:rPr>
                      </w:pPr>
                      <w:r w:rsidRPr="0080360C">
                        <w:rPr>
                          <w:rFonts w:ascii="Times New Roman" w:hAnsi="Times New Roman" w:cs="Times New Roman"/>
                          <w:color w:val="FFFFFF" w:themeColor="background1"/>
                        </w:rPr>
                        <w:t>Czytelne przyporządkowanie obowiązków. Pracownicy muszą rozumieć założenia strategii zakupowej oraz jej cele. Dotyczy to zarówno pracowników komórek zamówień publicznych</w:t>
                      </w:r>
                      <w:r>
                        <w:rPr>
                          <w:rFonts w:ascii="Times New Roman" w:hAnsi="Times New Roman" w:cs="Times New Roman"/>
                          <w:color w:val="FFFFFF" w:themeColor="background1"/>
                        </w:rPr>
                        <w:t>,</w:t>
                      </w:r>
                      <w:r w:rsidRPr="0080360C">
                        <w:rPr>
                          <w:rFonts w:ascii="Times New Roman" w:hAnsi="Times New Roman" w:cs="Times New Roman"/>
                          <w:color w:val="FFFFFF" w:themeColor="background1"/>
                        </w:rPr>
                        <w:t xml:space="preserve"> jak i pracowników merytorycznych przygotowujących opisy przedmiotu zamówienia oraz pracowników wykonujących liniowe obowiązki jak i kadry kierowniczej.</w:t>
                      </w:r>
                    </w:p>
                    <w:p w:rsidR="00EE1AC1" w:rsidRPr="0080360C" w:rsidRDefault="00EE1AC1" w:rsidP="00343683">
                      <w:pPr>
                        <w:pBdr>
                          <w:top w:val="none" w:sz="4" w:space="0" w:color="000000"/>
                          <w:left w:val="none" w:sz="4" w:space="0" w:color="000000"/>
                          <w:bottom w:val="none" w:sz="4" w:space="0" w:color="000000"/>
                          <w:right w:val="none" w:sz="4" w:space="0" w:color="000000"/>
                        </w:pBdr>
                        <w:spacing w:before="240" w:after="120" w:line="85" w:lineRule="atLeast"/>
                        <w:jc w:val="both"/>
                        <w:rPr>
                          <w:rFonts w:ascii="Times New Roman" w:hAnsi="Times New Roman" w:cs="Times New Roman"/>
                          <w:b/>
                          <w:color w:val="FFFFFF" w:themeColor="background1"/>
                          <w:u w:val="single"/>
                        </w:rPr>
                      </w:pPr>
                      <w:r w:rsidRPr="0080360C">
                        <w:rPr>
                          <w:rFonts w:ascii="Times New Roman" w:hAnsi="Times New Roman" w:cs="Times New Roman"/>
                          <w:b/>
                          <w:color w:val="FFFFFF" w:themeColor="background1"/>
                          <w:u w:val="single"/>
                        </w:rPr>
                        <w:t>Kierownik zamawiającego jest odpowiedzialny za:</w:t>
                      </w:r>
                    </w:p>
                    <w:p w:rsidR="00EE1AC1" w:rsidRPr="0080360C" w:rsidRDefault="00EE1AC1" w:rsidP="00343683">
                      <w:pPr>
                        <w:pStyle w:val="Akapitzlist"/>
                        <w:numPr>
                          <w:ilvl w:val="0"/>
                          <w:numId w:val="89"/>
                        </w:numPr>
                        <w:pBdr>
                          <w:top w:val="none" w:sz="4" w:space="0" w:color="000000"/>
                          <w:left w:val="none" w:sz="4" w:space="0" w:color="000000"/>
                          <w:bottom w:val="none" w:sz="4" w:space="31" w:color="000000"/>
                          <w:right w:val="none" w:sz="4" w:space="0" w:color="000000"/>
                        </w:pBdr>
                        <w:spacing w:before="120" w:after="120" w:line="85" w:lineRule="atLeast"/>
                        <w:ind w:left="714" w:hanging="357"/>
                        <w:contextualSpacing w:val="0"/>
                        <w:jc w:val="both"/>
                        <w:rPr>
                          <w:rFonts w:ascii="Times New Roman" w:hAnsi="Times New Roman" w:cs="Times New Roman"/>
                          <w:color w:val="FFFFFF" w:themeColor="background1"/>
                        </w:rPr>
                      </w:pPr>
                      <w:r w:rsidRPr="0080360C">
                        <w:rPr>
                          <w:rFonts w:ascii="Times New Roman" w:hAnsi="Times New Roman" w:cs="Times New Roman"/>
                          <w:color w:val="FFFFFF" w:themeColor="background1"/>
                        </w:rPr>
                        <w:t>opracowanie i wdrożenie strategii zakupowej;</w:t>
                      </w:r>
                    </w:p>
                    <w:p w:rsidR="00EE1AC1" w:rsidRPr="0080360C" w:rsidRDefault="00EE1AC1" w:rsidP="00343683">
                      <w:pPr>
                        <w:pStyle w:val="Akapitzlist"/>
                        <w:numPr>
                          <w:ilvl w:val="0"/>
                          <w:numId w:val="89"/>
                        </w:numPr>
                        <w:pBdr>
                          <w:top w:val="none" w:sz="4" w:space="0" w:color="000000"/>
                          <w:left w:val="none" w:sz="4" w:space="0" w:color="000000"/>
                          <w:bottom w:val="none" w:sz="4" w:space="31" w:color="000000"/>
                          <w:right w:val="none" w:sz="4" w:space="0" w:color="000000"/>
                        </w:pBdr>
                        <w:spacing w:before="120" w:after="120" w:line="85" w:lineRule="atLeast"/>
                        <w:ind w:left="714" w:hanging="357"/>
                        <w:contextualSpacing w:val="0"/>
                        <w:jc w:val="both"/>
                        <w:rPr>
                          <w:rFonts w:ascii="Times New Roman" w:hAnsi="Times New Roman" w:cs="Times New Roman"/>
                          <w:color w:val="FFFFFF" w:themeColor="background1"/>
                        </w:rPr>
                      </w:pPr>
                      <w:r w:rsidRPr="0080360C">
                        <w:rPr>
                          <w:rFonts w:ascii="Times New Roman" w:hAnsi="Times New Roman" w:cs="Times New Roman"/>
                          <w:color w:val="FFFFFF" w:themeColor="background1"/>
                        </w:rPr>
                        <w:t>weryfikację jej wdrażania za pomocą czytelnych mierników;</w:t>
                      </w:r>
                    </w:p>
                    <w:p w:rsidR="00EE1AC1" w:rsidRPr="00755B9E" w:rsidRDefault="00EE1AC1" w:rsidP="00343683">
                      <w:pPr>
                        <w:pStyle w:val="Akapitzlist"/>
                        <w:numPr>
                          <w:ilvl w:val="0"/>
                          <w:numId w:val="89"/>
                        </w:numPr>
                        <w:pBdr>
                          <w:top w:val="none" w:sz="4" w:space="0" w:color="000000"/>
                          <w:left w:val="none" w:sz="4" w:space="0" w:color="000000"/>
                          <w:bottom w:val="none" w:sz="4" w:space="31" w:color="000000"/>
                          <w:right w:val="none" w:sz="4" w:space="0" w:color="000000"/>
                        </w:pBdr>
                        <w:spacing w:before="120" w:after="120" w:line="85" w:lineRule="atLeast"/>
                        <w:ind w:left="714" w:hanging="357"/>
                        <w:contextualSpacing w:val="0"/>
                        <w:jc w:val="both"/>
                        <w:rPr>
                          <w:rFonts w:ascii="Times New Roman" w:hAnsi="Times New Roman" w:cs="Times New Roman"/>
                          <w:color w:val="FFFFFF" w:themeColor="background1"/>
                          <w:sz w:val="20"/>
                        </w:rPr>
                      </w:pPr>
                      <w:r w:rsidRPr="00755B9E">
                        <w:rPr>
                          <w:rFonts w:ascii="Times New Roman" w:hAnsi="Times New Roman" w:cs="Times New Roman"/>
                          <w:color w:val="FFFFFF" w:themeColor="background1"/>
                        </w:rPr>
                        <w:t xml:space="preserve">koordynowanie jej wykonywania. </w:t>
                      </w:r>
                    </w:p>
                    <w:p w:rsidR="00EE1AC1" w:rsidRPr="00504F12" w:rsidRDefault="00EE1AC1" w:rsidP="00343683">
                      <w:pPr>
                        <w:pBdr>
                          <w:top w:val="none" w:sz="4" w:space="0" w:color="000000"/>
                          <w:left w:val="none" w:sz="4" w:space="0" w:color="000000"/>
                          <w:bottom w:val="none" w:sz="4" w:space="0" w:color="000000"/>
                          <w:right w:val="none" w:sz="4" w:space="0" w:color="000000"/>
                          <w:between w:val="none" w:sz="4" w:space="0" w:color="000000"/>
                        </w:pBdr>
                        <w:spacing w:after="0"/>
                        <w:jc w:val="both"/>
                        <w:rPr>
                          <w:rFonts w:ascii="Times New Roman" w:hAnsi="Times New Roman" w:cs="Times New Roman"/>
                          <w:b/>
                          <w:color w:val="FFFFFF" w:themeColor="background1"/>
                        </w:rPr>
                      </w:pPr>
                      <w:r w:rsidRPr="00504F12">
                        <w:rPr>
                          <w:rFonts w:ascii="Times New Roman" w:hAnsi="Times New Roman" w:cs="Times New Roman"/>
                          <w:b/>
                          <w:color w:val="FFFFFF" w:themeColor="background1"/>
                        </w:rPr>
                        <w:t xml:space="preserve">Kierownik zamawiającego powinien również rozważyć możliwość zaspokojenia poszczególnych potrzeb zakupowych poprzez zawarcie umowy o partnerstwie publiczno-prywatnym albo umowy koncesji na roboty budowlane lub usługi. </w:t>
                      </w:r>
                    </w:p>
                  </w:txbxContent>
                </v:textbox>
                <w10:anchorlock/>
              </v:roundrect>
            </w:pict>
          </mc:Fallback>
        </mc:AlternateContent>
      </w:r>
    </w:p>
    <w:p w:rsidR="003712FE" w:rsidRPr="003712FE" w:rsidRDefault="003712FE" w:rsidP="003712FE">
      <w:pPr>
        <w:pStyle w:val="Tekst"/>
      </w:pPr>
    </w:p>
    <w:p w:rsidR="003712FE" w:rsidRPr="003712FE" w:rsidRDefault="003712FE" w:rsidP="00833CA3">
      <w:pPr>
        <w:pStyle w:val="Podrozdzia"/>
      </w:pPr>
      <w:bookmarkStart w:id="370" w:name="_Toc90893205"/>
      <w:r>
        <w:t>Kategorie</w:t>
      </w:r>
      <w:r w:rsidRPr="003712FE">
        <w:t xml:space="preserve"> zakupowe</w:t>
      </w:r>
      <w:bookmarkEnd w:id="370"/>
      <w:r w:rsidRPr="003712FE">
        <w:t xml:space="preserve"> </w:t>
      </w:r>
    </w:p>
    <w:p w:rsidR="003712FE" w:rsidRPr="003712FE" w:rsidRDefault="003712FE" w:rsidP="00684CC6">
      <w:pPr>
        <w:pStyle w:val="Tekst"/>
      </w:pPr>
      <w:r w:rsidRPr="003712FE">
        <w:t xml:space="preserve">Rekomendacje zawarte w </w:t>
      </w:r>
      <w:r w:rsidR="00343683">
        <w:t>p</w:t>
      </w:r>
      <w:r w:rsidRPr="003712FE">
        <w:t>olityce, skierowane do zamawiających, powinny być realizowane przede wszystkim w strategicznych kategoriach realizowanych zamówień. Służyć temu mają strategie zarządzania</w:t>
      </w:r>
      <w:r w:rsidR="0008355D">
        <w:t xml:space="preserve"> dla poszczególnych kategorii zakupowych</w:t>
      </w:r>
      <w:r w:rsidRPr="003712FE">
        <w:t>, o których mowa w art. 22 ustawy Pzp. W celu realizacji istotnych dla polityki państwa celów, zaleca się, by sporządzane strategie zarządzania obejmowały w szczególności (o ile dany zamawiający realizuje zamówienia objęte tymi kategoriami):</w:t>
      </w:r>
    </w:p>
    <w:p w:rsidR="003712FE" w:rsidRPr="003712FE" w:rsidRDefault="003712FE" w:rsidP="003712FE">
      <w:pPr>
        <w:numPr>
          <w:ilvl w:val="0"/>
          <w:numId w:val="164"/>
        </w:numPr>
        <w:contextualSpacing/>
        <w:rPr>
          <w:b/>
        </w:rPr>
        <w:sectPr w:rsidR="003712FE" w:rsidRPr="003712FE">
          <w:footerReference w:type="default" r:id="rId39"/>
          <w:pgSz w:w="11906" w:h="16838"/>
          <w:pgMar w:top="1417" w:right="1417" w:bottom="1417" w:left="1417" w:header="708" w:footer="708" w:gutter="0"/>
          <w:cols w:space="708"/>
          <w:docGrid w:linePitch="360"/>
        </w:sectPr>
      </w:pPr>
    </w:p>
    <w:p w:rsidR="003712FE" w:rsidRPr="00E526BA" w:rsidRDefault="003712FE" w:rsidP="00116C6E">
      <w:pPr>
        <w:numPr>
          <w:ilvl w:val="0"/>
          <w:numId w:val="164"/>
        </w:numPr>
        <w:ind w:left="714" w:hanging="357"/>
        <w:jc w:val="both"/>
        <w:rPr>
          <w:rFonts w:ascii="Times New Roman" w:hAnsi="Times New Roman" w:cs="Times New Roman"/>
          <w:b/>
          <w:sz w:val="24"/>
          <w:szCs w:val="24"/>
        </w:rPr>
      </w:pPr>
      <w:r w:rsidRPr="00E526BA">
        <w:rPr>
          <w:rFonts w:ascii="Times New Roman" w:hAnsi="Times New Roman" w:cs="Times New Roman"/>
          <w:b/>
          <w:sz w:val="24"/>
          <w:szCs w:val="24"/>
        </w:rPr>
        <w:t>urządzenia medyczne</w:t>
      </w:r>
    </w:p>
    <w:p w:rsidR="003712FE" w:rsidRPr="00E526BA" w:rsidRDefault="003712FE" w:rsidP="00684CC6">
      <w:pPr>
        <w:numPr>
          <w:ilvl w:val="0"/>
          <w:numId w:val="165"/>
        </w:numPr>
        <w:contextualSpacing/>
        <w:jc w:val="both"/>
        <w:rPr>
          <w:rFonts w:ascii="Times New Roman" w:hAnsi="Times New Roman" w:cs="Times New Roman"/>
          <w:sz w:val="24"/>
          <w:szCs w:val="24"/>
        </w:rPr>
      </w:pPr>
      <w:r w:rsidRPr="00E526BA">
        <w:rPr>
          <w:rFonts w:ascii="Times New Roman" w:hAnsi="Times New Roman" w:cs="Times New Roman"/>
          <w:sz w:val="24"/>
          <w:szCs w:val="24"/>
        </w:rPr>
        <w:t>Normy</w:t>
      </w:r>
    </w:p>
    <w:p w:rsidR="003712FE" w:rsidRPr="00E526BA" w:rsidRDefault="003712FE" w:rsidP="00684CC6">
      <w:pPr>
        <w:numPr>
          <w:ilvl w:val="0"/>
          <w:numId w:val="165"/>
        </w:numPr>
        <w:contextualSpacing/>
        <w:jc w:val="both"/>
        <w:rPr>
          <w:rFonts w:ascii="Times New Roman" w:hAnsi="Times New Roman" w:cs="Times New Roman"/>
          <w:sz w:val="24"/>
          <w:szCs w:val="24"/>
        </w:rPr>
      </w:pPr>
      <w:r w:rsidRPr="00E526BA">
        <w:rPr>
          <w:rFonts w:ascii="Times New Roman" w:hAnsi="Times New Roman" w:cs="Times New Roman"/>
          <w:sz w:val="24"/>
          <w:szCs w:val="24"/>
        </w:rPr>
        <w:t>Etykiety środowiskowe</w:t>
      </w:r>
    </w:p>
    <w:p w:rsidR="003712FE" w:rsidRPr="00E526BA" w:rsidRDefault="003712FE" w:rsidP="00684CC6">
      <w:pPr>
        <w:numPr>
          <w:ilvl w:val="0"/>
          <w:numId w:val="165"/>
        </w:numPr>
        <w:contextualSpacing/>
        <w:jc w:val="both"/>
        <w:rPr>
          <w:rFonts w:ascii="Times New Roman" w:hAnsi="Times New Roman" w:cs="Times New Roman"/>
          <w:sz w:val="24"/>
          <w:szCs w:val="24"/>
        </w:rPr>
      </w:pPr>
      <w:r w:rsidRPr="00E526BA">
        <w:rPr>
          <w:rFonts w:ascii="Times New Roman" w:hAnsi="Times New Roman" w:cs="Times New Roman"/>
          <w:sz w:val="24"/>
          <w:szCs w:val="24"/>
        </w:rPr>
        <w:t>Poza cenowe kryteria oceny ofert</w:t>
      </w:r>
    </w:p>
    <w:p w:rsidR="003712FE" w:rsidRPr="00E526BA" w:rsidRDefault="003712FE" w:rsidP="00684CC6">
      <w:pPr>
        <w:numPr>
          <w:ilvl w:val="0"/>
          <w:numId w:val="165"/>
        </w:numPr>
        <w:contextualSpacing/>
        <w:jc w:val="both"/>
        <w:rPr>
          <w:rFonts w:ascii="Times New Roman" w:hAnsi="Times New Roman" w:cs="Times New Roman"/>
          <w:sz w:val="24"/>
          <w:szCs w:val="24"/>
        </w:rPr>
      </w:pPr>
      <w:r w:rsidRPr="00E526BA">
        <w:rPr>
          <w:rFonts w:ascii="Times New Roman" w:hAnsi="Times New Roman" w:cs="Times New Roman"/>
          <w:sz w:val="24"/>
          <w:szCs w:val="24"/>
        </w:rPr>
        <w:t>Rachunek kosztów cyklu życia</w:t>
      </w:r>
    </w:p>
    <w:p w:rsidR="003712FE" w:rsidRPr="00E526BA" w:rsidRDefault="003712FE" w:rsidP="00684CC6">
      <w:pPr>
        <w:numPr>
          <w:ilvl w:val="0"/>
          <w:numId w:val="165"/>
        </w:numPr>
        <w:contextualSpacing/>
        <w:jc w:val="both"/>
        <w:rPr>
          <w:rFonts w:ascii="Times New Roman" w:hAnsi="Times New Roman" w:cs="Times New Roman"/>
          <w:sz w:val="24"/>
          <w:szCs w:val="24"/>
        </w:rPr>
      </w:pPr>
      <w:r w:rsidRPr="00E526BA">
        <w:rPr>
          <w:rFonts w:ascii="Times New Roman" w:hAnsi="Times New Roman" w:cs="Times New Roman"/>
          <w:sz w:val="24"/>
          <w:szCs w:val="24"/>
        </w:rPr>
        <w:t>System zarządzania środowiskowego</w:t>
      </w:r>
    </w:p>
    <w:p w:rsidR="003712FE" w:rsidRPr="00E526BA" w:rsidRDefault="003712FE" w:rsidP="00684CC6">
      <w:pPr>
        <w:numPr>
          <w:ilvl w:val="0"/>
          <w:numId w:val="165"/>
        </w:numPr>
        <w:contextualSpacing/>
        <w:jc w:val="both"/>
        <w:rPr>
          <w:rFonts w:ascii="Times New Roman" w:hAnsi="Times New Roman" w:cs="Times New Roman"/>
          <w:sz w:val="24"/>
          <w:szCs w:val="24"/>
        </w:rPr>
      </w:pPr>
      <w:r w:rsidRPr="00E526BA">
        <w:rPr>
          <w:rFonts w:ascii="Times New Roman" w:hAnsi="Times New Roman" w:cs="Times New Roman"/>
          <w:sz w:val="24"/>
          <w:szCs w:val="24"/>
        </w:rPr>
        <w:t>Usuwanie barier związanych dostępem do zamówienia(MŚP)</w:t>
      </w:r>
    </w:p>
    <w:p w:rsidR="003712FE" w:rsidRPr="00E526BA" w:rsidRDefault="003712FE" w:rsidP="00684CC6">
      <w:pPr>
        <w:numPr>
          <w:ilvl w:val="0"/>
          <w:numId w:val="165"/>
        </w:numPr>
        <w:contextualSpacing/>
        <w:jc w:val="both"/>
        <w:rPr>
          <w:rFonts w:ascii="Times New Roman" w:hAnsi="Times New Roman" w:cs="Times New Roman"/>
          <w:sz w:val="24"/>
          <w:szCs w:val="24"/>
        </w:rPr>
      </w:pPr>
      <w:r w:rsidRPr="00E526BA">
        <w:rPr>
          <w:rFonts w:ascii="Times New Roman" w:hAnsi="Times New Roman" w:cs="Times New Roman"/>
          <w:sz w:val="24"/>
          <w:szCs w:val="24"/>
        </w:rPr>
        <w:t>Stosowanie kryteriów środowiskowych</w:t>
      </w:r>
    </w:p>
    <w:p w:rsidR="003712FE" w:rsidRPr="00E526BA" w:rsidRDefault="003712FE" w:rsidP="00684CC6">
      <w:pPr>
        <w:numPr>
          <w:ilvl w:val="0"/>
          <w:numId w:val="165"/>
        </w:numPr>
        <w:contextualSpacing/>
        <w:jc w:val="both"/>
        <w:rPr>
          <w:rFonts w:ascii="Times New Roman" w:hAnsi="Times New Roman" w:cs="Times New Roman"/>
          <w:sz w:val="24"/>
          <w:szCs w:val="24"/>
        </w:rPr>
      </w:pPr>
      <w:r w:rsidRPr="00E526BA">
        <w:rPr>
          <w:rFonts w:ascii="Times New Roman" w:hAnsi="Times New Roman" w:cs="Times New Roman"/>
          <w:sz w:val="24"/>
          <w:szCs w:val="24"/>
        </w:rPr>
        <w:t>Weryfikacja technik środowiskowych (ETV)</w:t>
      </w:r>
    </w:p>
    <w:p w:rsidR="003712FE" w:rsidRPr="00E526BA" w:rsidRDefault="003712FE" w:rsidP="00684CC6">
      <w:pPr>
        <w:numPr>
          <w:ilvl w:val="0"/>
          <w:numId w:val="165"/>
        </w:numPr>
        <w:contextualSpacing/>
        <w:jc w:val="both"/>
        <w:rPr>
          <w:rFonts w:ascii="Times New Roman" w:hAnsi="Times New Roman" w:cs="Times New Roman"/>
          <w:sz w:val="24"/>
          <w:szCs w:val="24"/>
        </w:rPr>
      </w:pPr>
      <w:r w:rsidRPr="00E526BA">
        <w:rPr>
          <w:rFonts w:ascii="Times New Roman" w:hAnsi="Times New Roman" w:cs="Times New Roman"/>
          <w:sz w:val="24"/>
          <w:szCs w:val="24"/>
        </w:rPr>
        <w:t>Współpraca horyzontalna i wertykalna</w:t>
      </w:r>
    </w:p>
    <w:p w:rsidR="003712FE" w:rsidRPr="00E526BA" w:rsidRDefault="003712FE" w:rsidP="00684CC6">
      <w:pPr>
        <w:numPr>
          <w:ilvl w:val="0"/>
          <w:numId w:val="165"/>
        </w:numPr>
        <w:contextualSpacing/>
        <w:jc w:val="both"/>
        <w:rPr>
          <w:rFonts w:ascii="Times New Roman" w:hAnsi="Times New Roman" w:cs="Times New Roman"/>
          <w:sz w:val="24"/>
          <w:szCs w:val="24"/>
        </w:rPr>
      </w:pPr>
      <w:r w:rsidRPr="00E526BA">
        <w:rPr>
          <w:rFonts w:ascii="Times New Roman" w:hAnsi="Times New Roman" w:cs="Times New Roman"/>
          <w:sz w:val="24"/>
          <w:szCs w:val="24"/>
        </w:rPr>
        <w:t>Zamówienia przedkomercyjne (PCP)</w:t>
      </w:r>
    </w:p>
    <w:p w:rsidR="003712FE" w:rsidRPr="00E526BA" w:rsidRDefault="003712FE" w:rsidP="00684CC6">
      <w:pPr>
        <w:numPr>
          <w:ilvl w:val="0"/>
          <w:numId w:val="165"/>
        </w:numPr>
        <w:contextualSpacing/>
        <w:jc w:val="both"/>
        <w:rPr>
          <w:rFonts w:ascii="Times New Roman" w:hAnsi="Times New Roman" w:cs="Times New Roman"/>
          <w:sz w:val="24"/>
          <w:szCs w:val="24"/>
        </w:rPr>
      </w:pPr>
      <w:r w:rsidRPr="00E526BA">
        <w:rPr>
          <w:rFonts w:ascii="Times New Roman" w:hAnsi="Times New Roman" w:cs="Times New Roman"/>
          <w:sz w:val="24"/>
          <w:szCs w:val="24"/>
        </w:rPr>
        <w:t>Zamówienia publiczne na innowacje</w:t>
      </w:r>
    </w:p>
    <w:p w:rsidR="003712FE" w:rsidRPr="00E526BA" w:rsidRDefault="003712FE" w:rsidP="00684CC6">
      <w:pPr>
        <w:numPr>
          <w:ilvl w:val="0"/>
          <w:numId w:val="165"/>
        </w:numPr>
        <w:contextualSpacing/>
        <w:jc w:val="both"/>
        <w:rPr>
          <w:rFonts w:ascii="Times New Roman" w:hAnsi="Times New Roman" w:cs="Times New Roman"/>
          <w:sz w:val="24"/>
          <w:szCs w:val="24"/>
        </w:rPr>
      </w:pPr>
      <w:r w:rsidRPr="00E526BA">
        <w:rPr>
          <w:rFonts w:ascii="Times New Roman" w:hAnsi="Times New Roman" w:cs="Times New Roman"/>
          <w:sz w:val="24"/>
          <w:szCs w:val="24"/>
        </w:rPr>
        <w:t>Umowa ramowa</w:t>
      </w:r>
    </w:p>
    <w:p w:rsidR="003712FE" w:rsidRPr="00E526BA" w:rsidRDefault="003712FE" w:rsidP="00684CC6">
      <w:pPr>
        <w:numPr>
          <w:ilvl w:val="0"/>
          <w:numId w:val="165"/>
        </w:numPr>
        <w:contextualSpacing/>
        <w:jc w:val="both"/>
        <w:rPr>
          <w:rFonts w:ascii="Times New Roman" w:hAnsi="Times New Roman" w:cs="Times New Roman"/>
          <w:sz w:val="24"/>
          <w:szCs w:val="24"/>
        </w:rPr>
      </w:pPr>
      <w:r w:rsidRPr="00E526BA">
        <w:rPr>
          <w:rFonts w:ascii="Times New Roman" w:hAnsi="Times New Roman" w:cs="Times New Roman"/>
          <w:sz w:val="24"/>
          <w:szCs w:val="24"/>
        </w:rPr>
        <w:t>Dynamiczny system zakupów</w:t>
      </w:r>
    </w:p>
    <w:p w:rsidR="003712FE" w:rsidRPr="00E526BA" w:rsidRDefault="003712FE" w:rsidP="00684CC6">
      <w:pPr>
        <w:numPr>
          <w:ilvl w:val="0"/>
          <w:numId w:val="165"/>
        </w:numPr>
        <w:contextualSpacing/>
        <w:jc w:val="both"/>
        <w:rPr>
          <w:rFonts w:ascii="Times New Roman" w:hAnsi="Times New Roman" w:cs="Times New Roman"/>
          <w:sz w:val="24"/>
          <w:szCs w:val="24"/>
        </w:rPr>
      </w:pPr>
      <w:r w:rsidRPr="00E526BA">
        <w:rPr>
          <w:rFonts w:ascii="Times New Roman" w:hAnsi="Times New Roman" w:cs="Times New Roman"/>
          <w:sz w:val="24"/>
          <w:szCs w:val="24"/>
        </w:rPr>
        <w:t>Analiza potrzeb i wymagań</w:t>
      </w:r>
    </w:p>
    <w:p w:rsidR="003712FE" w:rsidRPr="00E526BA" w:rsidRDefault="003712FE" w:rsidP="00684CC6">
      <w:pPr>
        <w:numPr>
          <w:ilvl w:val="0"/>
          <w:numId w:val="165"/>
        </w:numPr>
        <w:contextualSpacing/>
        <w:jc w:val="both"/>
        <w:rPr>
          <w:rFonts w:ascii="Times New Roman" w:hAnsi="Times New Roman" w:cs="Times New Roman"/>
          <w:sz w:val="24"/>
          <w:szCs w:val="24"/>
        </w:rPr>
      </w:pPr>
      <w:r w:rsidRPr="00E526BA">
        <w:rPr>
          <w:rFonts w:ascii="Times New Roman" w:hAnsi="Times New Roman" w:cs="Times New Roman"/>
          <w:sz w:val="24"/>
          <w:szCs w:val="24"/>
        </w:rPr>
        <w:t>Wstępne konsultacje rynkowe</w:t>
      </w:r>
    </w:p>
    <w:p w:rsidR="003712FE" w:rsidRPr="00E526BA" w:rsidRDefault="003712FE" w:rsidP="00684CC6">
      <w:pPr>
        <w:ind w:left="360"/>
        <w:contextualSpacing/>
        <w:jc w:val="both"/>
        <w:rPr>
          <w:rFonts w:ascii="Times New Roman" w:hAnsi="Times New Roman" w:cs="Times New Roman"/>
          <w:sz w:val="24"/>
          <w:szCs w:val="24"/>
        </w:rPr>
      </w:pPr>
    </w:p>
    <w:p w:rsidR="003712FE" w:rsidRPr="00E526BA" w:rsidRDefault="003712FE" w:rsidP="00684CC6">
      <w:pPr>
        <w:ind w:left="360"/>
        <w:contextualSpacing/>
        <w:jc w:val="both"/>
        <w:rPr>
          <w:rFonts w:ascii="Times New Roman" w:hAnsi="Times New Roman" w:cs="Times New Roman"/>
          <w:sz w:val="24"/>
          <w:szCs w:val="24"/>
        </w:rPr>
      </w:pPr>
    </w:p>
    <w:p w:rsidR="003712FE" w:rsidRPr="00E526BA" w:rsidRDefault="003712FE" w:rsidP="00684CC6">
      <w:pPr>
        <w:ind w:left="360"/>
        <w:contextualSpacing/>
        <w:jc w:val="both"/>
        <w:rPr>
          <w:rFonts w:ascii="Times New Roman" w:hAnsi="Times New Roman" w:cs="Times New Roman"/>
          <w:sz w:val="24"/>
          <w:szCs w:val="24"/>
        </w:rPr>
      </w:pPr>
    </w:p>
    <w:p w:rsidR="003712FE" w:rsidRPr="00E526BA" w:rsidRDefault="003712FE" w:rsidP="00684CC6">
      <w:pPr>
        <w:ind w:left="360"/>
        <w:contextualSpacing/>
        <w:jc w:val="both"/>
        <w:rPr>
          <w:rFonts w:ascii="Times New Roman" w:hAnsi="Times New Roman" w:cs="Times New Roman"/>
          <w:sz w:val="24"/>
          <w:szCs w:val="24"/>
        </w:rPr>
      </w:pPr>
    </w:p>
    <w:p w:rsidR="003712FE" w:rsidRPr="00E526BA" w:rsidRDefault="003712FE" w:rsidP="00684CC6">
      <w:pPr>
        <w:ind w:left="360"/>
        <w:contextualSpacing/>
        <w:jc w:val="both"/>
        <w:rPr>
          <w:rFonts w:ascii="Times New Roman" w:hAnsi="Times New Roman" w:cs="Times New Roman"/>
          <w:sz w:val="24"/>
          <w:szCs w:val="24"/>
        </w:rPr>
      </w:pPr>
    </w:p>
    <w:p w:rsidR="003712FE" w:rsidRPr="00E526BA" w:rsidRDefault="003712FE" w:rsidP="00684CC6">
      <w:pPr>
        <w:ind w:left="360"/>
        <w:contextualSpacing/>
        <w:jc w:val="both"/>
        <w:rPr>
          <w:rFonts w:ascii="Times New Roman" w:hAnsi="Times New Roman" w:cs="Times New Roman"/>
          <w:sz w:val="24"/>
          <w:szCs w:val="24"/>
        </w:rPr>
      </w:pPr>
    </w:p>
    <w:p w:rsidR="003712FE" w:rsidRPr="00E526BA" w:rsidRDefault="003712FE" w:rsidP="00684CC6">
      <w:pPr>
        <w:ind w:left="360"/>
        <w:contextualSpacing/>
        <w:jc w:val="both"/>
        <w:rPr>
          <w:rFonts w:ascii="Times New Roman" w:hAnsi="Times New Roman" w:cs="Times New Roman"/>
          <w:sz w:val="24"/>
          <w:szCs w:val="24"/>
        </w:rPr>
      </w:pPr>
    </w:p>
    <w:p w:rsidR="003712FE" w:rsidRPr="00E526BA" w:rsidRDefault="003712FE" w:rsidP="00684CC6">
      <w:pPr>
        <w:ind w:left="360"/>
        <w:contextualSpacing/>
        <w:jc w:val="both"/>
        <w:rPr>
          <w:rFonts w:ascii="Times New Roman" w:hAnsi="Times New Roman" w:cs="Times New Roman"/>
          <w:sz w:val="24"/>
          <w:szCs w:val="24"/>
        </w:rPr>
      </w:pPr>
    </w:p>
    <w:p w:rsidR="00E526BA" w:rsidRPr="00E526BA" w:rsidRDefault="00E526BA" w:rsidP="00684CC6">
      <w:pPr>
        <w:ind w:left="360"/>
        <w:contextualSpacing/>
        <w:jc w:val="both"/>
        <w:rPr>
          <w:rFonts w:ascii="Times New Roman" w:hAnsi="Times New Roman" w:cs="Times New Roman"/>
          <w:sz w:val="24"/>
          <w:szCs w:val="24"/>
        </w:rPr>
      </w:pPr>
    </w:p>
    <w:p w:rsidR="003712FE" w:rsidRPr="00116C6E" w:rsidRDefault="003712FE" w:rsidP="00116C6E">
      <w:pPr>
        <w:numPr>
          <w:ilvl w:val="0"/>
          <w:numId w:val="164"/>
        </w:numPr>
        <w:ind w:left="714" w:hanging="357"/>
        <w:jc w:val="both"/>
        <w:rPr>
          <w:rFonts w:ascii="Times New Roman" w:hAnsi="Times New Roman" w:cs="Times New Roman"/>
          <w:b/>
          <w:sz w:val="24"/>
          <w:szCs w:val="24"/>
        </w:rPr>
      </w:pPr>
      <w:r w:rsidRPr="00E526BA">
        <w:rPr>
          <w:rFonts w:ascii="Times New Roman" w:hAnsi="Times New Roman" w:cs="Times New Roman"/>
          <w:b/>
          <w:sz w:val="24"/>
          <w:szCs w:val="24"/>
        </w:rPr>
        <w:t>usługi informatyczne i powiązane</w:t>
      </w:r>
    </w:p>
    <w:p w:rsidR="003712FE" w:rsidRPr="00E526BA" w:rsidRDefault="003712FE" w:rsidP="00684CC6">
      <w:pPr>
        <w:numPr>
          <w:ilvl w:val="2"/>
          <w:numId w:val="166"/>
        </w:numPr>
        <w:ind w:left="426" w:hanging="426"/>
        <w:contextualSpacing/>
        <w:jc w:val="both"/>
        <w:rPr>
          <w:rFonts w:ascii="Times New Roman" w:hAnsi="Times New Roman" w:cs="Times New Roman"/>
          <w:sz w:val="24"/>
          <w:szCs w:val="24"/>
        </w:rPr>
      </w:pPr>
      <w:r w:rsidRPr="00E526BA">
        <w:rPr>
          <w:rFonts w:ascii="Times New Roman" w:hAnsi="Times New Roman" w:cs="Times New Roman"/>
          <w:sz w:val="24"/>
          <w:szCs w:val="24"/>
        </w:rPr>
        <w:t>Normy</w:t>
      </w:r>
    </w:p>
    <w:p w:rsidR="003712FE" w:rsidRPr="00E526BA" w:rsidRDefault="003712FE" w:rsidP="00684CC6">
      <w:pPr>
        <w:numPr>
          <w:ilvl w:val="2"/>
          <w:numId w:val="166"/>
        </w:numPr>
        <w:ind w:left="426" w:hanging="426"/>
        <w:contextualSpacing/>
        <w:jc w:val="both"/>
        <w:rPr>
          <w:rFonts w:ascii="Times New Roman" w:hAnsi="Times New Roman" w:cs="Times New Roman"/>
          <w:sz w:val="24"/>
          <w:szCs w:val="24"/>
        </w:rPr>
      </w:pPr>
      <w:r w:rsidRPr="00E526BA">
        <w:rPr>
          <w:rFonts w:ascii="Times New Roman" w:hAnsi="Times New Roman" w:cs="Times New Roman"/>
          <w:sz w:val="24"/>
          <w:szCs w:val="24"/>
        </w:rPr>
        <w:t>Etykiety społeczne</w:t>
      </w:r>
    </w:p>
    <w:p w:rsidR="003712FE" w:rsidRPr="00E526BA" w:rsidRDefault="003712FE" w:rsidP="00684CC6">
      <w:pPr>
        <w:numPr>
          <w:ilvl w:val="2"/>
          <w:numId w:val="166"/>
        </w:numPr>
        <w:ind w:left="426" w:hanging="426"/>
        <w:contextualSpacing/>
        <w:jc w:val="both"/>
        <w:rPr>
          <w:rFonts w:ascii="Times New Roman" w:hAnsi="Times New Roman" w:cs="Times New Roman"/>
          <w:sz w:val="24"/>
          <w:szCs w:val="24"/>
        </w:rPr>
      </w:pPr>
      <w:r w:rsidRPr="00E526BA">
        <w:rPr>
          <w:rFonts w:ascii="Times New Roman" w:hAnsi="Times New Roman" w:cs="Times New Roman"/>
          <w:sz w:val="24"/>
          <w:szCs w:val="24"/>
        </w:rPr>
        <w:t xml:space="preserve">Dostępność plus </w:t>
      </w:r>
    </w:p>
    <w:p w:rsidR="003712FE" w:rsidRPr="00E526BA" w:rsidRDefault="003712FE" w:rsidP="00684CC6">
      <w:pPr>
        <w:numPr>
          <w:ilvl w:val="2"/>
          <w:numId w:val="166"/>
        </w:numPr>
        <w:ind w:left="426" w:hanging="426"/>
        <w:contextualSpacing/>
        <w:jc w:val="both"/>
        <w:rPr>
          <w:rFonts w:ascii="Times New Roman" w:hAnsi="Times New Roman" w:cs="Times New Roman"/>
          <w:sz w:val="24"/>
          <w:szCs w:val="24"/>
        </w:rPr>
      </w:pPr>
      <w:r w:rsidRPr="00E526BA">
        <w:rPr>
          <w:rFonts w:ascii="Times New Roman" w:hAnsi="Times New Roman" w:cs="Times New Roman"/>
          <w:sz w:val="24"/>
          <w:szCs w:val="24"/>
        </w:rPr>
        <w:t>Etykiety środowiskowe</w:t>
      </w:r>
    </w:p>
    <w:p w:rsidR="003712FE" w:rsidRPr="00E526BA" w:rsidRDefault="003712FE" w:rsidP="00684CC6">
      <w:pPr>
        <w:numPr>
          <w:ilvl w:val="2"/>
          <w:numId w:val="166"/>
        </w:numPr>
        <w:ind w:left="426" w:hanging="426"/>
        <w:contextualSpacing/>
        <w:jc w:val="both"/>
        <w:rPr>
          <w:rFonts w:ascii="Times New Roman" w:hAnsi="Times New Roman" w:cs="Times New Roman"/>
          <w:sz w:val="24"/>
          <w:szCs w:val="24"/>
        </w:rPr>
      </w:pPr>
      <w:r w:rsidRPr="00E526BA">
        <w:rPr>
          <w:rFonts w:ascii="Times New Roman" w:hAnsi="Times New Roman" w:cs="Times New Roman"/>
          <w:sz w:val="24"/>
          <w:szCs w:val="24"/>
        </w:rPr>
        <w:t>Poza cenowe kryteria oceny ofert</w:t>
      </w:r>
    </w:p>
    <w:p w:rsidR="003712FE" w:rsidRPr="00E526BA" w:rsidRDefault="003712FE" w:rsidP="00684CC6">
      <w:pPr>
        <w:numPr>
          <w:ilvl w:val="2"/>
          <w:numId w:val="166"/>
        </w:numPr>
        <w:ind w:left="426" w:hanging="426"/>
        <w:contextualSpacing/>
        <w:jc w:val="both"/>
        <w:rPr>
          <w:rFonts w:ascii="Times New Roman" w:hAnsi="Times New Roman" w:cs="Times New Roman"/>
          <w:sz w:val="24"/>
          <w:szCs w:val="24"/>
        </w:rPr>
      </w:pPr>
      <w:r w:rsidRPr="00E526BA">
        <w:rPr>
          <w:rFonts w:ascii="Times New Roman" w:hAnsi="Times New Roman" w:cs="Times New Roman"/>
          <w:sz w:val="24"/>
          <w:szCs w:val="24"/>
        </w:rPr>
        <w:t>Rachunek kosztów cyklu życia</w:t>
      </w:r>
    </w:p>
    <w:p w:rsidR="003712FE" w:rsidRPr="00E526BA" w:rsidRDefault="003712FE" w:rsidP="00684CC6">
      <w:pPr>
        <w:numPr>
          <w:ilvl w:val="0"/>
          <w:numId w:val="166"/>
        </w:numPr>
        <w:contextualSpacing/>
        <w:jc w:val="both"/>
        <w:rPr>
          <w:rFonts w:ascii="Times New Roman" w:hAnsi="Times New Roman" w:cs="Times New Roman"/>
          <w:sz w:val="24"/>
          <w:szCs w:val="24"/>
        </w:rPr>
      </w:pPr>
      <w:r w:rsidRPr="00E526BA">
        <w:rPr>
          <w:rFonts w:ascii="Times New Roman" w:hAnsi="Times New Roman" w:cs="Times New Roman"/>
          <w:sz w:val="24"/>
          <w:szCs w:val="24"/>
        </w:rPr>
        <w:t>Usuwanie barier związanych dostępem do zamówienia(MŚP)</w:t>
      </w:r>
    </w:p>
    <w:p w:rsidR="003712FE" w:rsidRPr="00E526BA" w:rsidRDefault="003712FE" w:rsidP="00684CC6">
      <w:pPr>
        <w:numPr>
          <w:ilvl w:val="0"/>
          <w:numId w:val="170"/>
        </w:numPr>
        <w:contextualSpacing/>
        <w:jc w:val="both"/>
        <w:rPr>
          <w:rFonts w:ascii="Times New Roman" w:hAnsi="Times New Roman" w:cs="Times New Roman"/>
          <w:sz w:val="24"/>
          <w:szCs w:val="24"/>
        </w:rPr>
      </w:pPr>
      <w:r w:rsidRPr="00E526BA">
        <w:rPr>
          <w:rFonts w:ascii="Times New Roman" w:hAnsi="Times New Roman" w:cs="Times New Roman"/>
          <w:sz w:val="24"/>
          <w:szCs w:val="24"/>
        </w:rPr>
        <w:t>Stosowanie kryteriów środowiskowych</w:t>
      </w:r>
    </w:p>
    <w:p w:rsidR="003712FE" w:rsidRPr="00E526BA" w:rsidRDefault="003712FE" w:rsidP="00684CC6">
      <w:pPr>
        <w:numPr>
          <w:ilvl w:val="2"/>
          <w:numId w:val="166"/>
        </w:numPr>
        <w:ind w:left="426" w:hanging="426"/>
        <w:contextualSpacing/>
        <w:jc w:val="both"/>
        <w:rPr>
          <w:rFonts w:ascii="Times New Roman" w:hAnsi="Times New Roman" w:cs="Times New Roman"/>
          <w:sz w:val="24"/>
          <w:szCs w:val="24"/>
        </w:rPr>
      </w:pPr>
      <w:r w:rsidRPr="00E526BA">
        <w:rPr>
          <w:rFonts w:ascii="Times New Roman" w:hAnsi="Times New Roman" w:cs="Times New Roman"/>
          <w:sz w:val="24"/>
          <w:szCs w:val="24"/>
        </w:rPr>
        <w:t>Współpraca horyzontalna i wertykalna</w:t>
      </w:r>
    </w:p>
    <w:p w:rsidR="003712FE" w:rsidRPr="00E526BA" w:rsidRDefault="003712FE" w:rsidP="00684CC6">
      <w:pPr>
        <w:numPr>
          <w:ilvl w:val="2"/>
          <w:numId w:val="166"/>
        </w:numPr>
        <w:ind w:left="426" w:hanging="426"/>
        <w:contextualSpacing/>
        <w:jc w:val="both"/>
        <w:rPr>
          <w:rFonts w:ascii="Times New Roman" w:hAnsi="Times New Roman" w:cs="Times New Roman"/>
          <w:sz w:val="24"/>
          <w:szCs w:val="24"/>
        </w:rPr>
      </w:pPr>
      <w:r w:rsidRPr="00E526BA">
        <w:rPr>
          <w:rFonts w:ascii="Times New Roman" w:hAnsi="Times New Roman" w:cs="Times New Roman"/>
          <w:sz w:val="24"/>
          <w:szCs w:val="24"/>
        </w:rPr>
        <w:t>Zamówienia przedkomercyjne (PCP)</w:t>
      </w:r>
    </w:p>
    <w:p w:rsidR="003712FE" w:rsidRPr="00E526BA" w:rsidRDefault="003712FE" w:rsidP="00684CC6">
      <w:pPr>
        <w:numPr>
          <w:ilvl w:val="2"/>
          <w:numId w:val="166"/>
        </w:numPr>
        <w:ind w:left="426" w:hanging="426"/>
        <w:contextualSpacing/>
        <w:jc w:val="both"/>
        <w:rPr>
          <w:rFonts w:ascii="Times New Roman" w:hAnsi="Times New Roman" w:cs="Times New Roman"/>
          <w:sz w:val="24"/>
          <w:szCs w:val="24"/>
        </w:rPr>
      </w:pPr>
      <w:r w:rsidRPr="00E526BA">
        <w:rPr>
          <w:rFonts w:ascii="Times New Roman" w:hAnsi="Times New Roman" w:cs="Times New Roman"/>
          <w:sz w:val="24"/>
          <w:szCs w:val="24"/>
        </w:rPr>
        <w:t>Zamówienia publiczne na innowacje</w:t>
      </w:r>
    </w:p>
    <w:p w:rsidR="003712FE" w:rsidRPr="00E526BA" w:rsidRDefault="003712FE" w:rsidP="00684CC6">
      <w:pPr>
        <w:numPr>
          <w:ilvl w:val="2"/>
          <w:numId w:val="166"/>
        </w:numPr>
        <w:ind w:left="426" w:hanging="426"/>
        <w:contextualSpacing/>
        <w:jc w:val="both"/>
        <w:rPr>
          <w:rFonts w:ascii="Times New Roman" w:hAnsi="Times New Roman" w:cs="Times New Roman"/>
          <w:sz w:val="24"/>
          <w:szCs w:val="24"/>
        </w:rPr>
      </w:pPr>
      <w:r w:rsidRPr="00E526BA">
        <w:rPr>
          <w:rFonts w:ascii="Times New Roman" w:hAnsi="Times New Roman" w:cs="Times New Roman"/>
          <w:sz w:val="24"/>
          <w:szCs w:val="24"/>
        </w:rPr>
        <w:t>Umowa ramowa</w:t>
      </w:r>
    </w:p>
    <w:p w:rsidR="003712FE" w:rsidRPr="00E526BA" w:rsidRDefault="003712FE" w:rsidP="00684CC6">
      <w:pPr>
        <w:numPr>
          <w:ilvl w:val="2"/>
          <w:numId w:val="166"/>
        </w:numPr>
        <w:ind w:left="426" w:hanging="426"/>
        <w:contextualSpacing/>
        <w:jc w:val="both"/>
        <w:rPr>
          <w:rFonts w:ascii="Times New Roman" w:hAnsi="Times New Roman" w:cs="Times New Roman"/>
          <w:sz w:val="24"/>
          <w:szCs w:val="24"/>
        </w:rPr>
      </w:pPr>
      <w:r w:rsidRPr="00E526BA">
        <w:rPr>
          <w:rFonts w:ascii="Times New Roman" w:hAnsi="Times New Roman" w:cs="Times New Roman"/>
          <w:sz w:val="24"/>
          <w:szCs w:val="24"/>
        </w:rPr>
        <w:t>Konkurs</w:t>
      </w:r>
    </w:p>
    <w:p w:rsidR="003712FE" w:rsidRPr="00E526BA" w:rsidRDefault="003712FE" w:rsidP="00684CC6">
      <w:pPr>
        <w:numPr>
          <w:ilvl w:val="2"/>
          <w:numId w:val="166"/>
        </w:numPr>
        <w:ind w:left="426" w:hanging="426"/>
        <w:contextualSpacing/>
        <w:jc w:val="both"/>
        <w:rPr>
          <w:rFonts w:ascii="Times New Roman" w:hAnsi="Times New Roman" w:cs="Times New Roman"/>
          <w:sz w:val="24"/>
          <w:szCs w:val="24"/>
        </w:rPr>
      </w:pPr>
      <w:r w:rsidRPr="00E526BA">
        <w:rPr>
          <w:rFonts w:ascii="Times New Roman" w:hAnsi="Times New Roman" w:cs="Times New Roman"/>
          <w:sz w:val="24"/>
          <w:szCs w:val="24"/>
        </w:rPr>
        <w:t>Model Usług Chmurowych (Cloud</w:t>
      </w:r>
      <w:r w:rsidR="00EF716E">
        <w:rPr>
          <w:rFonts w:ascii="Times New Roman" w:hAnsi="Times New Roman" w:cs="Times New Roman"/>
          <w:sz w:val="24"/>
          <w:szCs w:val="24"/>
        </w:rPr>
        <w:t xml:space="preserve"> </w:t>
      </w:r>
      <w:r w:rsidR="00EF716E" w:rsidRPr="00EF716E">
        <w:rPr>
          <w:rFonts w:ascii="Times New Roman" w:hAnsi="Times New Roman" w:cs="Times New Roman"/>
          <w:sz w:val="24"/>
          <w:szCs w:val="24"/>
        </w:rPr>
        <w:t>Services</w:t>
      </w:r>
      <w:r w:rsidRPr="00E526BA">
        <w:rPr>
          <w:rFonts w:ascii="Times New Roman" w:hAnsi="Times New Roman" w:cs="Times New Roman"/>
          <w:sz w:val="24"/>
          <w:szCs w:val="24"/>
        </w:rPr>
        <w:t>)</w:t>
      </w:r>
    </w:p>
    <w:p w:rsidR="003712FE" w:rsidRPr="00E526BA" w:rsidRDefault="003712FE" w:rsidP="00684CC6">
      <w:pPr>
        <w:numPr>
          <w:ilvl w:val="2"/>
          <w:numId w:val="166"/>
        </w:numPr>
        <w:ind w:left="426" w:hanging="426"/>
        <w:contextualSpacing/>
        <w:jc w:val="both"/>
        <w:rPr>
          <w:rFonts w:ascii="Times New Roman" w:hAnsi="Times New Roman" w:cs="Times New Roman"/>
          <w:sz w:val="24"/>
          <w:szCs w:val="24"/>
        </w:rPr>
      </w:pPr>
      <w:r w:rsidRPr="00E526BA">
        <w:rPr>
          <w:rFonts w:ascii="Times New Roman" w:hAnsi="Times New Roman" w:cs="Times New Roman"/>
          <w:sz w:val="24"/>
          <w:szCs w:val="24"/>
        </w:rPr>
        <w:t>Standardy Cyberbezpieczeństwa</w:t>
      </w:r>
    </w:p>
    <w:p w:rsidR="003712FE" w:rsidRPr="00E526BA" w:rsidRDefault="003712FE" w:rsidP="00684CC6">
      <w:pPr>
        <w:numPr>
          <w:ilvl w:val="2"/>
          <w:numId w:val="166"/>
        </w:numPr>
        <w:ind w:left="426" w:hanging="426"/>
        <w:contextualSpacing/>
        <w:jc w:val="both"/>
        <w:rPr>
          <w:rFonts w:ascii="Times New Roman" w:hAnsi="Times New Roman" w:cs="Times New Roman"/>
          <w:sz w:val="24"/>
          <w:szCs w:val="24"/>
        </w:rPr>
      </w:pPr>
      <w:r w:rsidRPr="00E526BA">
        <w:rPr>
          <w:rFonts w:ascii="Times New Roman" w:hAnsi="Times New Roman" w:cs="Times New Roman"/>
          <w:sz w:val="24"/>
          <w:szCs w:val="24"/>
        </w:rPr>
        <w:t>Analiza potrzeb i wymagań</w:t>
      </w:r>
      <w:r w:rsidRPr="00E526BA">
        <w:rPr>
          <w:rFonts w:ascii="Times New Roman" w:hAnsi="Times New Roman" w:cs="Times New Roman"/>
          <w:sz w:val="24"/>
          <w:szCs w:val="24"/>
        </w:rPr>
        <w:tab/>
      </w:r>
    </w:p>
    <w:p w:rsidR="003712FE" w:rsidRPr="00E526BA" w:rsidRDefault="003712FE" w:rsidP="00684CC6">
      <w:pPr>
        <w:numPr>
          <w:ilvl w:val="2"/>
          <w:numId w:val="166"/>
        </w:numPr>
        <w:ind w:left="426" w:hanging="426"/>
        <w:contextualSpacing/>
        <w:jc w:val="both"/>
        <w:rPr>
          <w:rFonts w:ascii="Times New Roman" w:hAnsi="Times New Roman" w:cs="Times New Roman"/>
          <w:sz w:val="24"/>
          <w:szCs w:val="24"/>
        </w:rPr>
      </w:pPr>
      <w:r w:rsidRPr="00E526BA">
        <w:rPr>
          <w:rFonts w:ascii="Times New Roman" w:hAnsi="Times New Roman" w:cs="Times New Roman"/>
          <w:sz w:val="24"/>
          <w:szCs w:val="24"/>
        </w:rPr>
        <w:t>Wstępne konsultacje rynkowe</w:t>
      </w:r>
    </w:p>
    <w:p w:rsidR="003712FE" w:rsidRPr="00E526BA" w:rsidRDefault="003712FE" w:rsidP="00684CC6">
      <w:pPr>
        <w:contextualSpacing/>
        <w:jc w:val="both"/>
        <w:rPr>
          <w:rFonts w:ascii="Times New Roman" w:hAnsi="Times New Roman" w:cs="Times New Roman"/>
          <w:sz w:val="24"/>
          <w:szCs w:val="24"/>
        </w:rPr>
      </w:pPr>
    </w:p>
    <w:p w:rsidR="003712FE" w:rsidRPr="00E526BA" w:rsidRDefault="003712FE" w:rsidP="00684CC6">
      <w:pPr>
        <w:contextualSpacing/>
        <w:jc w:val="both"/>
        <w:rPr>
          <w:rFonts w:ascii="Times New Roman" w:hAnsi="Times New Roman" w:cs="Times New Roman"/>
          <w:sz w:val="24"/>
          <w:szCs w:val="24"/>
        </w:rPr>
      </w:pPr>
    </w:p>
    <w:p w:rsidR="003712FE" w:rsidRPr="00E526BA" w:rsidRDefault="003712FE" w:rsidP="00684CC6">
      <w:pPr>
        <w:contextualSpacing/>
        <w:jc w:val="both"/>
        <w:rPr>
          <w:rFonts w:ascii="Times New Roman" w:hAnsi="Times New Roman" w:cs="Times New Roman"/>
          <w:sz w:val="24"/>
          <w:szCs w:val="24"/>
        </w:rPr>
      </w:pPr>
    </w:p>
    <w:p w:rsidR="003712FE" w:rsidRPr="00E526BA" w:rsidRDefault="003712FE" w:rsidP="00684CC6">
      <w:pPr>
        <w:contextualSpacing/>
        <w:jc w:val="both"/>
        <w:rPr>
          <w:rFonts w:ascii="Times New Roman" w:hAnsi="Times New Roman" w:cs="Times New Roman"/>
          <w:sz w:val="24"/>
          <w:szCs w:val="24"/>
        </w:rPr>
      </w:pPr>
    </w:p>
    <w:p w:rsidR="003712FE" w:rsidRPr="00E526BA" w:rsidRDefault="003712FE" w:rsidP="00684CC6">
      <w:pPr>
        <w:contextualSpacing/>
        <w:jc w:val="both"/>
        <w:rPr>
          <w:rFonts w:ascii="Times New Roman" w:hAnsi="Times New Roman" w:cs="Times New Roman"/>
          <w:sz w:val="24"/>
          <w:szCs w:val="24"/>
        </w:rPr>
      </w:pPr>
    </w:p>
    <w:p w:rsidR="003712FE" w:rsidRPr="00E526BA" w:rsidRDefault="003712FE" w:rsidP="00684CC6">
      <w:pPr>
        <w:contextualSpacing/>
        <w:jc w:val="both"/>
        <w:rPr>
          <w:rFonts w:ascii="Times New Roman" w:hAnsi="Times New Roman" w:cs="Times New Roman"/>
          <w:sz w:val="24"/>
          <w:szCs w:val="24"/>
        </w:rPr>
      </w:pPr>
    </w:p>
    <w:p w:rsidR="003712FE" w:rsidRPr="00E526BA" w:rsidRDefault="003712FE" w:rsidP="00684CC6">
      <w:pPr>
        <w:contextualSpacing/>
        <w:jc w:val="both"/>
        <w:rPr>
          <w:rFonts w:ascii="Times New Roman" w:hAnsi="Times New Roman" w:cs="Times New Roman"/>
          <w:sz w:val="24"/>
          <w:szCs w:val="24"/>
        </w:rPr>
      </w:pPr>
    </w:p>
    <w:p w:rsidR="00E526BA" w:rsidRPr="00E526BA" w:rsidRDefault="00E526BA" w:rsidP="00684CC6">
      <w:pPr>
        <w:contextualSpacing/>
        <w:jc w:val="both"/>
        <w:rPr>
          <w:rFonts w:ascii="Times New Roman" w:hAnsi="Times New Roman" w:cs="Times New Roman"/>
          <w:sz w:val="24"/>
          <w:szCs w:val="24"/>
        </w:rPr>
      </w:pPr>
    </w:p>
    <w:p w:rsidR="003712FE" w:rsidRPr="00116C6E" w:rsidRDefault="003712FE" w:rsidP="00116C6E">
      <w:pPr>
        <w:numPr>
          <w:ilvl w:val="0"/>
          <w:numId w:val="164"/>
        </w:numPr>
        <w:ind w:left="714" w:hanging="357"/>
        <w:jc w:val="both"/>
        <w:rPr>
          <w:rFonts w:ascii="Times New Roman" w:hAnsi="Times New Roman" w:cs="Times New Roman"/>
          <w:b/>
          <w:sz w:val="24"/>
          <w:szCs w:val="24"/>
        </w:rPr>
      </w:pPr>
      <w:r w:rsidRPr="00E526BA">
        <w:rPr>
          <w:rFonts w:ascii="Times New Roman" w:hAnsi="Times New Roman" w:cs="Times New Roman"/>
          <w:b/>
          <w:sz w:val="24"/>
          <w:szCs w:val="24"/>
        </w:rPr>
        <w:t>meble (włącznie z biurowymi)</w:t>
      </w:r>
    </w:p>
    <w:p w:rsidR="003712FE" w:rsidRPr="00E526BA" w:rsidRDefault="003712FE" w:rsidP="00684CC6">
      <w:pPr>
        <w:numPr>
          <w:ilvl w:val="0"/>
          <w:numId w:val="167"/>
        </w:numPr>
        <w:contextualSpacing/>
        <w:jc w:val="both"/>
        <w:rPr>
          <w:rFonts w:ascii="Times New Roman" w:hAnsi="Times New Roman" w:cs="Times New Roman"/>
          <w:sz w:val="24"/>
          <w:szCs w:val="24"/>
        </w:rPr>
      </w:pPr>
      <w:r w:rsidRPr="00E526BA">
        <w:rPr>
          <w:rFonts w:ascii="Times New Roman" w:hAnsi="Times New Roman" w:cs="Times New Roman"/>
          <w:sz w:val="24"/>
          <w:szCs w:val="24"/>
        </w:rPr>
        <w:t>Normy</w:t>
      </w:r>
    </w:p>
    <w:p w:rsidR="003712FE" w:rsidRPr="00E526BA" w:rsidRDefault="003712FE" w:rsidP="00684CC6">
      <w:pPr>
        <w:numPr>
          <w:ilvl w:val="0"/>
          <w:numId w:val="167"/>
        </w:numPr>
        <w:contextualSpacing/>
        <w:jc w:val="both"/>
        <w:rPr>
          <w:rFonts w:ascii="Times New Roman" w:hAnsi="Times New Roman" w:cs="Times New Roman"/>
          <w:sz w:val="24"/>
          <w:szCs w:val="24"/>
        </w:rPr>
      </w:pPr>
      <w:r w:rsidRPr="00E526BA">
        <w:rPr>
          <w:rFonts w:ascii="Times New Roman" w:hAnsi="Times New Roman" w:cs="Times New Roman"/>
          <w:sz w:val="24"/>
          <w:szCs w:val="24"/>
        </w:rPr>
        <w:t>Etykiety społeczne</w:t>
      </w:r>
    </w:p>
    <w:p w:rsidR="003712FE" w:rsidRPr="00E526BA" w:rsidRDefault="003712FE" w:rsidP="00684CC6">
      <w:pPr>
        <w:numPr>
          <w:ilvl w:val="0"/>
          <w:numId w:val="167"/>
        </w:numPr>
        <w:contextualSpacing/>
        <w:jc w:val="both"/>
        <w:rPr>
          <w:rFonts w:ascii="Times New Roman" w:hAnsi="Times New Roman" w:cs="Times New Roman"/>
          <w:sz w:val="24"/>
          <w:szCs w:val="24"/>
        </w:rPr>
      </w:pPr>
      <w:r w:rsidRPr="00E526BA">
        <w:rPr>
          <w:rFonts w:ascii="Times New Roman" w:hAnsi="Times New Roman" w:cs="Times New Roman"/>
          <w:sz w:val="24"/>
          <w:szCs w:val="24"/>
        </w:rPr>
        <w:t>Dostępność plus</w:t>
      </w:r>
    </w:p>
    <w:p w:rsidR="003712FE" w:rsidRPr="00E526BA" w:rsidRDefault="003712FE" w:rsidP="00684CC6">
      <w:pPr>
        <w:numPr>
          <w:ilvl w:val="0"/>
          <w:numId w:val="167"/>
        </w:numPr>
        <w:contextualSpacing/>
        <w:jc w:val="both"/>
        <w:rPr>
          <w:rFonts w:ascii="Times New Roman" w:hAnsi="Times New Roman" w:cs="Times New Roman"/>
          <w:sz w:val="24"/>
          <w:szCs w:val="24"/>
        </w:rPr>
      </w:pPr>
      <w:r w:rsidRPr="00E526BA">
        <w:rPr>
          <w:rFonts w:ascii="Times New Roman" w:hAnsi="Times New Roman" w:cs="Times New Roman"/>
          <w:sz w:val="24"/>
          <w:szCs w:val="24"/>
        </w:rPr>
        <w:t>Etykiety środowiskowe</w:t>
      </w:r>
    </w:p>
    <w:p w:rsidR="003712FE" w:rsidRPr="00E526BA" w:rsidRDefault="003712FE" w:rsidP="00684CC6">
      <w:pPr>
        <w:numPr>
          <w:ilvl w:val="0"/>
          <w:numId w:val="167"/>
        </w:numPr>
        <w:contextualSpacing/>
        <w:jc w:val="both"/>
        <w:rPr>
          <w:rFonts w:ascii="Times New Roman" w:hAnsi="Times New Roman" w:cs="Times New Roman"/>
          <w:sz w:val="24"/>
          <w:szCs w:val="24"/>
        </w:rPr>
      </w:pPr>
      <w:r w:rsidRPr="00E526BA">
        <w:rPr>
          <w:rFonts w:ascii="Times New Roman" w:hAnsi="Times New Roman" w:cs="Times New Roman"/>
          <w:sz w:val="24"/>
          <w:szCs w:val="24"/>
        </w:rPr>
        <w:t xml:space="preserve">Poza cenowe kryteria oceny ofert </w:t>
      </w:r>
    </w:p>
    <w:p w:rsidR="003712FE" w:rsidRPr="00E526BA" w:rsidRDefault="003712FE" w:rsidP="00684CC6">
      <w:pPr>
        <w:numPr>
          <w:ilvl w:val="0"/>
          <w:numId w:val="167"/>
        </w:numPr>
        <w:contextualSpacing/>
        <w:jc w:val="both"/>
        <w:rPr>
          <w:rFonts w:ascii="Times New Roman" w:hAnsi="Times New Roman" w:cs="Times New Roman"/>
          <w:sz w:val="24"/>
          <w:szCs w:val="24"/>
        </w:rPr>
      </w:pPr>
      <w:r w:rsidRPr="00E526BA">
        <w:rPr>
          <w:rFonts w:ascii="Times New Roman" w:hAnsi="Times New Roman" w:cs="Times New Roman"/>
          <w:sz w:val="24"/>
          <w:szCs w:val="24"/>
        </w:rPr>
        <w:t>Rachunek kosztów cyklu życia</w:t>
      </w:r>
    </w:p>
    <w:p w:rsidR="003712FE" w:rsidRPr="00E526BA" w:rsidRDefault="003712FE" w:rsidP="00684CC6">
      <w:pPr>
        <w:numPr>
          <w:ilvl w:val="0"/>
          <w:numId w:val="167"/>
        </w:numPr>
        <w:contextualSpacing/>
        <w:jc w:val="both"/>
        <w:rPr>
          <w:rFonts w:ascii="Times New Roman" w:hAnsi="Times New Roman" w:cs="Times New Roman"/>
          <w:sz w:val="24"/>
          <w:szCs w:val="24"/>
        </w:rPr>
      </w:pPr>
      <w:r w:rsidRPr="00E526BA">
        <w:rPr>
          <w:rFonts w:ascii="Times New Roman" w:hAnsi="Times New Roman" w:cs="Times New Roman"/>
          <w:sz w:val="24"/>
          <w:szCs w:val="24"/>
        </w:rPr>
        <w:t>System zarządzania środowiskowego</w:t>
      </w:r>
    </w:p>
    <w:p w:rsidR="003712FE" w:rsidRPr="00E526BA" w:rsidRDefault="003712FE" w:rsidP="00684CC6">
      <w:pPr>
        <w:numPr>
          <w:ilvl w:val="0"/>
          <w:numId w:val="167"/>
        </w:numPr>
        <w:contextualSpacing/>
        <w:jc w:val="both"/>
        <w:rPr>
          <w:rFonts w:ascii="Times New Roman" w:hAnsi="Times New Roman" w:cs="Times New Roman"/>
          <w:sz w:val="24"/>
          <w:szCs w:val="24"/>
        </w:rPr>
      </w:pPr>
      <w:r w:rsidRPr="00E526BA">
        <w:rPr>
          <w:rFonts w:ascii="Times New Roman" w:hAnsi="Times New Roman" w:cs="Times New Roman"/>
          <w:sz w:val="24"/>
          <w:szCs w:val="24"/>
        </w:rPr>
        <w:t>Usuwanie barier związanych dostępem do zamówienia(MŚP)</w:t>
      </w:r>
    </w:p>
    <w:p w:rsidR="003712FE" w:rsidRPr="00E526BA" w:rsidRDefault="003712FE" w:rsidP="00684CC6">
      <w:pPr>
        <w:numPr>
          <w:ilvl w:val="0"/>
          <w:numId w:val="167"/>
        </w:numPr>
        <w:contextualSpacing/>
        <w:jc w:val="both"/>
        <w:rPr>
          <w:rFonts w:ascii="Times New Roman" w:hAnsi="Times New Roman" w:cs="Times New Roman"/>
          <w:sz w:val="24"/>
          <w:szCs w:val="24"/>
        </w:rPr>
      </w:pPr>
      <w:r w:rsidRPr="00E526BA">
        <w:rPr>
          <w:rFonts w:ascii="Times New Roman" w:hAnsi="Times New Roman" w:cs="Times New Roman"/>
          <w:sz w:val="24"/>
          <w:szCs w:val="24"/>
        </w:rPr>
        <w:t>Stosowanie kryteriów środowiskowych</w:t>
      </w:r>
    </w:p>
    <w:p w:rsidR="003712FE" w:rsidRPr="00E526BA" w:rsidRDefault="003712FE" w:rsidP="00684CC6">
      <w:pPr>
        <w:numPr>
          <w:ilvl w:val="0"/>
          <w:numId w:val="167"/>
        </w:numPr>
        <w:contextualSpacing/>
        <w:jc w:val="both"/>
        <w:rPr>
          <w:rFonts w:ascii="Times New Roman" w:hAnsi="Times New Roman" w:cs="Times New Roman"/>
          <w:sz w:val="24"/>
          <w:szCs w:val="24"/>
        </w:rPr>
      </w:pPr>
      <w:r w:rsidRPr="00E526BA">
        <w:rPr>
          <w:rFonts w:ascii="Times New Roman" w:hAnsi="Times New Roman" w:cs="Times New Roman"/>
          <w:sz w:val="24"/>
          <w:szCs w:val="24"/>
        </w:rPr>
        <w:t>Weryfikacja technik środowiskowych (ETV)</w:t>
      </w:r>
    </w:p>
    <w:p w:rsidR="003712FE" w:rsidRPr="00E526BA" w:rsidRDefault="003712FE" w:rsidP="00684CC6">
      <w:pPr>
        <w:numPr>
          <w:ilvl w:val="0"/>
          <w:numId w:val="167"/>
        </w:numPr>
        <w:contextualSpacing/>
        <w:jc w:val="both"/>
        <w:rPr>
          <w:rFonts w:ascii="Times New Roman" w:hAnsi="Times New Roman" w:cs="Times New Roman"/>
          <w:sz w:val="24"/>
          <w:szCs w:val="24"/>
        </w:rPr>
      </w:pPr>
      <w:r w:rsidRPr="00E526BA">
        <w:rPr>
          <w:rFonts w:ascii="Times New Roman" w:hAnsi="Times New Roman" w:cs="Times New Roman"/>
          <w:sz w:val="24"/>
          <w:szCs w:val="24"/>
        </w:rPr>
        <w:t>Współpraca horyzontalna i wertykalna</w:t>
      </w:r>
    </w:p>
    <w:p w:rsidR="003712FE" w:rsidRPr="00E526BA" w:rsidRDefault="003712FE" w:rsidP="00684CC6">
      <w:pPr>
        <w:numPr>
          <w:ilvl w:val="0"/>
          <w:numId w:val="167"/>
        </w:numPr>
        <w:contextualSpacing/>
        <w:jc w:val="both"/>
        <w:rPr>
          <w:rFonts w:ascii="Times New Roman" w:hAnsi="Times New Roman" w:cs="Times New Roman"/>
          <w:sz w:val="24"/>
          <w:szCs w:val="24"/>
        </w:rPr>
      </w:pPr>
      <w:r w:rsidRPr="00E526BA">
        <w:rPr>
          <w:rFonts w:ascii="Times New Roman" w:hAnsi="Times New Roman" w:cs="Times New Roman"/>
          <w:sz w:val="24"/>
          <w:szCs w:val="24"/>
        </w:rPr>
        <w:t>Umowa ramowa</w:t>
      </w:r>
    </w:p>
    <w:p w:rsidR="003712FE" w:rsidRPr="00E526BA" w:rsidRDefault="003712FE" w:rsidP="00684CC6">
      <w:pPr>
        <w:numPr>
          <w:ilvl w:val="0"/>
          <w:numId w:val="167"/>
        </w:numPr>
        <w:contextualSpacing/>
        <w:jc w:val="both"/>
        <w:rPr>
          <w:rFonts w:ascii="Times New Roman" w:hAnsi="Times New Roman" w:cs="Times New Roman"/>
          <w:sz w:val="24"/>
          <w:szCs w:val="24"/>
        </w:rPr>
      </w:pPr>
      <w:r w:rsidRPr="00E526BA">
        <w:rPr>
          <w:rFonts w:ascii="Times New Roman" w:hAnsi="Times New Roman" w:cs="Times New Roman"/>
          <w:sz w:val="24"/>
          <w:szCs w:val="24"/>
        </w:rPr>
        <w:t>Dynamiczny system zakupów</w:t>
      </w:r>
    </w:p>
    <w:p w:rsidR="003712FE" w:rsidRPr="00E526BA" w:rsidRDefault="003712FE" w:rsidP="00E526BA">
      <w:pPr>
        <w:numPr>
          <w:ilvl w:val="0"/>
          <w:numId w:val="167"/>
        </w:numPr>
        <w:spacing w:after="0"/>
        <w:ind w:left="357" w:hanging="357"/>
        <w:rPr>
          <w:rFonts w:ascii="Times New Roman" w:hAnsi="Times New Roman" w:cs="Times New Roman"/>
          <w:sz w:val="24"/>
          <w:szCs w:val="24"/>
        </w:rPr>
      </w:pPr>
      <w:r w:rsidRPr="00E526BA">
        <w:rPr>
          <w:rFonts w:ascii="Times New Roman" w:hAnsi="Times New Roman" w:cs="Times New Roman"/>
          <w:sz w:val="24"/>
          <w:szCs w:val="24"/>
        </w:rPr>
        <w:t>Konkurs</w:t>
      </w:r>
    </w:p>
    <w:p w:rsidR="00E526BA" w:rsidRDefault="00E526BA" w:rsidP="00E526BA">
      <w:pPr>
        <w:numPr>
          <w:ilvl w:val="0"/>
          <w:numId w:val="167"/>
        </w:numPr>
        <w:spacing w:after="0"/>
        <w:ind w:left="357" w:hanging="357"/>
        <w:rPr>
          <w:rFonts w:ascii="Times New Roman" w:hAnsi="Times New Roman" w:cs="Times New Roman"/>
          <w:sz w:val="24"/>
          <w:szCs w:val="24"/>
        </w:rPr>
      </w:pPr>
      <w:r>
        <w:rPr>
          <w:rFonts w:ascii="Times New Roman" w:hAnsi="Times New Roman" w:cs="Times New Roman"/>
          <w:sz w:val="24"/>
          <w:szCs w:val="24"/>
        </w:rPr>
        <w:t>Analiza potrzeb i wymagań</w:t>
      </w:r>
    </w:p>
    <w:p w:rsidR="003712FE" w:rsidRPr="00E526BA" w:rsidRDefault="003712FE" w:rsidP="00E526BA">
      <w:pPr>
        <w:numPr>
          <w:ilvl w:val="0"/>
          <w:numId w:val="167"/>
        </w:numPr>
        <w:spacing w:after="0"/>
        <w:ind w:left="357" w:hanging="357"/>
        <w:rPr>
          <w:rFonts w:ascii="Times New Roman" w:hAnsi="Times New Roman" w:cs="Times New Roman"/>
          <w:sz w:val="24"/>
          <w:szCs w:val="24"/>
        </w:rPr>
      </w:pPr>
      <w:r w:rsidRPr="00E526BA">
        <w:rPr>
          <w:rFonts w:ascii="Times New Roman" w:hAnsi="Times New Roman" w:cs="Times New Roman"/>
          <w:sz w:val="24"/>
          <w:szCs w:val="24"/>
        </w:rPr>
        <w:t>Wstępne konsultacje rynkowe</w:t>
      </w:r>
    </w:p>
    <w:p w:rsidR="003712FE" w:rsidRPr="00E526BA" w:rsidRDefault="003712FE" w:rsidP="003712FE">
      <w:pPr>
        <w:rPr>
          <w:rFonts w:ascii="Times New Roman" w:hAnsi="Times New Roman" w:cs="Times New Roman"/>
          <w:sz w:val="24"/>
          <w:szCs w:val="24"/>
        </w:rPr>
      </w:pPr>
    </w:p>
    <w:p w:rsidR="003712FE" w:rsidRDefault="003712FE" w:rsidP="003712FE">
      <w:pPr>
        <w:rPr>
          <w:rFonts w:ascii="Times New Roman" w:hAnsi="Times New Roman" w:cs="Times New Roman"/>
          <w:sz w:val="24"/>
          <w:szCs w:val="24"/>
        </w:rPr>
      </w:pPr>
    </w:p>
    <w:p w:rsidR="00E526BA" w:rsidRPr="00E526BA" w:rsidRDefault="00E526BA" w:rsidP="003712FE">
      <w:pPr>
        <w:rPr>
          <w:rFonts w:ascii="Times New Roman" w:hAnsi="Times New Roman" w:cs="Times New Roman"/>
          <w:sz w:val="24"/>
          <w:szCs w:val="24"/>
        </w:rPr>
      </w:pPr>
    </w:p>
    <w:p w:rsidR="003712FE" w:rsidRPr="00E526BA" w:rsidRDefault="003712FE" w:rsidP="003712FE">
      <w:pPr>
        <w:rPr>
          <w:rFonts w:ascii="Times New Roman" w:hAnsi="Times New Roman" w:cs="Times New Roman"/>
          <w:sz w:val="24"/>
          <w:szCs w:val="24"/>
        </w:rPr>
      </w:pPr>
    </w:p>
    <w:p w:rsidR="003712FE" w:rsidRPr="00116C6E" w:rsidRDefault="003712FE" w:rsidP="000D2FA0">
      <w:pPr>
        <w:numPr>
          <w:ilvl w:val="0"/>
          <w:numId w:val="164"/>
        </w:numPr>
        <w:ind w:left="714" w:hanging="357"/>
        <w:rPr>
          <w:rFonts w:ascii="Times New Roman" w:hAnsi="Times New Roman" w:cs="Times New Roman"/>
          <w:b/>
          <w:sz w:val="24"/>
          <w:szCs w:val="24"/>
        </w:rPr>
      </w:pPr>
      <w:r w:rsidRPr="00E526BA">
        <w:rPr>
          <w:rFonts w:ascii="Times New Roman" w:hAnsi="Times New Roman" w:cs="Times New Roman"/>
          <w:b/>
          <w:sz w:val="24"/>
          <w:szCs w:val="24"/>
        </w:rPr>
        <w:t>Usługi transportu, sprzęt transportowy i produkty pomocnicze dla transportu</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Normy</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Etykiety środowiskowe</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Poza cenowe kryteria oceny ofert</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Rachunek kosztów cyklu życia</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System zarządzania środowiskowego</w:t>
      </w:r>
    </w:p>
    <w:p w:rsidR="00E526BA" w:rsidRPr="00E526BA" w:rsidRDefault="00E526BA" w:rsidP="00E526BA">
      <w:pPr>
        <w:numPr>
          <w:ilvl w:val="0"/>
          <w:numId w:val="167"/>
        </w:numPr>
        <w:contextualSpacing/>
        <w:jc w:val="both"/>
        <w:rPr>
          <w:rFonts w:ascii="Times New Roman" w:hAnsi="Times New Roman" w:cs="Times New Roman"/>
          <w:sz w:val="24"/>
          <w:szCs w:val="24"/>
        </w:rPr>
      </w:pPr>
      <w:r w:rsidRPr="00E526BA">
        <w:rPr>
          <w:rFonts w:ascii="Times New Roman" w:hAnsi="Times New Roman" w:cs="Times New Roman"/>
          <w:sz w:val="24"/>
          <w:szCs w:val="24"/>
        </w:rPr>
        <w:t>Usuwanie barier związanych dostępem do zamówienia(MŚP)</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Stosowanie kryteriów środowiskowych</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Weryfikacja technik środowiskowych (ETV)</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Współpraca horyzontalna i wertykalna</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Zamówienia publiczne na innowacje</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Umowa ramowa</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Dynamiczny system zakupów</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Analiza potrzeb i wymagań</w:t>
      </w:r>
      <w:r w:rsidRPr="00E526BA">
        <w:rPr>
          <w:rFonts w:ascii="Times New Roman" w:hAnsi="Times New Roman" w:cs="Times New Roman"/>
          <w:sz w:val="24"/>
          <w:szCs w:val="24"/>
        </w:rPr>
        <w:tab/>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Wstępne konsultacje rynkowe</w:t>
      </w:r>
    </w:p>
    <w:p w:rsidR="003712FE" w:rsidRPr="00E526BA" w:rsidRDefault="003712F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E526BA" w:rsidRPr="00E526BA" w:rsidRDefault="00E526BA" w:rsidP="00684CC6">
      <w:pPr>
        <w:contextualSpacing/>
        <w:rPr>
          <w:rFonts w:ascii="Times New Roman" w:hAnsi="Times New Roman" w:cs="Times New Roman"/>
          <w:sz w:val="24"/>
          <w:szCs w:val="24"/>
        </w:rPr>
      </w:pPr>
    </w:p>
    <w:p w:rsidR="003712FE" w:rsidRDefault="003712FE" w:rsidP="00116C6E">
      <w:pPr>
        <w:numPr>
          <w:ilvl w:val="0"/>
          <w:numId w:val="164"/>
        </w:numPr>
        <w:ind w:left="714" w:hanging="357"/>
        <w:jc w:val="both"/>
        <w:rPr>
          <w:rFonts w:ascii="Times New Roman" w:hAnsi="Times New Roman" w:cs="Times New Roman"/>
          <w:b/>
          <w:sz w:val="24"/>
          <w:szCs w:val="24"/>
        </w:rPr>
      </w:pPr>
      <w:r w:rsidRPr="00E526BA">
        <w:rPr>
          <w:rFonts w:ascii="Times New Roman" w:hAnsi="Times New Roman" w:cs="Times New Roman"/>
          <w:b/>
          <w:sz w:val="24"/>
          <w:szCs w:val="24"/>
        </w:rPr>
        <w:t>usługi naprawcze i konserwacyjne</w:t>
      </w:r>
      <w:r w:rsidRPr="00116C6E">
        <w:rPr>
          <w:rFonts w:ascii="Times New Roman" w:hAnsi="Times New Roman" w:cs="Times New Roman"/>
          <w:b/>
          <w:sz w:val="24"/>
          <w:szCs w:val="24"/>
        </w:rPr>
        <w:t xml:space="preserve"> </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Normy</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Poza cenowe kryteria oceny ofert</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Usuwanie barier związanych z wielkością zamówienia MŚP</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Stosowanie kryteriów środowiskowych</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Współpraca horyzontalna i wertykalna</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Umowa ramowa</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Dynamiczny system zakupów</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Analiza potrzeb i wymagań</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Wstępne konsultacje rynkowe</w:t>
      </w:r>
    </w:p>
    <w:p w:rsidR="003712FE" w:rsidRPr="00E526BA" w:rsidRDefault="003712FE" w:rsidP="00684CC6">
      <w:pPr>
        <w:contextualSpacing/>
        <w:rPr>
          <w:rFonts w:ascii="Times New Roman" w:hAnsi="Times New Roman" w:cs="Times New Roman"/>
          <w:sz w:val="24"/>
          <w:szCs w:val="24"/>
        </w:rPr>
      </w:pPr>
    </w:p>
    <w:p w:rsidR="003670D7" w:rsidRPr="00E526BA" w:rsidRDefault="003670D7" w:rsidP="00684CC6">
      <w:pPr>
        <w:contextualSpacing/>
        <w:rPr>
          <w:rFonts w:ascii="Times New Roman" w:hAnsi="Times New Roman" w:cs="Times New Roman"/>
          <w:sz w:val="24"/>
          <w:szCs w:val="24"/>
        </w:rPr>
      </w:pPr>
    </w:p>
    <w:p w:rsidR="003670D7" w:rsidRPr="00E526BA" w:rsidRDefault="003670D7" w:rsidP="00684CC6">
      <w:pPr>
        <w:contextualSpacing/>
        <w:rPr>
          <w:rFonts w:ascii="Times New Roman" w:hAnsi="Times New Roman" w:cs="Times New Roman"/>
          <w:sz w:val="24"/>
          <w:szCs w:val="24"/>
        </w:rPr>
      </w:pPr>
    </w:p>
    <w:p w:rsidR="003670D7" w:rsidRPr="00E526BA" w:rsidRDefault="003670D7" w:rsidP="00684CC6">
      <w:pPr>
        <w:contextualSpacing/>
        <w:rPr>
          <w:rFonts w:ascii="Times New Roman" w:hAnsi="Times New Roman" w:cs="Times New Roman"/>
          <w:sz w:val="24"/>
          <w:szCs w:val="24"/>
        </w:rPr>
      </w:pPr>
    </w:p>
    <w:p w:rsidR="003670D7" w:rsidRPr="00E526BA" w:rsidRDefault="003670D7" w:rsidP="00684CC6">
      <w:pPr>
        <w:contextualSpacing/>
        <w:rPr>
          <w:rFonts w:ascii="Times New Roman" w:hAnsi="Times New Roman" w:cs="Times New Roman"/>
          <w:sz w:val="24"/>
          <w:szCs w:val="24"/>
        </w:rPr>
      </w:pPr>
    </w:p>
    <w:p w:rsidR="003670D7" w:rsidRPr="00E526BA" w:rsidRDefault="003670D7" w:rsidP="00684CC6">
      <w:pPr>
        <w:contextualSpacing/>
        <w:rPr>
          <w:rFonts w:ascii="Times New Roman" w:hAnsi="Times New Roman" w:cs="Times New Roman"/>
          <w:sz w:val="24"/>
          <w:szCs w:val="24"/>
        </w:rPr>
      </w:pPr>
    </w:p>
    <w:p w:rsidR="003670D7" w:rsidRPr="00E526BA" w:rsidRDefault="003670D7" w:rsidP="00684CC6">
      <w:pPr>
        <w:contextualSpacing/>
        <w:rPr>
          <w:rFonts w:ascii="Times New Roman" w:hAnsi="Times New Roman" w:cs="Times New Roman"/>
          <w:sz w:val="24"/>
          <w:szCs w:val="24"/>
        </w:rPr>
      </w:pPr>
    </w:p>
    <w:p w:rsidR="003670D7" w:rsidRPr="00E526BA" w:rsidRDefault="003670D7" w:rsidP="00684CC6">
      <w:pPr>
        <w:contextualSpacing/>
        <w:rPr>
          <w:rFonts w:ascii="Times New Roman" w:hAnsi="Times New Roman" w:cs="Times New Roman"/>
          <w:sz w:val="24"/>
          <w:szCs w:val="24"/>
        </w:rPr>
      </w:pPr>
    </w:p>
    <w:p w:rsidR="003670D7" w:rsidRPr="00E526BA" w:rsidRDefault="003670D7" w:rsidP="00684CC6">
      <w:pPr>
        <w:contextualSpacing/>
        <w:rPr>
          <w:rFonts w:ascii="Times New Roman" w:hAnsi="Times New Roman" w:cs="Times New Roman"/>
          <w:sz w:val="24"/>
          <w:szCs w:val="24"/>
        </w:rPr>
      </w:pPr>
    </w:p>
    <w:p w:rsidR="003670D7" w:rsidRPr="00E526BA" w:rsidRDefault="003670D7" w:rsidP="00684CC6">
      <w:pPr>
        <w:contextualSpacing/>
        <w:rPr>
          <w:rFonts w:ascii="Times New Roman" w:hAnsi="Times New Roman" w:cs="Times New Roman"/>
          <w:sz w:val="24"/>
          <w:szCs w:val="24"/>
        </w:rPr>
      </w:pPr>
    </w:p>
    <w:p w:rsidR="003670D7" w:rsidRPr="00E526BA" w:rsidRDefault="003670D7" w:rsidP="00684CC6">
      <w:pPr>
        <w:contextualSpacing/>
        <w:rPr>
          <w:rFonts w:ascii="Times New Roman" w:hAnsi="Times New Roman" w:cs="Times New Roman"/>
          <w:sz w:val="24"/>
          <w:szCs w:val="24"/>
        </w:rPr>
      </w:pPr>
    </w:p>
    <w:p w:rsidR="003670D7" w:rsidRPr="00E526BA" w:rsidRDefault="003670D7" w:rsidP="00684CC6">
      <w:pPr>
        <w:contextualSpacing/>
        <w:rPr>
          <w:rFonts w:ascii="Times New Roman" w:hAnsi="Times New Roman" w:cs="Times New Roman"/>
          <w:sz w:val="24"/>
          <w:szCs w:val="24"/>
        </w:rPr>
      </w:pPr>
    </w:p>
    <w:p w:rsidR="003670D7" w:rsidRPr="00E526BA" w:rsidRDefault="003670D7" w:rsidP="00684CC6">
      <w:pPr>
        <w:contextualSpacing/>
        <w:rPr>
          <w:rFonts w:ascii="Times New Roman" w:hAnsi="Times New Roman" w:cs="Times New Roman"/>
          <w:sz w:val="24"/>
          <w:szCs w:val="24"/>
        </w:rPr>
      </w:pPr>
    </w:p>
    <w:p w:rsidR="00E526BA" w:rsidRPr="00E526BA" w:rsidRDefault="00E526BA" w:rsidP="00684CC6">
      <w:pPr>
        <w:contextualSpacing/>
        <w:rPr>
          <w:rFonts w:ascii="Times New Roman" w:hAnsi="Times New Roman" w:cs="Times New Roman"/>
          <w:sz w:val="24"/>
          <w:szCs w:val="24"/>
        </w:rPr>
      </w:pPr>
    </w:p>
    <w:p w:rsidR="00E526BA" w:rsidRPr="00E526BA" w:rsidRDefault="00E526BA" w:rsidP="00684CC6">
      <w:pPr>
        <w:contextualSpacing/>
        <w:rPr>
          <w:rFonts w:ascii="Times New Roman" w:hAnsi="Times New Roman" w:cs="Times New Roman"/>
          <w:sz w:val="24"/>
          <w:szCs w:val="24"/>
        </w:rPr>
      </w:pPr>
    </w:p>
    <w:p w:rsidR="00E526BA" w:rsidRPr="00E526BA" w:rsidRDefault="00E526BA" w:rsidP="00684CC6">
      <w:pPr>
        <w:contextualSpacing/>
        <w:rPr>
          <w:rFonts w:ascii="Times New Roman" w:hAnsi="Times New Roman" w:cs="Times New Roman"/>
          <w:sz w:val="24"/>
          <w:szCs w:val="24"/>
        </w:rPr>
      </w:pPr>
    </w:p>
    <w:p w:rsidR="003712FE" w:rsidRPr="00116C6E" w:rsidRDefault="003712FE" w:rsidP="00116C6E">
      <w:pPr>
        <w:numPr>
          <w:ilvl w:val="0"/>
          <w:numId w:val="164"/>
        </w:numPr>
        <w:ind w:left="714" w:hanging="357"/>
        <w:jc w:val="both"/>
        <w:rPr>
          <w:rFonts w:ascii="Times New Roman" w:hAnsi="Times New Roman" w:cs="Times New Roman"/>
          <w:b/>
          <w:sz w:val="24"/>
          <w:szCs w:val="24"/>
        </w:rPr>
      </w:pPr>
      <w:r w:rsidRPr="00E526BA">
        <w:rPr>
          <w:rFonts w:ascii="Times New Roman" w:hAnsi="Times New Roman" w:cs="Times New Roman"/>
          <w:b/>
          <w:sz w:val="24"/>
          <w:szCs w:val="24"/>
        </w:rPr>
        <w:t>usługi odbioru ścieków, usuwania odpadów, czyszczenia/sprzątania i usługi ekologiczne</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Normy</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Etykiety środowiskowe</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Poza cenowe kryteria oceny ofert</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Rachunek kosztów cyklu życia</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System zarządzania środowiskowego</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Usuwanie barier związanych z wielkością zamówienia MŚP</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Stosowanie kryteriów środowiskowych</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Weryfikacja technik środowiskowych (ETV)</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Współpraca horyzontalna i wertykalna</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Umowa ramowa</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Analiza potrzeb i wymagań</w:t>
      </w:r>
    </w:p>
    <w:p w:rsidR="003712FE" w:rsidRPr="00E526BA" w:rsidRDefault="003712FE" w:rsidP="00684CC6">
      <w:pPr>
        <w:numPr>
          <w:ilvl w:val="0"/>
          <w:numId w:val="167"/>
        </w:numPr>
        <w:contextualSpacing/>
        <w:rPr>
          <w:rFonts w:ascii="Times New Roman" w:hAnsi="Times New Roman" w:cs="Times New Roman"/>
          <w:sz w:val="24"/>
          <w:szCs w:val="24"/>
        </w:rPr>
      </w:pPr>
      <w:r w:rsidRPr="00E526BA">
        <w:rPr>
          <w:rFonts w:ascii="Times New Roman" w:hAnsi="Times New Roman" w:cs="Times New Roman"/>
          <w:sz w:val="24"/>
          <w:szCs w:val="24"/>
        </w:rPr>
        <w:t>Wstępne konsultacje rynkowe</w:t>
      </w:r>
    </w:p>
    <w:p w:rsidR="003670D7" w:rsidRPr="00E526BA" w:rsidRDefault="003670D7" w:rsidP="00684CC6">
      <w:pPr>
        <w:contextualSpacing/>
        <w:rPr>
          <w:rFonts w:ascii="Times New Roman" w:hAnsi="Times New Roman" w:cs="Times New Roman"/>
          <w:sz w:val="24"/>
          <w:szCs w:val="24"/>
        </w:rPr>
      </w:pPr>
    </w:p>
    <w:p w:rsidR="003670D7" w:rsidRPr="00E526BA" w:rsidRDefault="003670D7" w:rsidP="00684CC6">
      <w:pPr>
        <w:contextualSpacing/>
        <w:rPr>
          <w:rFonts w:ascii="Times New Roman" w:hAnsi="Times New Roman" w:cs="Times New Roman"/>
          <w:sz w:val="24"/>
          <w:szCs w:val="24"/>
        </w:rPr>
      </w:pPr>
    </w:p>
    <w:p w:rsidR="003670D7" w:rsidRPr="00E526BA" w:rsidRDefault="003670D7" w:rsidP="00684CC6">
      <w:pPr>
        <w:contextualSpacing/>
        <w:rPr>
          <w:rFonts w:ascii="Times New Roman" w:hAnsi="Times New Roman" w:cs="Times New Roman"/>
          <w:sz w:val="24"/>
          <w:szCs w:val="24"/>
        </w:rPr>
      </w:pPr>
    </w:p>
    <w:p w:rsidR="003670D7" w:rsidRPr="00E526BA" w:rsidRDefault="003670D7" w:rsidP="00684CC6">
      <w:pPr>
        <w:contextualSpacing/>
        <w:rPr>
          <w:rFonts w:ascii="Times New Roman" w:hAnsi="Times New Roman" w:cs="Times New Roman"/>
          <w:sz w:val="24"/>
          <w:szCs w:val="24"/>
        </w:rPr>
      </w:pPr>
    </w:p>
    <w:p w:rsidR="003670D7" w:rsidRPr="00E526BA" w:rsidRDefault="003670D7" w:rsidP="00684CC6">
      <w:pPr>
        <w:contextualSpacing/>
        <w:rPr>
          <w:rFonts w:ascii="Times New Roman" w:hAnsi="Times New Roman" w:cs="Times New Roman"/>
          <w:sz w:val="24"/>
          <w:szCs w:val="24"/>
        </w:rPr>
      </w:pPr>
    </w:p>
    <w:p w:rsidR="003670D7" w:rsidRPr="00E526BA" w:rsidRDefault="003670D7" w:rsidP="00684CC6">
      <w:pPr>
        <w:contextualSpacing/>
        <w:rPr>
          <w:rFonts w:ascii="Times New Roman" w:hAnsi="Times New Roman" w:cs="Times New Roman"/>
          <w:sz w:val="24"/>
          <w:szCs w:val="24"/>
        </w:rPr>
      </w:pPr>
    </w:p>
    <w:p w:rsidR="003670D7" w:rsidRPr="00E526BA" w:rsidRDefault="003670D7" w:rsidP="00684CC6">
      <w:pPr>
        <w:contextualSpacing/>
        <w:rPr>
          <w:rFonts w:ascii="Times New Roman" w:hAnsi="Times New Roman" w:cs="Times New Roman"/>
          <w:sz w:val="24"/>
          <w:szCs w:val="24"/>
        </w:rPr>
      </w:pPr>
    </w:p>
    <w:p w:rsidR="003670D7" w:rsidRPr="00E526BA" w:rsidRDefault="003670D7" w:rsidP="00684CC6">
      <w:pPr>
        <w:contextualSpacing/>
        <w:rPr>
          <w:rFonts w:ascii="Times New Roman" w:hAnsi="Times New Roman" w:cs="Times New Roman"/>
          <w:sz w:val="24"/>
          <w:szCs w:val="24"/>
        </w:rPr>
      </w:pPr>
    </w:p>
    <w:p w:rsidR="003670D7" w:rsidRPr="00E526BA" w:rsidRDefault="003670D7" w:rsidP="00684CC6">
      <w:pPr>
        <w:contextualSpacing/>
        <w:rPr>
          <w:rFonts w:ascii="Times New Roman" w:hAnsi="Times New Roman" w:cs="Times New Roman"/>
          <w:sz w:val="24"/>
          <w:szCs w:val="24"/>
        </w:rPr>
      </w:pPr>
    </w:p>
    <w:p w:rsidR="00E526BA" w:rsidRPr="00E526BA" w:rsidRDefault="00E526BA" w:rsidP="00684CC6">
      <w:pPr>
        <w:contextualSpacing/>
        <w:rPr>
          <w:rFonts w:ascii="Times New Roman" w:hAnsi="Times New Roman" w:cs="Times New Roman"/>
          <w:sz w:val="24"/>
          <w:szCs w:val="24"/>
        </w:rPr>
      </w:pPr>
    </w:p>
    <w:p w:rsidR="003712FE" w:rsidRPr="00116C6E" w:rsidRDefault="003712FE" w:rsidP="00116C6E">
      <w:pPr>
        <w:numPr>
          <w:ilvl w:val="0"/>
          <w:numId w:val="164"/>
        </w:numPr>
        <w:ind w:left="714" w:hanging="357"/>
        <w:jc w:val="both"/>
        <w:rPr>
          <w:rFonts w:ascii="Times New Roman" w:hAnsi="Times New Roman" w:cs="Times New Roman"/>
          <w:b/>
          <w:sz w:val="24"/>
          <w:szCs w:val="24"/>
        </w:rPr>
      </w:pPr>
      <w:r w:rsidRPr="00E526BA">
        <w:rPr>
          <w:rFonts w:ascii="Times New Roman" w:hAnsi="Times New Roman" w:cs="Times New Roman"/>
          <w:b/>
          <w:sz w:val="24"/>
          <w:szCs w:val="24"/>
        </w:rPr>
        <w:t>roboty budowlane</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Normy</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Etykiety środowiskowe</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Poza cenowe kryteria oceny ofert</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Rachunek kosztów cyklu życia</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System zarządzania środowiskowego</w:t>
      </w:r>
    </w:p>
    <w:p w:rsidR="00E526BA" w:rsidRPr="00E526BA" w:rsidRDefault="00E526BA" w:rsidP="00E526BA">
      <w:pPr>
        <w:numPr>
          <w:ilvl w:val="0"/>
          <w:numId w:val="168"/>
        </w:numPr>
        <w:contextualSpacing/>
        <w:jc w:val="both"/>
        <w:rPr>
          <w:rFonts w:ascii="Times New Roman" w:hAnsi="Times New Roman" w:cs="Times New Roman"/>
          <w:sz w:val="24"/>
          <w:szCs w:val="24"/>
        </w:rPr>
      </w:pPr>
      <w:r w:rsidRPr="00E526BA">
        <w:rPr>
          <w:rFonts w:ascii="Times New Roman" w:hAnsi="Times New Roman" w:cs="Times New Roman"/>
          <w:sz w:val="24"/>
          <w:szCs w:val="24"/>
        </w:rPr>
        <w:t>Usuwanie barier związanych dostępem do zamówienia(MŚP)</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Stosowanie kryteriów środowiskowych</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Weryfikacja technik środowiskowych (ETV)</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Współpraca horyzontalna i wertykalna</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Zamówienia przedkomercyjne (PCP)</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Zamówienia publiczne na innowacje</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Umowa ramowa</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Konkurs</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Building Information Modeling (BIM)</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Analiza potrzeb i wymagań</w:t>
      </w:r>
      <w:r w:rsidRPr="00E526BA">
        <w:rPr>
          <w:rFonts w:ascii="Times New Roman" w:hAnsi="Times New Roman" w:cs="Times New Roman"/>
          <w:sz w:val="24"/>
          <w:szCs w:val="24"/>
        </w:rPr>
        <w:tab/>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Wstępne konsultacje rynkowe</w:t>
      </w:r>
    </w:p>
    <w:p w:rsidR="003712FE" w:rsidRPr="00E526BA" w:rsidRDefault="003712F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3712FE" w:rsidRDefault="003712FE" w:rsidP="00684CC6">
      <w:pPr>
        <w:contextualSpacing/>
        <w:rPr>
          <w:rFonts w:ascii="Times New Roman" w:hAnsi="Times New Roman" w:cs="Times New Roman"/>
          <w:sz w:val="24"/>
          <w:szCs w:val="24"/>
        </w:rPr>
      </w:pPr>
    </w:p>
    <w:p w:rsidR="00116C6E" w:rsidRPr="00E526BA" w:rsidRDefault="00116C6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3712FE" w:rsidRPr="00116C6E" w:rsidRDefault="003712FE" w:rsidP="00116C6E">
      <w:pPr>
        <w:numPr>
          <w:ilvl w:val="0"/>
          <w:numId w:val="164"/>
        </w:numPr>
        <w:ind w:left="714" w:hanging="357"/>
        <w:jc w:val="both"/>
        <w:rPr>
          <w:rFonts w:ascii="Times New Roman" w:hAnsi="Times New Roman" w:cs="Times New Roman"/>
          <w:b/>
          <w:sz w:val="24"/>
          <w:szCs w:val="24"/>
        </w:rPr>
      </w:pPr>
      <w:r w:rsidRPr="00E526BA">
        <w:rPr>
          <w:rFonts w:ascii="Times New Roman" w:hAnsi="Times New Roman" w:cs="Times New Roman"/>
          <w:b/>
          <w:sz w:val="24"/>
          <w:szCs w:val="24"/>
        </w:rPr>
        <w:t>usługi rolnicze</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Normy</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Etykiety środowiskowe</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Poza cenowe kryteria oceny ofert</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Zamówienia przedkomercyjne</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Rachunek kosztów cyklu życia</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System zarządzania środowiskowego</w:t>
      </w:r>
    </w:p>
    <w:p w:rsidR="00E526BA" w:rsidRPr="00E526BA" w:rsidRDefault="00E526BA" w:rsidP="00E526BA">
      <w:pPr>
        <w:numPr>
          <w:ilvl w:val="0"/>
          <w:numId w:val="168"/>
        </w:numPr>
        <w:contextualSpacing/>
        <w:jc w:val="both"/>
        <w:rPr>
          <w:rFonts w:ascii="Times New Roman" w:hAnsi="Times New Roman" w:cs="Times New Roman"/>
          <w:sz w:val="24"/>
          <w:szCs w:val="24"/>
        </w:rPr>
      </w:pPr>
      <w:r w:rsidRPr="00E526BA">
        <w:rPr>
          <w:rFonts w:ascii="Times New Roman" w:hAnsi="Times New Roman" w:cs="Times New Roman"/>
          <w:sz w:val="24"/>
          <w:szCs w:val="24"/>
        </w:rPr>
        <w:t>Usuwanie barier związanych dostępem do zamówienia(MŚP)</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Stosowanie kryteriów środowiskowych</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Weryfikacja technik środowiskowych (ETV)</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Współpraca horyzontalna i wertykalna</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Umowa ramowa</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Dynamiczny system zakupów</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Analiza potrzeb i wymagań</w:t>
      </w:r>
      <w:r w:rsidRPr="00E526BA">
        <w:rPr>
          <w:rFonts w:ascii="Times New Roman" w:hAnsi="Times New Roman" w:cs="Times New Roman"/>
          <w:sz w:val="24"/>
          <w:szCs w:val="24"/>
        </w:rPr>
        <w:tab/>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Wstępne konsultacje rynkowe</w:t>
      </w:r>
    </w:p>
    <w:p w:rsidR="003712FE" w:rsidRPr="00E526BA" w:rsidRDefault="003712F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3712FE" w:rsidRPr="00116C6E" w:rsidRDefault="003712FE" w:rsidP="000D2FA0">
      <w:pPr>
        <w:numPr>
          <w:ilvl w:val="0"/>
          <w:numId w:val="164"/>
        </w:numPr>
        <w:ind w:left="714" w:hanging="357"/>
        <w:rPr>
          <w:rFonts w:ascii="Times New Roman" w:hAnsi="Times New Roman" w:cs="Times New Roman"/>
          <w:b/>
          <w:sz w:val="24"/>
          <w:szCs w:val="24"/>
        </w:rPr>
      </w:pPr>
      <w:r w:rsidRPr="00E526BA">
        <w:rPr>
          <w:rFonts w:ascii="Times New Roman" w:hAnsi="Times New Roman" w:cs="Times New Roman"/>
          <w:b/>
          <w:sz w:val="24"/>
          <w:szCs w:val="24"/>
        </w:rPr>
        <w:t>Produkty wykorzystujące energię (np. maszyny przemysłowe, urządzenia biurowe i komputery)</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Normy</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Etykiety środowiskowe</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Poza cenowe kryteria oceny ofert</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Rachunek kosztów cyklu życia</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System zarządzania środowiskowego</w:t>
      </w:r>
    </w:p>
    <w:p w:rsidR="00E526BA" w:rsidRPr="00E526BA" w:rsidRDefault="00E526BA" w:rsidP="00E526BA">
      <w:pPr>
        <w:numPr>
          <w:ilvl w:val="0"/>
          <w:numId w:val="168"/>
        </w:numPr>
        <w:contextualSpacing/>
        <w:jc w:val="both"/>
        <w:rPr>
          <w:rFonts w:ascii="Times New Roman" w:hAnsi="Times New Roman" w:cs="Times New Roman"/>
          <w:sz w:val="24"/>
          <w:szCs w:val="24"/>
        </w:rPr>
      </w:pPr>
      <w:r w:rsidRPr="00E526BA">
        <w:rPr>
          <w:rFonts w:ascii="Times New Roman" w:hAnsi="Times New Roman" w:cs="Times New Roman"/>
          <w:sz w:val="24"/>
          <w:szCs w:val="24"/>
        </w:rPr>
        <w:t>Usuwanie barier związanych dostępem do zamówienia(MŚP)</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Stosowanie kryteriów środowiskowych</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Weryfikacja technik środowiskowych (ETV)</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Współpraca horyzontalna i wertykalna</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Zamówienia przedkomercyjne (PCP)</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Zamówienia publiczne na innowacje</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Umowa ramowa</w:t>
      </w:r>
      <w:r w:rsidRPr="00E526BA">
        <w:rPr>
          <w:rFonts w:ascii="Times New Roman" w:hAnsi="Times New Roman" w:cs="Times New Roman"/>
          <w:sz w:val="24"/>
          <w:szCs w:val="24"/>
        </w:rPr>
        <w:tab/>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Dynamiczny system zakupów</w:t>
      </w:r>
      <w:r w:rsidRPr="00E526BA">
        <w:rPr>
          <w:rFonts w:ascii="Times New Roman" w:hAnsi="Times New Roman" w:cs="Times New Roman"/>
          <w:sz w:val="24"/>
          <w:szCs w:val="24"/>
        </w:rPr>
        <w:tab/>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Analiza potrzeb i wymagań</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Wstępne konsultacje rynkowe</w:t>
      </w:r>
    </w:p>
    <w:p w:rsidR="003712FE" w:rsidRPr="00E526BA" w:rsidRDefault="003712F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E526BA" w:rsidRPr="00E526BA" w:rsidRDefault="00E526BA" w:rsidP="00684CC6">
      <w:pPr>
        <w:contextualSpacing/>
        <w:rPr>
          <w:rFonts w:ascii="Times New Roman" w:hAnsi="Times New Roman" w:cs="Times New Roman"/>
          <w:sz w:val="24"/>
          <w:szCs w:val="24"/>
        </w:rPr>
      </w:pPr>
    </w:p>
    <w:p w:rsidR="003712FE" w:rsidRPr="00116C6E" w:rsidRDefault="003712FE" w:rsidP="000D2FA0">
      <w:pPr>
        <w:numPr>
          <w:ilvl w:val="0"/>
          <w:numId w:val="164"/>
        </w:numPr>
        <w:ind w:left="714" w:hanging="357"/>
        <w:rPr>
          <w:rFonts w:ascii="Times New Roman" w:hAnsi="Times New Roman" w:cs="Times New Roman"/>
          <w:b/>
          <w:sz w:val="24"/>
          <w:szCs w:val="24"/>
        </w:rPr>
      </w:pPr>
      <w:r w:rsidRPr="00E526BA">
        <w:rPr>
          <w:rFonts w:ascii="Times New Roman" w:hAnsi="Times New Roman" w:cs="Times New Roman"/>
          <w:b/>
          <w:sz w:val="24"/>
          <w:szCs w:val="24"/>
        </w:rPr>
        <w:t>konstrukcje i materiały budowlane</w:t>
      </w:r>
      <w:r w:rsidRPr="00116C6E">
        <w:rPr>
          <w:rFonts w:ascii="Times New Roman" w:hAnsi="Times New Roman" w:cs="Times New Roman"/>
          <w:b/>
          <w:sz w:val="24"/>
          <w:szCs w:val="24"/>
        </w:rPr>
        <w:t xml:space="preserve"> </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Normy</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Etykiety środowiskowe</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Poza cenowe kryteria oceny ofert</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Rachunek kosztów cyklu życia</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System zarządzania środowiskowego</w:t>
      </w:r>
    </w:p>
    <w:p w:rsidR="00E526BA" w:rsidRPr="00E526BA" w:rsidRDefault="00E526BA" w:rsidP="00E526BA">
      <w:pPr>
        <w:numPr>
          <w:ilvl w:val="0"/>
          <w:numId w:val="168"/>
        </w:numPr>
        <w:contextualSpacing/>
        <w:jc w:val="both"/>
        <w:rPr>
          <w:rFonts w:ascii="Times New Roman" w:hAnsi="Times New Roman" w:cs="Times New Roman"/>
          <w:sz w:val="24"/>
          <w:szCs w:val="24"/>
        </w:rPr>
      </w:pPr>
      <w:r w:rsidRPr="00E526BA">
        <w:rPr>
          <w:rFonts w:ascii="Times New Roman" w:hAnsi="Times New Roman" w:cs="Times New Roman"/>
          <w:sz w:val="24"/>
          <w:szCs w:val="24"/>
        </w:rPr>
        <w:t>Usuwanie barier związanych dostępem do zamówienia(MŚP)</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Stosowanie kryteriów środowiskowych</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Weryfikacja technik środowiskowych (ETV)</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Współpraca horyzontalna i wertykalna</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Zamówienia przedkomercyjne (PCP)</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Zamówienia publiczne na innowacje</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Umowa ramowa</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Dynamiczny system zakupów</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Konkurs</w:t>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Analiza potrzeb i wymagań</w:t>
      </w:r>
      <w:r w:rsidRPr="00E526BA">
        <w:rPr>
          <w:rFonts w:ascii="Times New Roman" w:hAnsi="Times New Roman" w:cs="Times New Roman"/>
          <w:sz w:val="24"/>
          <w:szCs w:val="24"/>
        </w:rPr>
        <w:tab/>
      </w:r>
    </w:p>
    <w:p w:rsidR="003712FE" w:rsidRPr="00E526BA" w:rsidRDefault="003712FE" w:rsidP="00684CC6">
      <w:pPr>
        <w:numPr>
          <w:ilvl w:val="0"/>
          <w:numId w:val="168"/>
        </w:numPr>
        <w:contextualSpacing/>
        <w:rPr>
          <w:rFonts w:ascii="Times New Roman" w:hAnsi="Times New Roman" w:cs="Times New Roman"/>
          <w:sz w:val="24"/>
          <w:szCs w:val="24"/>
        </w:rPr>
      </w:pPr>
      <w:r w:rsidRPr="00E526BA">
        <w:rPr>
          <w:rFonts w:ascii="Times New Roman" w:hAnsi="Times New Roman" w:cs="Times New Roman"/>
          <w:sz w:val="24"/>
          <w:szCs w:val="24"/>
        </w:rPr>
        <w:t>Wstępne konsultacje rynkowe</w:t>
      </w:r>
    </w:p>
    <w:p w:rsidR="003712FE" w:rsidRPr="00E526BA" w:rsidRDefault="003712F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3712FE" w:rsidRPr="00E526BA" w:rsidRDefault="003712FE" w:rsidP="00684CC6">
      <w:pPr>
        <w:contextualSpacing/>
        <w:rPr>
          <w:rFonts w:ascii="Times New Roman" w:hAnsi="Times New Roman" w:cs="Times New Roman"/>
          <w:sz w:val="24"/>
          <w:szCs w:val="24"/>
        </w:rPr>
      </w:pPr>
    </w:p>
    <w:p w:rsidR="003712FE" w:rsidRPr="00116C6E" w:rsidRDefault="003712FE" w:rsidP="00116C6E">
      <w:pPr>
        <w:numPr>
          <w:ilvl w:val="0"/>
          <w:numId w:val="164"/>
        </w:numPr>
        <w:ind w:left="714" w:hanging="357"/>
        <w:jc w:val="both"/>
        <w:rPr>
          <w:rFonts w:ascii="Times New Roman" w:hAnsi="Times New Roman" w:cs="Times New Roman"/>
          <w:b/>
          <w:sz w:val="24"/>
          <w:szCs w:val="24"/>
        </w:rPr>
      </w:pPr>
      <w:r w:rsidRPr="00116C6E">
        <w:rPr>
          <w:rFonts w:ascii="Times New Roman" w:hAnsi="Times New Roman" w:cs="Times New Roman"/>
          <w:b/>
          <w:sz w:val="24"/>
          <w:szCs w:val="24"/>
        </w:rPr>
        <w:t>usługi gastronomiczne i catering</w:t>
      </w:r>
    </w:p>
    <w:p w:rsidR="003712FE" w:rsidRPr="00E526BA" w:rsidRDefault="003712FE" w:rsidP="003712FE">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Normy</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Etykiety społeczne</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Dostępność plus</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Etykiety środowiskowe</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Poza cenowe kryteria oceny ofert</w:t>
      </w:r>
    </w:p>
    <w:p w:rsidR="00E526BA" w:rsidRPr="00E526BA" w:rsidRDefault="00E526BA" w:rsidP="00E526BA">
      <w:pPr>
        <w:numPr>
          <w:ilvl w:val="0"/>
          <w:numId w:val="169"/>
        </w:numPr>
        <w:contextualSpacing/>
        <w:jc w:val="both"/>
        <w:rPr>
          <w:rFonts w:ascii="Times New Roman" w:hAnsi="Times New Roman" w:cs="Times New Roman"/>
          <w:sz w:val="24"/>
          <w:szCs w:val="24"/>
        </w:rPr>
      </w:pPr>
      <w:r w:rsidRPr="00E526BA">
        <w:rPr>
          <w:rFonts w:ascii="Times New Roman" w:hAnsi="Times New Roman" w:cs="Times New Roman"/>
          <w:sz w:val="24"/>
          <w:szCs w:val="24"/>
        </w:rPr>
        <w:t>Usuwanie barier związanych dostępem do zamówienia(MŚP)</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 xml:space="preserve">Stosowanie kryteria środowiskowe </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Aspekty prozdrowotne</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Współpraca horyzontalna i wertykalna</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Umowa ramowa</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Dynamiczny system zakupów</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Konkurs</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Analiza potrzeb i wymagań</w:t>
      </w:r>
      <w:r w:rsidRPr="00E526BA">
        <w:rPr>
          <w:rFonts w:ascii="Times New Roman" w:hAnsi="Times New Roman" w:cs="Times New Roman"/>
          <w:sz w:val="24"/>
          <w:szCs w:val="24"/>
        </w:rPr>
        <w:tab/>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Wstępne konsultacje rynkowe</w:t>
      </w:r>
      <w:r w:rsidRPr="00E526BA">
        <w:rPr>
          <w:rFonts w:ascii="Times New Roman" w:hAnsi="Times New Roman" w:cs="Times New Roman"/>
          <w:sz w:val="24"/>
          <w:szCs w:val="24"/>
        </w:rPr>
        <w:tab/>
      </w:r>
    </w:p>
    <w:p w:rsidR="003712FE" w:rsidRPr="00E526BA" w:rsidRDefault="003712FE" w:rsidP="003712FE">
      <w:pPr>
        <w:ind w:left="360"/>
        <w:contextualSpacing/>
        <w:rPr>
          <w:rFonts w:ascii="Times New Roman" w:hAnsi="Times New Roman" w:cs="Times New Roman"/>
          <w:sz w:val="24"/>
          <w:szCs w:val="24"/>
        </w:rPr>
      </w:pPr>
    </w:p>
    <w:p w:rsidR="003712FE" w:rsidRPr="00E526BA" w:rsidRDefault="003712FE" w:rsidP="003712FE">
      <w:pPr>
        <w:ind w:left="360"/>
        <w:contextualSpacing/>
        <w:rPr>
          <w:rFonts w:ascii="Times New Roman" w:hAnsi="Times New Roman" w:cs="Times New Roman"/>
          <w:sz w:val="24"/>
          <w:szCs w:val="24"/>
        </w:rPr>
      </w:pPr>
    </w:p>
    <w:p w:rsidR="003712FE" w:rsidRPr="00E526BA" w:rsidRDefault="003712FE" w:rsidP="003712FE">
      <w:pPr>
        <w:ind w:left="360"/>
        <w:contextualSpacing/>
        <w:rPr>
          <w:rFonts w:ascii="Times New Roman" w:hAnsi="Times New Roman" w:cs="Times New Roman"/>
          <w:sz w:val="24"/>
          <w:szCs w:val="24"/>
        </w:rPr>
      </w:pPr>
    </w:p>
    <w:p w:rsidR="003712FE" w:rsidRPr="00E526BA" w:rsidRDefault="003712FE" w:rsidP="003670D7">
      <w:pPr>
        <w:ind w:left="360"/>
        <w:contextualSpacing/>
        <w:rPr>
          <w:rFonts w:ascii="Times New Roman" w:hAnsi="Times New Roman" w:cs="Times New Roman"/>
          <w:sz w:val="24"/>
          <w:szCs w:val="24"/>
        </w:rPr>
      </w:pPr>
    </w:p>
    <w:p w:rsidR="003712FE" w:rsidRPr="00E526BA" w:rsidRDefault="003712FE" w:rsidP="003670D7">
      <w:pPr>
        <w:ind w:left="360"/>
        <w:contextualSpacing/>
        <w:rPr>
          <w:rFonts w:ascii="Times New Roman" w:hAnsi="Times New Roman" w:cs="Times New Roman"/>
          <w:sz w:val="24"/>
          <w:szCs w:val="24"/>
        </w:rPr>
      </w:pPr>
    </w:p>
    <w:p w:rsidR="003712FE" w:rsidRPr="00E526BA" w:rsidRDefault="003712FE" w:rsidP="003670D7">
      <w:pPr>
        <w:ind w:left="360"/>
        <w:contextualSpacing/>
        <w:rPr>
          <w:rFonts w:ascii="Times New Roman" w:hAnsi="Times New Roman" w:cs="Times New Roman"/>
          <w:sz w:val="24"/>
          <w:szCs w:val="24"/>
        </w:rPr>
      </w:pPr>
    </w:p>
    <w:p w:rsidR="003712FE" w:rsidRPr="00E526BA" w:rsidRDefault="003712FE" w:rsidP="003670D7">
      <w:pPr>
        <w:ind w:left="360"/>
        <w:contextualSpacing/>
        <w:rPr>
          <w:rFonts w:ascii="Times New Roman" w:hAnsi="Times New Roman" w:cs="Times New Roman"/>
          <w:sz w:val="24"/>
          <w:szCs w:val="24"/>
        </w:rPr>
      </w:pPr>
    </w:p>
    <w:p w:rsidR="003712FE" w:rsidRPr="00E526BA" w:rsidRDefault="003712FE" w:rsidP="00861762">
      <w:pPr>
        <w:ind w:left="360"/>
        <w:contextualSpacing/>
        <w:rPr>
          <w:rFonts w:ascii="Times New Roman" w:hAnsi="Times New Roman" w:cs="Times New Roman"/>
          <w:sz w:val="24"/>
          <w:szCs w:val="24"/>
        </w:rPr>
      </w:pPr>
    </w:p>
    <w:p w:rsidR="003712FE" w:rsidRPr="00E526BA" w:rsidRDefault="003712FE" w:rsidP="00861762">
      <w:pPr>
        <w:ind w:left="360"/>
        <w:contextualSpacing/>
        <w:rPr>
          <w:rFonts w:ascii="Times New Roman" w:hAnsi="Times New Roman" w:cs="Times New Roman"/>
          <w:sz w:val="24"/>
          <w:szCs w:val="24"/>
        </w:rPr>
      </w:pPr>
    </w:p>
    <w:p w:rsidR="003712FE" w:rsidRPr="00E526BA" w:rsidRDefault="003712FE" w:rsidP="009C0EBF">
      <w:pPr>
        <w:ind w:left="360"/>
        <w:contextualSpacing/>
        <w:rPr>
          <w:rFonts w:ascii="Times New Roman" w:hAnsi="Times New Roman" w:cs="Times New Roman"/>
          <w:sz w:val="24"/>
          <w:szCs w:val="24"/>
        </w:rPr>
      </w:pPr>
    </w:p>
    <w:p w:rsidR="00E526BA" w:rsidRPr="00E526BA" w:rsidRDefault="00E526BA" w:rsidP="009C0EBF">
      <w:pPr>
        <w:ind w:left="360"/>
        <w:contextualSpacing/>
        <w:rPr>
          <w:rFonts w:ascii="Times New Roman" w:hAnsi="Times New Roman" w:cs="Times New Roman"/>
          <w:sz w:val="24"/>
          <w:szCs w:val="24"/>
        </w:rPr>
      </w:pPr>
    </w:p>
    <w:p w:rsidR="003712FE" w:rsidRPr="00E526BA" w:rsidRDefault="003712FE" w:rsidP="00116C6E">
      <w:pPr>
        <w:numPr>
          <w:ilvl w:val="0"/>
          <w:numId w:val="164"/>
        </w:numPr>
        <w:ind w:left="714" w:hanging="357"/>
        <w:jc w:val="both"/>
        <w:rPr>
          <w:rFonts w:ascii="Times New Roman" w:hAnsi="Times New Roman" w:cs="Times New Roman"/>
          <w:b/>
          <w:sz w:val="24"/>
          <w:szCs w:val="24"/>
        </w:rPr>
      </w:pPr>
      <w:r w:rsidRPr="00E526BA">
        <w:rPr>
          <w:rFonts w:ascii="Times New Roman" w:hAnsi="Times New Roman" w:cs="Times New Roman"/>
          <w:b/>
          <w:sz w:val="24"/>
          <w:szCs w:val="24"/>
        </w:rPr>
        <w:t>energetyka (w tym elektryka, ogrzewanie i chłodzenie z wykorzystaniem odnawialnych źródeł energii)</w:t>
      </w:r>
    </w:p>
    <w:p w:rsidR="003712FE" w:rsidRPr="00E526BA" w:rsidRDefault="003712FE">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Normy</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Etykiety społeczne</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Etykiety środowiskowe</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Poza cenowe kryteria oceny ofert</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Rachunek kosztów cyklu życia</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System zarządzania środowiskowego</w:t>
      </w:r>
    </w:p>
    <w:p w:rsidR="00E526BA" w:rsidRPr="00E526BA" w:rsidRDefault="00E526BA" w:rsidP="00E526BA">
      <w:pPr>
        <w:numPr>
          <w:ilvl w:val="0"/>
          <w:numId w:val="169"/>
        </w:numPr>
        <w:contextualSpacing/>
        <w:jc w:val="both"/>
        <w:rPr>
          <w:rFonts w:ascii="Times New Roman" w:hAnsi="Times New Roman" w:cs="Times New Roman"/>
          <w:sz w:val="24"/>
          <w:szCs w:val="24"/>
        </w:rPr>
      </w:pPr>
      <w:r w:rsidRPr="00E526BA">
        <w:rPr>
          <w:rFonts w:ascii="Times New Roman" w:hAnsi="Times New Roman" w:cs="Times New Roman"/>
          <w:sz w:val="24"/>
          <w:szCs w:val="24"/>
        </w:rPr>
        <w:t>Usuwanie barier związanych dostępem do zamówienia(MŚP)</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 xml:space="preserve">Stosowanie kryteria środowiskowe </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Weryfikacja technik środowiskowych (ETV)</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Współpraca horyzontalna i wertykalna</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Zamówienia przedkomercyjne (PCP)</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Zamówienia publiczne na innowacje</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Umowa ramowa</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Konkurs</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Analiza potrzeb i wymagań</w:t>
      </w:r>
      <w:r w:rsidRPr="00E526BA">
        <w:rPr>
          <w:rFonts w:ascii="Times New Roman" w:hAnsi="Times New Roman" w:cs="Times New Roman"/>
          <w:sz w:val="24"/>
          <w:szCs w:val="24"/>
        </w:rPr>
        <w:tab/>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Wstępne konsultacje rynkowe</w:t>
      </w:r>
      <w:r w:rsidRPr="00E526BA">
        <w:rPr>
          <w:rFonts w:ascii="Times New Roman" w:hAnsi="Times New Roman" w:cs="Times New Roman"/>
          <w:sz w:val="24"/>
          <w:szCs w:val="24"/>
        </w:rPr>
        <w:tab/>
      </w:r>
    </w:p>
    <w:p w:rsidR="003712FE" w:rsidRPr="00E526BA" w:rsidRDefault="003712FE" w:rsidP="00684CC6">
      <w:pPr>
        <w:contextualSpacing/>
        <w:rPr>
          <w:rFonts w:ascii="Times New Roman" w:hAnsi="Times New Roman" w:cs="Times New Roman"/>
          <w:b/>
          <w:sz w:val="24"/>
          <w:szCs w:val="24"/>
        </w:rPr>
      </w:pPr>
    </w:p>
    <w:p w:rsidR="003712FE" w:rsidRPr="00E526BA" w:rsidRDefault="003712FE" w:rsidP="00684CC6">
      <w:pPr>
        <w:contextualSpacing/>
        <w:rPr>
          <w:rFonts w:ascii="Times New Roman" w:hAnsi="Times New Roman" w:cs="Times New Roman"/>
          <w:b/>
          <w:sz w:val="24"/>
          <w:szCs w:val="24"/>
        </w:rPr>
      </w:pPr>
    </w:p>
    <w:p w:rsidR="003712FE" w:rsidRPr="00E526BA" w:rsidRDefault="003712FE" w:rsidP="00684CC6">
      <w:pPr>
        <w:contextualSpacing/>
        <w:rPr>
          <w:rFonts w:ascii="Times New Roman" w:hAnsi="Times New Roman" w:cs="Times New Roman"/>
          <w:b/>
          <w:sz w:val="24"/>
          <w:szCs w:val="24"/>
        </w:rPr>
      </w:pPr>
    </w:p>
    <w:p w:rsidR="003712FE" w:rsidRPr="00E526BA" w:rsidRDefault="003712FE" w:rsidP="00684CC6">
      <w:pPr>
        <w:contextualSpacing/>
        <w:rPr>
          <w:rFonts w:ascii="Times New Roman" w:hAnsi="Times New Roman" w:cs="Times New Roman"/>
          <w:b/>
          <w:sz w:val="24"/>
          <w:szCs w:val="24"/>
        </w:rPr>
      </w:pPr>
    </w:p>
    <w:p w:rsidR="00E526BA" w:rsidRPr="00E526BA" w:rsidRDefault="00E526BA" w:rsidP="00684CC6">
      <w:pPr>
        <w:contextualSpacing/>
        <w:rPr>
          <w:rFonts w:ascii="Times New Roman" w:hAnsi="Times New Roman" w:cs="Times New Roman"/>
          <w:b/>
          <w:sz w:val="24"/>
          <w:szCs w:val="24"/>
        </w:rPr>
      </w:pPr>
    </w:p>
    <w:p w:rsidR="003712FE" w:rsidRPr="00E526BA" w:rsidRDefault="003712FE" w:rsidP="00116C6E">
      <w:pPr>
        <w:numPr>
          <w:ilvl w:val="0"/>
          <w:numId w:val="164"/>
        </w:numPr>
        <w:ind w:left="714" w:hanging="357"/>
        <w:jc w:val="both"/>
        <w:rPr>
          <w:rFonts w:ascii="Times New Roman" w:hAnsi="Times New Roman" w:cs="Times New Roman"/>
          <w:b/>
          <w:sz w:val="24"/>
          <w:szCs w:val="24"/>
        </w:rPr>
      </w:pPr>
      <w:r w:rsidRPr="00E526BA">
        <w:rPr>
          <w:rFonts w:ascii="Times New Roman" w:hAnsi="Times New Roman" w:cs="Times New Roman"/>
          <w:b/>
          <w:sz w:val="24"/>
          <w:szCs w:val="24"/>
        </w:rPr>
        <w:t>odzież, uniformy i inne wyroby włókiennicze</w:t>
      </w:r>
    </w:p>
    <w:p w:rsidR="003712FE" w:rsidRPr="00E526BA" w:rsidRDefault="003712FE" w:rsidP="003712FE">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Normy</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Etykiety społeczne</w:t>
      </w:r>
    </w:p>
    <w:p w:rsidR="00116C6E" w:rsidRPr="00E526BA" w:rsidRDefault="00116C6E" w:rsidP="00116C6E">
      <w:pPr>
        <w:numPr>
          <w:ilvl w:val="0"/>
          <w:numId w:val="169"/>
        </w:numPr>
        <w:contextualSpacing/>
        <w:jc w:val="both"/>
        <w:rPr>
          <w:rFonts w:ascii="Times New Roman" w:hAnsi="Times New Roman" w:cs="Times New Roman"/>
          <w:sz w:val="24"/>
          <w:szCs w:val="24"/>
        </w:rPr>
      </w:pPr>
      <w:r w:rsidRPr="00E526BA">
        <w:rPr>
          <w:rFonts w:ascii="Times New Roman" w:hAnsi="Times New Roman" w:cs="Times New Roman"/>
          <w:sz w:val="24"/>
          <w:szCs w:val="24"/>
        </w:rPr>
        <w:t>Dostępność plus</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Etykiety środowiskowe</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Poza cenowe kryteria oceny ofert</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Rachunek kosztów cyklu życia</w:t>
      </w:r>
    </w:p>
    <w:p w:rsidR="00E526BA" w:rsidRPr="00E526BA" w:rsidRDefault="00E526BA" w:rsidP="00E526BA">
      <w:pPr>
        <w:numPr>
          <w:ilvl w:val="0"/>
          <w:numId w:val="169"/>
        </w:numPr>
        <w:contextualSpacing/>
        <w:jc w:val="both"/>
        <w:rPr>
          <w:rFonts w:ascii="Times New Roman" w:hAnsi="Times New Roman" w:cs="Times New Roman"/>
          <w:sz w:val="24"/>
          <w:szCs w:val="24"/>
        </w:rPr>
      </w:pPr>
      <w:r w:rsidRPr="00E526BA">
        <w:rPr>
          <w:rFonts w:ascii="Times New Roman" w:hAnsi="Times New Roman" w:cs="Times New Roman"/>
          <w:sz w:val="24"/>
          <w:szCs w:val="24"/>
        </w:rPr>
        <w:t>Usuwanie barier związanych dostępem do zamówienia(MŚP)</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 xml:space="preserve">Stosowanie kryteria środowiskowe </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Współpraca horyzontalna i wertykalna</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Umowa ramowa</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Dynamiczny system zakupów</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Analiza potrzeb i wymagań</w:t>
      </w:r>
      <w:r w:rsidRPr="00E526BA">
        <w:rPr>
          <w:rFonts w:ascii="Times New Roman" w:hAnsi="Times New Roman" w:cs="Times New Roman"/>
          <w:sz w:val="24"/>
          <w:szCs w:val="24"/>
        </w:rPr>
        <w:tab/>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Wstępne konsultacje rynkowe</w:t>
      </w:r>
      <w:r w:rsidRPr="00E526BA">
        <w:rPr>
          <w:rFonts w:ascii="Times New Roman" w:hAnsi="Times New Roman" w:cs="Times New Roman"/>
          <w:sz w:val="24"/>
          <w:szCs w:val="24"/>
        </w:rPr>
        <w:tab/>
      </w:r>
    </w:p>
    <w:p w:rsidR="003712FE" w:rsidRPr="00E526BA" w:rsidRDefault="003712FE" w:rsidP="00684CC6">
      <w:pPr>
        <w:contextualSpacing/>
        <w:rPr>
          <w:rFonts w:ascii="Times New Roman" w:hAnsi="Times New Roman" w:cs="Times New Roman"/>
          <w:b/>
          <w:sz w:val="24"/>
          <w:szCs w:val="24"/>
        </w:rPr>
      </w:pPr>
    </w:p>
    <w:p w:rsidR="003712FE" w:rsidRPr="00E526BA" w:rsidRDefault="003712FE" w:rsidP="00684CC6">
      <w:pPr>
        <w:contextualSpacing/>
        <w:rPr>
          <w:rFonts w:ascii="Times New Roman" w:hAnsi="Times New Roman" w:cs="Times New Roman"/>
          <w:b/>
          <w:sz w:val="24"/>
          <w:szCs w:val="24"/>
        </w:rPr>
      </w:pPr>
    </w:p>
    <w:p w:rsidR="003712FE" w:rsidRPr="00E526BA" w:rsidRDefault="003712FE" w:rsidP="00684CC6">
      <w:pPr>
        <w:contextualSpacing/>
        <w:rPr>
          <w:rFonts w:ascii="Times New Roman" w:hAnsi="Times New Roman" w:cs="Times New Roman"/>
          <w:b/>
          <w:sz w:val="24"/>
          <w:szCs w:val="24"/>
        </w:rPr>
      </w:pPr>
    </w:p>
    <w:p w:rsidR="003712FE" w:rsidRPr="00E526BA" w:rsidRDefault="003712FE" w:rsidP="00684CC6">
      <w:pPr>
        <w:contextualSpacing/>
        <w:rPr>
          <w:rFonts w:ascii="Times New Roman" w:hAnsi="Times New Roman" w:cs="Times New Roman"/>
          <w:b/>
          <w:sz w:val="24"/>
          <w:szCs w:val="24"/>
        </w:rPr>
      </w:pPr>
    </w:p>
    <w:p w:rsidR="003712FE" w:rsidRPr="00E526BA" w:rsidRDefault="003712FE" w:rsidP="00684CC6">
      <w:pPr>
        <w:contextualSpacing/>
        <w:rPr>
          <w:rFonts w:ascii="Times New Roman" w:hAnsi="Times New Roman" w:cs="Times New Roman"/>
          <w:b/>
          <w:sz w:val="24"/>
          <w:szCs w:val="24"/>
        </w:rPr>
      </w:pPr>
    </w:p>
    <w:p w:rsidR="003712FE" w:rsidRPr="00E526BA" w:rsidRDefault="003712FE" w:rsidP="00684CC6">
      <w:pPr>
        <w:contextualSpacing/>
        <w:rPr>
          <w:rFonts w:ascii="Times New Roman" w:hAnsi="Times New Roman" w:cs="Times New Roman"/>
          <w:b/>
          <w:sz w:val="24"/>
          <w:szCs w:val="24"/>
        </w:rPr>
      </w:pPr>
    </w:p>
    <w:p w:rsidR="003712FE" w:rsidRPr="00E526BA" w:rsidRDefault="003712FE" w:rsidP="00684CC6">
      <w:pPr>
        <w:contextualSpacing/>
        <w:rPr>
          <w:rFonts w:ascii="Times New Roman" w:hAnsi="Times New Roman" w:cs="Times New Roman"/>
          <w:b/>
          <w:sz w:val="24"/>
          <w:szCs w:val="24"/>
        </w:rPr>
      </w:pPr>
    </w:p>
    <w:p w:rsidR="003712FE" w:rsidRPr="00E526BA" w:rsidRDefault="003712FE" w:rsidP="00684CC6">
      <w:pPr>
        <w:contextualSpacing/>
        <w:rPr>
          <w:rFonts w:ascii="Times New Roman" w:hAnsi="Times New Roman" w:cs="Times New Roman"/>
          <w:b/>
          <w:sz w:val="24"/>
          <w:szCs w:val="24"/>
        </w:rPr>
      </w:pPr>
    </w:p>
    <w:p w:rsidR="003712FE" w:rsidRPr="00E526BA" w:rsidRDefault="003712FE" w:rsidP="00684CC6">
      <w:pPr>
        <w:contextualSpacing/>
        <w:rPr>
          <w:rFonts w:ascii="Times New Roman" w:hAnsi="Times New Roman" w:cs="Times New Roman"/>
          <w:b/>
          <w:sz w:val="24"/>
          <w:szCs w:val="24"/>
        </w:rPr>
      </w:pPr>
    </w:p>
    <w:p w:rsidR="003712FE" w:rsidRPr="00E526BA" w:rsidRDefault="003712FE" w:rsidP="00684CC6">
      <w:pPr>
        <w:contextualSpacing/>
        <w:rPr>
          <w:rFonts w:ascii="Times New Roman" w:hAnsi="Times New Roman" w:cs="Times New Roman"/>
          <w:b/>
          <w:sz w:val="24"/>
          <w:szCs w:val="24"/>
        </w:rPr>
      </w:pPr>
    </w:p>
    <w:p w:rsidR="00E526BA" w:rsidRPr="00E526BA" w:rsidRDefault="00E526BA" w:rsidP="00684CC6">
      <w:pPr>
        <w:contextualSpacing/>
        <w:rPr>
          <w:rFonts w:ascii="Times New Roman" w:hAnsi="Times New Roman" w:cs="Times New Roman"/>
          <w:b/>
          <w:sz w:val="24"/>
          <w:szCs w:val="24"/>
        </w:rPr>
      </w:pPr>
    </w:p>
    <w:p w:rsidR="003712FE" w:rsidRPr="00E526BA" w:rsidRDefault="003712FE" w:rsidP="00116C6E">
      <w:pPr>
        <w:numPr>
          <w:ilvl w:val="0"/>
          <w:numId w:val="164"/>
        </w:numPr>
        <w:ind w:left="714" w:hanging="357"/>
        <w:jc w:val="both"/>
        <w:rPr>
          <w:rFonts w:ascii="Times New Roman" w:hAnsi="Times New Roman" w:cs="Times New Roman"/>
          <w:b/>
          <w:sz w:val="24"/>
          <w:szCs w:val="24"/>
        </w:rPr>
      </w:pPr>
      <w:r w:rsidRPr="00E526BA">
        <w:rPr>
          <w:rFonts w:ascii="Times New Roman" w:hAnsi="Times New Roman" w:cs="Times New Roman"/>
          <w:b/>
          <w:sz w:val="24"/>
          <w:szCs w:val="24"/>
        </w:rPr>
        <w:t>papier i usługi drukarskie</w:t>
      </w:r>
    </w:p>
    <w:p w:rsidR="003712FE" w:rsidRPr="00E526BA" w:rsidRDefault="003712FE" w:rsidP="003712FE">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Normy</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Etykiety społeczne</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Dostępność plus</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Etykiety środowiskowe</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Poza cenowe kryteria oceny ofert</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Rachunek kosztów cyklu życia</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System zarządzania środowiskowego</w:t>
      </w:r>
    </w:p>
    <w:p w:rsidR="00E526BA" w:rsidRPr="00E526BA" w:rsidRDefault="00E526BA" w:rsidP="00E526BA">
      <w:pPr>
        <w:numPr>
          <w:ilvl w:val="0"/>
          <w:numId w:val="169"/>
        </w:numPr>
        <w:contextualSpacing/>
        <w:jc w:val="both"/>
        <w:rPr>
          <w:rFonts w:ascii="Times New Roman" w:hAnsi="Times New Roman" w:cs="Times New Roman"/>
          <w:sz w:val="24"/>
          <w:szCs w:val="24"/>
        </w:rPr>
      </w:pPr>
      <w:r w:rsidRPr="00E526BA">
        <w:rPr>
          <w:rFonts w:ascii="Times New Roman" w:hAnsi="Times New Roman" w:cs="Times New Roman"/>
          <w:sz w:val="24"/>
          <w:szCs w:val="24"/>
        </w:rPr>
        <w:t>Usuwanie barier związanych dostępem do zamówienia(MŚP)</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 xml:space="preserve">Stosowanie kryteria środowiskowe </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Weryfikacja technik środowiskowych (ETV)</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Współpraca horyzontalna i wertykalna</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Umowa ramowa</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Dynamiczny system zakupów</w:t>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Analiza potrzeb i wymagań</w:t>
      </w:r>
      <w:r w:rsidRPr="00E526BA">
        <w:rPr>
          <w:rFonts w:ascii="Times New Roman" w:hAnsi="Times New Roman" w:cs="Times New Roman"/>
          <w:sz w:val="24"/>
          <w:szCs w:val="24"/>
        </w:rPr>
        <w:tab/>
      </w:r>
    </w:p>
    <w:p w:rsidR="003712FE" w:rsidRPr="00E526BA" w:rsidRDefault="003712FE" w:rsidP="00684CC6">
      <w:pPr>
        <w:numPr>
          <w:ilvl w:val="0"/>
          <w:numId w:val="169"/>
        </w:numPr>
        <w:contextualSpacing/>
        <w:rPr>
          <w:rFonts w:ascii="Times New Roman" w:hAnsi="Times New Roman" w:cs="Times New Roman"/>
          <w:sz w:val="24"/>
          <w:szCs w:val="24"/>
        </w:rPr>
      </w:pPr>
      <w:r w:rsidRPr="00E526BA">
        <w:rPr>
          <w:rFonts w:ascii="Times New Roman" w:hAnsi="Times New Roman" w:cs="Times New Roman"/>
          <w:sz w:val="24"/>
          <w:szCs w:val="24"/>
        </w:rPr>
        <w:t>Wstępne konsultacje rynkowe</w:t>
      </w:r>
      <w:r w:rsidRPr="00E526BA">
        <w:rPr>
          <w:rFonts w:ascii="Times New Roman" w:hAnsi="Times New Roman" w:cs="Times New Roman"/>
          <w:sz w:val="24"/>
          <w:szCs w:val="24"/>
        </w:rPr>
        <w:tab/>
      </w:r>
    </w:p>
    <w:p w:rsidR="003712FE" w:rsidRPr="00E526BA" w:rsidRDefault="003712FE" w:rsidP="00684CC6">
      <w:pPr>
        <w:pStyle w:val="Tekst"/>
        <w:contextualSpacing/>
        <w:rPr>
          <w:rFonts w:cs="Times New Roman"/>
        </w:rPr>
      </w:pPr>
    </w:p>
    <w:p w:rsidR="003712FE" w:rsidRPr="00E526BA" w:rsidRDefault="003712FE" w:rsidP="00684CC6">
      <w:pPr>
        <w:pStyle w:val="Tekst"/>
        <w:contextualSpacing/>
        <w:rPr>
          <w:rFonts w:cs="Times New Roman"/>
        </w:rPr>
      </w:pPr>
    </w:p>
    <w:p w:rsidR="003712FE" w:rsidRPr="00E526BA" w:rsidRDefault="003712FE" w:rsidP="00684CC6">
      <w:pPr>
        <w:pStyle w:val="Tekst"/>
        <w:contextualSpacing/>
        <w:rPr>
          <w:rFonts w:cs="Times New Roman"/>
        </w:rPr>
      </w:pPr>
    </w:p>
    <w:p w:rsidR="003712FE" w:rsidRPr="00E526BA" w:rsidRDefault="003712FE" w:rsidP="00684CC6">
      <w:pPr>
        <w:pStyle w:val="Tekst"/>
        <w:contextualSpacing/>
        <w:rPr>
          <w:rFonts w:cs="Times New Roman"/>
        </w:rPr>
      </w:pPr>
    </w:p>
    <w:p w:rsidR="003712FE" w:rsidRPr="00E526BA" w:rsidRDefault="003712FE" w:rsidP="00684CC6">
      <w:pPr>
        <w:pStyle w:val="Tekst"/>
        <w:contextualSpacing/>
        <w:rPr>
          <w:rFonts w:cs="Times New Roman"/>
        </w:rPr>
      </w:pPr>
    </w:p>
    <w:p w:rsidR="003712FE" w:rsidRPr="00E526BA" w:rsidRDefault="003712FE" w:rsidP="00684CC6">
      <w:pPr>
        <w:pStyle w:val="Tekst"/>
        <w:contextualSpacing/>
        <w:rPr>
          <w:rFonts w:cs="Times New Roman"/>
        </w:rPr>
      </w:pPr>
    </w:p>
    <w:p w:rsidR="003712FE" w:rsidRPr="00E526BA" w:rsidRDefault="003712FE" w:rsidP="00684CC6">
      <w:pPr>
        <w:pStyle w:val="Tekst"/>
        <w:contextualSpacing/>
        <w:rPr>
          <w:rFonts w:cs="Times New Roman"/>
        </w:rPr>
      </w:pPr>
    </w:p>
    <w:p w:rsidR="003712FE" w:rsidRPr="00E526BA" w:rsidRDefault="003712FE" w:rsidP="00684CC6">
      <w:pPr>
        <w:pStyle w:val="Tekst"/>
        <w:contextualSpacing/>
        <w:rPr>
          <w:rFonts w:cs="Times New Roman"/>
        </w:rPr>
      </w:pPr>
    </w:p>
    <w:p w:rsidR="003712FE" w:rsidRPr="00E526BA" w:rsidRDefault="003712FE" w:rsidP="003712FE">
      <w:pPr>
        <w:rPr>
          <w:rFonts w:ascii="Times New Roman" w:eastAsia="Times New Roman" w:hAnsi="Times New Roman" w:cs="Times New Roman"/>
          <w:color w:val="000000"/>
          <w:sz w:val="24"/>
          <w:szCs w:val="24"/>
          <w:lang w:eastAsia="en-GB"/>
        </w:rPr>
      </w:pPr>
      <w:r w:rsidRPr="00E526BA">
        <w:rPr>
          <w:rFonts w:ascii="Times New Roman" w:hAnsi="Times New Roman" w:cs="Times New Roman"/>
          <w:sz w:val="24"/>
          <w:szCs w:val="24"/>
        </w:rPr>
        <w:br w:type="page"/>
      </w:r>
    </w:p>
    <w:p w:rsidR="003712FE" w:rsidRPr="00E526BA" w:rsidRDefault="003712FE" w:rsidP="003712FE">
      <w:pPr>
        <w:pStyle w:val="Tekst"/>
        <w:sectPr w:rsidR="003712FE" w:rsidRPr="00E526BA" w:rsidSect="00684CC6">
          <w:footerReference w:type="default" r:id="rId40"/>
          <w:pgSz w:w="16838" w:h="11906" w:orient="landscape"/>
          <w:pgMar w:top="1418" w:right="1245" w:bottom="1418" w:left="1418" w:header="567" w:footer="567" w:gutter="0"/>
          <w:cols w:num="3" w:space="708"/>
          <w:docGrid w:linePitch="360"/>
        </w:sectPr>
      </w:pPr>
    </w:p>
    <w:p w:rsidR="00155A7E" w:rsidRPr="00155A7E" w:rsidRDefault="00155A7E" w:rsidP="00833CA3">
      <w:pPr>
        <w:pStyle w:val="Rozdzia"/>
      </w:pPr>
      <w:bookmarkStart w:id="371" w:name="_Toc90893206"/>
      <w:r w:rsidRPr="00155A7E">
        <w:t>System realizacji Polityki Zakupowej Państwa</w:t>
      </w:r>
      <w:bookmarkEnd w:id="366"/>
      <w:bookmarkEnd w:id="367"/>
      <w:bookmarkEnd w:id="368"/>
      <w:bookmarkEnd w:id="371"/>
    </w:p>
    <w:p w:rsidR="004E5E09" w:rsidRPr="00155A7E" w:rsidRDefault="004E5E09" w:rsidP="004E5E09">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 xml:space="preserve">System realizacji Polityki </w:t>
      </w:r>
      <w:r w:rsidR="00B54605">
        <w:rPr>
          <w:rFonts w:ascii="Times New Roman" w:eastAsia="Times New Roman" w:hAnsi="Times New Roman" w:cs="Calibri"/>
          <w:color w:val="000000"/>
          <w:sz w:val="24"/>
          <w:szCs w:val="24"/>
          <w:lang w:eastAsia="en-GB"/>
        </w:rPr>
        <w:t>z</w:t>
      </w:r>
      <w:r w:rsidRPr="00155A7E">
        <w:rPr>
          <w:rFonts w:ascii="Times New Roman" w:eastAsia="Times New Roman" w:hAnsi="Times New Roman" w:cs="Calibri"/>
          <w:color w:val="000000"/>
          <w:sz w:val="24"/>
          <w:szCs w:val="24"/>
          <w:lang w:eastAsia="en-GB"/>
        </w:rPr>
        <w:t xml:space="preserve">akupowej </w:t>
      </w:r>
      <w:r w:rsidR="00B54605">
        <w:rPr>
          <w:rFonts w:ascii="Times New Roman" w:eastAsia="Times New Roman" w:hAnsi="Times New Roman" w:cs="Calibri"/>
          <w:color w:val="000000"/>
          <w:sz w:val="24"/>
          <w:szCs w:val="24"/>
          <w:lang w:eastAsia="en-GB"/>
        </w:rPr>
        <w:t>p</w:t>
      </w:r>
      <w:r w:rsidRPr="00155A7E">
        <w:rPr>
          <w:rFonts w:ascii="Times New Roman" w:eastAsia="Times New Roman" w:hAnsi="Times New Roman" w:cs="Calibri"/>
          <w:color w:val="000000"/>
          <w:sz w:val="24"/>
          <w:szCs w:val="24"/>
          <w:lang w:eastAsia="en-GB"/>
        </w:rPr>
        <w:t xml:space="preserve">aństwa służyć będzie </w:t>
      </w:r>
      <w:r>
        <w:rPr>
          <w:rFonts w:ascii="Times New Roman" w:eastAsia="Times New Roman" w:hAnsi="Times New Roman" w:cs="Calibri"/>
          <w:color w:val="000000"/>
          <w:sz w:val="24"/>
          <w:szCs w:val="24"/>
          <w:lang w:eastAsia="en-GB"/>
        </w:rPr>
        <w:t>ocenie</w:t>
      </w:r>
      <w:r w:rsidRPr="00155A7E">
        <w:rPr>
          <w:rFonts w:ascii="Times New Roman" w:eastAsia="Times New Roman" w:hAnsi="Times New Roman" w:cs="Calibri"/>
          <w:color w:val="000000"/>
          <w:sz w:val="24"/>
          <w:szCs w:val="24"/>
          <w:lang w:eastAsia="en-GB"/>
        </w:rPr>
        <w:t xml:space="preserve"> skutków jakie </w:t>
      </w:r>
      <w:r w:rsidR="00B54605">
        <w:rPr>
          <w:rFonts w:ascii="Times New Roman" w:eastAsia="Times New Roman" w:hAnsi="Times New Roman" w:cs="Calibri"/>
          <w:color w:val="000000"/>
          <w:sz w:val="24"/>
          <w:szCs w:val="24"/>
          <w:lang w:eastAsia="en-GB"/>
        </w:rPr>
        <w:t>p</w:t>
      </w:r>
      <w:r w:rsidRPr="00155A7E">
        <w:rPr>
          <w:rFonts w:ascii="Times New Roman" w:eastAsia="Times New Roman" w:hAnsi="Times New Roman" w:cs="Calibri"/>
          <w:color w:val="000000"/>
          <w:sz w:val="24"/>
          <w:szCs w:val="24"/>
          <w:lang w:eastAsia="en-GB"/>
        </w:rPr>
        <w:t xml:space="preserve">olityka wywierać będzie na rynek zamówień publicznych. W celu osiągnięcia pełnego oglądu na stan systemu zamówienia oraz poziomu realizacji poszczególnych </w:t>
      </w:r>
      <w:r w:rsidR="00B54605">
        <w:rPr>
          <w:rFonts w:ascii="Times New Roman" w:eastAsia="Times New Roman" w:hAnsi="Times New Roman" w:cs="Calibri"/>
          <w:color w:val="000000"/>
          <w:sz w:val="24"/>
          <w:szCs w:val="24"/>
          <w:lang w:eastAsia="en-GB"/>
        </w:rPr>
        <w:t>p</w:t>
      </w:r>
      <w:r w:rsidRPr="00155A7E">
        <w:rPr>
          <w:rFonts w:ascii="Times New Roman" w:eastAsia="Times New Roman" w:hAnsi="Times New Roman" w:cs="Calibri"/>
          <w:color w:val="000000"/>
          <w:sz w:val="24"/>
          <w:szCs w:val="24"/>
          <w:lang w:eastAsia="en-GB"/>
        </w:rPr>
        <w:t>riorytetów</w:t>
      </w:r>
      <w:r>
        <w:rPr>
          <w:rFonts w:ascii="Times New Roman" w:eastAsia="Times New Roman" w:hAnsi="Times New Roman" w:cs="Calibri"/>
          <w:color w:val="000000"/>
          <w:sz w:val="24"/>
          <w:szCs w:val="24"/>
          <w:lang w:eastAsia="en-GB"/>
        </w:rPr>
        <w:t xml:space="preserve">, </w:t>
      </w:r>
      <w:r w:rsidRPr="00155A7E">
        <w:rPr>
          <w:rFonts w:ascii="Times New Roman" w:eastAsia="Times New Roman" w:hAnsi="Times New Roman" w:cs="Calibri"/>
          <w:color w:val="000000"/>
          <w:sz w:val="24"/>
          <w:szCs w:val="24"/>
          <w:lang w:eastAsia="en-GB"/>
        </w:rPr>
        <w:t>programów</w:t>
      </w:r>
      <w:r w:rsidR="00B54605">
        <w:rPr>
          <w:rFonts w:ascii="Times New Roman" w:eastAsia="Times New Roman" w:hAnsi="Times New Roman" w:cs="Calibri"/>
          <w:color w:val="000000"/>
          <w:sz w:val="24"/>
          <w:szCs w:val="24"/>
          <w:lang w:eastAsia="en-GB"/>
        </w:rPr>
        <w:t xml:space="preserve"> realizacji</w:t>
      </w:r>
      <w:r w:rsidRPr="00155A7E">
        <w:rPr>
          <w:rFonts w:ascii="Times New Roman" w:eastAsia="Times New Roman" w:hAnsi="Times New Roman" w:cs="Calibri"/>
          <w:color w:val="000000"/>
          <w:sz w:val="24"/>
          <w:szCs w:val="24"/>
          <w:lang w:eastAsia="en-GB"/>
        </w:rPr>
        <w:t xml:space="preserve">, instrumentów </w:t>
      </w:r>
      <w:r w:rsidR="00B54605">
        <w:rPr>
          <w:rFonts w:ascii="Times New Roman" w:eastAsia="Times New Roman" w:hAnsi="Times New Roman" w:cs="Calibri"/>
          <w:color w:val="000000"/>
          <w:sz w:val="24"/>
          <w:szCs w:val="24"/>
          <w:lang w:eastAsia="en-GB"/>
        </w:rPr>
        <w:t xml:space="preserve">realizacji </w:t>
      </w:r>
      <w:r w:rsidRPr="00155A7E">
        <w:rPr>
          <w:rFonts w:ascii="Times New Roman" w:eastAsia="Times New Roman" w:hAnsi="Times New Roman" w:cs="Calibri"/>
          <w:color w:val="000000"/>
          <w:sz w:val="24"/>
          <w:szCs w:val="24"/>
          <w:lang w:eastAsia="en-GB"/>
        </w:rPr>
        <w:t xml:space="preserve">oraz narzędzi stworzony został niżej opisany System. </w:t>
      </w:r>
    </w:p>
    <w:p w:rsidR="004E5E09" w:rsidRPr="00155A7E" w:rsidRDefault="004E5E09" w:rsidP="004E5E09">
      <w:pPr>
        <w:spacing w:before="120" w:after="120"/>
        <w:jc w:val="both"/>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System ten został podzielony na 3 części</w:t>
      </w:r>
      <w:r w:rsidR="00B54605">
        <w:rPr>
          <w:rFonts w:ascii="Times New Roman" w:eastAsia="Times New Roman" w:hAnsi="Times New Roman" w:cs="Calibri"/>
          <w:color w:val="000000"/>
          <w:sz w:val="24"/>
          <w:szCs w:val="24"/>
          <w:lang w:eastAsia="en-GB"/>
        </w:rPr>
        <w:t>:</w:t>
      </w:r>
    </w:p>
    <w:p w:rsidR="004E5E09" w:rsidRPr="00155A7E" w:rsidRDefault="00B54605" w:rsidP="0069540E">
      <w:pPr>
        <w:numPr>
          <w:ilvl w:val="0"/>
          <w:numId w:val="142"/>
        </w:numPr>
        <w:spacing w:before="120" w:after="120"/>
        <w:jc w:val="both"/>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ocena efektywności;</w:t>
      </w:r>
    </w:p>
    <w:p w:rsidR="004E5E09" w:rsidRPr="00155A7E" w:rsidRDefault="00B54605" w:rsidP="0069540E">
      <w:pPr>
        <w:numPr>
          <w:ilvl w:val="0"/>
          <w:numId w:val="142"/>
        </w:numPr>
        <w:spacing w:before="120" w:after="120"/>
        <w:jc w:val="both"/>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analiza postępów wdrożenia;</w:t>
      </w:r>
    </w:p>
    <w:p w:rsidR="004E5E09" w:rsidRPr="00155A7E" w:rsidRDefault="00B54605" w:rsidP="0069540E">
      <w:pPr>
        <w:numPr>
          <w:ilvl w:val="0"/>
          <w:numId w:val="142"/>
        </w:numPr>
        <w:spacing w:before="120" w:after="120"/>
        <w:jc w:val="both"/>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m</w:t>
      </w:r>
      <w:r w:rsidR="004E5E09" w:rsidRPr="00155A7E">
        <w:rPr>
          <w:rFonts w:ascii="Times New Roman" w:eastAsia="Times New Roman" w:hAnsi="Times New Roman" w:cs="Calibri"/>
          <w:color w:val="000000"/>
          <w:sz w:val="24"/>
          <w:szCs w:val="24"/>
          <w:lang w:eastAsia="en-GB"/>
        </w:rPr>
        <w:t>onitorowanie realiza</w:t>
      </w:r>
      <w:r>
        <w:rPr>
          <w:rFonts w:ascii="Times New Roman" w:eastAsia="Times New Roman" w:hAnsi="Times New Roman" w:cs="Calibri"/>
          <w:color w:val="000000"/>
          <w:sz w:val="24"/>
          <w:szCs w:val="24"/>
          <w:lang w:eastAsia="en-GB"/>
        </w:rPr>
        <w:t>cji Polityki zakupowej państwa;</w:t>
      </w:r>
    </w:p>
    <w:p w:rsidR="004E5E09" w:rsidRPr="00155A7E" w:rsidRDefault="004E5E09" w:rsidP="004E5E09">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 xml:space="preserve">Dane wykorzystywane do weryfikacji realizacji </w:t>
      </w:r>
      <w:r w:rsidR="00B54605">
        <w:rPr>
          <w:rFonts w:ascii="Times New Roman" w:eastAsia="Times New Roman" w:hAnsi="Times New Roman" w:cs="Calibri"/>
          <w:color w:val="000000"/>
          <w:sz w:val="24"/>
          <w:szCs w:val="24"/>
          <w:lang w:eastAsia="en-GB"/>
        </w:rPr>
        <w:t>p</w:t>
      </w:r>
      <w:r w:rsidRPr="00155A7E">
        <w:rPr>
          <w:rFonts w:ascii="Times New Roman" w:eastAsia="Times New Roman" w:hAnsi="Times New Roman" w:cs="Calibri"/>
          <w:color w:val="000000"/>
          <w:sz w:val="24"/>
          <w:szCs w:val="24"/>
          <w:lang w:eastAsia="en-GB"/>
        </w:rPr>
        <w:t>olityki pochodzić będą z następujących źródeł:</w:t>
      </w:r>
    </w:p>
    <w:p w:rsidR="004E5E09" w:rsidRPr="00155A7E" w:rsidRDefault="004E5E09" w:rsidP="0069540E">
      <w:pPr>
        <w:numPr>
          <w:ilvl w:val="0"/>
          <w:numId w:val="139"/>
        </w:num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 xml:space="preserve">Coroczne </w:t>
      </w:r>
      <w:r w:rsidRPr="00155A7E">
        <w:rPr>
          <w:rFonts w:ascii="Times New Roman" w:eastAsia="Times New Roman" w:hAnsi="Times New Roman" w:cs="Calibri"/>
          <w:b/>
          <w:color w:val="000000"/>
          <w:sz w:val="24"/>
          <w:szCs w:val="24"/>
          <w:lang w:eastAsia="en-GB"/>
        </w:rPr>
        <w:t xml:space="preserve">Sprawozdanie Prezesa </w:t>
      </w:r>
      <w:r w:rsidR="00B54605">
        <w:rPr>
          <w:rFonts w:ascii="Times New Roman" w:eastAsia="Times New Roman" w:hAnsi="Times New Roman" w:cs="Calibri"/>
          <w:b/>
          <w:color w:val="000000"/>
          <w:sz w:val="24"/>
          <w:szCs w:val="24"/>
          <w:lang w:eastAsia="en-GB"/>
        </w:rPr>
        <w:t>UZP</w:t>
      </w:r>
      <w:r w:rsidRPr="00155A7E">
        <w:rPr>
          <w:rFonts w:ascii="Times New Roman" w:eastAsia="Times New Roman" w:hAnsi="Times New Roman" w:cs="Calibri"/>
          <w:b/>
          <w:color w:val="000000"/>
          <w:sz w:val="24"/>
          <w:szCs w:val="24"/>
          <w:lang w:eastAsia="en-GB"/>
        </w:rPr>
        <w:t xml:space="preserve"> z funkcjonowania systemu zamówień publicznych</w:t>
      </w:r>
      <w:r w:rsidRPr="00155A7E">
        <w:rPr>
          <w:rFonts w:ascii="Times New Roman" w:eastAsia="Times New Roman" w:hAnsi="Times New Roman" w:cs="Calibri"/>
          <w:color w:val="000000"/>
          <w:sz w:val="24"/>
          <w:szCs w:val="24"/>
          <w:lang w:eastAsia="en-GB"/>
        </w:rPr>
        <w:t xml:space="preserve">. Prezes </w:t>
      </w:r>
      <w:r w:rsidR="00B54605">
        <w:rPr>
          <w:rFonts w:ascii="Times New Roman" w:eastAsia="Times New Roman" w:hAnsi="Times New Roman" w:cs="Calibri"/>
          <w:color w:val="000000"/>
          <w:sz w:val="24"/>
          <w:szCs w:val="24"/>
          <w:lang w:eastAsia="en-GB"/>
        </w:rPr>
        <w:t>UZP</w:t>
      </w:r>
      <w:r w:rsidRPr="00155A7E">
        <w:rPr>
          <w:rFonts w:ascii="Times New Roman" w:eastAsia="Times New Roman" w:hAnsi="Times New Roman" w:cs="Calibri"/>
          <w:color w:val="000000"/>
          <w:sz w:val="24"/>
          <w:szCs w:val="24"/>
          <w:lang w:eastAsia="en-GB"/>
        </w:rPr>
        <w:t xml:space="preserve"> na potrzeby sporządzenia sprawozdania gromadzi informacje dotyczące poziomu wykorzystania wybranych rozwiązań oraz instytucji przewidzianych przez ustawę </w:t>
      </w:r>
      <w:r w:rsidR="005147A4">
        <w:rPr>
          <w:rFonts w:ascii="Times New Roman" w:eastAsia="Times New Roman" w:hAnsi="Times New Roman" w:cs="Calibri"/>
          <w:color w:val="000000"/>
          <w:sz w:val="24"/>
          <w:szCs w:val="24"/>
          <w:lang w:eastAsia="en-GB"/>
        </w:rPr>
        <w:t>Pzp</w:t>
      </w:r>
      <w:r w:rsidRPr="00155A7E">
        <w:rPr>
          <w:rFonts w:ascii="Times New Roman" w:eastAsia="Times New Roman" w:hAnsi="Times New Roman" w:cs="Calibri"/>
          <w:color w:val="000000"/>
          <w:sz w:val="24"/>
          <w:szCs w:val="24"/>
          <w:lang w:eastAsia="en-GB"/>
        </w:rPr>
        <w:t xml:space="preserve">. Prezes </w:t>
      </w:r>
      <w:r w:rsidR="00B54605">
        <w:rPr>
          <w:rFonts w:ascii="Times New Roman" w:eastAsia="Times New Roman" w:hAnsi="Times New Roman" w:cs="Calibri"/>
          <w:color w:val="000000"/>
          <w:sz w:val="24"/>
          <w:szCs w:val="24"/>
          <w:lang w:eastAsia="en-GB"/>
        </w:rPr>
        <w:t>UZP</w:t>
      </w:r>
      <w:r w:rsidRPr="00155A7E">
        <w:rPr>
          <w:rFonts w:ascii="Times New Roman" w:eastAsia="Times New Roman" w:hAnsi="Times New Roman" w:cs="Calibri"/>
          <w:color w:val="000000"/>
          <w:sz w:val="24"/>
          <w:szCs w:val="24"/>
          <w:lang w:eastAsia="en-GB"/>
        </w:rPr>
        <w:t xml:space="preserve"> będzie na potrzeby </w:t>
      </w:r>
      <w:r w:rsidR="00B54605">
        <w:rPr>
          <w:rFonts w:ascii="Times New Roman" w:eastAsia="Times New Roman" w:hAnsi="Times New Roman" w:cs="Calibri"/>
          <w:color w:val="000000"/>
          <w:sz w:val="24"/>
          <w:szCs w:val="24"/>
          <w:lang w:eastAsia="en-GB"/>
        </w:rPr>
        <w:t>p</w:t>
      </w:r>
      <w:r w:rsidRPr="00155A7E">
        <w:rPr>
          <w:rFonts w:ascii="Times New Roman" w:eastAsia="Times New Roman" w:hAnsi="Times New Roman" w:cs="Calibri"/>
          <w:color w:val="000000"/>
          <w:sz w:val="24"/>
          <w:szCs w:val="24"/>
          <w:lang w:eastAsia="en-GB"/>
        </w:rPr>
        <w:t xml:space="preserve">olityki zobowiązany przygotowywać i przedstawiać ministrowi właściwemu do spraw gospodarki zestawienie niezbędnych danych odnoszących się do wspomnianych rozwiązań oraz instrumentów wykorzystywanych przez </w:t>
      </w:r>
      <w:r w:rsidR="00B54605">
        <w:rPr>
          <w:rFonts w:ascii="Times New Roman" w:eastAsia="Times New Roman" w:hAnsi="Times New Roman" w:cs="Calibri"/>
          <w:color w:val="000000"/>
          <w:sz w:val="24"/>
          <w:szCs w:val="24"/>
          <w:lang w:eastAsia="en-GB"/>
        </w:rPr>
        <w:t>z</w:t>
      </w:r>
      <w:r w:rsidR="00CF55D0">
        <w:rPr>
          <w:rFonts w:ascii="Times New Roman" w:eastAsia="Times New Roman" w:hAnsi="Times New Roman" w:cs="Calibri"/>
          <w:color w:val="000000"/>
          <w:sz w:val="24"/>
          <w:szCs w:val="24"/>
          <w:lang w:eastAsia="en-GB"/>
        </w:rPr>
        <w:t>amawiających (z </w:t>
      </w:r>
      <w:r w:rsidRPr="00155A7E">
        <w:rPr>
          <w:rFonts w:ascii="Times New Roman" w:eastAsia="Times New Roman" w:hAnsi="Times New Roman" w:cs="Calibri"/>
          <w:color w:val="000000"/>
          <w:sz w:val="24"/>
          <w:szCs w:val="24"/>
          <w:lang w:eastAsia="en-GB"/>
        </w:rPr>
        <w:t>wyszczególnieniem administracji rządowej).</w:t>
      </w:r>
    </w:p>
    <w:p w:rsidR="00155A7E" w:rsidRDefault="004E5E09" w:rsidP="00684CC6">
      <w:pPr>
        <w:numPr>
          <w:ilvl w:val="0"/>
          <w:numId w:val="139"/>
        </w:num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Coroczn</w:t>
      </w:r>
      <w:r>
        <w:rPr>
          <w:rFonts w:ascii="Times New Roman" w:eastAsia="Times New Roman" w:hAnsi="Times New Roman" w:cs="Calibri"/>
          <w:color w:val="000000"/>
          <w:sz w:val="24"/>
          <w:szCs w:val="24"/>
          <w:lang w:eastAsia="en-GB"/>
        </w:rPr>
        <w:t>e</w:t>
      </w:r>
      <w:r w:rsidRPr="00155A7E">
        <w:rPr>
          <w:rFonts w:ascii="Times New Roman" w:eastAsia="Times New Roman" w:hAnsi="Times New Roman" w:cs="Calibri"/>
          <w:color w:val="000000"/>
          <w:sz w:val="24"/>
          <w:szCs w:val="24"/>
          <w:lang w:eastAsia="en-GB"/>
        </w:rPr>
        <w:t xml:space="preserve"> </w:t>
      </w:r>
      <w:r w:rsidR="008574CF">
        <w:rPr>
          <w:rFonts w:ascii="Times New Roman" w:eastAsia="Times New Roman" w:hAnsi="Times New Roman" w:cs="Calibri"/>
          <w:b/>
          <w:color w:val="000000"/>
          <w:sz w:val="24"/>
          <w:szCs w:val="24"/>
          <w:lang w:eastAsia="en-GB"/>
        </w:rPr>
        <w:t>a</w:t>
      </w:r>
      <w:r w:rsidR="008574CF" w:rsidRPr="00155A7E">
        <w:rPr>
          <w:rFonts w:ascii="Times New Roman" w:eastAsia="Times New Roman" w:hAnsi="Times New Roman" w:cs="Calibri"/>
          <w:b/>
          <w:color w:val="000000"/>
          <w:sz w:val="24"/>
          <w:szCs w:val="24"/>
          <w:lang w:eastAsia="en-GB"/>
        </w:rPr>
        <w:t>nkiet</w:t>
      </w:r>
      <w:r w:rsidR="008574CF">
        <w:rPr>
          <w:rFonts w:ascii="Times New Roman" w:eastAsia="Times New Roman" w:hAnsi="Times New Roman" w:cs="Calibri"/>
          <w:b/>
          <w:color w:val="000000"/>
          <w:sz w:val="24"/>
          <w:szCs w:val="24"/>
          <w:lang w:eastAsia="en-GB"/>
        </w:rPr>
        <w:t>y</w:t>
      </w:r>
      <w:r w:rsidR="008574CF" w:rsidRPr="00155A7E">
        <w:rPr>
          <w:rFonts w:ascii="Times New Roman" w:eastAsia="Times New Roman" w:hAnsi="Times New Roman" w:cs="Calibri"/>
          <w:color w:val="000000"/>
          <w:sz w:val="24"/>
          <w:szCs w:val="24"/>
          <w:lang w:eastAsia="en-GB"/>
        </w:rPr>
        <w:t xml:space="preserve"> </w:t>
      </w:r>
      <w:r w:rsidRPr="00155A7E">
        <w:rPr>
          <w:rFonts w:ascii="Times New Roman" w:eastAsia="Times New Roman" w:hAnsi="Times New Roman" w:cs="Calibri"/>
          <w:color w:val="000000"/>
          <w:sz w:val="24"/>
          <w:szCs w:val="24"/>
          <w:lang w:eastAsia="en-GB"/>
        </w:rPr>
        <w:t>dotycząc</w:t>
      </w:r>
      <w:r>
        <w:rPr>
          <w:rFonts w:ascii="Times New Roman" w:eastAsia="Times New Roman" w:hAnsi="Times New Roman" w:cs="Calibri"/>
          <w:color w:val="000000"/>
          <w:sz w:val="24"/>
          <w:szCs w:val="24"/>
          <w:lang w:eastAsia="en-GB"/>
        </w:rPr>
        <w:t>e</w:t>
      </w:r>
      <w:r w:rsidRPr="00155A7E">
        <w:rPr>
          <w:rFonts w:ascii="Times New Roman" w:eastAsia="Times New Roman" w:hAnsi="Times New Roman" w:cs="Calibri"/>
          <w:color w:val="000000"/>
          <w:sz w:val="24"/>
          <w:szCs w:val="24"/>
          <w:lang w:eastAsia="en-GB"/>
        </w:rPr>
        <w:t xml:space="preserve"> uwzględniania instrumentów i narzędzi wskazanych przez </w:t>
      </w:r>
      <w:r w:rsidR="00B54605">
        <w:rPr>
          <w:rFonts w:ascii="Times New Roman" w:eastAsia="Times New Roman" w:hAnsi="Times New Roman" w:cs="Calibri"/>
          <w:color w:val="000000"/>
          <w:sz w:val="24"/>
          <w:szCs w:val="24"/>
          <w:lang w:eastAsia="en-GB"/>
        </w:rPr>
        <w:t>p</w:t>
      </w:r>
      <w:r w:rsidRPr="00155A7E">
        <w:rPr>
          <w:rFonts w:ascii="Times New Roman" w:eastAsia="Times New Roman" w:hAnsi="Times New Roman" w:cs="Calibri"/>
          <w:color w:val="000000"/>
          <w:sz w:val="24"/>
          <w:szCs w:val="24"/>
          <w:lang w:eastAsia="en-GB"/>
        </w:rPr>
        <w:t xml:space="preserve">olitykę. Odpowiedzialnym za przygotowanie treści </w:t>
      </w:r>
      <w:r w:rsidR="008574CF">
        <w:rPr>
          <w:rFonts w:ascii="Times New Roman" w:eastAsia="Times New Roman" w:hAnsi="Times New Roman" w:cs="Calibri"/>
          <w:color w:val="000000"/>
          <w:sz w:val="24"/>
          <w:szCs w:val="24"/>
          <w:lang w:eastAsia="en-GB"/>
        </w:rPr>
        <w:t>a</w:t>
      </w:r>
      <w:r w:rsidR="008574CF" w:rsidRPr="00155A7E">
        <w:rPr>
          <w:rFonts w:ascii="Times New Roman" w:eastAsia="Times New Roman" w:hAnsi="Times New Roman" w:cs="Calibri"/>
          <w:color w:val="000000"/>
          <w:sz w:val="24"/>
          <w:szCs w:val="24"/>
          <w:lang w:eastAsia="en-GB"/>
        </w:rPr>
        <w:t xml:space="preserve">nkiet </w:t>
      </w:r>
      <w:r w:rsidRPr="00155A7E">
        <w:rPr>
          <w:rFonts w:ascii="Times New Roman" w:eastAsia="Times New Roman" w:hAnsi="Times New Roman" w:cs="Calibri"/>
          <w:color w:val="000000"/>
          <w:sz w:val="24"/>
          <w:szCs w:val="24"/>
          <w:lang w:eastAsia="en-GB"/>
        </w:rPr>
        <w:t xml:space="preserve">oraz przeprowadzenia badania ankietowego będzie </w:t>
      </w:r>
      <w:r w:rsidR="008574CF">
        <w:rPr>
          <w:rFonts w:ascii="Times New Roman" w:eastAsia="Times New Roman" w:hAnsi="Times New Roman" w:cs="Calibri"/>
          <w:b/>
          <w:color w:val="000000"/>
          <w:sz w:val="24"/>
          <w:szCs w:val="24"/>
          <w:lang w:eastAsia="en-GB"/>
        </w:rPr>
        <w:t>m</w:t>
      </w:r>
      <w:r w:rsidR="008574CF" w:rsidRPr="00155A7E">
        <w:rPr>
          <w:rFonts w:ascii="Times New Roman" w:eastAsia="Times New Roman" w:hAnsi="Times New Roman" w:cs="Calibri"/>
          <w:b/>
          <w:color w:val="000000"/>
          <w:sz w:val="24"/>
          <w:szCs w:val="24"/>
          <w:lang w:eastAsia="en-GB"/>
        </w:rPr>
        <w:t xml:space="preserve">inister </w:t>
      </w:r>
      <w:r w:rsidRPr="00155A7E">
        <w:rPr>
          <w:rFonts w:ascii="Times New Roman" w:eastAsia="Times New Roman" w:hAnsi="Times New Roman" w:cs="Calibri"/>
          <w:b/>
          <w:color w:val="000000"/>
          <w:sz w:val="24"/>
          <w:szCs w:val="24"/>
          <w:lang w:eastAsia="en-GB"/>
        </w:rPr>
        <w:t>właściwy do spraw gospodarki</w:t>
      </w:r>
      <w:r w:rsidRPr="00155A7E">
        <w:rPr>
          <w:rFonts w:ascii="Times New Roman" w:eastAsia="Times New Roman" w:hAnsi="Times New Roman" w:cs="Calibri"/>
          <w:color w:val="000000"/>
          <w:sz w:val="24"/>
          <w:szCs w:val="24"/>
          <w:lang w:eastAsia="en-GB"/>
        </w:rPr>
        <w:t xml:space="preserve">. Ankiety składać się będzie 2 części: tj.: (i) części dotyczącej realizacji nałożonych obowiązków wynikających z programach (o ile takie były na dany organ nakładane), (ii) realizacja instrumentów polityki. Kluczową rolę w ramach badań ankietowych będą mieć również </w:t>
      </w:r>
      <w:r w:rsidR="00B54605">
        <w:rPr>
          <w:rFonts w:ascii="Times New Roman" w:eastAsia="Times New Roman" w:hAnsi="Times New Roman" w:cs="Calibri"/>
          <w:b/>
          <w:color w:val="000000"/>
          <w:sz w:val="24"/>
          <w:szCs w:val="24"/>
          <w:lang w:eastAsia="en-GB"/>
        </w:rPr>
        <w:t>o</w:t>
      </w:r>
      <w:r w:rsidRPr="00155A7E">
        <w:rPr>
          <w:rFonts w:ascii="Times New Roman" w:eastAsia="Times New Roman" w:hAnsi="Times New Roman" w:cs="Calibri"/>
          <w:b/>
          <w:color w:val="000000"/>
          <w:sz w:val="24"/>
          <w:szCs w:val="24"/>
          <w:lang w:eastAsia="en-GB"/>
        </w:rPr>
        <w:t xml:space="preserve">rgany naczelne oraz </w:t>
      </w:r>
      <w:r w:rsidR="00B54605">
        <w:rPr>
          <w:rFonts w:ascii="Times New Roman" w:eastAsia="Times New Roman" w:hAnsi="Times New Roman" w:cs="Calibri"/>
          <w:b/>
          <w:color w:val="000000"/>
          <w:sz w:val="24"/>
          <w:szCs w:val="24"/>
          <w:lang w:eastAsia="en-GB"/>
        </w:rPr>
        <w:t>w</w:t>
      </w:r>
      <w:r w:rsidRPr="00155A7E">
        <w:rPr>
          <w:rFonts w:ascii="Times New Roman" w:eastAsia="Times New Roman" w:hAnsi="Times New Roman" w:cs="Calibri"/>
          <w:b/>
          <w:color w:val="000000"/>
          <w:sz w:val="24"/>
          <w:szCs w:val="24"/>
          <w:lang w:eastAsia="en-GB"/>
        </w:rPr>
        <w:t xml:space="preserve">ojewodowie. </w:t>
      </w:r>
      <w:r w:rsidRPr="00155A7E">
        <w:rPr>
          <w:rFonts w:ascii="Times New Roman" w:eastAsia="Times New Roman" w:hAnsi="Times New Roman" w:cs="Calibri"/>
          <w:color w:val="000000"/>
          <w:sz w:val="24"/>
          <w:szCs w:val="24"/>
          <w:lang w:eastAsia="en-GB"/>
        </w:rPr>
        <w:t>Organy naczelne o</w:t>
      </w:r>
      <w:r w:rsidR="00B54605">
        <w:rPr>
          <w:rFonts w:ascii="Times New Roman" w:eastAsia="Times New Roman" w:hAnsi="Times New Roman" w:cs="Calibri"/>
          <w:color w:val="000000"/>
          <w:sz w:val="24"/>
          <w:szCs w:val="24"/>
          <w:lang w:eastAsia="en-GB"/>
        </w:rPr>
        <w:t>raz wojewodowie będą zobowiązani</w:t>
      </w:r>
      <w:r w:rsidRPr="00155A7E">
        <w:rPr>
          <w:rFonts w:ascii="Times New Roman" w:eastAsia="Times New Roman" w:hAnsi="Times New Roman" w:cs="Calibri"/>
          <w:color w:val="000000"/>
          <w:sz w:val="24"/>
          <w:szCs w:val="24"/>
          <w:lang w:eastAsia="en-GB"/>
        </w:rPr>
        <w:t xml:space="preserve"> do współpracy z ministrem właściwym do spraw gospodarki przy przeprowadzaniu badania ankietowego poprzez koordynacje procesu zbierania wymaganych danych od swoich jednostek nadzorowanych oraz podległych. Rolą organów naczelnych oraz wojewodów będzie również wstępna agregacja otrzymanych danych zgodnie z formularzem udostępnionym przez ministra właściwego do spraw gospodarki. Wstępnie zagregowane dane będą przekazywane do ministra właściwego do spraw gospodarki</w:t>
      </w:r>
    </w:p>
    <w:p w:rsidR="00155A7E" w:rsidRDefault="00155A7E" w:rsidP="00155A7E">
      <w:pPr>
        <w:spacing w:before="120" w:after="120"/>
        <w:jc w:val="both"/>
        <w:rPr>
          <w:rFonts w:ascii="Times New Roman" w:eastAsia="Times New Roman" w:hAnsi="Times New Roman" w:cs="Calibri"/>
          <w:color w:val="000000"/>
          <w:sz w:val="24"/>
          <w:szCs w:val="24"/>
          <w:lang w:eastAsia="en-GB"/>
        </w:rPr>
      </w:pPr>
    </w:p>
    <w:p w:rsidR="004E5E09" w:rsidRDefault="004E5E09" w:rsidP="00155A7E">
      <w:pPr>
        <w:spacing w:before="120" w:after="120"/>
        <w:jc w:val="both"/>
        <w:rPr>
          <w:rFonts w:ascii="Times New Roman" w:eastAsia="Times New Roman" w:hAnsi="Times New Roman" w:cs="Calibri"/>
          <w:color w:val="000000"/>
          <w:sz w:val="24"/>
          <w:szCs w:val="24"/>
          <w:lang w:eastAsia="en-GB"/>
        </w:rPr>
      </w:pPr>
    </w:p>
    <w:p w:rsidR="004E5E09" w:rsidRDefault="004E5E09" w:rsidP="00155A7E">
      <w:pPr>
        <w:spacing w:before="120" w:after="120"/>
        <w:jc w:val="both"/>
        <w:rPr>
          <w:rFonts w:ascii="Times New Roman" w:eastAsia="Times New Roman" w:hAnsi="Times New Roman" w:cs="Calibri"/>
          <w:color w:val="000000"/>
          <w:sz w:val="24"/>
          <w:szCs w:val="24"/>
          <w:lang w:eastAsia="en-GB"/>
        </w:rPr>
      </w:pPr>
    </w:p>
    <w:p w:rsidR="004E5E09" w:rsidRDefault="004E5E09" w:rsidP="00155A7E">
      <w:pPr>
        <w:spacing w:before="120" w:after="120"/>
        <w:jc w:val="both"/>
        <w:rPr>
          <w:rFonts w:ascii="Times New Roman" w:eastAsia="Times New Roman" w:hAnsi="Times New Roman" w:cs="Calibri"/>
          <w:color w:val="000000"/>
          <w:sz w:val="24"/>
          <w:szCs w:val="24"/>
          <w:lang w:eastAsia="en-GB"/>
        </w:rPr>
      </w:pPr>
    </w:p>
    <w:p w:rsidR="00155A7E" w:rsidRPr="00155A7E" w:rsidRDefault="00155A7E" w:rsidP="00833CA3">
      <w:pPr>
        <w:pStyle w:val="Podrozdzia"/>
      </w:pPr>
      <w:bookmarkStart w:id="372" w:name="_Toc87278227"/>
      <w:bookmarkStart w:id="373" w:name="_Toc90893207"/>
      <w:r w:rsidRPr="00155A7E">
        <w:t>Ocena efektywności</w:t>
      </w:r>
      <w:bookmarkEnd w:id="372"/>
      <w:bookmarkEnd w:id="373"/>
    </w:p>
    <w:p w:rsidR="004E5E09" w:rsidRPr="004E5E09" w:rsidRDefault="004E5E09" w:rsidP="004E5E09">
      <w:pPr>
        <w:spacing w:before="120" w:after="120"/>
        <w:jc w:val="both"/>
        <w:rPr>
          <w:rFonts w:ascii="Times New Roman" w:eastAsia="Times New Roman" w:hAnsi="Times New Roman" w:cs="Calibri"/>
          <w:color w:val="000000"/>
          <w:sz w:val="24"/>
          <w:szCs w:val="24"/>
          <w:lang w:eastAsia="en-GB"/>
        </w:rPr>
      </w:pPr>
      <w:r w:rsidRPr="004E5E09">
        <w:rPr>
          <w:rFonts w:ascii="Times New Roman" w:eastAsia="Times New Roman" w:hAnsi="Times New Roman" w:cs="Calibri"/>
          <w:color w:val="000000"/>
          <w:sz w:val="24"/>
          <w:szCs w:val="24"/>
          <w:lang w:eastAsia="en-GB"/>
        </w:rPr>
        <w:t xml:space="preserve">Ocena efektowności polegać będzie na ocenie skutków jakie odniosła Polityka zakupowa państwa według wymiernych wskaźników. </w:t>
      </w:r>
    </w:p>
    <w:p w:rsidR="00155A7E" w:rsidRDefault="004E5E09" w:rsidP="004E5E09">
      <w:pPr>
        <w:spacing w:before="120" w:after="120"/>
        <w:jc w:val="both"/>
        <w:rPr>
          <w:rFonts w:ascii="Times New Roman" w:eastAsia="Times New Roman" w:hAnsi="Times New Roman" w:cs="Calibri"/>
          <w:color w:val="000000"/>
          <w:sz w:val="24"/>
          <w:szCs w:val="24"/>
          <w:lang w:eastAsia="en-GB"/>
        </w:rPr>
      </w:pPr>
      <w:r w:rsidRPr="004E5E09">
        <w:rPr>
          <w:rFonts w:ascii="Times New Roman" w:eastAsia="Times New Roman" w:hAnsi="Times New Roman" w:cs="Calibri"/>
          <w:color w:val="000000"/>
          <w:sz w:val="24"/>
          <w:szCs w:val="24"/>
          <w:lang w:eastAsia="en-GB"/>
        </w:rPr>
        <w:t xml:space="preserve">Realizacja </w:t>
      </w:r>
      <w:r w:rsidR="00B54605">
        <w:rPr>
          <w:rFonts w:ascii="Times New Roman" w:eastAsia="Times New Roman" w:hAnsi="Times New Roman" w:cs="Calibri"/>
          <w:color w:val="000000"/>
          <w:sz w:val="24"/>
          <w:szCs w:val="24"/>
          <w:lang w:eastAsia="en-GB"/>
        </w:rPr>
        <w:t>p</w:t>
      </w:r>
      <w:r w:rsidRPr="004E5E09">
        <w:rPr>
          <w:rFonts w:ascii="Times New Roman" w:eastAsia="Times New Roman" w:hAnsi="Times New Roman" w:cs="Calibri"/>
          <w:color w:val="000000"/>
          <w:sz w:val="24"/>
          <w:szCs w:val="24"/>
          <w:lang w:eastAsia="en-GB"/>
        </w:rPr>
        <w:t xml:space="preserve">olityki przez zamawiających </w:t>
      </w:r>
      <w:r w:rsidR="00B54605">
        <w:rPr>
          <w:rFonts w:ascii="Times New Roman" w:eastAsia="Times New Roman" w:hAnsi="Times New Roman" w:cs="Calibri"/>
          <w:color w:val="000000"/>
          <w:sz w:val="24"/>
          <w:szCs w:val="24"/>
          <w:lang w:eastAsia="en-GB"/>
        </w:rPr>
        <w:t>należących do</w:t>
      </w:r>
      <w:r w:rsidRPr="004E5E09">
        <w:rPr>
          <w:rFonts w:ascii="Times New Roman" w:eastAsia="Times New Roman" w:hAnsi="Times New Roman" w:cs="Calibri"/>
          <w:color w:val="000000"/>
          <w:sz w:val="24"/>
          <w:szCs w:val="24"/>
          <w:lang w:eastAsia="en-GB"/>
        </w:rPr>
        <w:t xml:space="preserve"> administracji rządowej będzie zatem oceniana przez pryzmat mierników wskazanych poniżej. Mierniki te odnoszą się bezpośrednio do priorytetów wskazanych w dokumencie. Pokażą one w jakim stopniu zamawiający stosują się do zaleceń </w:t>
      </w:r>
      <w:r w:rsidR="00B54605">
        <w:rPr>
          <w:rFonts w:ascii="Times New Roman" w:eastAsia="Times New Roman" w:hAnsi="Times New Roman" w:cs="Calibri"/>
          <w:color w:val="000000"/>
          <w:sz w:val="24"/>
          <w:szCs w:val="24"/>
          <w:lang w:eastAsia="en-GB"/>
        </w:rPr>
        <w:t>p</w:t>
      </w:r>
      <w:r w:rsidRPr="004E5E09">
        <w:rPr>
          <w:rFonts w:ascii="Times New Roman" w:eastAsia="Times New Roman" w:hAnsi="Times New Roman" w:cs="Calibri"/>
          <w:color w:val="000000"/>
          <w:sz w:val="24"/>
          <w:szCs w:val="24"/>
          <w:lang w:eastAsia="en-GB"/>
        </w:rPr>
        <w:t>olityki oraz czy zalecenia te przynoszą założone skutki.</w:t>
      </w:r>
    </w:p>
    <w:p w:rsidR="004E5E09" w:rsidRPr="00155A7E" w:rsidRDefault="004E5E09" w:rsidP="004E5E09">
      <w:pPr>
        <w:spacing w:before="120" w:after="120"/>
        <w:jc w:val="both"/>
        <w:rPr>
          <w:rFonts w:ascii="Times New Roman" w:eastAsia="Times New Roman" w:hAnsi="Times New Roman" w:cs="Calibri"/>
          <w:color w:val="000000"/>
          <w:sz w:val="24"/>
          <w:szCs w:val="24"/>
          <w:lang w:eastAsia="en-GB"/>
        </w:rPr>
      </w:pPr>
    </w:p>
    <w:p w:rsidR="00155A7E" w:rsidRPr="00155A7E" w:rsidRDefault="00155A7E" w:rsidP="00155A7E">
      <w:pPr>
        <w:spacing w:before="120" w:after="120"/>
        <w:jc w:val="both"/>
        <w:rPr>
          <w:rFonts w:ascii="Times New Roman" w:eastAsia="Times New Roman" w:hAnsi="Times New Roman" w:cs="Calibri"/>
          <w:b/>
          <w:i/>
          <w:color w:val="000000"/>
          <w:sz w:val="24"/>
          <w:szCs w:val="24"/>
          <w:lang w:eastAsia="en-GB"/>
        </w:rPr>
      </w:pPr>
      <w:r w:rsidRPr="00155A7E">
        <w:rPr>
          <w:rFonts w:ascii="Times New Roman" w:eastAsia="Times New Roman" w:hAnsi="Times New Roman" w:cs="Calibri"/>
          <w:b/>
          <w:i/>
          <w:color w:val="000000"/>
          <w:sz w:val="24"/>
          <w:szCs w:val="24"/>
          <w:lang w:eastAsia="en-GB"/>
        </w:rPr>
        <w:t xml:space="preserve">Priorytet I – Profesjonalizacja: </w:t>
      </w:r>
    </w:p>
    <w:tbl>
      <w:tblPr>
        <w:tblStyle w:val="redniecieniowanie1akcent21"/>
        <w:tblW w:w="0" w:type="auto"/>
        <w:tblLook w:val="04A0" w:firstRow="1" w:lastRow="0" w:firstColumn="1" w:lastColumn="0" w:noHBand="0" w:noVBand="1"/>
      </w:tblPr>
      <w:tblGrid>
        <w:gridCol w:w="571"/>
        <w:gridCol w:w="5232"/>
        <w:gridCol w:w="1412"/>
        <w:gridCol w:w="989"/>
        <w:gridCol w:w="1082"/>
      </w:tblGrid>
      <w:tr w:rsidR="00155A7E" w:rsidRPr="00155A7E" w:rsidTr="00DF54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dxa"/>
          </w:tcPr>
          <w:p w:rsidR="00155A7E" w:rsidRPr="003B7850" w:rsidRDefault="00155A7E" w:rsidP="00155A7E">
            <w:pPr>
              <w:spacing w:after="200" w:line="276" w:lineRule="auto"/>
              <w:jc w:val="both"/>
              <w:rPr>
                <w:rFonts w:ascii="Times New Roman" w:hAnsi="Times New Roman" w:cs="Times New Roman"/>
                <w:b w:val="0"/>
              </w:rPr>
            </w:pPr>
            <w:r w:rsidRPr="003B7850">
              <w:rPr>
                <w:rFonts w:ascii="Times New Roman" w:hAnsi="Times New Roman" w:cs="Times New Roman"/>
                <w:b w:val="0"/>
              </w:rPr>
              <w:t>L.p.</w:t>
            </w:r>
          </w:p>
        </w:tc>
        <w:tc>
          <w:tcPr>
            <w:tcW w:w="5257" w:type="dxa"/>
          </w:tcPr>
          <w:p w:rsidR="00155A7E" w:rsidRPr="003B7850" w:rsidRDefault="00155A7E" w:rsidP="00155A7E">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3B7850">
              <w:rPr>
                <w:rFonts w:ascii="Times New Roman" w:hAnsi="Times New Roman" w:cs="Times New Roman"/>
                <w:b w:val="0"/>
              </w:rPr>
              <w:t>Miernik</w:t>
            </w:r>
          </w:p>
        </w:tc>
        <w:tc>
          <w:tcPr>
            <w:tcW w:w="1412" w:type="dxa"/>
          </w:tcPr>
          <w:p w:rsidR="00155A7E" w:rsidRPr="003B7850" w:rsidRDefault="00155A7E" w:rsidP="00155A7E">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3B7850">
              <w:rPr>
                <w:rFonts w:ascii="Times New Roman" w:hAnsi="Times New Roman" w:cs="Times New Roman"/>
                <w:b w:val="0"/>
              </w:rPr>
              <w:t>Wskaźnik bazowy</w:t>
            </w:r>
          </w:p>
        </w:tc>
        <w:tc>
          <w:tcPr>
            <w:tcW w:w="991" w:type="dxa"/>
          </w:tcPr>
          <w:p w:rsidR="00155A7E" w:rsidRPr="003B7850" w:rsidRDefault="00155A7E" w:rsidP="00155A7E">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3B7850">
              <w:rPr>
                <w:rFonts w:ascii="Times New Roman" w:hAnsi="Times New Roman" w:cs="Times New Roman"/>
                <w:b w:val="0"/>
              </w:rPr>
              <w:t>2023</w:t>
            </w:r>
          </w:p>
        </w:tc>
        <w:tc>
          <w:tcPr>
            <w:tcW w:w="1083" w:type="dxa"/>
          </w:tcPr>
          <w:p w:rsidR="00155A7E" w:rsidRPr="003B7850" w:rsidRDefault="00155A7E" w:rsidP="00155A7E">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3B7850">
              <w:rPr>
                <w:rFonts w:ascii="Times New Roman" w:hAnsi="Times New Roman" w:cs="Times New Roman"/>
                <w:b w:val="0"/>
              </w:rPr>
              <w:t>2025</w:t>
            </w:r>
          </w:p>
        </w:tc>
      </w:tr>
      <w:tr w:rsidR="00155A7E" w:rsidRPr="00155A7E" w:rsidTr="00DF54E5">
        <w:trPr>
          <w:cnfStyle w:val="000000100000" w:firstRow="0" w:lastRow="0" w:firstColumn="0" w:lastColumn="0" w:oddVBand="0" w:evenVBand="0" w:oddHBand="1" w:evenHBand="0" w:firstRowFirstColumn="0" w:firstRowLastColumn="0" w:lastRowFirstColumn="0" w:lastRowLastColumn="0"/>
          <w:trHeight w:val="837"/>
        </w:trPr>
        <w:tc>
          <w:tcPr>
            <w:cnfStyle w:val="001000000000" w:firstRow="0" w:lastRow="0" w:firstColumn="1" w:lastColumn="0" w:oddVBand="0" w:evenVBand="0" w:oddHBand="0" w:evenHBand="0" w:firstRowFirstColumn="0" w:firstRowLastColumn="0" w:lastRowFirstColumn="0" w:lastRowLastColumn="0"/>
            <w:tcW w:w="545" w:type="dxa"/>
          </w:tcPr>
          <w:p w:rsidR="00155A7E" w:rsidRPr="003B7850" w:rsidRDefault="00155A7E" w:rsidP="00155A7E">
            <w:pPr>
              <w:spacing w:after="200" w:line="276" w:lineRule="auto"/>
              <w:jc w:val="both"/>
              <w:rPr>
                <w:rFonts w:ascii="Times New Roman" w:hAnsi="Times New Roman" w:cs="Times New Roman"/>
              </w:rPr>
            </w:pPr>
            <w:r w:rsidRPr="003B7850">
              <w:rPr>
                <w:rFonts w:ascii="Times New Roman" w:hAnsi="Times New Roman" w:cs="Times New Roman"/>
              </w:rPr>
              <w:t>1</w:t>
            </w:r>
          </w:p>
        </w:tc>
        <w:tc>
          <w:tcPr>
            <w:tcW w:w="5257" w:type="dxa"/>
          </w:tcPr>
          <w:p w:rsidR="00155A7E" w:rsidRPr="003B7850" w:rsidRDefault="00155A7E" w:rsidP="00155A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Odsetek zamawiających z administracji rządowej, którzy wykonali etapy 1-4 ProcurCompEu</w:t>
            </w:r>
          </w:p>
        </w:tc>
        <w:tc>
          <w:tcPr>
            <w:tcW w:w="1412" w:type="dxa"/>
          </w:tcPr>
          <w:p w:rsidR="00155A7E" w:rsidRPr="003B7850" w:rsidRDefault="00155A7E" w:rsidP="00155A7E">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N.D</w:t>
            </w:r>
          </w:p>
          <w:p w:rsidR="00155A7E" w:rsidRPr="003B7850" w:rsidRDefault="00155A7E" w:rsidP="00155A7E">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Rozwiązanie nowe</w:t>
            </w:r>
          </w:p>
        </w:tc>
        <w:tc>
          <w:tcPr>
            <w:tcW w:w="991" w:type="dxa"/>
          </w:tcPr>
          <w:p w:rsidR="00155A7E" w:rsidRPr="003B7850" w:rsidRDefault="00155A7E" w:rsidP="00155A7E">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50%</w:t>
            </w:r>
          </w:p>
        </w:tc>
        <w:tc>
          <w:tcPr>
            <w:tcW w:w="1083" w:type="dxa"/>
          </w:tcPr>
          <w:p w:rsidR="00155A7E" w:rsidRPr="003B7850" w:rsidRDefault="00155A7E" w:rsidP="00155A7E">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90%</w:t>
            </w:r>
          </w:p>
        </w:tc>
      </w:tr>
      <w:tr w:rsidR="00155A7E" w:rsidRPr="00155A7E" w:rsidTr="00DF54E5">
        <w:trPr>
          <w:cnfStyle w:val="000000010000" w:firstRow="0" w:lastRow="0" w:firstColumn="0" w:lastColumn="0" w:oddVBand="0" w:evenVBand="0" w:oddHBand="0" w:evenHBand="1"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545" w:type="dxa"/>
          </w:tcPr>
          <w:p w:rsidR="00155A7E" w:rsidRPr="003B7850" w:rsidRDefault="00155A7E" w:rsidP="00155A7E">
            <w:pPr>
              <w:jc w:val="both"/>
              <w:rPr>
                <w:rFonts w:ascii="Times New Roman" w:hAnsi="Times New Roman" w:cs="Times New Roman"/>
              </w:rPr>
            </w:pPr>
            <w:r w:rsidRPr="003B7850">
              <w:rPr>
                <w:rFonts w:ascii="Times New Roman" w:hAnsi="Times New Roman" w:cs="Times New Roman"/>
              </w:rPr>
              <w:t>2</w:t>
            </w:r>
          </w:p>
        </w:tc>
        <w:tc>
          <w:tcPr>
            <w:tcW w:w="5257" w:type="dxa"/>
          </w:tcPr>
          <w:p w:rsidR="00155A7E" w:rsidRPr="003B7850" w:rsidRDefault="00155A7E" w:rsidP="00155A7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B7850">
              <w:rPr>
                <w:rFonts w:ascii="Times New Roman" w:hAnsi="Times New Roman" w:cs="Times New Roman"/>
              </w:rPr>
              <w:t>Odsetek zamawiających, którzy w indywidualnych planach rozwoju zawodowego praktyków zamówień publicznych uwzględniają luki kompetencyjne zgodnie z zaleceniami ProcurCompEu</w:t>
            </w:r>
          </w:p>
        </w:tc>
        <w:tc>
          <w:tcPr>
            <w:tcW w:w="1412" w:type="dxa"/>
          </w:tcPr>
          <w:p w:rsidR="00155A7E" w:rsidRPr="003B7850" w:rsidRDefault="00155A7E" w:rsidP="00155A7E">
            <w:pPr>
              <w:spacing w:after="200"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B7850">
              <w:rPr>
                <w:rFonts w:ascii="Times New Roman" w:hAnsi="Times New Roman" w:cs="Times New Roman"/>
              </w:rPr>
              <w:t>N.D</w:t>
            </w:r>
          </w:p>
          <w:p w:rsidR="00155A7E" w:rsidRPr="003B7850" w:rsidRDefault="00155A7E" w:rsidP="00155A7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B7850">
              <w:rPr>
                <w:rFonts w:ascii="Times New Roman" w:hAnsi="Times New Roman" w:cs="Times New Roman"/>
              </w:rPr>
              <w:t>Rozwiązanie nowe</w:t>
            </w:r>
          </w:p>
        </w:tc>
        <w:tc>
          <w:tcPr>
            <w:tcW w:w="991" w:type="dxa"/>
          </w:tcPr>
          <w:p w:rsidR="00155A7E" w:rsidRPr="003B7850" w:rsidRDefault="00155A7E" w:rsidP="00155A7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B7850">
              <w:rPr>
                <w:rFonts w:ascii="Times New Roman" w:hAnsi="Times New Roman" w:cs="Times New Roman"/>
              </w:rPr>
              <w:t>30%</w:t>
            </w:r>
          </w:p>
        </w:tc>
        <w:tc>
          <w:tcPr>
            <w:tcW w:w="1083" w:type="dxa"/>
          </w:tcPr>
          <w:p w:rsidR="00155A7E" w:rsidRPr="003B7850" w:rsidRDefault="00155A7E" w:rsidP="00155A7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B7850">
              <w:rPr>
                <w:rFonts w:ascii="Times New Roman" w:hAnsi="Times New Roman" w:cs="Times New Roman"/>
              </w:rPr>
              <w:t>70%</w:t>
            </w:r>
          </w:p>
        </w:tc>
      </w:tr>
      <w:tr w:rsidR="00155A7E" w:rsidRPr="00155A7E" w:rsidTr="00DF54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dxa"/>
          </w:tcPr>
          <w:p w:rsidR="00155A7E" w:rsidRPr="003B7850" w:rsidRDefault="00155A7E" w:rsidP="00155A7E">
            <w:pPr>
              <w:jc w:val="both"/>
              <w:rPr>
                <w:rFonts w:ascii="Times New Roman" w:hAnsi="Times New Roman" w:cs="Times New Roman"/>
              </w:rPr>
            </w:pPr>
            <w:r w:rsidRPr="003B7850">
              <w:rPr>
                <w:rFonts w:ascii="Times New Roman" w:hAnsi="Times New Roman" w:cs="Times New Roman"/>
              </w:rPr>
              <w:t>3</w:t>
            </w:r>
          </w:p>
        </w:tc>
        <w:tc>
          <w:tcPr>
            <w:tcW w:w="5257" w:type="dxa"/>
          </w:tcPr>
          <w:p w:rsidR="00155A7E" w:rsidRPr="003B7850" w:rsidRDefault="00155A7E" w:rsidP="00155A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Odsetek postępowań przeprowadzonych wspólnie z inną instytucją, gdzie choć jedna z nich należy do administracji rządowej</w:t>
            </w:r>
          </w:p>
        </w:tc>
        <w:tc>
          <w:tcPr>
            <w:tcW w:w="1412" w:type="dxa"/>
          </w:tcPr>
          <w:p w:rsidR="00155A7E" w:rsidRPr="003B7850" w:rsidRDefault="00155A7E" w:rsidP="00155A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Brak danych</w:t>
            </w:r>
            <w:r w:rsidRPr="003B7850">
              <w:rPr>
                <w:rFonts w:ascii="Times New Roman" w:hAnsi="Times New Roman" w:cs="Times New Roman"/>
                <w:vertAlign w:val="superscript"/>
              </w:rPr>
              <w:footnoteReference w:id="63"/>
            </w:r>
          </w:p>
        </w:tc>
        <w:tc>
          <w:tcPr>
            <w:tcW w:w="991" w:type="dxa"/>
          </w:tcPr>
          <w:p w:rsidR="00155A7E" w:rsidRPr="003B7850" w:rsidRDefault="00155A7E" w:rsidP="00155A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 xml:space="preserve">+5% </w:t>
            </w:r>
          </w:p>
        </w:tc>
        <w:tc>
          <w:tcPr>
            <w:tcW w:w="1083" w:type="dxa"/>
          </w:tcPr>
          <w:p w:rsidR="00155A7E" w:rsidRPr="003B7850" w:rsidRDefault="00155A7E" w:rsidP="00155A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+10%</w:t>
            </w:r>
          </w:p>
        </w:tc>
      </w:tr>
      <w:tr w:rsidR="00155A7E" w:rsidRPr="00155A7E" w:rsidTr="00DF54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dxa"/>
          </w:tcPr>
          <w:p w:rsidR="00155A7E" w:rsidRPr="003B7850" w:rsidRDefault="00155A7E" w:rsidP="00155A7E">
            <w:pPr>
              <w:jc w:val="both"/>
              <w:rPr>
                <w:rFonts w:ascii="Times New Roman" w:hAnsi="Times New Roman" w:cs="Times New Roman"/>
              </w:rPr>
            </w:pPr>
            <w:r w:rsidRPr="003B7850">
              <w:rPr>
                <w:rFonts w:ascii="Times New Roman" w:hAnsi="Times New Roman" w:cs="Times New Roman"/>
              </w:rPr>
              <w:t>4</w:t>
            </w:r>
          </w:p>
        </w:tc>
        <w:tc>
          <w:tcPr>
            <w:tcW w:w="5257" w:type="dxa"/>
          </w:tcPr>
          <w:p w:rsidR="00155A7E" w:rsidRPr="003B7850" w:rsidRDefault="00A66B1B" w:rsidP="00155A7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B7850">
              <w:rPr>
                <w:rFonts w:ascii="Times New Roman" w:hAnsi="Times New Roman" w:cs="Times New Roman"/>
              </w:rPr>
              <w:t xml:space="preserve">Dostawy, usługi lub roboty budowlane nabyte od centralnego zamawiającego lub od wykonawców </w:t>
            </w:r>
            <w:r w:rsidR="005B2163" w:rsidRPr="003B7850">
              <w:rPr>
                <w:rFonts w:ascii="Times New Roman" w:hAnsi="Times New Roman" w:cs="Times New Roman"/>
              </w:rPr>
              <w:t xml:space="preserve">wybranych przez centralnego zamawiającego </w:t>
            </w:r>
          </w:p>
        </w:tc>
        <w:tc>
          <w:tcPr>
            <w:tcW w:w="1412" w:type="dxa"/>
          </w:tcPr>
          <w:p w:rsidR="00416868" w:rsidRPr="003B7850" w:rsidRDefault="005B2163" w:rsidP="0074090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B7850">
              <w:rPr>
                <w:rFonts w:ascii="Times New Roman" w:hAnsi="Times New Roman" w:cs="Times New Roman"/>
              </w:rPr>
              <w:t>4</w:t>
            </w:r>
            <w:r w:rsidR="00740905">
              <w:rPr>
                <w:rFonts w:ascii="Times New Roman" w:hAnsi="Times New Roman" w:cs="Times New Roman"/>
              </w:rPr>
              <w:t> </w:t>
            </w:r>
            <w:r w:rsidRPr="003B7850">
              <w:rPr>
                <w:rFonts w:ascii="Times New Roman" w:hAnsi="Times New Roman" w:cs="Times New Roman"/>
              </w:rPr>
              <w:t>525</w:t>
            </w:r>
            <w:r w:rsidR="00740905">
              <w:rPr>
                <w:rFonts w:ascii="Times New Roman" w:hAnsi="Times New Roman" w:cs="Times New Roman"/>
              </w:rPr>
              <w:t xml:space="preserve"> </w:t>
            </w:r>
            <w:r w:rsidR="00CF3D3D" w:rsidRPr="003B7850">
              <w:rPr>
                <w:rFonts w:ascii="Times New Roman" w:hAnsi="Times New Roman" w:cs="Times New Roman"/>
              </w:rPr>
              <w:t xml:space="preserve">udzielonych </w:t>
            </w:r>
            <w:r w:rsidRPr="003B7850">
              <w:rPr>
                <w:rFonts w:ascii="Times New Roman" w:hAnsi="Times New Roman" w:cs="Times New Roman"/>
              </w:rPr>
              <w:t xml:space="preserve">zamówień </w:t>
            </w:r>
          </w:p>
        </w:tc>
        <w:tc>
          <w:tcPr>
            <w:tcW w:w="991" w:type="dxa"/>
          </w:tcPr>
          <w:p w:rsidR="00155A7E" w:rsidRPr="003B7850" w:rsidRDefault="00155A7E" w:rsidP="00155A7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B7850">
              <w:rPr>
                <w:rFonts w:ascii="Times New Roman" w:hAnsi="Times New Roman" w:cs="Times New Roman"/>
              </w:rPr>
              <w:t>+5%</w:t>
            </w:r>
          </w:p>
          <w:p w:rsidR="00155A7E" w:rsidRPr="003B7850" w:rsidRDefault="00155A7E" w:rsidP="00155A7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083" w:type="dxa"/>
          </w:tcPr>
          <w:p w:rsidR="00155A7E" w:rsidRPr="003B7850" w:rsidRDefault="00C426D1" w:rsidP="00155A7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B7850">
              <w:rPr>
                <w:rFonts w:ascii="Times New Roman" w:hAnsi="Times New Roman" w:cs="Times New Roman"/>
              </w:rPr>
              <w:t>+10%</w:t>
            </w:r>
          </w:p>
        </w:tc>
      </w:tr>
      <w:tr w:rsidR="00036042" w:rsidRPr="00155A7E" w:rsidTr="00DF54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dxa"/>
          </w:tcPr>
          <w:p w:rsidR="00036042" w:rsidRPr="003B7850" w:rsidRDefault="00036042" w:rsidP="00155A7E">
            <w:pPr>
              <w:jc w:val="both"/>
              <w:rPr>
                <w:rFonts w:ascii="Times New Roman" w:hAnsi="Times New Roman" w:cs="Times New Roman"/>
              </w:rPr>
            </w:pPr>
            <w:r w:rsidRPr="003B7850">
              <w:rPr>
                <w:rFonts w:ascii="Times New Roman" w:hAnsi="Times New Roman" w:cs="Times New Roman"/>
              </w:rPr>
              <w:t>5</w:t>
            </w:r>
          </w:p>
        </w:tc>
        <w:tc>
          <w:tcPr>
            <w:tcW w:w="5257" w:type="dxa"/>
          </w:tcPr>
          <w:p w:rsidR="00036042" w:rsidRPr="003B7850" w:rsidRDefault="00036042" w:rsidP="00B5460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Liczba osób</w:t>
            </w:r>
            <w:r w:rsidR="005D305D" w:rsidRPr="003B7850">
              <w:rPr>
                <w:rFonts w:ascii="Times New Roman" w:hAnsi="Times New Roman" w:cs="Times New Roman"/>
              </w:rPr>
              <w:t>, które</w:t>
            </w:r>
            <w:r w:rsidRPr="003B7850">
              <w:rPr>
                <w:rFonts w:ascii="Times New Roman" w:hAnsi="Times New Roman" w:cs="Times New Roman"/>
              </w:rPr>
              <w:t xml:space="preserve"> </w:t>
            </w:r>
            <w:r w:rsidR="005D305D" w:rsidRPr="003B7850">
              <w:rPr>
                <w:rFonts w:ascii="Times New Roman" w:hAnsi="Times New Roman" w:cs="Times New Roman"/>
              </w:rPr>
              <w:t>s</w:t>
            </w:r>
            <w:r w:rsidRPr="003B7850">
              <w:rPr>
                <w:rFonts w:ascii="Times New Roman" w:hAnsi="Times New Roman" w:cs="Times New Roman"/>
              </w:rPr>
              <w:t>korzysta</w:t>
            </w:r>
            <w:r w:rsidR="005D305D" w:rsidRPr="003B7850">
              <w:rPr>
                <w:rFonts w:ascii="Times New Roman" w:hAnsi="Times New Roman" w:cs="Times New Roman"/>
              </w:rPr>
              <w:t>ły</w:t>
            </w:r>
            <w:r w:rsidRPr="003B7850">
              <w:rPr>
                <w:rFonts w:ascii="Times New Roman" w:hAnsi="Times New Roman" w:cs="Times New Roman"/>
              </w:rPr>
              <w:t xml:space="preserve"> z przedsięwzięć edukacyjnych realizowanych w ramach </w:t>
            </w:r>
            <w:r w:rsidR="00AB28F8" w:rsidRPr="003B7850">
              <w:rPr>
                <w:rFonts w:ascii="Times New Roman" w:hAnsi="Times New Roman" w:cs="Times New Roman"/>
              </w:rPr>
              <w:t xml:space="preserve">wdrażania </w:t>
            </w:r>
            <w:r w:rsidRPr="003B7850">
              <w:rPr>
                <w:rFonts w:ascii="Times New Roman" w:hAnsi="Times New Roman" w:cs="Times New Roman"/>
              </w:rPr>
              <w:t xml:space="preserve">Polityki </w:t>
            </w:r>
            <w:r w:rsidR="00B54605" w:rsidRPr="003B7850">
              <w:rPr>
                <w:rFonts w:ascii="Times New Roman" w:hAnsi="Times New Roman" w:cs="Times New Roman"/>
              </w:rPr>
              <w:t>z</w:t>
            </w:r>
            <w:r w:rsidRPr="003B7850">
              <w:rPr>
                <w:rFonts w:ascii="Times New Roman" w:hAnsi="Times New Roman" w:cs="Times New Roman"/>
              </w:rPr>
              <w:t xml:space="preserve">akupowej </w:t>
            </w:r>
            <w:r w:rsidR="00B54605" w:rsidRPr="003B7850">
              <w:rPr>
                <w:rFonts w:ascii="Times New Roman" w:hAnsi="Times New Roman" w:cs="Times New Roman"/>
              </w:rPr>
              <w:t>p</w:t>
            </w:r>
            <w:r w:rsidRPr="003B7850">
              <w:rPr>
                <w:rFonts w:ascii="Times New Roman" w:hAnsi="Times New Roman" w:cs="Times New Roman"/>
              </w:rPr>
              <w:t>aństwa</w:t>
            </w:r>
          </w:p>
        </w:tc>
        <w:tc>
          <w:tcPr>
            <w:tcW w:w="1412" w:type="dxa"/>
          </w:tcPr>
          <w:p w:rsidR="00036042" w:rsidRPr="003B7850" w:rsidRDefault="00036042" w:rsidP="005B216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N.D</w:t>
            </w:r>
          </w:p>
          <w:p w:rsidR="00036042" w:rsidRPr="003B7850" w:rsidRDefault="00036042" w:rsidP="005B216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036042" w:rsidRPr="003B7850" w:rsidRDefault="00036042" w:rsidP="005B216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Rozwiązanie nowe</w:t>
            </w:r>
          </w:p>
        </w:tc>
        <w:tc>
          <w:tcPr>
            <w:tcW w:w="991" w:type="dxa"/>
          </w:tcPr>
          <w:p w:rsidR="00036042" w:rsidRPr="003B7850" w:rsidRDefault="005D305D" w:rsidP="00245E4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2000 osób</w:t>
            </w:r>
          </w:p>
        </w:tc>
        <w:tc>
          <w:tcPr>
            <w:tcW w:w="1083" w:type="dxa"/>
          </w:tcPr>
          <w:p w:rsidR="00036042" w:rsidRPr="003B7850" w:rsidRDefault="005D305D" w:rsidP="005D305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6000 osób (łącznie w okresie 2023-2025)</w:t>
            </w:r>
          </w:p>
        </w:tc>
      </w:tr>
    </w:tbl>
    <w:p w:rsidR="00155A7E" w:rsidRDefault="00155A7E" w:rsidP="00155A7E">
      <w:pPr>
        <w:jc w:val="both"/>
      </w:pPr>
    </w:p>
    <w:p w:rsidR="00046CBD" w:rsidRDefault="00046CBD" w:rsidP="00155A7E">
      <w:pPr>
        <w:jc w:val="both"/>
      </w:pPr>
    </w:p>
    <w:p w:rsidR="00046CBD" w:rsidRDefault="00046CBD" w:rsidP="00155A7E">
      <w:pPr>
        <w:jc w:val="both"/>
      </w:pPr>
    </w:p>
    <w:p w:rsidR="00046CBD" w:rsidRDefault="00046CBD" w:rsidP="00155A7E">
      <w:pPr>
        <w:jc w:val="both"/>
      </w:pPr>
    </w:p>
    <w:p w:rsidR="00CF55D0" w:rsidRPr="00155A7E" w:rsidRDefault="00CF55D0" w:rsidP="00155A7E">
      <w:pPr>
        <w:jc w:val="both"/>
      </w:pPr>
    </w:p>
    <w:p w:rsidR="00155A7E" w:rsidRPr="00155A7E" w:rsidRDefault="00155A7E" w:rsidP="00155A7E">
      <w:pPr>
        <w:spacing w:before="120" w:after="120"/>
        <w:jc w:val="both"/>
        <w:rPr>
          <w:rFonts w:ascii="Times New Roman" w:eastAsia="Times New Roman" w:hAnsi="Times New Roman" w:cs="Calibri"/>
          <w:b/>
          <w:i/>
          <w:color w:val="000000"/>
          <w:sz w:val="24"/>
          <w:szCs w:val="24"/>
          <w:lang w:eastAsia="en-GB"/>
        </w:rPr>
      </w:pPr>
      <w:r w:rsidRPr="00155A7E">
        <w:rPr>
          <w:rFonts w:ascii="Times New Roman" w:eastAsia="Times New Roman" w:hAnsi="Times New Roman" w:cs="Calibri"/>
          <w:b/>
          <w:i/>
          <w:color w:val="000000"/>
          <w:sz w:val="24"/>
          <w:szCs w:val="24"/>
          <w:lang w:eastAsia="en-GB"/>
        </w:rPr>
        <w:t>Priorytet II – MŚP</w:t>
      </w:r>
    </w:p>
    <w:tbl>
      <w:tblPr>
        <w:tblStyle w:val="redniecieniowanie1akcent11"/>
        <w:tblW w:w="0" w:type="auto"/>
        <w:tblLook w:val="04A0" w:firstRow="1" w:lastRow="0" w:firstColumn="1" w:lastColumn="0" w:noHBand="0" w:noVBand="1"/>
      </w:tblPr>
      <w:tblGrid>
        <w:gridCol w:w="571"/>
        <w:gridCol w:w="5154"/>
        <w:gridCol w:w="1392"/>
        <w:gridCol w:w="976"/>
        <w:gridCol w:w="1193"/>
      </w:tblGrid>
      <w:tr w:rsidR="00155A7E" w:rsidRPr="00155A7E" w:rsidTr="008419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6" w:type="dxa"/>
          </w:tcPr>
          <w:p w:rsidR="00155A7E" w:rsidRPr="003B7850" w:rsidRDefault="00155A7E" w:rsidP="00155A7E">
            <w:pPr>
              <w:jc w:val="both"/>
              <w:rPr>
                <w:rFonts w:ascii="Times New Roman" w:hAnsi="Times New Roman" w:cs="Times New Roman"/>
                <w:b w:val="0"/>
              </w:rPr>
            </w:pPr>
            <w:r w:rsidRPr="003B7850">
              <w:rPr>
                <w:rFonts w:ascii="Times New Roman" w:hAnsi="Times New Roman" w:cs="Times New Roman"/>
                <w:b w:val="0"/>
              </w:rPr>
              <w:t>L.p.</w:t>
            </w:r>
          </w:p>
        </w:tc>
        <w:tc>
          <w:tcPr>
            <w:tcW w:w="5174" w:type="dxa"/>
          </w:tcPr>
          <w:p w:rsidR="00155A7E" w:rsidRPr="003B7850" w:rsidRDefault="00155A7E" w:rsidP="00155A7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3B7850">
              <w:rPr>
                <w:rFonts w:ascii="Times New Roman" w:hAnsi="Times New Roman" w:cs="Times New Roman"/>
                <w:b w:val="0"/>
              </w:rPr>
              <w:t>Miernik</w:t>
            </w:r>
          </w:p>
        </w:tc>
        <w:tc>
          <w:tcPr>
            <w:tcW w:w="1393" w:type="dxa"/>
          </w:tcPr>
          <w:p w:rsidR="00155A7E" w:rsidRPr="003B7850" w:rsidRDefault="00155A7E" w:rsidP="00155A7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3B7850">
              <w:rPr>
                <w:rFonts w:ascii="Times New Roman" w:hAnsi="Times New Roman" w:cs="Times New Roman"/>
                <w:b w:val="0"/>
              </w:rPr>
              <w:t xml:space="preserve">Wskaźnik bazowy </w:t>
            </w:r>
          </w:p>
        </w:tc>
        <w:tc>
          <w:tcPr>
            <w:tcW w:w="977" w:type="dxa"/>
          </w:tcPr>
          <w:p w:rsidR="00155A7E" w:rsidRPr="003B7850" w:rsidRDefault="00155A7E" w:rsidP="00155A7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3B7850">
              <w:rPr>
                <w:rFonts w:ascii="Times New Roman" w:hAnsi="Times New Roman" w:cs="Times New Roman"/>
                <w:b w:val="0"/>
              </w:rPr>
              <w:t>2023</w:t>
            </w:r>
          </w:p>
        </w:tc>
        <w:tc>
          <w:tcPr>
            <w:tcW w:w="1196" w:type="dxa"/>
          </w:tcPr>
          <w:p w:rsidR="00155A7E" w:rsidRPr="003B7850" w:rsidRDefault="00155A7E" w:rsidP="00155A7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3B7850">
              <w:rPr>
                <w:rFonts w:ascii="Times New Roman" w:hAnsi="Times New Roman" w:cs="Times New Roman"/>
                <w:b w:val="0"/>
              </w:rPr>
              <w:t>2025</w:t>
            </w:r>
          </w:p>
        </w:tc>
      </w:tr>
      <w:tr w:rsidR="00155A7E" w:rsidRPr="00155A7E" w:rsidTr="008419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6" w:type="dxa"/>
          </w:tcPr>
          <w:p w:rsidR="00155A7E" w:rsidRPr="003B7850" w:rsidRDefault="00155A7E" w:rsidP="00155A7E">
            <w:pPr>
              <w:jc w:val="both"/>
              <w:rPr>
                <w:rFonts w:ascii="Times New Roman" w:hAnsi="Times New Roman" w:cs="Times New Roman"/>
              </w:rPr>
            </w:pPr>
            <w:r w:rsidRPr="003B7850">
              <w:rPr>
                <w:rFonts w:ascii="Times New Roman" w:hAnsi="Times New Roman" w:cs="Times New Roman"/>
              </w:rPr>
              <w:t>1</w:t>
            </w:r>
          </w:p>
        </w:tc>
        <w:tc>
          <w:tcPr>
            <w:tcW w:w="5174" w:type="dxa"/>
          </w:tcPr>
          <w:p w:rsidR="00155A7E" w:rsidRPr="003B7850" w:rsidRDefault="00BB2F1A" w:rsidP="00BB2F1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Odsetek</w:t>
            </w:r>
            <w:r w:rsidR="00F2755F" w:rsidRPr="003B7850">
              <w:rPr>
                <w:rFonts w:ascii="Times New Roman" w:hAnsi="Times New Roman" w:cs="Times New Roman"/>
              </w:rPr>
              <w:t xml:space="preserve"> przedsiębiorców z sektora MŚP biorących czynny udział w rynku zamówień publicznych na poziomie wykonawstwa</w:t>
            </w:r>
          </w:p>
        </w:tc>
        <w:tc>
          <w:tcPr>
            <w:tcW w:w="1393" w:type="dxa"/>
          </w:tcPr>
          <w:p w:rsidR="00155A7E" w:rsidRPr="003B7850" w:rsidRDefault="00155A7E" w:rsidP="00155A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14%</w:t>
            </w:r>
            <w:r w:rsidRPr="003B7850">
              <w:rPr>
                <w:rFonts w:ascii="Times New Roman" w:hAnsi="Times New Roman" w:cs="Times New Roman"/>
                <w:vertAlign w:val="superscript"/>
              </w:rPr>
              <w:footnoteReference w:id="64"/>
            </w:r>
          </w:p>
        </w:tc>
        <w:tc>
          <w:tcPr>
            <w:tcW w:w="977" w:type="dxa"/>
          </w:tcPr>
          <w:p w:rsidR="00155A7E" w:rsidRPr="003B7850" w:rsidRDefault="00155A7E" w:rsidP="00155A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16%</w:t>
            </w:r>
          </w:p>
        </w:tc>
        <w:tc>
          <w:tcPr>
            <w:tcW w:w="1196" w:type="dxa"/>
          </w:tcPr>
          <w:p w:rsidR="00155A7E" w:rsidRPr="003B7850" w:rsidRDefault="00155A7E" w:rsidP="00155A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18%</w:t>
            </w:r>
          </w:p>
        </w:tc>
      </w:tr>
      <w:tr w:rsidR="00837EFA" w:rsidRPr="00155A7E" w:rsidTr="008419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6" w:type="dxa"/>
          </w:tcPr>
          <w:p w:rsidR="00837EFA" w:rsidRPr="003B7850" w:rsidRDefault="00837EFA" w:rsidP="00155A7E">
            <w:pPr>
              <w:jc w:val="both"/>
              <w:rPr>
                <w:rFonts w:ascii="Times New Roman" w:hAnsi="Times New Roman" w:cs="Times New Roman"/>
              </w:rPr>
            </w:pPr>
            <w:r w:rsidRPr="003B7850">
              <w:rPr>
                <w:rFonts w:ascii="Times New Roman" w:hAnsi="Times New Roman" w:cs="Times New Roman"/>
              </w:rPr>
              <w:t>2</w:t>
            </w:r>
          </w:p>
        </w:tc>
        <w:tc>
          <w:tcPr>
            <w:tcW w:w="5174" w:type="dxa"/>
          </w:tcPr>
          <w:p w:rsidR="00837EFA" w:rsidRPr="003B7850" w:rsidRDefault="00BB2F1A" w:rsidP="00BB2F1A">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B7850">
              <w:rPr>
                <w:rFonts w:ascii="Times New Roman" w:hAnsi="Times New Roman" w:cs="Times New Roman"/>
              </w:rPr>
              <w:t>Odsetek</w:t>
            </w:r>
            <w:r w:rsidR="00837EFA" w:rsidRPr="003B7850">
              <w:rPr>
                <w:rFonts w:ascii="Times New Roman" w:hAnsi="Times New Roman" w:cs="Times New Roman"/>
              </w:rPr>
              <w:t xml:space="preserve"> </w:t>
            </w:r>
            <w:r w:rsidR="0030777E" w:rsidRPr="003B7850">
              <w:rPr>
                <w:rFonts w:ascii="Times New Roman" w:hAnsi="Times New Roman" w:cs="Times New Roman"/>
              </w:rPr>
              <w:t>ofert składanych</w:t>
            </w:r>
            <w:r w:rsidR="0069540E" w:rsidRPr="003B7850">
              <w:rPr>
                <w:rFonts w:ascii="Times New Roman" w:hAnsi="Times New Roman" w:cs="Times New Roman"/>
              </w:rPr>
              <w:t xml:space="preserve"> przez</w:t>
            </w:r>
            <w:r w:rsidR="0030777E" w:rsidRPr="003B7850">
              <w:rPr>
                <w:rFonts w:ascii="Times New Roman" w:hAnsi="Times New Roman" w:cs="Times New Roman"/>
              </w:rPr>
              <w:t xml:space="preserve"> </w:t>
            </w:r>
            <w:r w:rsidR="00837EFA" w:rsidRPr="003B7850">
              <w:rPr>
                <w:rFonts w:ascii="Times New Roman" w:hAnsi="Times New Roman" w:cs="Times New Roman"/>
              </w:rPr>
              <w:t>przedsiębiorstw</w:t>
            </w:r>
            <w:r w:rsidR="0069540E" w:rsidRPr="003B7850">
              <w:rPr>
                <w:rFonts w:ascii="Times New Roman" w:hAnsi="Times New Roman" w:cs="Times New Roman"/>
              </w:rPr>
              <w:t>a</w:t>
            </w:r>
            <w:r w:rsidR="00837EFA" w:rsidRPr="003B7850">
              <w:rPr>
                <w:rFonts w:ascii="Times New Roman" w:hAnsi="Times New Roman" w:cs="Times New Roman"/>
              </w:rPr>
              <w:t xml:space="preserve"> MŚP w </w:t>
            </w:r>
            <w:r w:rsidR="0069540E" w:rsidRPr="003B7850">
              <w:rPr>
                <w:rFonts w:ascii="Times New Roman" w:hAnsi="Times New Roman" w:cs="Times New Roman"/>
              </w:rPr>
              <w:t xml:space="preserve">liczbie wszystkich ofert </w:t>
            </w:r>
            <w:r w:rsidR="00AC4D6C" w:rsidRPr="003B7850">
              <w:rPr>
                <w:rFonts w:ascii="Times New Roman" w:hAnsi="Times New Roman" w:cs="Times New Roman"/>
              </w:rPr>
              <w:t xml:space="preserve">składanych </w:t>
            </w:r>
            <w:r w:rsidR="0069540E" w:rsidRPr="003B7850">
              <w:rPr>
                <w:rFonts w:ascii="Times New Roman" w:hAnsi="Times New Roman" w:cs="Times New Roman"/>
              </w:rPr>
              <w:t>w postępowaniach o zamówienie publiczne</w:t>
            </w:r>
          </w:p>
        </w:tc>
        <w:tc>
          <w:tcPr>
            <w:tcW w:w="1393" w:type="dxa"/>
          </w:tcPr>
          <w:p w:rsidR="00837EFA" w:rsidRPr="003B7850" w:rsidRDefault="00837EFA" w:rsidP="00155A7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B7850">
              <w:rPr>
                <w:rFonts w:ascii="Times New Roman" w:hAnsi="Times New Roman" w:cs="Times New Roman"/>
              </w:rPr>
              <w:t>82%</w:t>
            </w:r>
            <w:r w:rsidR="004E5E09" w:rsidRPr="003B7850">
              <w:rPr>
                <w:rFonts w:ascii="Times New Roman" w:hAnsi="Times New Roman" w:cs="Times New Roman"/>
              </w:rPr>
              <w:t xml:space="preserve"> wszystkich zamówień</w:t>
            </w:r>
          </w:p>
        </w:tc>
        <w:tc>
          <w:tcPr>
            <w:tcW w:w="977" w:type="dxa"/>
          </w:tcPr>
          <w:p w:rsidR="00837EFA" w:rsidRPr="003B7850" w:rsidRDefault="002C5E4E" w:rsidP="00155A7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B7850">
              <w:rPr>
                <w:rFonts w:ascii="Times New Roman" w:hAnsi="Times New Roman" w:cs="Times New Roman"/>
              </w:rPr>
              <w:t>&gt;</w:t>
            </w:r>
            <w:r w:rsidR="00837EFA" w:rsidRPr="003B7850">
              <w:rPr>
                <w:rFonts w:ascii="Times New Roman" w:hAnsi="Times New Roman" w:cs="Times New Roman"/>
              </w:rPr>
              <w:t>82%</w:t>
            </w:r>
          </w:p>
        </w:tc>
        <w:tc>
          <w:tcPr>
            <w:tcW w:w="1196" w:type="dxa"/>
          </w:tcPr>
          <w:p w:rsidR="00837EFA" w:rsidRPr="003B7850" w:rsidRDefault="002C5E4E" w:rsidP="00155A7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B7850">
              <w:rPr>
                <w:rFonts w:ascii="Times New Roman" w:hAnsi="Times New Roman" w:cs="Times New Roman"/>
              </w:rPr>
              <w:t>&gt;</w:t>
            </w:r>
            <w:r w:rsidR="00837EFA" w:rsidRPr="003B7850">
              <w:rPr>
                <w:rFonts w:ascii="Times New Roman" w:hAnsi="Times New Roman" w:cs="Times New Roman"/>
              </w:rPr>
              <w:t>82%</w:t>
            </w:r>
          </w:p>
        </w:tc>
      </w:tr>
    </w:tbl>
    <w:p w:rsidR="00155A7E" w:rsidRPr="00155A7E" w:rsidRDefault="00155A7E" w:rsidP="00155A7E">
      <w:pPr>
        <w:jc w:val="both"/>
      </w:pPr>
    </w:p>
    <w:p w:rsidR="00155A7E" w:rsidRPr="00155A7E" w:rsidRDefault="00155A7E" w:rsidP="00155A7E">
      <w:pPr>
        <w:spacing w:before="120" w:after="120"/>
        <w:jc w:val="both"/>
        <w:rPr>
          <w:rFonts w:ascii="Times New Roman" w:eastAsia="Times New Roman" w:hAnsi="Times New Roman" w:cs="Calibri"/>
          <w:b/>
          <w:i/>
          <w:color w:val="000000"/>
          <w:sz w:val="24"/>
          <w:szCs w:val="24"/>
          <w:lang w:eastAsia="en-GB"/>
        </w:rPr>
      </w:pPr>
      <w:r w:rsidRPr="00155A7E">
        <w:rPr>
          <w:rFonts w:ascii="Times New Roman" w:eastAsia="Times New Roman" w:hAnsi="Times New Roman" w:cs="Calibri"/>
          <w:b/>
          <w:i/>
          <w:color w:val="000000"/>
          <w:sz w:val="24"/>
          <w:szCs w:val="24"/>
          <w:lang w:eastAsia="en-GB"/>
        </w:rPr>
        <w:t>Priorytet III – Zamówienia zrównoważone</w:t>
      </w:r>
    </w:p>
    <w:tbl>
      <w:tblPr>
        <w:tblStyle w:val="redniecieniowanie1akcent31"/>
        <w:tblW w:w="0" w:type="auto"/>
        <w:tblLook w:val="04A0" w:firstRow="1" w:lastRow="0" w:firstColumn="1" w:lastColumn="0" w:noHBand="0" w:noVBand="1"/>
      </w:tblPr>
      <w:tblGrid>
        <w:gridCol w:w="571"/>
        <w:gridCol w:w="5125"/>
        <w:gridCol w:w="1405"/>
        <w:gridCol w:w="991"/>
        <w:gridCol w:w="1194"/>
      </w:tblGrid>
      <w:tr w:rsidR="00155A7E" w:rsidRPr="00155A7E" w:rsidTr="008419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dxa"/>
          </w:tcPr>
          <w:p w:rsidR="00155A7E" w:rsidRPr="003B7850" w:rsidRDefault="00155A7E" w:rsidP="00155A7E">
            <w:pPr>
              <w:jc w:val="both"/>
              <w:rPr>
                <w:rFonts w:ascii="Times New Roman" w:hAnsi="Times New Roman" w:cs="Times New Roman"/>
                <w:b w:val="0"/>
              </w:rPr>
            </w:pPr>
            <w:r w:rsidRPr="003B7850">
              <w:rPr>
                <w:rFonts w:ascii="Times New Roman" w:hAnsi="Times New Roman" w:cs="Times New Roman"/>
                <w:b w:val="0"/>
              </w:rPr>
              <w:t>L.p.</w:t>
            </w:r>
          </w:p>
        </w:tc>
        <w:tc>
          <w:tcPr>
            <w:tcW w:w="5148" w:type="dxa"/>
          </w:tcPr>
          <w:p w:rsidR="00155A7E" w:rsidRPr="003B7850" w:rsidRDefault="00155A7E" w:rsidP="00155A7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3B7850">
              <w:rPr>
                <w:rFonts w:ascii="Times New Roman" w:hAnsi="Times New Roman" w:cs="Times New Roman"/>
                <w:b w:val="0"/>
              </w:rPr>
              <w:t>Miernik</w:t>
            </w:r>
          </w:p>
        </w:tc>
        <w:tc>
          <w:tcPr>
            <w:tcW w:w="1406" w:type="dxa"/>
          </w:tcPr>
          <w:p w:rsidR="007F5508" w:rsidRPr="003B7850" w:rsidRDefault="007F5508" w:rsidP="00155A7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3B7850">
              <w:rPr>
                <w:rFonts w:ascii="Times New Roman" w:hAnsi="Times New Roman" w:cs="Times New Roman"/>
                <w:b w:val="0"/>
              </w:rPr>
              <w:t>Wartość</w:t>
            </w:r>
          </w:p>
          <w:p w:rsidR="00155A7E" w:rsidRPr="003B7850" w:rsidRDefault="007F5508" w:rsidP="007F5508">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3B7850">
              <w:rPr>
                <w:rFonts w:ascii="Times New Roman" w:hAnsi="Times New Roman" w:cs="Times New Roman"/>
                <w:b w:val="0"/>
              </w:rPr>
              <w:t>B</w:t>
            </w:r>
            <w:r w:rsidR="00155A7E" w:rsidRPr="003B7850">
              <w:rPr>
                <w:rFonts w:ascii="Times New Roman" w:hAnsi="Times New Roman" w:cs="Times New Roman"/>
                <w:b w:val="0"/>
              </w:rPr>
              <w:t>azow</w:t>
            </w:r>
            <w:r w:rsidRPr="003B7850">
              <w:rPr>
                <w:rFonts w:ascii="Times New Roman" w:hAnsi="Times New Roman" w:cs="Times New Roman"/>
                <w:b w:val="0"/>
              </w:rPr>
              <w:t>a</w:t>
            </w:r>
          </w:p>
        </w:tc>
        <w:tc>
          <w:tcPr>
            <w:tcW w:w="991" w:type="dxa"/>
          </w:tcPr>
          <w:p w:rsidR="00155A7E" w:rsidRPr="003B7850" w:rsidRDefault="00155A7E" w:rsidP="00155A7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3B7850">
              <w:rPr>
                <w:rFonts w:ascii="Times New Roman" w:hAnsi="Times New Roman" w:cs="Times New Roman"/>
                <w:b w:val="0"/>
              </w:rPr>
              <w:t>2023</w:t>
            </w:r>
          </w:p>
        </w:tc>
        <w:tc>
          <w:tcPr>
            <w:tcW w:w="1196" w:type="dxa"/>
          </w:tcPr>
          <w:p w:rsidR="00155A7E" w:rsidRPr="003B7850" w:rsidRDefault="00155A7E" w:rsidP="00155A7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3B7850">
              <w:rPr>
                <w:rFonts w:ascii="Times New Roman" w:hAnsi="Times New Roman" w:cs="Times New Roman"/>
                <w:b w:val="0"/>
              </w:rPr>
              <w:t>2025</w:t>
            </w:r>
          </w:p>
        </w:tc>
      </w:tr>
      <w:tr w:rsidR="00155A7E" w:rsidRPr="00155A7E" w:rsidTr="008419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dxa"/>
          </w:tcPr>
          <w:p w:rsidR="00155A7E" w:rsidRPr="003B7850" w:rsidRDefault="008F3003" w:rsidP="00155A7E">
            <w:pPr>
              <w:jc w:val="both"/>
              <w:rPr>
                <w:rFonts w:ascii="Times New Roman" w:hAnsi="Times New Roman" w:cs="Times New Roman"/>
              </w:rPr>
            </w:pPr>
            <w:r w:rsidRPr="003B7850">
              <w:rPr>
                <w:rFonts w:ascii="Times New Roman" w:hAnsi="Times New Roman" w:cs="Times New Roman"/>
              </w:rPr>
              <w:t>1</w:t>
            </w:r>
          </w:p>
        </w:tc>
        <w:tc>
          <w:tcPr>
            <w:tcW w:w="5148" w:type="dxa"/>
          </w:tcPr>
          <w:p w:rsidR="00155A7E" w:rsidRPr="003B7850" w:rsidRDefault="00E526BA" w:rsidP="00E526B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Liczba</w:t>
            </w:r>
            <w:r w:rsidR="00155A7E" w:rsidRPr="003B7850">
              <w:rPr>
                <w:rFonts w:ascii="Times New Roman" w:hAnsi="Times New Roman" w:cs="Times New Roman"/>
              </w:rPr>
              <w:t xml:space="preserve"> </w:t>
            </w:r>
            <w:r w:rsidR="00DA1166" w:rsidRPr="003B7850">
              <w:rPr>
                <w:rFonts w:ascii="Times New Roman" w:hAnsi="Times New Roman" w:cs="Times New Roman"/>
              </w:rPr>
              <w:t xml:space="preserve">udzielonych zamówień publicznych, </w:t>
            </w:r>
            <w:r w:rsidR="00155A7E" w:rsidRPr="003B7850">
              <w:rPr>
                <w:rFonts w:ascii="Times New Roman" w:hAnsi="Times New Roman" w:cs="Times New Roman"/>
              </w:rPr>
              <w:t>w których wykorzystano aspekty społeczne (w stosunku do wszystkich postępowań)</w:t>
            </w:r>
          </w:p>
        </w:tc>
        <w:tc>
          <w:tcPr>
            <w:tcW w:w="1406" w:type="dxa"/>
          </w:tcPr>
          <w:p w:rsidR="00416868" w:rsidRPr="003B7850" w:rsidRDefault="00416868" w:rsidP="00E526B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 xml:space="preserve">28 283 </w:t>
            </w:r>
            <w:r w:rsidR="00DA1166" w:rsidRPr="003B7850">
              <w:rPr>
                <w:rFonts w:ascii="Times New Roman" w:hAnsi="Times New Roman" w:cs="Times New Roman"/>
              </w:rPr>
              <w:t>udzielonych zamówień</w:t>
            </w:r>
          </w:p>
        </w:tc>
        <w:tc>
          <w:tcPr>
            <w:tcW w:w="991" w:type="dxa"/>
          </w:tcPr>
          <w:p w:rsidR="00155A7E" w:rsidRPr="003B7850" w:rsidRDefault="00155A7E" w:rsidP="00155A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+5% wartości bazowej</w:t>
            </w:r>
          </w:p>
        </w:tc>
        <w:tc>
          <w:tcPr>
            <w:tcW w:w="1196" w:type="dxa"/>
          </w:tcPr>
          <w:p w:rsidR="00155A7E" w:rsidRPr="003B7850" w:rsidRDefault="00155A7E" w:rsidP="00155A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w:t>
            </w:r>
            <w:r w:rsidR="00D021E2" w:rsidRPr="003B7850">
              <w:rPr>
                <w:rFonts w:ascii="Times New Roman" w:hAnsi="Times New Roman" w:cs="Times New Roman"/>
              </w:rPr>
              <w:t>10</w:t>
            </w:r>
            <w:r w:rsidRPr="003B7850">
              <w:rPr>
                <w:rFonts w:ascii="Times New Roman" w:hAnsi="Times New Roman" w:cs="Times New Roman"/>
              </w:rPr>
              <w:t xml:space="preserve">% </w:t>
            </w:r>
          </w:p>
          <w:p w:rsidR="00155A7E" w:rsidRPr="003B7850" w:rsidRDefault="00155A7E" w:rsidP="00155A7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wartości bazowej</w:t>
            </w:r>
          </w:p>
        </w:tc>
      </w:tr>
      <w:tr w:rsidR="004E5E09" w:rsidRPr="00155A7E" w:rsidTr="008419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dxa"/>
          </w:tcPr>
          <w:p w:rsidR="004E5E09" w:rsidRPr="003B7850" w:rsidRDefault="004E5E09" w:rsidP="004E5E09">
            <w:pPr>
              <w:jc w:val="both"/>
              <w:rPr>
                <w:rFonts w:ascii="Times New Roman" w:hAnsi="Times New Roman" w:cs="Times New Roman"/>
                <w:highlight w:val="green"/>
              </w:rPr>
            </w:pPr>
            <w:r w:rsidRPr="003B7850">
              <w:rPr>
                <w:rFonts w:ascii="Times New Roman" w:hAnsi="Times New Roman" w:cs="Times New Roman"/>
              </w:rPr>
              <w:t>2</w:t>
            </w:r>
          </w:p>
        </w:tc>
        <w:tc>
          <w:tcPr>
            <w:tcW w:w="5148" w:type="dxa"/>
          </w:tcPr>
          <w:p w:rsidR="004E5E09" w:rsidRPr="003B7850" w:rsidRDefault="00E526BA" w:rsidP="004E5E0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sidRPr="003B7850">
              <w:rPr>
                <w:rFonts w:ascii="Times New Roman" w:hAnsi="Times New Roman" w:cs="Times New Roman"/>
              </w:rPr>
              <w:t>Liczba</w:t>
            </w:r>
            <w:r w:rsidR="004E5E09" w:rsidRPr="003B7850">
              <w:rPr>
                <w:rFonts w:ascii="Times New Roman" w:hAnsi="Times New Roman" w:cs="Times New Roman"/>
              </w:rPr>
              <w:t xml:space="preserve"> </w:t>
            </w:r>
            <w:r w:rsidR="00DA1166" w:rsidRPr="003B7850">
              <w:rPr>
                <w:rFonts w:ascii="Times New Roman" w:hAnsi="Times New Roman" w:cs="Times New Roman"/>
              </w:rPr>
              <w:t>udzielonych zamówień publicznych</w:t>
            </w:r>
            <w:r w:rsidR="004E5E09" w:rsidRPr="003B7850">
              <w:rPr>
                <w:rFonts w:ascii="Times New Roman" w:hAnsi="Times New Roman" w:cs="Times New Roman"/>
              </w:rPr>
              <w:t>, w których zawarto aspekty środowiskowe (w opisie przedmiotu, kryteriach oceny ofert, oznakowanie, systemy zarządzania środowiskowego)</w:t>
            </w:r>
          </w:p>
        </w:tc>
        <w:tc>
          <w:tcPr>
            <w:tcW w:w="1406" w:type="dxa"/>
          </w:tcPr>
          <w:p w:rsidR="004E5E09" w:rsidRPr="003B7850" w:rsidRDefault="00416868" w:rsidP="00E526BA">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B7850">
              <w:rPr>
                <w:rFonts w:ascii="Times New Roman" w:hAnsi="Times New Roman" w:cs="Times New Roman"/>
              </w:rPr>
              <w:t xml:space="preserve">1142 </w:t>
            </w:r>
            <w:r w:rsidR="00DA1166" w:rsidRPr="003B7850">
              <w:rPr>
                <w:rFonts w:ascii="Times New Roman" w:hAnsi="Times New Roman" w:cs="Times New Roman"/>
              </w:rPr>
              <w:t>udzielonych zamówień</w:t>
            </w:r>
          </w:p>
        </w:tc>
        <w:tc>
          <w:tcPr>
            <w:tcW w:w="991" w:type="dxa"/>
          </w:tcPr>
          <w:p w:rsidR="004E5E09" w:rsidRPr="003B7850" w:rsidRDefault="004E5E09" w:rsidP="004E5E0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sidRPr="003B7850">
              <w:rPr>
                <w:rFonts w:ascii="Times New Roman" w:hAnsi="Times New Roman" w:cs="Times New Roman"/>
              </w:rPr>
              <w:t>+3%</w:t>
            </w:r>
          </w:p>
          <w:p w:rsidR="004E5E09" w:rsidRPr="003B7850" w:rsidRDefault="004E5E09" w:rsidP="004E5E0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sidRPr="003B7850">
              <w:rPr>
                <w:rFonts w:ascii="Times New Roman" w:hAnsi="Times New Roman" w:cs="Times New Roman"/>
              </w:rPr>
              <w:t>wartości bazowej</w:t>
            </w:r>
          </w:p>
        </w:tc>
        <w:tc>
          <w:tcPr>
            <w:tcW w:w="1196" w:type="dxa"/>
          </w:tcPr>
          <w:p w:rsidR="004E5E09" w:rsidRPr="003B7850" w:rsidRDefault="004E5E09" w:rsidP="004E5E0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sidRPr="003B7850">
              <w:rPr>
                <w:rFonts w:ascii="Times New Roman" w:hAnsi="Times New Roman" w:cs="Times New Roman"/>
              </w:rPr>
              <w:t>+7%</w:t>
            </w:r>
          </w:p>
          <w:p w:rsidR="004E5E09" w:rsidRPr="003B7850" w:rsidRDefault="004E5E09" w:rsidP="004E5E0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sidRPr="003B7850">
              <w:rPr>
                <w:rFonts w:ascii="Times New Roman" w:hAnsi="Times New Roman" w:cs="Times New Roman"/>
              </w:rPr>
              <w:t>wartości bazowej</w:t>
            </w:r>
          </w:p>
        </w:tc>
      </w:tr>
      <w:tr w:rsidR="004E5E09" w:rsidRPr="00155A7E" w:rsidTr="008419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dxa"/>
          </w:tcPr>
          <w:p w:rsidR="004E5E09" w:rsidRPr="003B7850" w:rsidRDefault="004E5E09" w:rsidP="004E5E09">
            <w:pPr>
              <w:jc w:val="both"/>
              <w:rPr>
                <w:rFonts w:ascii="Times New Roman" w:hAnsi="Times New Roman" w:cs="Times New Roman"/>
                <w:highlight w:val="green"/>
              </w:rPr>
            </w:pPr>
            <w:r w:rsidRPr="003B7850">
              <w:rPr>
                <w:rFonts w:ascii="Times New Roman" w:hAnsi="Times New Roman" w:cs="Times New Roman"/>
              </w:rPr>
              <w:t>3</w:t>
            </w:r>
          </w:p>
        </w:tc>
        <w:tc>
          <w:tcPr>
            <w:tcW w:w="5148" w:type="dxa"/>
          </w:tcPr>
          <w:p w:rsidR="004E5E09" w:rsidRPr="003B7850" w:rsidRDefault="00E526BA" w:rsidP="004E5E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Liczba</w:t>
            </w:r>
            <w:r w:rsidR="004E5E09" w:rsidRPr="003B7850">
              <w:rPr>
                <w:rFonts w:ascii="Times New Roman" w:hAnsi="Times New Roman" w:cs="Times New Roman"/>
              </w:rPr>
              <w:t xml:space="preserve"> </w:t>
            </w:r>
            <w:r w:rsidR="00DA1166" w:rsidRPr="003B7850">
              <w:rPr>
                <w:rFonts w:ascii="Times New Roman" w:hAnsi="Times New Roman" w:cs="Times New Roman"/>
              </w:rPr>
              <w:t>udzielonych zamówień publicznych</w:t>
            </w:r>
            <w:r w:rsidR="004E5E09" w:rsidRPr="003B7850">
              <w:rPr>
                <w:rFonts w:ascii="Times New Roman" w:hAnsi="Times New Roman" w:cs="Times New Roman"/>
              </w:rPr>
              <w:t>, w których zawarto aspekty innowacyjne (w opisie przedmiotu i kryteriach oceny ofert)</w:t>
            </w:r>
          </w:p>
        </w:tc>
        <w:tc>
          <w:tcPr>
            <w:tcW w:w="1406" w:type="dxa"/>
          </w:tcPr>
          <w:p w:rsidR="004E5E09" w:rsidRPr="003B7850" w:rsidRDefault="00416868" w:rsidP="00E526B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 xml:space="preserve">73 </w:t>
            </w:r>
            <w:r w:rsidR="00DA1166" w:rsidRPr="003B7850">
              <w:rPr>
                <w:rFonts w:ascii="Times New Roman" w:hAnsi="Times New Roman" w:cs="Times New Roman"/>
              </w:rPr>
              <w:t>udzielonych zamówień</w:t>
            </w:r>
          </w:p>
        </w:tc>
        <w:tc>
          <w:tcPr>
            <w:tcW w:w="991" w:type="dxa"/>
          </w:tcPr>
          <w:p w:rsidR="004E5E09" w:rsidRPr="003B7850" w:rsidRDefault="004E5E09" w:rsidP="004E5E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+3%</w:t>
            </w:r>
          </w:p>
          <w:p w:rsidR="004E5E09" w:rsidRPr="003B7850" w:rsidRDefault="004E5E09" w:rsidP="004E5E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wartości bazowej</w:t>
            </w:r>
          </w:p>
        </w:tc>
        <w:tc>
          <w:tcPr>
            <w:tcW w:w="1196" w:type="dxa"/>
          </w:tcPr>
          <w:p w:rsidR="004E5E09" w:rsidRPr="003B7850" w:rsidRDefault="004E5E09" w:rsidP="004E5E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+7%</w:t>
            </w:r>
          </w:p>
          <w:p w:rsidR="004E5E09" w:rsidRPr="003B7850" w:rsidRDefault="004E5E09" w:rsidP="004E5E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wartości bazowej</w:t>
            </w:r>
          </w:p>
        </w:tc>
      </w:tr>
      <w:tr w:rsidR="004E5E09" w:rsidRPr="00155A7E" w:rsidTr="008419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dxa"/>
          </w:tcPr>
          <w:p w:rsidR="004E5E09" w:rsidRPr="003B7850" w:rsidRDefault="004E5E09" w:rsidP="004E5E09">
            <w:pPr>
              <w:jc w:val="both"/>
              <w:rPr>
                <w:rFonts w:ascii="Times New Roman" w:hAnsi="Times New Roman" w:cs="Times New Roman"/>
                <w:highlight w:val="green"/>
              </w:rPr>
            </w:pPr>
            <w:r w:rsidRPr="003B7850">
              <w:rPr>
                <w:rFonts w:ascii="Times New Roman" w:hAnsi="Times New Roman" w:cs="Times New Roman"/>
              </w:rPr>
              <w:t>4</w:t>
            </w:r>
          </w:p>
        </w:tc>
        <w:tc>
          <w:tcPr>
            <w:tcW w:w="5148" w:type="dxa"/>
          </w:tcPr>
          <w:p w:rsidR="004E5E09" w:rsidRPr="003B7850" w:rsidRDefault="00E526BA" w:rsidP="00AE1F8A">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B7850">
              <w:rPr>
                <w:rFonts w:ascii="Times New Roman" w:hAnsi="Times New Roman" w:cs="Times New Roman"/>
              </w:rPr>
              <w:t>Liczba</w:t>
            </w:r>
            <w:r w:rsidR="004E5E09" w:rsidRPr="003B7850">
              <w:rPr>
                <w:rFonts w:ascii="Times New Roman" w:hAnsi="Times New Roman" w:cs="Times New Roman"/>
              </w:rPr>
              <w:t xml:space="preserve"> </w:t>
            </w:r>
            <w:r w:rsidR="00DA1166" w:rsidRPr="003B7850">
              <w:rPr>
                <w:rFonts w:ascii="Times New Roman" w:hAnsi="Times New Roman" w:cs="Times New Roman"/>
              </w:rPr>
              <w:t>udzielonych zamówień publicznych</w:t>
            </w:r>
            <w:r w:rsidR="004E5E09" w:rsidRPr="003B7850">
              <w:rPr>
                <w:rFonts w:ascii="Times New Roman" w:hAnsi="Times New Roman" w:cs="Times New Roman"/>
              </w:rPr>
              <w:t xml:space="preserve">, w których w opisie przedmiotu zamówienia odwołano się do dostępności dla osób </w:t>
            </w:r>
            <w:r w:rsidR="00AE1F8A" w:rsidRPr="003B7850">
              <w:rPr>
                <w:rFonts w:ascii="Times New Roman" w:hAnsi="Times New Roman" w:cs="Times New Roman"/>
              </w:rPr>
              <w:t xml:space="preserve">z niepełnosprawnościami </w:t>
            </w:r>
            <w:r w:rsidR="004E5E09" w:rsidRPr="003B7850">
              <w:rPr>
                <w:rFonts w:ascii="Times New Roman" w:hAnsi="Times New Roman" w:cs="Times New Roman"/>
              </w:rPr>
              <w:t xml:space="preserve">lub projektowania z przeznaczeniem dla wszystkich użytkowników </w:t>
            </w:r>
          </w:p>
        </w:tc>
        <w:tc>
          <w:tcPr>
            <w:tcW w:w="1406" w:type="dxa"/>
          </w:tcPr>
          <w:p w:rsidR="004E5E09" w:rsidRPr="003B7850" w:rsidRDefault="00416868" w:rsidP="00E526BA">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B7850">
              <w:rPr>
                <w:rFonts w:ascii="Times New Roman" w:hAnsi="Times New Roman" w:cs="Times New Roman"/>
              </w:rPr>
              <w:t xml:space="preserve">3 572 </w:t>
            </w:r>
            <w:r w:rsidR="00DA1166" w:rsidRPr="003B7850">
              <w:rPr>
                <w:rFonts w:ascii="Times New Roman" w:hAnsi="Times New Roman" w:cs="Times New Roman"/>
              </w:rPr>
              <w:t>udzielonych zamówień</w:t>
            </w:r>
            <w:r w:rsidRPr="003B7850">
              <w:rPr>
                <w:rFonts w:ascii="Times New Roman" w:hAnsi="Times New Roman" w:cs="Times New Roman"/>
              </w:rPr>
              <w:t xml:space="preserve"> </w:t>
            </w:r>
          </w:p>
        </w:tc>
        <w:tc>
          <w:tcPr>
            <w:tcW w:w="991" w:type="dxa"/>
          </w:tcPr>
          <w:p w:rsidR="004E5E09" w:rsidRPr="003B7850" w:rsidRDefault="004E5E09" w:rsidP="004E5E0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B7850">
              <w:rPr>
                <w:rFonts w:ascii="Times New Roman" w:hAnsi="Times New Roman" w:cs="Times New Roman"/>
              </w:rPr>
              <w:t>+3%</w:t>
            </w:r>
          </w:p>
          <w:p w:rsidR="004E5E09" w:rsidRPr="003B7850" w:rsidRDefault="004E5E09" w:rsidP="004E5E0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B7850">
              <w:rPr>
                <w:rFonts w:ascii="Times New Roman" w:hAnsi="Times New Roman" w:cs="Times New Roman"/>
              </w:rPr>
              <w:t>wartości bazowej</w:t>
            </w:r>
          </w:p>
        </w:tc>
        <w:tc>
          <w:tcPr>
            <w:tcW w:w="1196" w:type="dxa"/>
          </w:tcPr>
          <w:p w:rsidR="004E5E09" w:rsidRPr="003B7850" w:rsidRDefault="004E5E09" w:rsidP="004E5E0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B7850">
              <w:rPr>
                <w:rFonts w:ascii="Times New Roman" w:hAnsi="Times New Roman" w:cs="Times New Roman"/>
              </w:rPr>
              <w:t>+7%</w:t>
            </w:r>
          </w:p>
          <w:p w:rsidR="004E5E09" w:rsidRPr="003B7850" w:rsidRDefault="004E5E09" w:rsidP="004E5E09">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B7850">
              <w:rPr>
                <w:rFonts w:ascii="Times New Roman" w:hAnsi="Times New Roman" w:cs="Times New Roman"/>
              </w:rPr>
              <w:t>wartości bazowej</w:t>
            </w:r>
          </w:p>
        </w:tc>
      </w:tr>
      <w:tr w:rsidR="004E5E09" w:rsidRPr="00155A7E" w:rsidTr="008419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dxa"/>
          </w:tcPr>
          <w:p w:rsidR="004E5E09" w:rsidRPr="003B7850" w:rsidRDefault="004E5E09" w:rsidP="004E5E09">
            <w:pPr>
              <w:jc w:val="both"/>
              <w:rPr>
                <w:rFonts w:ascii="Times New Roman" w:hAnsi="Times New Roman" w:cs="Times New Roman"/>
                <w:highlight w:val="green"/>
              </w:rPr>
            </w:pPr>
            <w:r w:rsidRPr="003B7850">
              <w:rPr>
                <w:rFonts w:ascii="Times New Roman" w:hAnsi="Times New Roman" w:cs="Times New Roman"/>
              </w:rPr>
              <w:t>5</w:t>
            </w:r>
          </w:p>
        </w:tc>
        <w:tc>
          <w:tcPr>
            <w:tcW w:w="5148" w:type="dxa"/>
          </w:tcPr>
          <w:p w:rsidR="004E5E09" w:rsidRPr="003B7850" w:rsidRDefault="00E526BA" w:rsidP="004E5E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Liczba</w:t>
            </w:r>
            <w:r w:rsidR="004E5E09" w:rsidRPr="003B7850">
              <w:rPr>
                <w:rFonts w:ascii="Times New Roman" w:hAnsi="Times New Roman" w:cs="Times New Roman"/>
              </w:rPr>
              <w:t xml:space="preserve"> </w:t>
            </w:r>
            <w:r w:rsidR="00DA1166" w:rsidRPr="003B7850">
              <w:rPr>
                <w:rFonts w:ascii="Times New Roman" w:hAnsi="Times New Roman" w:cs="Times New Roman"/>
              </w:rPr>
              <w:t>udzielonych zamówień publicznych</w:t>
            </w:r>
            <w:r w:rsidR="004E5E09" w:rsidRPr="003B7850">
              <w:rPr>
                <w:rFonts w:ascii="Times New Roman" w:hAnsi="Times New Roman" w:cs="Times New Roman"/>
              </w:rPr>
              <w:t>, w których zastosowano kryterium kosztu z wykorzystaniem rachunku kosztów cyklu życia</w:t>
            </w:r>
          </w:p>
        </w:tc>
        <w:tc>
          <w:tcPr>
            <w:tcW w:w="1406" w:type="dxa"/>
          </w:tcPr>
          <w:p w:rsidR="00416868" w:rsidRPr="003B7850" w:rsidRDefault="00416868" w:rsidP="0041686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 xml:space="preserve">21 </w:t>
            </w:r>
            <w:r w:rsidR="00DA1166" w:rsidRPr="003B7850">
              <w:rPr>
                <w:rFonts w:ascii="Times New Roman" w:hAnsi="Times New Roman" w:cs="Times New Roman"/>
              </w:rPr>
              <w:t>udzielonych zamówień</w:t>
            </w:r>
          </w:p>
        </w:tc>
        <w:tc>
          <w:tcPr>
            <w:tcW w:w="991" w:type="dxa"/>
          </w:tcPr>
          <w:p w:rsidR="004E5E09" w:rsidRPr="003B7850" w:rsidRDefault="004E5E09" w:rsidP="004E5E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+3%</w:t>
            </w:r>
          </w:p>
          <w:p w:rsidR="004E5E09" w:rsidRPr="003B7850" w:rsidRDefault="004E5E09" w:rsidP="004E5E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wartości bazowej</w:t>
            </w:r>
          </w:p>
        </w:tc>
        <w:tc>
          <w:tcPr>
            <w:tcW w:w="1196" w:type="dxa"/>
          </w:tcPr>
          <w:p w:rsidR="004E5E09" w:rsidRPr="003B7850" w:rsidRDefault="004E5E09" w:rsidP="004E5E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+7%</w:t>
            </w:r>
          </w:p>
          <w:p w:rsidR="004E5E09" w:rsidRPr="003B7850" w:rsidRDefault="004E5E09" w:rsidP="004E5E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7850">
              <w:rPr>
                <w:rFonts w:ascii="Times New Roman" w:hAnsi="Times New Roman" w:cs="Times New Roman"/>
              </w:rPr>
              <w:t>wartości bazowej</w:t>
            </w:r>
          </w:p>
        </w:tc>
      </w:tr>
    </w:tbl>
    <w:p w:rsidR="00155A7E" w:rsidRPr="00155A7E" w:rsidRDefault="00155A7E" w:rsidP="00155A7E">
      <w:pPr>
        <w:rPr>
          <w:rFonts w:ascii="Times New Roman" w:hAnsi="Times New Roman"/>
          <w:b/>
          <w:sz w:val="32"/>
        </w:rPr>
      </w:pPr>
      <w:r w:rsidRPr="00155A7E">
        <w:br w:type="page"/>
      </w:r>
    </w:p>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sectPr w:rsidR="00155A7E" w:rsidRPr="00155A7E" w:rsidSect="003712FE">
          <w:pgSz w:w="11906" w:h="16838"/>
          <w:pgMar w:top="1418" w:right="1418" w:bottom="1418" w:left="1418" w:header="709" w:footer="709" w:gutter="0"/>
          <w:cols w:space="708"/>
          <w:docGrid w:linePitch="360"/>
        </w:sectPr>
      </w:pPr>
    </w:p>
    <w:p w:rsidR="00155A7E" w:rsidRPr="00155A7E" w:rsidRDefault="00155A7E" w:rsidP="00833CA3">
      <w:pPr>
        <w:pStyle w:val="Podrozdzia"/>
      </w:pPr>
      <w:bookmarkStart w:id="374" w:name="_Toc86309503"/>
      <w:bookmarkStart w:id="375" w:name="_Toc87278228"/>
      <w:bookmarkStart w:id="376" w:name="_Toc90893208"/>
      <w:r w:rsidRPr="00155A7E">
        <w:t>Ocena postępów wdrażania</w:t>
      </w:r>
      <w:bookmarkEnd w:id="374"/>
      <w:bookmarkEnd w:id="375"/>
      <w:bookmarkEnd w:id="376"/>
    </w:p>
    <w:p w:rsidR="00155A7E" w:rsidRDefault="004E5E09" w:rsidP="00155A7E">
      <w:pPr>
        <w:spacing w:before="120" w:after="120"/>
        <w:jc w:val="both"/>
        <w:rPr>
          <w:rFonts w:ascii="Times New Roman" w:eastAsia="Times New Roman" w:hAnsi="Times New Roman" w:cs="Calibri"/>
          <w:color w:val="000000"/>
          <w:sz w:val="24"/>
          <w:szCs w:val="24"/>
          <w:lang w:eastAsia="en-GB"/>
        </w:rPr>
      </w:pPr>
      <w:r w:rsidRPr="004E5E09">
        <w:rPr>
          <w:rFonts w:ascii="Times New Roman" w:eastAsia="Times New Roman" w:hAnsi="Times New Roman" w:cs="Calibri"/>
          <w:color w:val="000000"/>
          <w:sz w:val="24"/>
          <w:szCs w:val="24"/>
          <w:lang w:eastAsia="en-GB"/>
        </w:rPr>
        <w:t>Obok stałego monitorowania oraz oceny efektywności, prowadzona będzie również coroczna ocena stopnia zaawansowania realizacji przyjętych programów. Działania w każdym z programów podzielone zostały na 3 przedziały czasowe tj. działania krótkoterminowe, średnioterminowe oraz długoterminowe. Organy wskazane jako odpowiedzialne będą miały obowiązek udzielenia informacji o p</w:t>
      </w:r>
      <w:r w:rsidR="00CF55D0">
        <w:rPr>
          <w:rFonts w:ascii="Times New Roman" w:eastAsia="Times New Roman" w:hAnsi="Times New Roman" w:cs="Calibri"/>
          <w:color w:val="000000"/>
          <w:sz w:val="24"/>
          <w:szCs w:val="24"/>
          <w:lang w:eastAsia="en-GB"/>
        </w:rPr>
        <w:t>ostępach w swoich działaniach w </w:t>
      </w:r>
      <w:r w:rsidRPr="004E5E09">
        <w:rPr>
          <w:rFonts w:ascii="Times New Roman" w:eastAsia="Times New Roman" w:hAnsi="Times New Roman" w:cs="Calibri"/>
          <w:color w:val="000000"/>
          <w:sz w:val="24"/>
          <w:szCs w:val="24"/>
          <w:lang w:eastAsia="en-GB"/>
        </w:rPr>
        <w:t>ramach Ankiety</w:t>
      </w:r>
      <w:r w:rsidR="00CF55D0">
        <w:rPr>
          <w:rFonts w:ascii="Times New Roman" w:eastAsia="Times New Roman" w:hAnsi="Times New Roman" w:cs="Calibri"/>
          <w:color w:val="000000"/>
          <w:sz w:val="24"/>
          <w:szCs w:val="24"/>
          <w:lang w:eastAsia="en-GB"/>
        </w:rPr>
        <w:t>,</w:t>
      </w:r>
      <w:r w:rsidRPr="004E5E09">
        <w:rPr>
          <w:rFonts w:ascii="Times New Roman" w:eastAsia="Times New Roman" w:hAnsi="Times New Roman" w:cs="Calibri"/>
          <w:color w:val="000000"/>
          <w:sz w:val="24"/>
          <w:szCs w:val="24"/>
          <w:lang w:eastAsia="en-GB"/>
        </w:rPr>
        <w:t xml:space="preserve"> o której mowa powyżej.</w:t>
      </w:r>
    </w:p>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p>
    <w:p w:rsidR="00155A7E" w:rsidRPr="00155A7E" w:rsidRDefault="00FC5F8D" w:rsidP="00833CA3">
      <w:pPr>
        <w:pStyle w:val="NazwaProgramu"/>
      </w:pPr>
      <w:bookmarkStart w:id="377" w:name="_Toc85464355"/>
      <w:r>
        <w:t>P</w:t>
      </w:r>
      <w:r w:rsidR="00155A7E" w:rsidRPr="00155A7E">
        <w:t>rofilowani</w:t>
      </w:r>
      <w:r>
        <w:t>e</w:t>
      </w:r>
      <w:r w:rsidR="00155A7E" w:rsidRPr="00155A7E">
        <w:t xml:space="preserve"> zawodowe praktyków zamówień publicznych</w:t>
      </w:r>
      <w:bookmarkEnd w:id="377"/>
    </w:p>
    <w:tbl>
      <w:tblPr>
        <w:tblStyle w:val="Kolorowalistaakcent21"/>
        <w:tblW w:w="0" w:type="auto"/>
        <w:tblInd w:w="-885" w:type="dxa"/>
        <w:tblLook w:val="04A0" w:firstRow="1" w:lastRow="0" w:firstColumn="1" w:lastColumn="0" w:noHBand="0" w:noVBand="1"/>
      </w:tblPr>
      <w:tblGrid>
        <w:gridCol w:w="537"/>
        <w:gridCol w:w="4156"/>
        <w:gridCol w:w="4156"/>
        <w:gridCol w:w="4156"/>
        <w:gridCol w:w="2098"/>
      </w:tblGrid>
      <w:tr w:rsidR="00155A7E" w:rsidRPr="00155A7E" w:rsidTr="0084191C">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0" w:type="auto"/>
          </w:tcPr>
          <w:p w:rsidR="00155A7E" w:rsidRPr="00155A7E" w:rsidRDefault="00155A7E" w:rsidP="00155A7E">
            <w:pPr>
              <w:spacing w:before="120" w:after="12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l.p.</w:t>
            </w:r>
          </w:p>
        </w:tc>
        <w:tc>
          <w:tcPr>
            <w:tcW w:w="4156" w:type="dxa"/>
          </w:tcPr>
          <w:p w:rsidR="00155A7E" w:rsidRPr="00155A7E" w:rsidRDefault="00155A7E" w:rsidP="00155A7E">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Działan</w:t>
            </w:r>
            <w:r w:rsidR="00BB2F1A">
              <w:rPr>
                <w:rFonts w:ascii="Times New Roman" w:eastAsia="Times New Roman" w:hAnsi="Times New Roman" w:cs="Calibri"/>
                <w:sz w:val="24"/>
                <w:szCs w:val="24"/>
                <w:lang w:eastAsia="en-GB"/>
              </w:rPr>
              <w:t xml:space="preserve">ia krótkoterminowe </w:t>
            </w:r>
            <w:r w:rsidR="00BB2F1A">
              <w:rPr>
                <w:rFonts w:ascii="Times New Roman" w:eastAsia="Times New Roman" w:hAnsi="Times New Roman" w:cs="Calibri"/>
                <w:sz w:val="24"/>
                <w:szCs w:val="24"/>
                <w:lang w:eastAsia="en-GB"/>
              </w:rPr>
              <w:br/>
              <w:t>(do końca 2023</w:t>
            </w:r>
            <w:r w:rsidRPr="00155A7E">
              <w:rPr>
                <w:rFonts w:ascii="Times New Roman" w:eastAsia="Times New Roman" w:hAnsi="Times New Roman" w:cs="Calibri"/>
                <w:sz w:val="24"/>
                <w:szCs w:val="24"/>
                <w:lang w:eastAsia="en-GB"/>
              </w:rPr>
              <w:t xml:space="preserve"> roku)</w:t>
            </w:r>
          </w:p>
        </w:tc>
        <w:tc>
          <w:tcPr>
            <w:tcW w:w="4156" w:type="dxa"/>
          </w:tcPr>
          <w:p w:rsidR="00155A7E" w:rsidRPr="00155A7E" w:rsidRDefault="00155A7E" w:rsidP="00155A7E">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Działania</w:t>
            </w:r>
            <w:r w:rsidR="00BB2F1A">
              <w:rPr>
                <w:rFonts w:ascii="Times New Roman" w:eastAsia="Times New Roman" w:hAnsi="Times New Roman" w:cs="Calibri"/>
                <w:sz w:val="24"/>
                <w:szCs w:val="24"/>
                <w:lang w:eastAsia="en-GB"/>
              </w:rPr>
              <w:t xml:space="preserve"> średnioterminowe </w:t>
            </w:r>
            <w:r w:rsidR="00BB2F1A">
              <w:rPr>
                <w:rFonts w:ascii="Times New Roman" w:eastAsia="Times New Roman" w:hAnsi="Times New Roman" w:cs="Calibri"/>
                <w:sz w:val="24"/>
                <w:szCs w:val="24"/>
                <w:lang w:eastAsia="en-GB"/>
              </w:rPr>
              <w:br/>
              <w:t>(do końca 2024</w:t>
            </w:r>
            <w:r w:rsidRPr="00155A7E">
              <w:rPr>
                <w:rFonts w:ascii="Times New Roman" w:eastAsia="Times New Roman" w:hAnsi="Times New Roman" w:cs="Calibri"/>
                <w:sz w:val="24"/>
                <w:szCs w:val="24"/>
                <w:lang w:eastAsia="en-GB"/>
              </w:rPr>
              <w:t xml:space="preserve"> roku)</w:t>
            </w:r>
          </w:p>
        </w:tc>
        <w:tc>
          <w:tcPr>
            <w:tcW w:w="4156" w:type="dxa"/>
          </w:tcPr>
          <w:p w:rsidR="00155A7E" w:rsidRPr="00155A7E" w:rsidRDefault="00155A7E" w:rsidP="00155A7E">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w:t>
            </w:r>
            <w:r w:rsidR="00BB2F1A">
              <w:rPr>
                <w:rFonts w:ascii="Times New Roman" w:eastAsia="Times New Roman" w:hAnsi="Times New Roman" w:cs="Calibri"/>
                <w:sz w:val="24"/>
                <w:szCs w:val="24"/>
                <w:lang w:eastAsia="en-GB"/>
              </w:rPr>
              <w:t xml:space="preserve">nia długoterminowe </w:t>
            </w:r>
            <w:r w:rsidR="00BB2F1A">
              <w:rPr>
                <w:rFonts w:ascii="Times New Roman" w:eastAsia="Times New Roman" w:hAnsi="Times New Roman" w:cs="Calibri"/>
                <w:sz w:val="24"/>
                <w:szCs w:val="24"/>
                <w:lang w:eastAsia="en-GB"/>
              </w:rPr>
              <w:br/>
              <w:t>(do końca 2025</w:t>
            </w:r>
            <w:r w:rsidRPr="00155A7E">
              <w:rPr>
                <w:rFonts w:ascii="Times New Roman" w:eastAsia="Times New Roman" w:hAnsi="Times New Roman" w:cs="Calibri"/>
                <w:sz w:val="24"/>
                <w:szCs w:val="24"/>
                <w:lang w:eastAsia="en-GB"/>
              </w:rPr>
              <w:t xml:space="preserve"> roku)</w:t>
            </w:r>
          </w:p>
        </w:tc>
        <w:tc>
          <w:tcPr>
            <w:tcW w:w="0" w:type="auto"/>
          </w:tcPr>
          <w:p w:rsidR="00155A7E" w:rsidRPr="00155A7E" w:rsidRDefault="00155A7E" w:rsidP="00155A7E">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Organ odpowiedzialny</w:t>
            </w:r>
          </w:p>
        </w:tc>
      </w:tr>
      <w:tr w:rsidR="00155A7E" w:rsidRPr="00155A7E" w:rsidTr="0084191C">
        <w:trPr>
          <w:cnfStyle w:val="000000100000" w:firstRow="0" w:lastRow="0" w:firstColumn="0" w:lastColumn="0" w:oddVBand="0" w:evenVBand="0" w:oddHBand="1" w:evenHBand="0" w:firstRowFirstColumn="0" w:firstRowLastColumn="0" w:lastRowFirstColumn="0" w:lastRowLastColumn="0"/>
          <w:trHeight w:val="2133"/>
        </w:trPr>
        <w:tc>
          <w:tcPr>
            <w:cnfStyle w:val="001000000000" w:firstRow="0" w:lastRow="0" w:firstColumn="1" w:lastColumn="0" w:oddVBand="0" w:evenVBand="0" w:oddHBand="0" w:evenHBand="0" w:firstRowFirstColumn="0" w:firstRowLastColumn="0" w:lastRowFirstColumn="0" w:lastRowLastColumn="0"/>
            <w:tcW w:w="0" w:type="auto"/>
          </w:tcPr>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1</w:t>
            </w:r>
          </w:p>
        </w:tc>
        <w:tc>
          <w:tcPr>
            <w:tcW w:w="4156" w:type="dxa"/>
          </w:tcPr>
          <w:p w:rsidR="00155A7E" w:rsidRPr="00155A7E" w:rsidRDefault="00155A7E" w:rsidP="00B54605">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 xml:space="preserve">Uwzględnienie ProcurCompEu w szkoleniach oraz materiałach promocyjnych Polityki </w:t>
            </w:r>
            <w:r w:rsidR="00B54605">
              <w:rPr>
                <w:rFonts w:ascii="Times New Roman" w:eastAsia="Times New Roman" w:hAnsi="Times New Roman" w:cs="Calibri"/>
                <w:color w:val="000000"/>
                <w:sz w:val="24"/>
                <w:szCs w:val="24"/>
                <w:lang w:eastAsia="en-GB"/>
              </w:rPr>
              <w:t>z</w:t>
            </w:r>
            <w:r w:rsidRPr="00155A7E">
              <w:rPr>
                <w:rFonts w:ascii="Times New Roman" w:eastAsia="Times New Roman" w:hAnsi="Times New Roman" w:cs="Calibri"/>
                <w:color w:val="000000"/>
                <w:sz w:val="24"/>
                <w:szCs w:val="24"/>
                <w:lang w:eastAsia="en-GB"/>
              </w:rPr>
              <w:t xml:space="preserve">akupowej </w:t>
            </w:r>
            <w:r w:rsidR="00B54605">
              <w:rPr>
                <w:rFonts w:ascii="Times New Roman" w:eastAsia="Times New Roman" w:hAnsi="Times New Roman" w:cs="Calibri"/>
                <w:color w:val="000000"/>
                <w:sz w:val="24"/>
                <w:szCs w:val="24"/>
                <w:lang w:eastAsia="en-GB"/>
              </w:rPr>
              <w:t>p</w:t>
            </w:r>
            <w:r w:rsidRPr="00155A7E">
              <w:rPr>
                <w:rFonts w:ascii="Times New Roman" w:eastAsia="Times New Roman" w:hAnsi="Times New Roman" w:cs="Calibri"/>
                <w:color w:val="000000"/>
                <w:sz w:val="24"/>
                <w:szCs w:val="24"/>
                <w:lang w:eastAsia="en-GB"/>
              </w:rPr>
              <w:t>aństwa</w:t>
            </w:r>
          </w:p>
        </w:tc>
        <w:tc>
          <w:tcPr>
            <w:tcW w:w="4156"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p>
        </w:tc>
        <w:tc>
          <w:tcPr>
            <w:tcW w:w="4156"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p>
        </w:tc>
        <w:tc>
          <w:tcPr>
            <w:tcW w:w="0" w:type="auto"/>
          </w:tcPr>
          <w:p w:rsidR="00155A7E" w:rsidRPr="00155A7E" w:rsidRDefault="00B54605"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Minister wł.</w:t>
            </w:r>
            <w:r w:rsidR="00155A7E" w:rsidRPr="00155A7E">
              <w:rPr>
                <w:rFonts w:ascii="Times New Roman" w:eastAsia="Times New Roman" w:hAnsi="Times New Roman" w:cs="Calibri"/>
                <w:color w:val="000000"/>
                <w:sz w:val="24"/>
                <w:szCs w:val="24"/>
                <w:lang w:eastAsia="en-GB"/>
              </w:rPr>
              <w:t xml:space="preserve"> ds. gospodarki</w:t>
            </w:r>
          </w:p>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p>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We współpracy z:</w:t>
            </w:r>
          </w:p>
          <w:p w:rsidR="00155A7E" w:rsidRPr="00155A7E" w:rsidRDefault="00A55285"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 xml:space="preserve">Prezes </w:t>
            </w:r>
            <w:r w:rsidR="00155A7E" w:rsidRPr="00155A7E">
              <w:rPr>
                <w:rFonts w:ascii="Times New Roman" w:eastAsia="Times New Roman" w:hAnsi="Times New Roman" w:cs="Calibri"/>
                <w:color w:val="000000"/>
                <w:sz w:val="24"/>
                <w:szCs w:val="24"/>
                <w:lang w:eastAsia="en-GB"/>
              </w:rPr>
              <w:t>UZP</w:t>
            </w:r>
          </w:p>
        </w:tc>
      </w:tr>
    </w:tbl>
    <w:p w:rsidR="00155A7E" w:rsidRDefault="00155A7E" w:rsidP="00155A7E">
      <w:pPr>
        <w:spacing w:before="120" w:after="120"/>
        <w:jc w:val="both"/>
        <w:rPr>
          <w:rFonts w:ascii="Times New Roman" w:eastAsia="Times New Roman" w:hAnsi="Times New Roman" w:cs="Calibri"/>
          <w:b/>
          <w:i/>
          <w:color w:val="000000"/>
          <w:sz w:val="24"/>
          <w:szCs w:val="24"/>
          <w:lang w:eastAsia="en-GB"/>
        </w:rPr>
      </w:pPr>
      <w:bookmarkStart w:id="378" w:name="_Toc85464356"/>
    </w:p>
    <w:p w:rsidR="004E5E09" w:rsidRDefault="004E5E09" w:rsidP="00155A7E">
      <w:pPr>
        <w:spacing w:before="120" w:after="120"/>
        <w:jc w:val="both"/>
        <w:rPr>
          <w:rFonts w:ascii="Times New Roman" w:eastAsia="Times New Roman" w:hAnsi="Times New Roman" w:cs="Calibri"/>
          <w:b/>
          <w:i/>
          <w:color w:val="000000"/>
          <w:sz w:val="24"/>
          <w:szCs w:val="24"/>
          <w:lang w:eastAsia="en-GB"/>
        </w:rPr>
      </w:pPr>
    </w:p>
    <w:p w:rsidR="004E5E09" w:rsidRDefault="004E5E09" w:rsidP="00155A7E">
      <w:pPr>
        <w:spacing w:before="120" w:after="120"/>
        <w:jc w:val="both"/>
        <w:rPr>
          <w:rFonts w:ascii="Times New Roman" w:eastAsia="Times New Roman" w:hAnsi="Times New Roman" w:cs="Calibri"/>
          <w:b/>
          <w:i/>
          <w:color w:val="000000"/>
          <w:sz w:val="24"/>
          <w:szCs w:val="24"/>
          <w:lang w:eastAsia="en-GB"/>
        </w:rPr>
      </w:pPr>
    </w:p>
    <w:p w:rsidR="004E5E09" w:rsidRDefault="004E5E09" w:rsidP="00155A7E">
      <w:pPr>
        <w:spacing w:before="120" w:after="120"/>
        <w:jc w:val="both"/>
        <w:rPr>
          <w:rFonts w:ascii="Times New Roman" w:eastAsia="Times New Roman" w:hAnsi="Times New Roman" w:cs="Calibri"/>
          <w:b/>
          <w:i/>
          <w:color w:val="000000"/>
          <w:sz w:val="24"/>
          <w:szCs w:val="24"/>
          <w:lang w:eastAsia="en-GB"/>
        </w:rPr>
      </w:pPr>
    </w:p>
    <w:p w:rsidR="004E5E09" w:rsidRDefault="004E5E09" w:rsidP="00155A7E">
      <w:pPr>
        <w:spacing w:before="120" w:after="120"/>
        <w:jc w:val="both"/>
        <w:rPr>
          <w:rFonts w:ascii="Times New Roman" w:eastAsia="Times New Roman" w:hAnsi="Times New Roman" w:cs="Calibri"/>
          <w:b/>
          <w:i/>
          <w:color w:val="000000"/>
          <w:sz w:val="24"/>
          <w:szCs w:val="24"/>
          <w:lang w:eastAsia="en-GB"/>
        </w:rPr>
      </w:pPr>
    </w:p>
    <w:p w:rsidR="004E5E09" w:rsidRDefault="004E5E09" w:rsidP="00155A7E">
      <w:pPr>
        <w:spacing w:before="120" w:after="120"/>
        <w:jc w:val="both"/>
        <w:rPr>
          <w:rFonts w:ascii="Times New Roman" w:eastAsia="Times New Roman" w:hAnsi="Times New Roman" w:cs="Calibri"/>
          <w:b/>
          <w:i/>
          <w:color w:val="000000"/>
          <w:sz w:val="24"/>
          <w:szCs w:val="24"/>
          <w:lang w:eastAsia="en-GB"/>
        </w:rPr>
      </w:pPr>
    </w:p>
    <w:p w:rsidR="004E5E09" w:rsidRPr="00155A7E" w:rsidRDefault="004E5E09" w:rsidP="00155A7E">
      <w:pPr>
        <w:spacing w:before="120" w:after="120"/>
        <w:jc w:val="both"/>
        <w:rPr>
          <w:rFonts w:ascii="Times New Roman" w:eastAsia="Times New Roman" w:hAnsi="Times New Roman" w:cs="Calibri"/>
          <w:b/>
          <w:i/>
          <w:color w:val="000000"/>
          <w:sz w:val="24"/>
          <w:szCs w:val="24"/>
          <w:lang w:eastAsia="en-GB"/>
        </w:rPr>
      </w:pPr>
    </w:p>
    <w:p w:rsidR="00155A7E" w:rsidRPr="00155A7E" w:rsidRDefault="00FC5F8D" w:rsidP="00833CA3">
      <w:pPr>
        <w:pStyle w:val="NazwaProgramu"/>
        <w:rPr>
          <w:rFonts w:cs="Times New Roman"/>
        </w:rPr>
      </w:pPr>
      <w:r>
        <w:t>B</w:t>
      </w:r>
      <w:r w:rsidR="00155A7E" w:rsidRPr="00155A7E">
        <w:t>udowani</w:t>
      </w:r>
      <w:r>
        <w:t>e</w:t>
      </w:r>
      <w:r w:rsidR="00155A7E" w:rsidRPr="00155A7E">
        <w:t xml:space="preserve"> potencjału i kompetencji praktyków zamówień publicznych</w:t>
      </w:r>
      <w:bookmarkEnd w:id="378"/>
    </w:p>
    <w:tbl>
      <w:tblPr>
        <w:tblStyle w:val="Kolorowalistaakcent21"/>
        <w:tblW w:w="0" w:type="auto"/>
        <w:tblInd w:w="-743" w:type="dxa"/>
        <w:tblLook w:val="04A0" w:firstRow="1" w:lastRow="0" w:firstColumn="1" w:lastColumn="0" w:noHBand="0" w:noVBand="1"/>
      </w:tblPr>
      <w:tblGrid>
        <w:gridCol w:w="538"/>
        <w:gridCol w:w="4120"/>
        <w:gridCol w:w="4121"/>
        <w:gridCol w:w="4121"/>
        <w:gridCol w:w="2061"/>
      </w:tblGrid>
      <w:tr w:rsidR="00DB13FC" w:rsidRPr="00155A7E" w:rsidTr="0084191C">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38" w:type="dxa"/>
          </w:tcPr>
          <w:p w:rsidR="00DB13FC" w:rsidRPr="00155A7E" w:rsidRDefault="00DB13FC" w:rsidP="00155A7E">
            <w:pPr>
              <w:spacing w:before="120" w:after="12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l.p.</w:t>
            </w:r>
          </w:p>
        </w:tc>
        <w:tc>
          <w:tcPr>
            <w:tcW w:w="4120"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Działan</w:t>
            </w:r>
            <w:r>
              <w:rPr>
                <w:rFonts w:ascii="Times New Roman" w:eastAsia="Times New Roman" w:hAnsi="Times New Roman" w:cs="Calibri"/>
                <w:sz w:val="24"/>
                <w:szCs w:val="24"/>
                <w:lang w:eastAsia="en-GB"/>
              </w:rPr>
              <w:t xml:space="preserve">ia krótkoterminowe </w:t>
            </w:r>
            <w:r>
              <w:rPr>
                <w:rFonts w:ascii="Times New Roman" w:eastAsia="Times New Roman" w:hAnsi="Times New Roman" w:cs="Calibri"/>
                <w:sz w:val="24"/>
                <w:szCs w:val="24"/>
                <w:lang w:eastAsia="en-GB"/>
              </w:rPr>
              <w:br/>
              <w:t>(do końca 2023</w:t>
            </w:r>
            <w:r w:rsidRPr="00155A7E">
              <w:rPr>
                <w:rFonts w:ascii="Times New Roman" w:eastAsia="Times New Roman" w:hAnsi="Times New Roman" w:cs="Calibri"/>
                <w:sz w:val="24"/>
                <w:szCs w:val="24"/>
                <w:lang w:eastAsia="en-GB"/>
              </w:rPr>
              <w:t xml:space="preserve"> roku)</w:t>
            </w:r>
          </w:p>
        </w:tc>
        <w:tc>
          <w:tcPr>
            <w:tcW w:w="4121"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Działania</w:t>
            </w:r>
            <w:r>
              <w:rPr>
                <w:rFonts w:ascii="Times New Roman" w:eastAsia="Times New Roman" w:hAnsi="Times New Roman" w:cs="Calibri"/>
                <w:sz w:val="24"/>
                <w:szCs w:val="24"/>
                <w:lang w:eastAsia="en-GB"/>
              </w:rPr>
              <w:t xml:space="preserve"> średnioterminowe </w:t>
            </w:r>
            <w:r>
              <w:rPr>
                <w:rFonts w:ascii="Times New Roman" w:eastAsia="Times New Roman" w:hAnsi="Times New Roman" w:cs="Calibri"/>
                <w:sz w:val="24"/>
                <w:szCs w:val="24"/>
                <w:lang w:eastAsia="en-GB"/>
              </w:rPr>
              <w:br/>
              <w:t>(do końca 2024</w:t>
            </w:r>
            <w:r w:rsidRPr="00155A7E">
              <w:rPr>
                <w:rFonts w:ascii="Times New Roman" w:eastAsia="Times New Roman" w:hAnsi="Times New Roman" w:cs="Calibri"/>
                <w:sz w:val="24"/>
                <w:szCs w:val="24"/>
                <w:lang w:eastAsia="en-GB"/>
              </w:rPr>
              <w:t xml:space="preserve"> roku)</w:t>
            </w:r>
          </w:p>
        </w:tc>
        <w:tc>
          <w:tcPr>
            <w:tcW w:w="4121"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w:t>
            </w:r>
            <w:r>
              <w:rPr>
                <w:rFonts w:ascii="Times New Roman" w:eastAsia="Times New Roman" w:hAnsi="Times New Roman" w:cs="Calibri"/>
                <w:sz w:val="24"/>
                <w:szCs w:val="24"/>
                <w:lang w:eastAsia="en-GB"/>
              </w:rPr>
              <w:t xml:space="preserve">nia długoterminowe </w:t>
            </w:r>
            <w:r>
              <w:rPr>
                <w:rFonts w:ascii="Times New Roman" w:eastAsia="Times New Roman" w:hAnsi="Times New Roman" w:cs="Calibri"/>
                <w:sz w:val="24"/>
                <w:szCs w:val="24"/>
                <w:lang w:eastAsia="en-GB"/>
              </w:rPr>
              <w:br/>
              <w:t>(do końca 2025</w:t>
            </w:r>
            <w:r w:rsidRPr="00155A7E">
              <w:rPr>
                <w:rFonts w:ascii="Times New Roman" w:eastAsia="Times New Roman" w:hAnsi="Times New Roman" w:cs="Calibri"/>
                <w:sz w:val="24"/>
                <w:szCs w:val="24"/>
                <w:lang w:eastAsia="en-GB"/>
              </w:rPr>
              <w:t xml:space="preserve"> roku)</w:t>
            </w:r>
          </w:p>
        </w:tc>
        <w:tc>
          <w:tcPr>
            <w:tcW w:w="2061" w:type="dxa"/>
          </w:tcPr>
          <w:p w:rsidR="00DB13FC" w:rsidRPr="00155A7E" w:rsidRDefault="00DB13FC" w:rsidP="00155A7E">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Organ odpowiedzialny</w:t>
            </w:r>
          </w:p>
        </w:tc>
      </w:tr>
      <w:tr w:rsidR="00155A7E" w:rsidRPr="00155A7E" w:rsidTr="0084191C">
        <w:trPr>
          <w:cnfStyle w:val="000000100000" w:firstRow="0" w:lastRow="0" w:firstColumn="0" w:lastColumn="0" w:oddVBand="0" w:evenVBand="0" w:oddHBand="1" w:evenHBand="0" w:firstRowFirstColumn="0" w:firstRowLastColumn="0" w:lastRowFirstColumn="0" w:lastRowLastColumn="0"/>
          <w:trHeight w:val="1151"/>
        </w:trPr>
        <w:tc>
          <w:tcPr>
            <w:cnfStyle w:val="001000000000" w:firstRow="0" w:lastRow="0" w:firstColumn="1" w:lastColumn="0" w:oddVBand="0" w:evenVBand="0" w:oddHBand="0" w:evenHBand="0" w:firstRowFirstColumn="0" w:firstRowLastColumn="0" w:lastRowFirstColumn="0" w:lastRowLastColumn="0"/>
            <w:tcW w:w="538" w:type="dxa"/>
          </w:tcPr>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1</w:t>
            </w:r>
          </w:p>
        </w:tc>
        <w:tc>
          <w:tcPr>
            <w:tcW w:w="4120"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p>
        </w:tc>
        <w:tc>
          <w:tcPr>
            <w:tcW w:w="4121"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Otwarcie</w:t>
            </w:r>
            <w:r w:rsidRPr="00155A7E">
              <w:rPr>
                <w:rFonts w:ascii="Times New Roman" w:eastAsia="Times New Roman" w:hAnsi="Times New Roman" w:cs="Calibri"/>
                <w:color w:val="000000"/>
                <w:sz w:val="24"/>
                <w:szCs w:val="24"/>
                <w:lang w:eastAsia="en-GB"/>
              </w:rPr>
              <w:br/>
              <w:t>Platformy Internetowej</w:t>
            </w:r>
          </w:p>
        </w:tc>
        <w:tc>
          <w:tcPr>
            <w:tcW w:w="4121"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 xml:space="preserve">Uruchomione moduły e-learningowe </w:t>
            </w:r>
          </w:p>
        </w:tc>
        <w:tc>
          <w:tcPr>
            <w:tcW w:w="2061"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Minister wł. ds. gospodarki</w:t>
            </w:r>
          </w:p>
        </w:tc>
      </w:tr>
      <w:tr w:rsidR="00155A7E" w:rsidRPr="00155A7E" w:rsidTr="0084191C">
        <w:trPr>
          <w:trHeight w:val="1151"/>
        </w:trPr>
        <w:tc>
          <w:tcPr>
            <w:cnfStyle w:val="001000000000" w:firstRow="0" w:lastRow="0" w:firstColumn="1" w:lastColumn="0" w:oddVBand="0" w:evenVBand="0" w:oddHBand="0" w:evenHBand="0" w:firstRowFirstColumn="0" w:firstRowLastColumn="0" w:lastRowFirstColumn="0" w:lastRowLastColumn="0"/>
            <w:tcW w:w="538" w:type="dxa"/>
          </w:tcPr>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2</w:t>
            </w:r>
          </w:p>
        </w:tc>
        <w:tc>
          <w:tcPr>
            <w:tcW w:w="4120" w:type="dxa"/>
          </w:tcPr>
          <w:p w:rsidR="00155A7E" w:rsidRPr="00155A7E" w:rsidRDefault="00155A7E" w:rsidP="00155A7E">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Calibri"/>
                <w:color w:val="000000"/>
                <w:sz w:val="24"/>
                <w:szCs w:val="24"/>
                <w:lang w:eastAsia="en-GB"/>
              </w:rPr>
            </w:pPr>
          </w:p>
        </w:tc>
        <w:tc>
          <w:tcPr>
            <w:tcW w:w="4121" w:type="dxa"/>
          </w:tcPr>
          <w:p w:rsidR="00155A7E" w:rsidRPr="00155A7E" w:rsidRDefault="00155A7E" w:rsidP="00155A7E">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Uruchomienie bazy jednostek naukowych i badawczych</w:t>
            </w:r>
          </w:p>
        </w:tc>
        <w:tc>
          <w:tcPr>
            <w:tcW w:w="4121" w:type="dxa"/>
          </w:tcPr>
          <w:p w:rsidR="00155A7E" w:rsidRPr="00155A7E" w:rsidRDefault="00155A7E" w:rsidP="00155A7E">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Calibri"/>
                <w:color w:val="000000"/>
                <w:sz w:val="24"/>
                <w:szCs w:val="24"/>
                <w:lang w:eastAsia="en-GB"/>
              </w:rPr>
            </w:pPr>
          </w:p>
        </w:tc>
        <w:tc>
          <w:tcPr>
            <w:tcW w:w="2061" w:type="dxa"/>
          </w:tcPr>
          <w:p w:rsidR="00155A7E" w:rsidRPr="00155A7E" w:rsidRDefault="00155A7E" w:rsidP="00155A7E">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Rada ds. Innowacyjności</w:t>
            </w:r>
          </w:p>
          <w:p w:rsidR="00155A7E" w:rsidRPr="00155A7E" w:rsidRDefault="00155A7E" w:rsidP="00155A7E">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Calibri"/>
                <w:color w:val="000000"/>
                <w:sz w:val="24"/>
                <w:szCs w:val="24"/>
                <w:lang w:eastAsia="en-GB"/>
              </w:rPr>
            </w:pPr>
          </w:p>
          <w:p w:rsidR="00155A7E" w:rsidRPr="00155A7E" w:rsidRDefault="00155A7E" w:rsidP="00155A7E">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We współpracy z Minister wł. ds. gospodarki</w:t>
            </w:r>
          </w:p>
        </w:tc>
      </w:tr>
      <w:tr w:rsidR="00155A7E" w:rsidRPr="00155A7E" w:rsidTr="0084191C">
        <w:trPr>
          <w:cnfStyle w:val="000000100000" w:firstRow="0" w:lastRow="0" w:firstColumn="0" w:lastColumn="0" w:oddVBand="0" w:evenVBand="0" w:oddHBand="1" w:evenHBand="0" w:firstRowFirstColumn="0" w:firstRowLastColumn="0" w:lastRowFirstColumn="0" w:lastRowLastColumn="0"/>
          <w:trHeight w:val="767"/>
        </w:trPr>
        <w:tc>
          <w:tcPr>
            <w:cnfStyle w:val="001000000000" w:firstRow="0" w:lastRow="0" w:firstColumn="1" w:lastColumn="0" w:oddVBand="0" w:evenVBand="0" w:oddHBand="0" w:evenHBand="0" w:firstRowFirstColumn="0" w:firstRowLastColumn="0" w:lastRowFirstColumn="0" w:lastRowLastColumn="0"/>
            <w:tcW w:w="538" w:type="dxa"/>
          </w:tcPr>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3</w:t>
            </w:r>
          </w:p>
        </w:tc>
        <w:tc>
          <w:tcPr>
            <w:tcW w:w="4120" w:type="dxa"/>
          </w:tcPr>
          <w:p w:rsidR="00155A7E" w:rsidRPr="00155A7E" w:rsidRDefault="00155A7E" w:rsidP="00B54605">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 xml:space="preserve">Realizacja programu szkoleń stacjonarnych z uwzględnieniem </w:t>
            </w:r>
            <w:r w:rsidR="00B54605" w:rsidRPr="00155A7E">
              <w:rPr>
                <w:rFonts w:ascii="Times New Roman" w:eastAsia="Times New Roman" w:hAnsi="Times New Roman" w:cs="Calibri"/>
                <w:color w:val="000000"/>
                <w:sz w:val="24"/>
                <w:szCs w:val="24"/>
                <w:lang w:eastAsia="en-GB"/>
              </w:rPr>
              <w:t xml:space="preserve">obszarów </w:t>
            </w:r>
            <w:r w:rsidRPr="00155A7E">
              <w:rPr>
                <w:rFonts w:ascii="Times New Roman" w:eastAsia="Times New Roman" w:hAnsi="Times New Roman" w:cs="Calibri"/>
                <w:color w:val="000000"/>
                <w:sz w:val="24"/>
                <w:szCs w:val="24"/>
                <w:lang w:eastAsia="en-GB"/>
              </w:rPr>
              <w:t xml:space="preserve">zalecanych w Polityce </w:t>
            </w:r>
            <w:r w:rsidR="00B54605">
              <w:rPr>
                <w:rFonts w:ascii="Times New Roman" w:eastAsia="Times New Roman" w:hAnsi="Times New Roman" w:cs="Calibri"/>
                <w:color w:val="000000"/>
                <w:sz w:val="24"/>
                <w:szCs w:val="24"/>
                <w:lang w:eastAsia="en-GB"/>
              </w:rPr>
              <w:t>z</w:t>
            </w:r>
            <w:r w:rsidRPr="00155A7E">
              <w:rPr>
                <w:rFonts w:ascii="Times New Roman" w:eastAsia="Times New Roman" w:hAnsi="Times New Roman" w:cs="Calibri"/>
                <w:color w:val="000000"/>
                <w:sz w:val="24"/>
                <w:szCs w:val="24"/>
                <w:lang w:eastAsia="en-GB"/>
              </w:rPr>
              <w:t xml:space="preserve">akupowej </w:t>
            </w:r>
            <w:r w:rsidR="00B54605">
              <w:rPr>
                <w:rFonts w:ascii="Times New Roman" w:eastAsia="Times New Roman" w:hAnsi="Times New Roman" w:cs="Calibri"/>
                <w:color w:val="000000"/>
                <w:sz w:val="24"/>
                <w:szCs w:val="24"/>
                <w:lang w:eastAsia="en-GB"/>
              </w:rPr>
              <w:t>państwa</w:t>
            </w:r>
          </w:p>
        </w:tc>
        <w:tc>
          <w:tcPr>
            <w:tcW w:w="4121" w:type="dxa"/>
          </w:tcPr>
          <w:p w:rsidR="00155A7E" w:rsidRPr="00155A7E" w:rsidRDefault="00155A7E" w:rsidP="00B54605">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 xml:space="preserve">Realizacja programu szkoleń stacjonarnych z uwzględnieniem </w:t>
            </w:r>
            <w:r w:rsidR="00B54605" w:rsidRPr="00155A7E">
              <w:rPr>
                <w:rFonts w:ascii="Times New Roman" w:eastAsia="Times New Roman" w:hAnsi="Times New Roman" w:cs="Calibri"/>
                <w:color w:val="000000"/>
                <w:sz w:val="24"/>
                <w:szCs w:val="24"/>
                <w:lang w:eastAsia="en-GB"/>
              </w:rPr>
              <w:t xml:space="preserve">obszarów </w:t>
            </w:r>
            <w:r w:rsidRPr="00155A7E">
              <w:rPr>
                <w:rFonts w:ascii="Times New Roman" w:eastAsia="Times New Roman" w:hAnsi="Times New Roman" w:cs="Calibri"/>
                <w:color w:val="000000"/>
                <w:sz w:val="24"/>
                <w:szCs w:val="24"/>
                <w:lang w:eastAsia="en-GB"/>
              </w:rPr>
              <w:t xml:space="preserve">zalecanych w Polityce </w:t>
            </w:r>
            <w:r w:rsidR="00B54605">
              <w:rPr>
                <w:rFonts w:ascii="Times New Roman" w:eastAsia="Times New Roman" w:hAnsi="Times New Roman" w:cs="Calibri"/>
                <w:color w:val="000000"/>
                <w:sz w:val="24"/>
                <w:szCs w:val="24"/>
                <w:lang w:eastAsia="en-GB"/>
              </w:rPr>
              <w:t>z</w:t>
            </w:r>
            <w:r w:rsidRPr="00155A7E">
              <w:rPr>
                <w:rFonts w:ascii="Times New Roman" w:eastAsia="Times New Roman" w:hAnsi="Times New Roman" w:cs="Calibri"/>
                <w:color w:val="000000"/>
                <w:sz w:val="24"/>
                <w:szCs w:val="24"/>
                <w:lang w:eastAsia="en-GB"/>
              </w:rPr>
              <w:t xml:space="preserve">akupowej </w:t>
            </w:r>
            <w:r w:rsidR="00B54605">
              <w:rPr>
                <w:rFonts w:ascii="Times New Roman" w:eastAsia="Times New Roman" w:hAnsi="Times New Roman" w:cs="Calibri"/>
                <w:color w:val="000000"/>
                <w:sz w:val="24"/>
                <w:szCs w:val="24"/>
                <w:lang w:eastAsia="en-GB"/>
              </w:rPr>
              <w:t>państwa</w:t>
            </w:r>
          </w:p>
        </w:tc>
        <w:tc>
          <w:tcPr>
            <w:tcW w:w="4121" w:type="dxa"/>
          </w:tcPr>
          <w:p w:rsidR="00155A7E" w:rsidRPr="00155A7E" w:rsidRDefault="00155A7E" w:rsidP="00B54605">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 xml:space="preserve">Realizacja programu szkoleń stacjonarnych z uwzględnieniem </w:t>
            </w:r>
            <w:r w:rsidR="00B54605" w:rsidRPr="00155A7E">
              <w:rPr>
                <w:rFonts w:ascii="Times New Roman" w:eastAsia="Times New Roman" w:hAnsi="Times New Roman" w:cs="Calibri"/>
                <w:color w:val="000000"/>
                <w:sz w:val="24"/>
                <w:szCs w:val="24"/>
                <w:lang w:eastAsia="en-GB"/>
              </w:rPr>
              <w:t xml:space="preserve">obszarów </w:t>
            </w:r>
            <w:r w:rsidRPr="00155A7E">
              <w:rPr>
                <w:rFonts w:ascii="Times New Roman" w:eastAsia="Times New Roman" w:hAnsi="Times New Roman" w:cs="Calibri"/>
                <w:color w:val="000000"/>
                <w:sz w:val="24"/>
                <w:szCs w:val="24"/>
                <w:lang w:eastAsia="en-GB"/>
              </w:rPr>
              <w:t xml:space="preserve">zalecanych w Polityce </w:t>
            </w:r>
            <w:r w:rsidR="00B54605">
              <w:rPr>
                <w:rFonts w:ascii="Times New Roman" w:eastAsia="Times New Roman" w:hAnsi="Times New Roman" w:cs="Calibri"/>
                <w:color w:val="000000"/>
                <w:sz w:val="24"/>
                <w:szCs w:val="24"/>
                <w:lang w:eastAsia="en-GB"/>
              </w:rPr>
              <w:t>z</w:t>
            </w:r>
            <w:r w:rsidRPr="00155A7E">
              <w:rPr>
                <w:rFonts w:ascii="Times New Roman" w:eastAsia="Times New Roman" w:hAnsi="Times New Roman" w:cs="Calibri"/>
                <w:color w:val="000000"/>
                <w:sz w:val="24"/>
                <w:szCs w:val="24"/>
                <w:lang w:eastAsia="en-GB"/>
              </w:rPr>
              <w:t xml:space="preserve">akupowej </w:t>
            </w:r>
            <w:r w:rsidR="00B54605">
              <w:rPr>
                <w:rFonts w:ascii="Times New Roman" w:eastAsia="Times New Roman" w:hAnsi="Times New Roman" w:cs="Calibri"/>
                <w:color w:val="000000"/>
                <w:sz w:val="24"/>
                <w:szCs w:val="24"/>
                <w:lang w:eastAsia="en-GB"/>
              </w:rPr>
              <w:t>państwa</w:t>
            </w:r>
          </w:p>
        </w:tc>
        <w:tc>
          <w:tcPr>
            <w:tcW w:w="2061" w:type="dxa"/>
          </w:tcPr>
          <w:p w:rsidR="00155A7E" w:rsidRPr="00155A7E" w:rsidRDefault="00A55285"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 xml:space="preserve">Prezes </w:t>
            </w:r>
            <w:r w:rsidR="00155A7E" w:rsidRPr="00155A7E">
              <w:rPr>
                <w:rFonts w:ascii="Times New Roman" w:eastAsia="Times New Roman" w:hAnsi="Times New Roman" w:cs="Calibri"/>
                <w:color w:val="000000"/>
                <w:sz w:val="24"/>
                <w:szCs w:val="24"/>
                <w:lang w:eastAsia="en-GB"/>
              </w:rPr>
              <w:t>UZP/ Minister wł. ds. gospodarki</w:t>
            </w:r>
          </w:p>
        </w:tc>
      </w:tr>
      <w:tr w:rsidR="00155A7E" w:rsidRPr="00155A7E" w:rsidTr="0084191C">
        <w:trPr>
          <w:trHeight w:val="767"/>
        </w:trPr>
        <w:tc>
          <w:tcPr>
            <w:cnfStyle w:val="001000000000" w:firstRow="0" w:lastRow="0" w:firstColumn="1" w:lastColumn="0" w:oddVBand="0" w:evenVBand="0" w:oddHBand="0" w:evenHBand="0" w:firstRowFirstColumn="0" w:firstRowLastColumn="0" w:lastRowFirstColumn="0" w:lastRowLastColumn="0"/>
            <w:tcW w:w="538" w:type="dxa"/>
          </w:tcPr>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4</w:t>
            </w:r>
          </w:p>
        </w:tc>
        <w:tc>
          <w:tcPr>
            <w:tcW w:w="4120" w:type="dxa"/>
          </w:tcPr>
          <w:p w:rsidR="00155A7E" w:rsidRPr="00155A7E" w:rsidRDefault="00155A7E" w:rsidP="00B54605">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 xml:space="preserve">Realizacja programu szkoleń online z uwzględnieniem </w:t>
            </w:r>
            <w:r w:rsidR="00B54605" w:rsidRPr="00155A7E">
              <w:rPr>
                <w:rFonts w:ascii="Times New Roman" w:eastAsia="Times New Roman" w:hAnsi="Times New Roman" w:cs="Calibri"/>
                <w:color w:val="000000"/>
                <w:sz w:val="24"/>
                <w:szCs w:val="24"/>
                <w:lang w:eastAsia="en-GB"/>
              </w:rPr>
              <w:t xml:space="preserve">obszarów </w:t>
            </w:r>
            <w:r w:rsidRPr="00155A7E">
              <w:rPr>
                <w:rFonts w:ascii="Times New Roman" w:eastAsia="Times New Roman" w:hAnsi="Times New Roman" w:cs="Calibri"/>
                <w:color w:val="000000"/>
                <w:sz w:val="24"/>
                <w:szCs w:val="24"/>
                <w:lang w:eastAsia="en-GB"/>
              </w:rPr>
              <w:t xml:space="preserve">zalecanych w Polityce </w:t>
            </w:r>
            <w:r w:rsidR="00B54605">
              <w:rPr>
                <w:rFonts w:ascii="Times New Roman" w:eastAsia="Times New Roman" w:hAnsi="Times New Roman" w:cs="Calibri"/>
                <w:color w:val="000000"/>
                <w:sz w:val="24"/>
                <w:szCs w:val="24"/>
                <w:lang w:eastAsia="en-GB"/>
              </w:rPr>
              <w:t>z</w:t>
            </w:r>
            <w:r w:rsidRPr="00155A7E">
              <w:rPr>
                <w:rFonts w:ascii="Times New Roman" w:eastAsia="Times New Roman" w:hAnsi="Times New Roman" w:cs="Calibri"/>
                <w:color w:val="000000"/>
                <w:sz w:val="24"/>
                <w:szCs w:val="24"/>
                <w:lang w:eastAsia="en-GB"/>
              </w:rPr>
              <w:t xml:space="preserve">akupowej </w:t>
            </w:r>
            <w:r w:rsidR="00B54605">
              <w:rPr>
                <w:rFonts w:ascii="Times New Roman" w:eastAsia="Times New Roman" w:hAnsi="Times New Roman" w:cs="Calibri"/>
                <w:color w:val="000000"/>
                <w:sz w:val="24"/>
                <w:szCs w:val="24"/>
                <w:lang w:eastAsia="en-GB"/>
              </w:rPr>
              <w:t>państwa</w:t>
            </w:r>
          </w:p>
        </w:tc>
        <w:tc>
          <w:tcPr>
            <w:tcW w:w="4121" w:type="dxa"/>
          </w:tcPr>
          <w:p w:rsidR="00155A7E" w:rsidRPr="00155A7E" w:rsidRDefault="00155A7E" w:rsidP="00B54605">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 xml:space="preserve">Realizacja programu szkoleń online z uwzględnieniem </w:t>
            </w:r>
            <w:r w:rsidR="00B54605" w:rsidRPr="00155A7E">
              <w:rPr>
                <w:rFonts w:ascii="Times New Roman" w:eastAsia="Times New Roman" w:hAnsi="Times New Roman" w:cs="Calibri"/>
                <w:color w:val="000000"/>
                <w:sz w:val="24"/>
                <w:szCs w:val="24"/>
                <w:lang w:eastAsia="en-GB"/>
              </w:rPr>
              <w:t xml:space="preserve">obszarów </w:t>
            </w:r>
            <w:r w:rsidRPr="00155A7E">
              <w:rPr>
                <w:rFonts w:ascii="Times New Roman" w:eastAsia="Times New Roman" w:hAnsi="Times New Roman" w:cs="Calibri"/>
                <w:color w:val="000000"/>
                <w:sz w:val="24"/>
                <w:szCs w:val="24"/>
                <w:lang w:eastAsia="en-GB"/>
              </w:rPr>
              <w:t xml:space="preserve">zalecanych w Polityce </w:t>
            </w:r>
            <w:r w:rsidR="00B54605">
              <w:rPr>
                <w:rFonts w:ascii="Times New Roman" w:eastAsia="Times New Roman" w:hAnsi="Times New Roman" w:cs="Calibri"/>
                <w:color w:val="000000"/>
                <w:sz w:val="24"/>
                <w:szCs w:val="24"/>
                <w:lang w:eastAsia="en-GB"/>
              </w:rPr>
              <w:t>z</w:t>
            </w:r>
            <w:r w:rsidRPr="00155A7E">
              <w:rPr>
                <w:rFonts w:ascii="Times New Roman" w:eastAsia="Times New Roman" w:hAnsi="Times New Roman" w:cs="Calibri"/>
                <w:color w:val="000000"/>
                <w:sz w:val="24"/>
                <w:szCs w:val="24"/>
                <w:lang w:eastAsia="en-GB"/>
              </w:rPr>
              <w:t>akupowej</w:t>
            </w:r>
            <w:r w:rsidR="00B54605">
              <w:rPr>
                <w:rFonts w:ascii="Times New Roman" w:eastAsia="Times New Roman" w:hAnsi="Times New Roman" w:cs="Calibri"/>
                <w:color w:val="000000"/>
                <w:sz w:val="24"/>
                <w:szCs w:val="24"/>
                <w:lang w:eastAsia="en-GB"/>
              </w:rPr>
              <w:t xml:space="preserve"> Państwa</w:t>
            </w:r>
          </w:p>
        </w:tc>
        <w:tc>
          <w:tcPr>
            <w:tcW w:w="4121" w:type="dxa"/>
          </w:tcPr>
          <w:p w:rsidR="00155A7E" w:rsidRPr="00155A7E" w:rsidRDefault="00155A7E" w:rsidP="00B54605">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 xml:space="preserve">Realizacja programu szkoleń online z uwzględnieniem </w:t>
            </w:r>
            <w:r w:rsidR="00B54605" w:rsidRPr="00155A7E">
              <w:rPr>
                <w:rFonts w:ascii="Times New Roman" w:eastAsia="Times New Roman" w:hAnsi="Times New Roman" w:cs="Calibri"/>
                <w:color w:val="000000"/>
                <w:sz w:val="24"/>
                <w:szCs w:val="24"/>
                <w:lang w:eastAsia="en-GB"/>
              </w:rPr>
              <w:t xml:space="preserve">obszarów </w:t>
            </w:r>
            <w:r w:rsidRPr="00155A7E">
              <w:rPr>
                <w:rFonts w:ascii="Times New Roman" w:eastAsia="Times New Roman" w:hAnsi="Times New Roman" w:cs="Calibri"/>
                <w:color w:val="000000"/>
                <w:sz w:val="24"/>
                <w:szCs w:val="24"/>
                <w:lang w:eastAsia="en-GB"/>
              </w:rPr>
              <w:t xml:space="preserve">zalecanych w Polityce </w:t>
            </w:r>
            <w:r w:rsidR="00B54605">
              <w:rPr>
                <w:rFonts w:ascii="Times New Roman" w:eastAsia="Times New Roman" w:hAnsi="Times New Roman" w:cs="Calibri"/>
                <w:color w:val="000000"/>
                <w:sz w:val="24"/>
                <w:szCs w:val="24"/>
                <w:lang w:eastAsia="en-GB"/>
              </w:rPr>
              <w:t>z</w:t>
            </w:r>
            <w:r w:rsidRPr="00155A7E">
              <w:rPr>
                <w:rFonts w:ascii="Times New Roman" w:eastAsia="Times New Roman" w:hAnsi="Times New Roman" w:cs="Calibri"/>
                <w:color w:val="000000"/>
                <w:sz w:val="24"/>
                <w:szCs w:val="24"/>
                <w:lang w:eastAsia="en-GB"/>
              </w:rPr>
              <w:t xml:space="preserve">akupowej </w:t>
            </w:r>
            <w:r w:rsidR="00B54605">
              <w:rPr>
                <w:rFonts w:ascii="Times New Roman" w:eastAsia="Times New Roman" w:hAnsi="Times New Roman" w:cs="Calibri"/>
                <w:color w:val="000000"/>
                <w:sz w:val="24"/>
                <w:szCs w:val="24"/>
                <w:lang w:eastAsia="en-GB"/>
              </w:rPr>
              <w:t>państwa</w:t>
            </w:r>
          </w:p>
        </w:tc>
        <w:tc>
          <w:tcPr>
            <w:tcW w:w="2061" w:type="dxa"/>
          </w:tcPr>
          <w:p w:rsidR="00155A7E" w:rsidRPr="00155A7E" w:rsidRDefault="00A55285" w:rsidP="00155A7E">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 xml:space="preserve">Prezes </w:t>
            </w:r>
            <w:r w:rsidR="00155A7E" w:rsidRPr="00155A7E">
              <w:rPr>
                <w:rFonts w:ascii="Times New Roman" w:eastAsia="Times New Roman" w:hAnsi="Times New Roman" w:cs="Calibri"/>
                <w:color w:val="000000"/>
                <w:sz w:val="24"/>
                <w:szCs w:val="24"/>
                <w:lang w:eastAsia="en-GB"/>
              </w:rPr>
              <w:t>UZP/ Minister wł. ds. gospodarki</w:t>
            </w:r>
          </w:p>
        </w:tc>
      </w:tr>
      <w:tr w:rsidR="00155A7E" w:rsidRPr="00155A7E" w:rsidTr="0084191C">
        <w:trPr>
          <w:cnfStyle w:val="000000100000" w:firstRow="0" w:lastRow="0" w:firstColumn="0" w:lastColumn="0" w:oddVBand="0" w:evenVBand="0" w:oddHBand="1" w:evenHBand="0" w:firstRowFirstColumn="0" w:firstRowLastColumn="0" w:lastRowFirstColumn="0" w:lastRowLastColumn="0"/>
          <w:trHeight w:val="767"/>
        </w:trPr>
        <w:tc>
          <w:tcPr>
            <w:cnfStyle w:val="001000000000" w:firstRow="0" w:lastRow="0" w:firstColumn="1" w:lastColumn="0" w:oddVBand="0" w:evenVBand="0" w:oddHBand="0" w:evenHBand="0" w:firstRowFirstColumn="0" w:firstRowLastColumn="0" w:lastRowFirstColumn="0" w:lastRowLastColumn="0"/>
            <w:tcW w:w="538" w:type="dxa"/>
          </w:tcPr>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5</w:t>
            </w:r>
          </w:p>
        </w:tc>
        <w:tc>
          <w:tcPr>
            <w:tcW w:w="4120" w:type="dxa"/>
          </w:tcPr>
          <w:p w:rsidR="00155A7E" w:rsidRPr="00155A7E" w:rsidRDefault="00155A7E" w:rsidP="00155A7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 xml:space="preserve">Realizacja programu warsztatów dot. udzielania zamówień wspólnych </w:t>
            </w:r>
          </w:p>
        </w:tc>
        <w:tc>
          <w:tcPr>
            <w:tcW w:w="4121" w:type="dxa"/>
          </w:tcPr>
          <w:p w:rsidR="00155A7E" w:rsidRPr="00155A7E" w:rsidRDefault="00155A7E" w:rsidP="00155A7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Realizacja programu warsztatów dot. udzielania zamówień wspólnych</w:t>
            </w:r>
          </w:p>
        </w:tc>
        <w:tc>
          <w:tcPr>
            <w:tcW w:w="4121" w:type="dxa"/>
          </w:tcPr>
          <w:p w:rsidR="00155A7E" w:rsidRPr="00155A7E" w:rsidRDefault="00155A7E" w:rsidP="00155A7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Realizacja programu warsztatów dot. udzielania zamówień wspólnych</w:t>
            </w:r>
          </w:p>
        </w:tc>
        <w:tc>
          <w:tcPr>
            <w:tcW w:w="2061" w:type="dxa"/>
          </w:tcPr>
          <w:p w:rsidR="00155A7E" w:rsidRPr="00155A7E" w:rsidRDefault="00A55285" w:rsidP="00155A7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 xml:space="preserve">Prezes </w:t>
            </w:r>
            <w:r w:rsidR="00155A7E" w:rsidRPr="00155A7E">
              <w:rPr>
                <w:rFonts w:ascii="Times New Roman" w:eastAsia="Times New Roman" w:hAnsi="Times New Roman" w:cs="Calibri"/>
                <w:color w:val="000000"/>
                <w:sz w:val="24"/>
                <w:szCs w:val="24"/>
                <w:lang w:eastAsia="en-GB"/>
              </w:rPr>
              <w:t xml:space="preserve">UZP/ Minister wł. ds. gospodarki </w:t>
            </w:r>
          </w:p>
        </w:tc>
      </w:tr>
      <w:tr w:rsidR="00DA1166" w:rsidRPr="00155A7E" w:rsidTr="0084191C">
        <w:trPr>
          <w:trHeight w:val="1152"/>
        </w:trPr>
        <w:tc>
          <w:tcPr>
            <w:cnfStyle w:val="001000000000" w:firstRow="0" w:lastRow="0" w:firstColumn="1" w:lastColumn="0" w:oddVBand="0" w:evenVBand="0" w:oddHBand="0" w:evenHBand="0" w:firstRowFirstColumn="0" w:firstRowLastColumn="0" w:lastRowFirstColumn="0" w:lastRowLastColumn="0"/>
            <w:tcW w:w="538" w:type="dxa"/>
          </w:tcPr>
          <w:p w:rsidR="00DA1166" w:rsidRPr="00155A7E" w:rsidRDefault="00DA1166"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6</w:t>
            </w:r>
          </w:p>
        </w:tc>
        <w:tc>
          <w:tcPr>
            <w:tcW w:w="4120" w:type="dxa"/>
          </w:tcPr>
          <w:p w:rsidR="00DA1166" w:rsidRPr="00155A7E" w:rsidRDefault="00DA1166" w:rsidP="004C398E">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Calibri"/>
                <w:color w:val="000000"/>
                <w:sz w:val="24"/>
                <w:szCs w:val="24"/>
                <w:lang w:eastAsia="en-GB"/>
              </w:rPr>
            </w:pPr>
          </w:p>
        </w:tc>
        <w:tc>
          <w:tcPr>
            <w:tcW w:w="4121" w:type="dxa"/>
          </w:tcPr>
          <w:p w:rsidR="00DA1166" w:rsidRPr="00155A7E" w:rsidRDefault="00DA1166" w:rsidP="004C398E">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Sporządzenie pakietu dobrych praktyk</w:t>
            </w:r>
            <w:r>
              <w:rPr>
                <w:rFonts w:ascii="Times New Roman" w:eastAsia="Times New Roman" w:hAnsi="Times New Roman" w:cs="Calibri"/>
                <w:color w:val="000000"/>
                <w:sz w:val="24"/>
                <w:szCs w:val="24"/>
                <w:lang w:eastAsia="en-GB"/>
              </w:rPr>
              <w:t xml:space="preserve"> </w:t>
            </w:r>
            <w:r w:rsidRPr="00155A7E">
              <w:rPr>
                <w:rFonts w:ascii="Times New Roman" w:eastAsia="Times New Roman" w:hAnsi="Times New Roman" w:cs="Calibri"/>
                <w:color w:val="000000"/>
                <w:sz w:val="24"/>
                <w:szCs w:val="24"/>
                <w:lang w:eastAsia="en-GB"/>
              </w:rPr>
              <w:t>dot. aspektów zdrowotnych</w:t>
            </w:r>
          </w:p>
          <w:p w:rsidR="00DA1166" w:rsidRPr="00155A7E" w:rsidRDefault="00DA1166" w:rsidP="004C398E">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Calibri"/>
                <w:color w:val="000000"/>
                <w:sz w:val="24"/>
                <w:szCs w:val="24"/>
                <w:lang w:eastAsia="en-GB"/>
              </w:rPr>
            </w:pPr>
          </w:p>
        </w:tc>
        <w:tc>
          <w:tcPr>
            <w:tcW w:w="4121" w:type="dxa"/>
          </w:tcPr>
          <w:p w:rsidR="00DA1166" w:rsidRPr="00155A7E" w:rsidRDefault="00FE021E" w:rsidP="001303F3">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Zapewnienie na Platformie I</w:t>
            </w:r>
            <w:r w:rsidR="00DE0D3A" w:rsidRPr="00DE0D3A">
              <w:rPr>
                <w:rFonts w:ascii="Times New Roman" w:eastAsia="Times New Roman" w:hAnsi="Times New Roman" w:cs="Calibri"/>
                <w:color w:val="000000"/>
                <w:sz w:val="24"/>
                <w:szCs w:val="24"/>
                <w:lang w:eastAsia="en-GB"/>
              </w:rPr>
              <w:t>nternetowej dostępu do mat</w:t>
            </w:r>
            <w:r w:rsidR="001303F3">
              <w:rPr>
                <w:rFonts w:ascii="Times New Roman" w:eastAsia="Times New Roman" w:hAnsi="Times New Roman" w:cs="Calibri"/>
                <w:color w:val="000000"/>
                <w:sz w:val="24"/>
                <w:szCs w:val="24"/>
                <w:lang w:eastAsia="en-GB"/>
              </w:rPr>
              <w:t xml:space="preserve">eriałów dotyczących aspektów </w:t>
            </w:r>
            <w:r w:rsidR="00DE0D3A" w:rsidRPr="00DE0D3A">
              <w:rPr>
                <w:rFonts w:ascii="Times New Roman" w:eastAsia="Times New Roman" w:hAnsi="Times New Roman" w:cs="Calibri"/>
                <w:color w:val="000000"/>
                <w:sz w:val="24"/>
                <w:szCs w:val="24"/>
                <w:lang w:eastAsia="en-GB"/>
              </w:rPr>
              <w:t>zdrowotnych (w ramach Platformy Intern</w:t>
            </w:r>
            <w:r w:rsidR="001303F3">
              <w:rPr>
                <w:rFonts w:ascii="Times New Roman" w:eastAsia="Times New Roman" w:hAnsi="Times New Roman" w:cs="Calibri"/>
                <w:color w:val="000000"/>
                <w:sz w:val="24"/>
                <w:szCs w:val="24"/>
                <w:lang w:eastAsia="en-GB"/>
              </w:rPr>
              <w:t>etowej, p</w:t>
            </w:r>
            <w:r w:rsidR="00DE0D3A" w:rsidRPr="00DE0D3A">
              <w:rPr>
                <w:rFonts w:ascii="Times New Roman" w:eastAsia="Times New Roman" w:hAnsi="Times New Roman" w:cs="Calibri"/>
                <w:color w:val="000000"/>
                <w:sz w:val="24"/>
                <w:szCs w:val="24"/>
                <w:lang w:eastAsia="en-GB"/>
              </w:rPr>
              <w:t>riorytet Profesjonalizacja)</w:t>
            </w:r>
          </w:p>
        </w:tc>
        <w:tc>
          <w:tcPr>
            <w:tcW w:w="2061" w:type="dxa"/>
          </w:tcPr>
          <w:p w:rsidR="00DA1166" w:rsidRPr="00155A7E" w:rsidRDefault="00DA1166" w:rsidP="00155A7E">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Minister Zdrowia</w:t>
            </w:r>
          </w:p>
          <w:p w:rsidR="00DA1166" w:rsidRPr="00155A7E" w:rsidRDefault="00DA1166" w:rsidP="00155A7E">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Calibri"/>
                <w:color w:val="000000"/>
                <w:sz w:val="24"/>
                <w:szCs w:val="24"/>
                <w:lang w:eastAsia="en-GB"/>
              </w:rPr>
            </w:pPr>
          </w:p>
          <w:p w:rsidR="00DA1166" w:rsidRPr="00155A7E" w:rsidRDefault="00DA1166" w:rsidP="00155A7E">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we współpracy z :</w:t>
            </w:r>
          </w:p>
          <w:p w:rsidR="00DA1166" w:rsidRPr="00155A7E" w:rsidRDefault="00A55285" w:rsidP="00155A7E">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 xml:space="preserve">Prezes </w:t>
            </w:r>
            <w:r w:rsidR="00DA1166" w:rsidRPr="00155A7E">
              <w:rPr>
                <w:rFonts w:ascii="Times New Roman" w:eastAsia="Times New Roman" w:hAnsi="Times New Roman" w:cs="Calibri"/>
                <w:color w:val="000000"/>
                <w:sz w:val="24"/>
                <w:szCs w:val="24"/>
                <w:lang w:eastAsia="en-GB"/>
              </w:rPr>
              <w:t>UZP</w:t>
            </w:r>
          </w:p>
        </w:tc>
      </w:tr>
      <w:tr w:rsidR="00DA1166" w:rsidRPr="00155A7E" w:rsidTr="0084191C">
        <w:trPr>
          <w:cnfStyle w:val="000000100000" w:firstRow="0" w:lastRow="0" w:firstColumn="0" w:lastColumn="0" w:oddVBand="0" w:evenVBand="0" w:oddHBand="1" w:evenHBand="0" w:firstRowFirstColumn="0" w:firstRowLastColumn="0" w:lastRowFirstColumn="0" w:lastRowLastColumn="0"/>
          <w:trHeight w:val="1514"/>
        </w:trPr>
        <w:tc>
          <w:tcPr>
            <w:cnfStyle w:val="001000000000" w:firstRow="0" w:lastRow="0" w:firstColumn="1" w:lastColumn="0" w:oddVBand="0" w:evenVBand="0" w:oddHBand="0" w:evenHBand="0" w:firstRowFirstColumn="0" w:firstRowLastColumn="0" w:lastRowFirstColumn="0" w:lastRowLastColumn="0"/>
            <w:tcW w:w="538" w:type="dxa"/>
          </w:tcPr>
          <w:p w:rsidR="00DA1166" w:rsidRPr="00155A7E" w:rsidRDefault="00DA1166"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7</w:t>
            </w:r>
          </w:p>
        </w:tc>
        <w:tc>
          <w:tcPr>
            <w:tcW w:w="4120" w:type="dxa"/>
          </w:tcPr>
          <w:p w:rsidR="00DA1166" w:rsidRPr="00155A7E" w:rsidRDefault="00DA1166" w:rsidP="004C398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p>
        </w:tc>
        <w:tc>
          <w:tcPr>
            <w:tcW w:w="4121" w:type="dxa"/>
          </w:tcPr>
          <w:p w:rsidR="00DA1166" w:rsidRPr="00155A7E" w:rsidRDefault="00DA1166" w:rsidP="004C398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Sporządzenie pakietu dobrych praktyk</w:t>
            </w:r>
            <w:r>
              <w:rPr>
                <w:rFonts w:ascii="Times New Roman" w:eastAsia="Times New Roman" w:hAnsi="Times New Roman" w:cs="Calibri"/>
                <w:color w:val="000000"/>
                <w:sz w:val="24"/>
                <w:szCs w:val="24"/>
                <w:lang w:eastAsia="en-GB"/>
              </w:rPr>
              <w:t xml:space="preserve"> </w:t>
            </w:r>
            <w:r w:rsidRPr="00155A7E">
              <w:rPr>
                <w:rFonts w:ascii="Times New Roman" w:eastAsia="Times New Roman" w:hAnsi="Times New Roman" w:cs="Calibri"/>
                <w:color w:val="000000"/>
                <w:sz w:val="24"/>
                <w:szCs w:val="24"/>
                <w:lang w:eastAsia="en-GB"/>
              </w:rPr>
              <w:t>dot. zielonych zamówień</w:t>
            </w:r>
          </w:p>
          <w:p w:rsidR="00DA1166" w:rsidRPr="00155A7E" w:rsidRDefault="00DA1166" w:rsidP="004C398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p>
        </w:tc>
        <w:tc>
          <w:tcPr>
            <w:tcW w:w="4121" w:type="dxa"/>
          </w:tcPr>
          <w:p w:rsidR="00DA1166" w:rsidRPr="00155A7E" w:rsidRDefault="00DA1166"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p>
        </w:tc>
        <w:tc>
          <w:tcPr>
            <w:tcW w:w="2061" w:type="dxa"/>
          </w:tcPr>
          <w:p w:rsidR="00DA1166" w:rsidRPr="00155A7E" w:rsidRDefault="00DA1166"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 xml:space="preserve">Minister wł. ds. </w:t>
            </w:r>
            <w:r w:rsidR="00DE54C8">
              <w:rPr>
                <w:rFonts w:ascii="Times New Roman" w:eastAsia="Times New Roman" w:hAnsi="Times New Roman" w:cs="Calibri"/>
                <w:color w:val="000000"/>
                <w:sz w:val="24"/>
                <w:szCs w:val="24"/>
                <w:lang w:eastAsia="en-GB"/>
              </w:rPr>
              <w:t>g</w:t>
            </w:r>
            <w:r w:rsidR="00DE54C8" w:rsidRPr="00155A7E">
              <w:rPr>
                <w:rFonts w:ascii="Times New Roman" w:eastAsia="Times New Roman" w:hAnsi="Times New Roman" w:cs="Calibri"/>
                <w:color w:val="000000"/>
                <w:sz w:val="24"/>
                <w:szCs w:val="24"/>
                <w:lang w:eastAsia="en-GB"/>
              </w:rPr>
              <w:t>ospodarki</w:t>
            </w:r>
          </w:p>
          <w:p w:rsidR="00DA1166" w:rsidRPr="00155A7E" w:rsidRDefault="00DA1166"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We współpracy z :</w:t>
            </w:r>
          </w:p>
          <w:p w:rsidR="00DA1166" w:rsidRPr="00155A7E" w:rsidRDefault="00DA1166"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Minister wł. ds. środowiska</w:t>
            </w:r>
          </w:p>
          <w:p w:rsidR="00DA1166" w:rsidRPr="00155A7E" w:rsidRDefault="00DA1166"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Minister wł. ds. klimatu</w:t>
            </w:r>
          </w:p>
          <w:p w:rsidR="00DA1166" w:rsidRPr="00155A7E" w:rsidRDefault="00A55285"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 xml:space="preserve">Prezes </w:t>
            </w:r>
            <w:r w:rsidR="00DA1166" w:rsidRPr="00155A7E">
              <w:rPr>
                <w:rFonts w:ascii="Times New Roman" w:eastAsia="Times New Roman" w:hAnsi="Times New Roman" w:cs="Calibri"/>
                <w:color w:val="000000"/>
                <w:sz w:val="24"/>
                <w:szCs w:val="24"/>
                <w:lang w:eastAsia="en-GB"/>
              </w:rPr>
              <w:t>UZP</w:t>
            </w:r>
          </w:p>
          <w:p w:rsidR="00DA1166" w:rsidRPr="00155A7E" w:rsidRDefault="00DA1166"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Zespół ds. zielonych zamówień</w:t>
            </w:r>
          </w:p>
        </w:tc>
      </w:tr>
      <w:tr w:rsidR="00DA1166" w:rsidRPr="00155A7E" w:rsidTr="0084191C">
        <w:trPr>
          <w:trHeight w:val="1144"/>
        </w:trPr>
        <w:tc>
          <w:tcPr>
            <w:cnfStyle w:val="001000000000" w:firstRow="0" w:lastRow="0" w:firstColumn="1" w:lastColumn="0" w:oddVBand="0" w:evenVBand="0" w:oddHBand="0" w:evenHBand="0" w:firstRowFirstColumn="0" w:firstRowLastColumn="0" w:lastRowFirstColumn="0" w:lastRowLastColumn="0"/>
            <w:tcW w:w="538" w:type="dxa"/>
          </w:tcPr>
          <w:p w:rsidR="00DA1166" w:rsidRPr="00155A7E" w:rsidRDefault="00DA1166"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8</w:t>
            </w:r>
          </w:p>
        </w:tc>
        <w:tc>
          <w:tcPr>
            <w:tcW w:w="4120" w:type="dxa"/>
          </w:tcPr>
          <w:p w:rsidR="00DA1166" w:rsidRPr="00155A7E" w:rsidRDefault="00DA1166" w:rsidP="00155A7E">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Identyfikacja obszarów i sporządzanie dla nich publikacji zawierających rekomendacje oraz dobre praktyki</w:t>
            </w:r>
          </w:p>
        </w:tc>
        <w:tc>
          <w:tcPr>
            <w:tcW w:w="4121" w:type="dxa"/>
          </w:tcPr>
          <w:p w:rsidR="00DA1166" w:rsidRPr="00155A7E" w:rsidRDefault="00DA1166" w:rsidP="00155A7E">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Identyfikacja obszarów i sporządzanie dla nich publikacji zawierających rekomendacje oraz dobre praktyki</w:t>
            </w:r>
          </w:p>
        </w:tc>
        <w:tc>
          <w:tcPr>
            <w:tcW w:w="4121" w:type="dxa"/>
          </w:tcPr>
          <w:p w:rsidR="00DA1166" w:rsidRPr="00155A7E" w:rsidRDefault="00DA1166" w:rsidP="00155A7E">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Identyfikacja obszarów i sporządzanie dla nich publikacji zawierających rekomendacje oraz dobre praktyki</w:t>
            </w:r>
          </w:p>
        </w:tc>
        <w:tc>
          <w:tcPr>
            <w:tcW w:w="2061" w:type="dxa"/>
          </w:tcPr>
          <w:p w:rsidR="00DA1166" w:rsidRPr="00155A7E" w:rsidRDefault="00A55285" w:rsidP="00155A7E">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 xml:space="preserve">Prezes </w:t>
            </w:r>
            <w:r w:rsidR="00DA1166" w:rsidRPr="00155A7E">
              <w:rPr>
                <w:rFonts w:ascii="Times New Roman" w:eastAsia="Times New Roman" w:hAnsi="Times New Roman" w:cs="Calibri"/>
                <w:color w:val="000000"/>
                <w:sz w:val="24"/>
                <w:szCs w:val="24"/>
                <w:lang w:eastAsia="en-GB"/>
              </w:rPr>
              <w:t>UZP/ Minister wł. ds. gospodarki</w:t>
            </w:r>
          </w:p>
          <w:p w:rsidR="00DA1166" w:rsidRPr="00155A7E" w:rsidRDefault="00DA1166" w:rsidP="00155A7E">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Calibri"/>
                <w:color w:val="000000"/>
                <w:sz w:val="24"/>
                <w:szCs w:val="24"/>
                <w:lang w:eastAsia="en-GB"/>
              </w:rPr>
            </w:pPr>
          </w:p>
          <w:p w:rsidR="00DA1166" w:rsidRPr="00155A7E" w:rsidRDefault="00DA1166" w:rsidP="00155A7E">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We współpracy z innymi właściwymi organami</w:t>
            </w:r>
          </w:p>
        </w:tc>
      </w:tr>
    </w:tbl>
    <w:p w:rsidR="00155A7E" w:rsidRPr="00155A7E" w:rsidRDefault="00155A7E" w:rsidP="00155A7E">
      <w:pPr>
        <w:spacing w:before="120" w:after="120" w:line="240" w:lineRule="auto"/>
        <w:jc w:val="both"/>
        <w:rPr>
          <w:rFonts w:ascii="Calibri" w:eastAsia="Times New Roman" w:hAnsi="Calibri" w:cs="Calibri"/>
          <w:b/>
          <w:bCs/>
          <w:color w:val="000000"/>
          <w:sz w:val="24"/>
          <w:szCs w:val="24"/>
          <w:u w:val="single"/>
          <w:lang w:eastAsia="en-GB"/>
        </w:rPr>
      </w:pPr>
    </w:p>
    <w:p w:rsidR="00155A7E" w:rsidRPr="00155A7E" w:rsidRDefault="00155A7E" w:rsidP="00155A7E">
      <w:pPr>
        <w:spacing w:before="120" w:after="120" w:line="240" w:lineRule="auto"/>
        <w:jc w:val="both"/>
        <w:rPr>
          <w:rFonts w:ascii="Calibri" w:eastAsia="Times New Roman" w:hAnsi="Calibri" w:cs="Calibri"/>
          <w:b/>
          <w:bCs/>
          <w:color w:val="000000"/>
          <w:sz w:val="24"/>
          <w:szCs w:val="24"/>
          <w:u w:val="single"/>
          <w:lang w:eastAsia="en-GB"/>
        </w:rPr>
      </w:pPr>
    </w:p>
    <w:p w:rsidR="00155A7E" w:rsidRPr="00155A7E" w:rsidRDefault="00155A7E" w:rsidP="00155A7E">
      <w:pPr>
        <w:spacing w:before="120" w:after="120" w:line="240" w:lineRule="auto"/>
        <w:jc w:val="both"/>
        <w:rPr>
          <w:rFonts w:ascii="Calibri" w:eastAsia="Times New Roman" w:hAnsi="Calibri" w:cs="Calibri"/>
          <w:b/>
          <w:bCs/>
          <w:color w:val="000000"/>
          <w:sz w:val="24"/>
          <w:szCs w:val="24"/>
          <w:u w:val="single"/>
          <w:lang w:eastAsia="en-GB"/>
        </w:rPr>
      </w:pPr>
    </w:p>
    <w:p w:rsidR="00155A7E" w:rsidRPr="00155A7E" w:rsidRDefault="00FC5F8D" w:rsidP="00833CA3">
      <w:pPr>
        <w:pStyle w:val="NazwaProgramu"/>
        <w:rPr>
          <w:rFonts w:cs="Times New Roman"/>
        </w:rPr>
      </w:pPr>
      <w:bookmarkStart w:id="379" w:name="_Toc85464358"/>
      <w:r>
        <w:t>Promocja</w:t>
      </w:r>
      <w:r w:rsidR="00155A7E" w:rsidRPr="00155A7E">
        <w:t xml:space="preserve"> Polityki zakupowej państwa</w:t>
      </w:r>
      <w:bookmarkEnd w:id="379"/>
      <w:r w:rsidR="00155A7E" w:rsidRPr="00155A7E">
        <w:t xml:space="preserve"> </w:t>
      </w:r>
    </w:p>
    <w:tbl>
      <w:tblPr>
        <w:tblStyle w:val="Kolorowalistaakcent21"/>
        <w:tblW w:w="0" w:type="auto"/>
        <w:tblInd w:w="-743" w:type="dxa"/>
        <w:tblLook w:val="04A0" w:firstRow="1" w:lastRow="0" w:firstColumn="1" w:lastColumn="0" w:noHBand="0" w:noVBand="1"/>
      </w:tblPr>
      <w:tblGrid>
        <w:gridCol w:w="537"/>
        <w:gridCol w:w="4122"/>
        <w:gridCol w:w="4123"/>
        <w:gridCol w:w="4121"/>
        <w:gridCol w:w="2058"/>
      </w:tblGrid>
      <w:tr w:rsidR="00DB13FC" w:rsidRPr="00155A7E" w:rsidTr="00DB13FC">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537" w:type="dxa"/>
          </w:tcPr>
          <w:p w:rsidR="00DB13FC" w:rsidRPr="00155A7E" w:rsidRDefault="00DB13FC" w:rsidP="00155A7E">
            <w:pPr>
              <w:spacing w:before="120" w:after="12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l.p.</w:t>
            </w:r>
          </w:p>
        </w:tc>
        <w:tc>
          <w:tcPr>
            <w:tcW w:w="4122"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Działan</w:t>
            </w:r>
            <w:r>
              <w:rPr>
                <w:rFonts w:ascii="Times New Roman" w:eastAsia="Times New Roman" w:hAnsi="Times New Roman" w:cs="Calibri"/>
                <w:sz w:val="24"/>
                <w:szCs w:val="24"/>
                <w:lang w:eastAsia="en-GB"/>
              </w:rPr>
              <w:t xml:space="preserve">ia krótkoterminowe </w:t>
            </w:r>
            <w:r>
              <w:rPr>
                <w:rFonts w:ascii="Times New Roman" w:eastAsia="Times New Roman" w:hAnsi="Times New Roman" w:cs="Calibri"/>
                <w:sz w:val="24"/>
                <w:szCs w:val="24"/>
                <w:lang w:eastAsia="en-GB"/>
              </w:rPr>
              <w:br/>
              <w:t>(do końca 2023</w:t>
            </w:r>
            <w:r w:rsidRPr="00155A7E">
              <w:rPr>
                <w:rFonts w:ascii="Times New Roman" w:eastAsia="Times New Roman" w:hAnsi="Times New Roman" w:cs="Calibri"/>
                <w:sz w:val="24"/>
                <w:szCs w:val="24"/>
                <w:lang w:eastAsia="en-GB"/>
              </w:rPr>
              <w:t xml:space="preserve"> roku)</w:t>
            </w:r>
          </w:p>
        </w:tc>
        <w:tc>
          <w:tcPr>
            <w:tcW w:w="4123"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Działania</w:t>
            </w:r>
            <w:r>
              <w:rPr>
                <w:rFonts w:ascii="Times New Roman" w:eastAsia="Times New Roman" w:hAnsi="Times New Roman" w:cs="Calibri"/>
                <w:sz w:val="24"/>
                <w:szCs w:val="24"/>
                <w:lang w:eastAsia="en-GB"/>
              </w:rPr>
              <w:t xml:space="preserve"> średnioterminowe </w:t>
            </w:r>
            <w:r>
              <w:rPr>
                <w:rFonts w:ascii="Times New Roman" w:eastAsia="Times New Roman" w:hAnsi="Times New Roman" w:cs="Calibri"/>
                <w:sz w:val="24"/>
                <w:szCs w:val="24"/>
                <w:lang w:eastAsia="en-GB"/>
              </w:rPr>
              <w:br/>
              <w:t>(do końca 2024</w:t>
            </w:r>
            <w:r w:rsidRPr="00155A7E">
              <w:rPr>
                <w:rFonts w:ascii="Times New Roman" w:eastAsia="Times New Roman" w:hAnsi="Times New Roman" w:cs="Calibri"/>
                <w:sz w:val="24"/>
                <w:szCs w:val="24"/>
                <w:lang w:eastAsia="en-GB"/>
              </w:rPr>
              <w:t xml:space="preserve"> roku)</w:t>
            </w:r>
          </w:p>
        </w:tc>
        <w:tc>
          <w:tcPr>
            <w:tcW w:w="4121"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w:t>
            </w:r>
            <w:r>
              <w:rPr>
                <w:rFonts w:ascii="Times New Roman" w:eastAsia="Times New Roman" w:hAnsi="Times New Roman" w:cs="Calibri"/>
                <w:sz w:val="24"/>
                <w:szCs w:val="24"/>
                <w:lang w:eastAsia="en-GB"/>
              </w:rPr>
              <w:t xml:space="preserve">nia długoterminowe </w:t>
            </w:r>
            <w:r>
              <w:rPr>
                <w:rFonts w:ascii="Times New Roman" w:eastAsia="Times New Roman" w:hAnsi="Times New Roman" w:cs="Calibri"/>
                <w:sz w:val="24"/>
                <w:szCs w:val="24"/>
                <w:lang w:eastAsia="en-GB"/>
              </w:rPr>
              <w:br/>
              <w:t>(do końca 2025</w:t>
            </w:r>
            <w:r w:rsidRPr="00155A7E">
              <w:rPr>
                <w:rFonts w:ascii="Times New Roman" w:eastAsia="Times New Roman" w:hAnsi="Times New Roman" w:cs="Calibri"/>
                <w:sz w:val="24"/>
                <w:szCs w:val="24"/>
                <w:lang w:eastAsia="en-GB"/>
              </w:rPr>
              <w:t xml:space="preserve"> roku)</w:t>
            </w:r>
          </w:p>
        </w:tc>
        <w:tc>
          <w:tcPr>
            <w:tcW w:w="2058" w:type="dxa"/>
          </w:tcPr>
          <w:p w:rsidR="00DB13FC" w:rsidRPr="00155A7E" w:rsidRDefault="00DB13FC" w:rsidP="00155A7E">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Organ odpowiedzialny</w:t>
            </w:r>
          </w:p>
        </w:tc>
      </w:tr>
      <w:tr w:rsidR="00155A7E" w:rsidRPr="00155A7E" w:rsidTr="00DB13FC">
        <w:trPr>
          <w:cnfStyle w:val="000000100000" w:firstRow="0" w:lastRow="0" w:firstColumn="0" w:lastColumn="0" w:oddVBand="0" w:evenVBand="0" w:oddHBand="1" w:evenHBand="0" w:firstRowFirstColumn="0" w:firstRowLastColumn="0" w:lastRowFirstColumn="0" w:lastRowLastColumn="0"/>
          <w:trHeight w:val="1678"/>
        </w:trPr>
        <w:tc>
          <w:tcPr>
            <w:cnfStyle w:val="001000000000" w:firstRow="0" w:lastRow="0" w:firstColumn="1" w:lastColumn="0" w:oddVBand="0" w:evenVBand="0" w:oddHBand="0" w:evenHBand="0" w:firstRowFirstColumn="0" w:firstRowLastColumn="0" w:lastRowFirstColumn="0" w:lastRowLastColumn="0"/>
            <w:tcW w:w="537" w:type="dxa"/>
          </w:tcPr>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1</w:t>
            </w:r>
          </w:p>
        </w:tc>
        <w:tc>
          <w:tcPr>
            <w:tcW w:w="4122" w:type="dxa"/>
          </w:tcPr>
          <w:p w:rsidR="00155A7E" w:rsidRPr="007D60F3"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7D60F3">
              <w:rPr>
                <w:rFonts w:ascii="Times New Roman" w:eastAsia="Times New Roman" w:hAnsi="Times New Roman" w:cs="Times New Roman"/>
                <w:color w:val="000000"/>
                <w:sz w:val="24"/>
                <w:szCs w:val="24"/>
                <w:lang w:eastAsia="en-GB"/>
              </w:rPr>
              <w:t xml:space="preserve">Organizacja konferencji dotyczących Polityki </w:t>
            </w:r>
            <w:r w:rsidR="001303F3">
              <w:rPr>
                <w:rFonts w:ascii="Times New Roman" w:eastAsia="Times New Roman" w:hAnsi="Times New Roman" w:cs="Times New Roman"/>
                <w:color w:val="000000"/>
                <w:sz w:val="24"/>
                <w:szCs w:val="24"/>
                <w:lang w:eastAsia="en-GB"/>
              </w:rPr>
              <w:t>z</w:t>
            </w:r>
            <w:r w:rsidRPr="007D60F3">
              <w:rPr>
                <w:rFonts w:ascii="Times New Roman" w:eastAsia="Times New Roman" w:hAnsi="Times New Roman" w:cs="Times New Roman"/>
                <w:color w:val="000000"/>
                <w:sz w:val="24"/>
                <w:szCs w:val="24"/>
                <w:lang w:eastAsia="en-GB"/>
              </w:rPr>
              <w:t xml:space="preserve">akupowej </w:t>
            </w:r>
            <w:r w:rsidR="001303F3">
              <w:rPr>
                <w:rFonts w:ascii="Times New Roman" w:eastAsia="Times New Roman" w:hAnsi="Times New Roman" w:cs="Times New Roman"/>
                <w:color w:val="000000"/>
                <w:sz w:val="24"/>
                <w:szCs w:val="24"/>
                <w:lang w:eastAsia="en-GB"/>
              </w:rPr>
              <w:t>p</w:t>
            </w:r>
            <w:r w:rsidRPr="007D60F3">
              <w:rPr>
                <w:rFonts w:ascii="Times New Roman" w:eastAsia="Times New Roman" w:hAnsi="Times New Roman" w:cs="Times New Roman"/>
                <w:color w:val="000000"/>
                <w:sz w:val="24"/>
                <w:szCs w:val="24"/>
                <w:lang w:eastAsia="en-GB"/>
              </w:rPr>
              <w:t>aństwa</w:t>
            </w:r>
          </w:p>
          <w:p w:rsidR="00155A7E" w:rsidRPr="007D60F3"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p>
        </w:tc>
        <w:tc>
          <w:tcPr>
            <w:tcW w:w="4123" w:type="dxa"/>
          </w:tcPr>
          <w:p w:rsidR="00155A7E" w:rsidRPr="007D60F3"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7D60F3">
              <w:rPr>
                <w:rFonts w:ascii="Times New Roman" w:eastAsia="Times New Roman" w:hAnsi="Times New Roman" w:cs="Times New Roman"/>
                <w:color w:val="000000"/>
                <w:sz w:val="24"/>
                <w:szCs w:val="24"/>
                <w:lang w:eastAsia="en-GB"/>
              </w:rPr>
              <w:t xml:space="preserve">Organizacja konferencji dotyczących Polityki </w:t>
            </w:r>
            <w:r w:rsidR="001303F3">
              <w:rPr>
                <w:rFonts w:ascii="Times New Roman" w:eastAsia="Times New Roman" w:hAnsi="Times New Roman" w:cs="Times New Roman"/>
                <w:color w:val="000000"/>
                <w:sz w:val="24"/>
                <w:szCs w:val="24"/>
                <w:lang w:eastAsia="en-GB"/>
              </w:rPr>
              <w:t>z</w:t>
            </w:r>
            <w:r w:rsidRPr="007D60F3">
              <w:rPr>
                <w:rFonts w:ascii="Times New Roman" w:eastAsia="Times New Roman" w:hAnsi="Times New Roman" w:cs="Times New Roman"/>
                <w:color w:val="000000"/>
                <w:sz w:val="24"/>
                <w:szCs w:val="24"/>
                <w:lang w:eastAsia="en-GB"/>
              </w:rPr>
              <w:t xml:space="preserve">akupowej </w:t>
            </w:r>
            <w:r w:rsidR="001303F3">
              <w:rPr>
                <w:rFonts w:ascii="Times New Roman" w:eastAsia="Times New Roman" w:hAnsi="Times New Roman" w:cs="Times New Roman"/>
                <w:color w:val="000000"/>
                <w:sz w:val="24"/>
                <w:szCs w:val="24"/>
                <w:lang w:eastAsia="en-GB"/>
              </w:rPr>
              <w:t>p</w:t>
            </w:r>
            <w:r w:rsidRPr="007D60F3">
              <w:rPr>
                <w:rFonts w:ascii="Times New Roman" w:eastAsia="Times New Roman" w:hAnsi="Times New Roman" w:cs="Times New Roman"/>
                <w:color w:val="000000"/>
                <w:sz w:val="24"/>
                <w:szCs w:val="24"/>
                <w:lang w:eastAsia="en-GB"/>
              </w:rPr>
              <w:t>aństwa</w:t>
            </w:r>
          </w:p>
          <w:p w:rsidR="00155A7E" w:rsidRPr="007D60F3"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7D60F3">
              <w:rPr>
                <w:rFonts w:ascii="Times New Roman" w:eastAsia="Times New Roman" w:hAnsi="Times New Roman" w:cs="Times New Roman"/>
                <w:color w:val="000000"/>
                <w:sz w:val="24"/>
                <w:szCs w:val="24"/>
                <w:lang w:eastAsia="en-GB"/>
              </w:rPr>
              <w:t> </w:t>
            </w:r>
          </w:p>
        </w:tc>
        <w:tc>
          <w:tcPr>
            <w:tcW w:w="4121" w:type="dxa"/>
          </w:tcPr>
          <w:p w:rsidR="00155A7E" w:rsidRPr="007D60F3"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7D60F3">
              <w:rPr>
                <w:rFonts w:ascii="Times New Roman" w:eastAsia="Times New Roman" w:hAnsi="Times New Roman" w:cs="Times New Roman"/>
                <w:color w:val="000000"/>
                <w:sz w:val="24"/>
                <w:szCs w:val="24"/>
                <w:lang w:eastAsia="en-GB"/>
              </w:rPr>
              <w:t xml:space="preserve">Organizacja konferencji dotyczących Polityki </w:t>
            </w:r>
            <w:r w:rsidR="001303F3">
              <w:rPr>
                <w:rFonts w:ascii="Times New Roman" w:eastAsia="Times New Roman" w:hAnsi="Times New Roman" w:cs="Times New Roman"/>
                <w:color w:val="000000"/>
                <w:sz w:val="24"/>
                <w:szCs w:val="24"/>
                <w:lang w:eastAsia="en-GB"/>
              </w:rPr>
              <w:t>z</w:t>
            </w:r>
            <w:r w:rsidRPr="007D60F3">
              <w:rPr>
                <w:rFonts w:ascii="Times New Roman" w:eastAsia="Times New Roman" w:hAnsi="Times New Roman" w:cs="Times New Roman"/>
                <w:color w:val="000000"/>
                <w:sz w:val="24"/>
                <w:szCs w:val="24"/>
                <w:lang w:eastAsia="en-GB"/>
              </w:rPr>
              <w:t xml:space="preserve">akupowej </w:t>
            </w:r>
            <w:r w:rsidR="001303F3">
              <w:rPr>
                <w:rFonts w:ascii="Times New Roman" w:eastAsia="Times New Roman" w:hAnsi="Times New Roman" w:cs="Times New Roman"/>
                <w:color w:val="000000"/>
                <w:sz w:val="24"/>
                <w:szCs w:val="24"/>
                <w:lang w:eastAsia="en-GB"/>
              </w:rPr>
              <w:t>p</w:t>
            </w:r>
            <w:r w:rsidRPr="007D60F3">
              <w:rPr>
                <w:rFonts w:ascii="Times New Roman" w:eastAsia="Times New Roman" w:hAnsi="Times New Roman" w:cs="Times New Roman"/>
                <w:color w:val="000000"/>
                <w:sz w:val="24"/>
                <w:szCs w:val="24"/>
                <w:lang w:eastAsia="en-GB"/>
              </w:rPr>
              <w:t>aństwa</w:t>
            </w:r>
          </w:p>
          <w:p w:rsidR="00155A7E" w:rsidRPr="007D60F3"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7D60F3">
              <w:rPr>
                <w:rFonts w:ascii="Times New Roman" w:eastAsia="Times New Roman" w:hAnsi="Times New Roman" w:cs="Times New Roman"/>
                <w:color w:val="000000"/>
                <w:sz w:val="24"/>
                <w:szCs w:val="24"/>
                <w:lang w:eastAsia="en-GB"/>
              </w:rPr>
              <w:t> </w:t>
            </w:r>
          </w:p>
        </w:tc>
        <w:tc>
          <w:tcPr>
            <w:tcW w:w="2058" w:type="dxa"/>
          </w:tcPr>
          <w:p w:rsidR="00155A7E" w:rsidRPr="007D60F3"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7D60F3">
              <w:rPr>
                <w:rFonts w:ascii="Times New Roman" w:eastAsia="Times New Roman" w:hAnsi="Times New Roman" w:cs="Times New Roman"/>
                <w:color w:val="000000"/>
                <w:sz w:val="24"/>
                <w:szCs w:val="24"/>
                <w:lang w:eastAsia="en-GB"/>
              </w:rPr>
              <w:t>Minister wł. ds. gospodarki</w:t>
            </w:r>
          </w:p>
          <w:p w:rsidR="00155A7E" w:rsidRPr="007D60F3"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p>
          <w:p w:rsidR="00155A7E" w:rsidRPr="007D60F3"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7D60F3">
              <w:rPr>
                <w:rFonts w:ascii="Times New Roman" w:eastAsia="Times New Roman" w:hAnsi="Times New Roman" w:cs="Times New Roman"/>
                <w:color w:val="000000"/>
                <w:sz w:val="24"/>
                <w:szCs w:val="24"/>
                <w:lang w:eastAsia="en-GB"/>
              </w:rPr>
              <w:t>We współpracy z:</w:t>
            </w:r>
          </w:p>
          <w:p w:rsidR="00155A7E" w:rsidRPr="007D60F3"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7D60F3">
              <w:rPr>
                <w:rFonts w:ascii="Times New Roman" w:eastAsia="Times New Roman" w:hAnsi="Times New Roman" w:cs="Times New Roman"/>
                <w:color w:val="000000"/>
                <w:sz w:val="24"/>
                <w:szCs w:val="24"/>
                <w:lang w:eastAsia="en-GB"/>
              </w:rPr>
              <w:t>Innymi jednostkami</w:t>
            </w:r>
          </w:p>
        </w:tc>
      </w:tr>
      <w:tr w:rsidR="00155A7E" w:rsidRPr="00155A7E" w:rsidTr="00DB13FC">
        <w:trPr>
          <w:trHeight w:val="1678"/>
        </w:trPr>
        <w:tc>
          <w:tcPr>
            <w:cnfStyle w:val="001000000000" w:firstRow="0" w:lastRow="0" w:firstColumn="1" w:lastColumn="0" w:oddVBand="0" w:evenVBand="0" w:oddHBand="0" w:evenHBand="0" w:firstRowFirstColumn="0" w:firstRowLastColumn="0" w:lastRowFirstColumn="0" w:lastRowLastColumn="0"/>
            <w:tcW w:w="537" w:type="dxa"/>
          </w:tcPr>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2</w:t>
            </w:r>
          </w:p>
        </w:tc>
        <w:tc>
          <w:tcPr>
            <w:tcW w:w="4122" w:type="dxa"/>
          </w:tcPr>
          <w:p w:rsidR="00155A7E" w:rsidRPr="007D60F3" w:rsidRDefault="00155A7E" w:rsidP="001303F3">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7D60F3">
              <w:rPr>
                <w:rFonts w:ascii="Times New Roman" w:eastAsia="Times New Roman" w:hAnsi="Times New Roman" w:cs="Times New Roman"/>
                <w:color w:val="000000"/>
                <w:sz w:val="24"/>
                <w:szCs w:val="24"/>
                <w:lang w:eastAsia="en-GB"/>
              </w:rPr>
              <w:t xml:space="preserve">Działania informacyjne dotyczące priorytetów oraz celów Polityki </w:t>
            </w:r>
            <w:r w:rsidR="001303F3">
              <w:rPr>
                <w:rFonts w:ascii="Times New Roman" w:eastAsia="Times New Roman" w:hAnsi="Times New Roman" w:cs="Times New Roman"/>
                <w:color w:val="000000"/>
                <w:sz w:val="24"/>
                <w:szCs w:val="24"/>
                <w:lang w:eastAsia="en-GB"/>
              </w:rPr>
              <w:t>z</w:t>
            </w:r>
            <w:r w:rsidRPr="007D60F3">
              <w:rPr>
                <w:rFonts w:ascii="Times New Roman" w:eastAsia="Times New Roman" w:hAnsi="Times New Roman" w:cs="Times New Roman"/>
                <w:color w:val="000000"/>
                <w:sz w:val="24"/>
                <w:szCs w:val="24"/>
                <w:lang w:eastAsia="en-GB"/>
              </w:rPr>
              <w:t xml:space="preserve">akupowej </w:t>
            </w:r>
            <w:r w:rsidR="001303F3">
              <w:rPr>
                <w:rFonts w:ascii="Times New Roman" w:eastAsia="Times New Roman" w:hAnsi="Times New Roman" w:cs="Times New Roman"/>
                <w:color w:val="000000"/>
                <w:sz w:val="24"/>
                <w:szCs w:val="24"/>
                <w:lang w:eastAsia="en-GB"/>
              </w:rPr>
              <w:t>p</w:t>
            </w:r>
            <w:r w:rsidRPr="007D60F3">
              <w:rPr>
                <w:rFonts w:ascii="Times New Roman" w:eastAsia="Times New Roman" w:hAnsi="Times New Roman" w:cs="Times New Roman"/>
                <w:color w:val="000000"/>
                <w:sz w:val="24"/>
                <w:szCs w:val="24"/>
                <w:lang w:eastAsia="en-GB"/>
              </w:rPr>
              <w:t xml:space="preserve">aństwa </w:t>
            </w:r>
          </w:p>
        </w:tc>
        <w:tc>
          <w:tcPr>
            <w:tcW w:w="4123" w:type="dxa"/>
          </w:tcPr>
          <w:p w:rsidR="00155A7E" w:rsidRPr="007D60F3" w:rsidRDefault="00155A7E" w:rsidP="001303F3">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7D60F3">
              <w:rPr>
                <w:rFonts w:ascii="Times New Roman" w:eastAsia="Times New Roman" w:hAnsi="Times New Roman" w:cs="Times New Roman"/>
                <w:color w:val="000000"/>
                <w:sz w:val="24"/>
                <w:szCs w:val="24"/>
                <w:lang w:eastAsia="en-GB"/>
              </w:rPr>
              <w:t xml:space="preserve">Działania informacyjne dotyczące priorytetów oraz celów Polityki </w:t>
            </w:r>
            <w:r w:rsidR="001303F3">
              <w:rPr>
                <w:rFonts w:ascii="Times New Roman" w:eastAsia="Times New Roman" w:hAnsi="Times New Roman" w:cs="Times New Roman"/>
                <w:color w:val="000000"/>
                <w:sz w:val="24"/>
                <w:szCs w:val="24"/>
                <w:lang w:eastAsia="en-GB"/>
              </w:rPr>
              <w:t>z</w:t>
            </w:r>
            <w:r w:rsidRPr="007D60F3">
              <w:rPr>
                <w:rFonts w:ascii="Times New Roman" w:eastAsia="Times New Roman" w:hAnsi="Times New Roman" w:cs="Times New Roman"/>
                <w:color w:val="000000"/>
                <w:sz w:val="24"/>
                <w:szCs w:val="24"/>
                <w:lang w:eastAsia="en-GB"/>
              </w:rPr>
              <w:t xml:space="preserve">akupowej </w:t>
            </w:r>
            <w:r w:rsidR="001303F3">
              <w:rPr>
                <w:rFonts w:ascii="Times New Roman" w:eastAsia="Times New Roman" w:hAnsi="Times New Roman" w:cs="Times New Roman"/>
                <w:color w:val="000000"/>
                <w:sz w:val="24"/>
                <w:szCs w:val="24"/>
                <w:lang w:eastAsia="en-GB"/>
              </w:rPr>
              <w:t>p</w:t>
            </w:r>
            <w:r w:rsidRPr="007D60F3">
              <w:rPr>
                <w:rFonts w:ascii="Times New Roman" w:eastAsia="Times New Roman" w:hAnsi="Times New Roman" w:cs="Times New Roman"/>
                <w:color w:val="000000"/>
                <w:sz w:val="24"/>
                <w:szCs w:val="24"/>
                <w:lang w:eastAsia="en-GB"/>
              </w:rPr>
              <w:t>aństwa </w:t>
            </w:r>
          </w:p>
        </w:tc>
        <w:tc>
          <w:tcPr>
            <w:tcW w:w="4121" w:type="dxa"/>
          </w:tcPr>
          <w:p w:rsidR="00155A7E" w:rsidRPr="007D60F3" w:rsidRDefault="00155A7E" w:rsidP="00155A7E">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7D60F3">
              <w:rPr>
                <w:rFonts w:ascii="Times New Roman" w:eastAsia="Times New Roman" w:hAnsi="Times New Roman" w:cs="Times New Roman"/>
                <w:color w:val="000000"/>
                <w:sz w:val="24"/>
                <w:szCs w:val="24"/>
                <w:lang w:eastAsia="en-GB"/>
              </w:rPr>
              <w:t xml:space="preserve">Działania informacyjne dotyczące efektów realizacji Polityki zakupowej państwa </w:t>
            </w:r>
          </w:p>
          <w:p w:rsidR="00155A7E" w:rsidRPr="007D60F3" w:rsidRDefault="00155A7E" w:rsidP="00155A7E">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p>
        </w:tc>
        <w:tc>
          <w:tcPr>
            <w:tcW w:w="2058" w:type="dxa"/>
          </w:tcPr>
          <w:p w:rsidR="00155A7E" w:rsidRPr="007D60F3" w:rsidRDefault="00155A7E" w:rsidP="00155A7E">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7D60F3">
              <w:rPr>
                <w:rFonts w:ascii="Times New Roman" w:eastAsia="Times New Roman" w:hAnsi="Times New Roman" w:cs="Times New Roman"/>
                <w:color w:val="000000"/>
                <w:sz w:val="24"/>
                <w:szCs w:val="24"/>
                <w:lang w:eastAsia="en-GB"/>
              </w:rPr>
              <w:t xml:space="preserve">Minister wł. ds. gospodarki </w:t>
            </w:r>
          </w:p>
          <w:p w:rsidR="00155A7E" w:rsidRPr="007D60F3" w:rsidRDefault="00155A7E" w:rsidP="00155A7E">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p>
          <w:p w:rsidR="00155A7E" w:rsidRPr="007D60F3" w:rsidRDefault="00155A7E" w:rsidP="00155A7E">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7D60F3">
              <w:rPr>
                <w:rFonts w:ascii="Times New Roman" w:eastAsia="Times New Roman" w:hAnsi="Times New Roman" w:cs="Times New Roman"/>
                <w:color w:val="000000"/>
                <w:sz w:val="24"/>
                <w:szCs w:val="24"/>
                <w:lang w:eastAsia="en-GB"/>
              </w:rPr>
              <w:t>We współpracy z:</w:t>
            </w:r>
          </w:p>
          <w:p w:rsidR="00155A7E" w:rsidRPr="007D60F3" w:rsidRDefault="00A55285" w:rsidP="00155A7E">
            <w:pPr>
              <w:spacing w:before="120" w:after="1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Calibri"/>
                <w:color w:val="000000"/>
                <w:sz w:val="24"/>
                <w:szCs w:val="24"/>
                <w:lang w:eastAsia="en-GB"/>
              </w:rPr>
              <w:t xml:space="preserve">Prezes </w:t>
            </w:r>
            <w:r w:rsidR="00155A7E" w:rsidRPr="007D60F3">
              <w:rPr>
                <w:rFonts w:ascii="Times New Roman" w:eastAsia="Times New Roman" w:hAnsi="Times New Roman" w:cs="Times New Roman"/>
                <w:color w:val="000000"/>
                <w:sz w:val="24"/>
                <w:szCs w:val="24"/>
                <w:lang w:eastAsia="en-GB"/>
              </w:rPr>
              <w:t>UZP</w:t>
            </w:r>
          </w:p>
        </w:tc>
      </w:tr>
    </w:tbl>
    <w:p w:rsidR="00155A7E" w:rsidRPr="00155A7E" w:rsidRDefault="00155A7E" w:rsidP="00155A7E">
      <w:pPr>
        <w:spacing w:before="120" w:after="120"/>
        <w:jc w:val="both"/>
        <w:rPr>
          <w:rFonts w:ascii="Times New Roman" w:eastAsia="Times New Roman" w:hAnsi="Times New Roman" w:cs="Calibri"/>
          <w:b/>
          <w:i/>
          <w:color w:val="000000"/>
          <w:sz w:val="24"/>
          <w:szCs w:val="24"/>
          <w:lang w:eastAsia="en-GB"/>
        </w:rPr>
      </w:pPr>
      <w:bookmarkStart w:id="380" w:name="_Toc85464360"/>
    </w:p>
    <w:p w:rsidR="00155A7E" w:rsidRPr="00155A7E" w:rsidRDefault="00155A7E" w:rsidP="004E5E09">
      <w:pPr>
        <w:rPr>
          <w:rFonts w:ascii="Times New Roman" w:eastAsia="Times New Roman" w:hAnsi="Times New Roman" w:cs="Calibri"/>
          <w:b/>
          <w:i/>
          <w:color w:val="000000"/>
          <w:sz w:val="24"/>
          <w:szCs w:val="24"/>
          <w:lang w:eastAsia="en-GB"/>
        </w:rPr>
      </w:pPr>
      <w:r w:rsidRPr="00155A7E">
        <w:br w:type="page"/>
      </w:r>
    </w:p>
    <w:p w:rsidR="00155A7E" w:rsidRPr="00155A7E" w:rsidRDefault="00155A7E" w:rsidP="00833CA3">
      <w:pPr>
        <w:pStyle w:val="NazwaProgramu"/>
        <w:rPr>
          <w:rFonts w:cs="Times New Roman"/>
          <w:lang w:eastAsia="en-GB"/>
        </w:rPr>
      </w:pPr>
      <w:r w:rsidRPr="00155A7E">
        <w:rPr>
          <w:lang w:eastAsia="en-GB"/>
        </w:rPr>
        <w:t>Ramy stosowania zalecanych i obligatoryjnych instrumentów wsparcia rozwoju MŚP</w:t>
      </w:r>
      <w:bookmarkEnd w:id="380"/>
    </w:p>
    <w:tbl>
      <w:tblPr>
        <w:tblStyle w:val="redniecieniowanie1akcent11"/>
        <w:tblW w:w="0" w:type="auto"/>
        <w:tblInd w:w="-743" w:type="dxa"/>
        <w:tblLook w:val="04A0" w:firstRow="1" w:lastRow="0" w:firstColumn="1" w:lastColumn="0" w:noHBand="0" w:noVBand="1"/>
      </w:tblPr>
      <w:tblGrid>
        <w:gridCol w:w="537"/>
        <w:gridCol w:w="4122"/>
        <w:gridCol w:w="4123"/>
        <w:gridCol w:w="4121"/>
        <w:gridCol w:w="2058"/>
      </w:tblGrid>
      <w:tr w:rsidR="00DB13FC" w:rsidRPr="00155A7E" w:rsidTr="0084191C">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537" w:type="dxa"/>
          </w:tcPr>
          <w:p w:rsidR="00DB13FC" w:rsidRPr="00155A7E" w:rsidRDefault="00DB13FC" w:rsidP="00155A7E">
            <w:pPr>
              <w:spacing w:before="120" w:after="12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l.p.</w:t>
            </w:r>
          </w:p>
        </w:tc>
        <w:tc>
          <w:tcPr>
            <w:tcW w:w="4122"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Działan</w:t>
            </w:r>
            <w:r>
              <w:rPr>
                <w:rFonts w:ascii="Times New Roman" w:eastAsia="Times New Roman" w:hAnsi="Times New Roman" w:cs="Calibri"/>
                <w:sz w:val="24"/>
                <w:szCs w:val="24"/>
                <w:lang w:eastAsia="en-GB"/>
              </w:rPr>
              <w:t xml:space="preserve">ia krótkoterminowe </w:t>
            </w:r>
            <w:r>
              <w:rPr>
                <w:rFonts w:ascii="Times New Roman" w:eastAsia="Times New Roman" w:hAnsi="Times New Roman" w:cs="Calibri"/>
                <w:sz w:val="24"/>
                <w:szCs w:val="24"/>
                <w:lang w:eastAsia="en-GB"/>
              </w:rPr>
              <w:br/>
              <w:t>(do końca 2023</w:t>
            </w:r>
            <w:r w:rsidRPr="00155A7E">
              <w:rPr>
                <w:rFonts w:ascii="Times New Roman" w:eastAsia="Times New Roman" w:hAnsi="Times New Roman" w:cs="Calibri"/>
                <w:sz w:val="24"/>
                <w:szCs w:val="24"/>
                <w:lang w:eastAsia="en-GB"/>
              </w:rPr>
              <w:t xml:space="preserve"> roku)</w:t>
            </w:r>
          </w:p>
        </w:tc>
        <w:tc>
          <w:tcPr>
            <w:tcW w:w="4123"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Działania</w:t>
            </w:r>
            <w:r>
              <w:rPr>
                <w:rFonts w:ascii="Times New Roman" w:eastAsia="Times New Roman" w:hAnsi="Times New Roman" w:cs="Calibri"/>
                <w:sz w:val="24"/>
                <w:szCs w:val="24"/>
                <w:lang w:eastAsia="en-GB"/>
              </w:rPr>
              <w:t xml:space="preserve"> średnioterminowe </w:t>
            </w:r>
            <w:r>
              <w:rPr>
                <w:rFonts w:ascii="Times New Roman" w:eastAsia="Times New Roman" w:hAnsi="Times New Roman" w:cs="Calibri"/>
                <w:sz w:val="24"/>
                <w:szCs w:val="24"/>
                <w:lang w:eastAsia="en-GB"/>
              </w:rPr>
              <w:br/>
              <w:t>(do końca 2024</w:t>
            </w:r>
            <w:r w:rsidRPr="00155A7E">
              <w:rPr>
                <w:rFonts w:ascii="Times New Roman" w:eastAsia="Times New Roman" w:hAnsi="Times New Roman" w:cs="Calibri"/>
                <w:sz w:val="24"/>
                <w:szCs w:val="24"/>
                <w:lang w:eastAsia="en-GB"/>
              </w:rPr>
              <w:t xml:space="preserve"> roku)</w:t>
            </w:r>
          </w:p>
        </w:tc>
        <w:tc>
          <w:tcPr>
            <w:tcW w:w="4121"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w:t>
            </w:r>
            <w:r>
              <w:rPr>
                <w:rFonts w:ascii="Times New Roman" w:eastAsia="Times New Roman" w:hAnsi="Times New Roman" w:cs="Calibri"/>
                <w:sz w:val="24"/>
                <w:szCs w:val="24"/>
                <w:lang w:eastAsia="en-GB"/>
              </w:rPr>
              <w:t xml:space="preserve">nia długoterminowe </w:t>
            </w:r>
            <w:r>
              <w:rPr>
                <w:rFonts w:ascii="Times New Roman" w:eastAsia="Times New Roman" w:hAnsi="Times New Roman" w:cs="Calibri"/>
                <w:sz w:val="24"/>
                <w:szCs w:val="24"/>
                <w:lang w:eastAsia="en-GB"/>
              </w:rPr>
              <w:br/>
              <w:t>(do końca 2025</w:t>
            </w:r>
            <w:r w:rsidRPr="00155A7E">
              <w:rPr>
                <w:rFonts w:ascii="Times New Roman" w:eastAsia="Times New Roman" w:hAnsi="Times New Roman" w:cs="Calibri"/>
                <w:sz w:val="24"/>
                <w:szCs w:val="24"/>
                <w:lang w:eastAsia="en-GB"/>
              </w:rPr>
              <w:t xml:space="preserve"> roku)</w:t>
            </w:r>
          </w:p>
        </w:tc>
        <w:tc>
          <w:tcPr>
            <w:tcW w:w="2058" w:type="dxa"/>
          </w:tcPr>
          <w:p w:rsidR="00DB13FC" w:rsidRPr="00155A7E" w:rsidRDefault="00DB13FC" w:rsidP="00155A7E">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Organ odpowiedzialny</w:t>
            </w:r>
          </w:p>
        </w:tc>
      </w:tr>
      <w:tr w:rsidR="00155A7E" w:rsidRPr="00155A7E" w:rsidTr="0084191C">
        <w:trPr>
          <w:cnfStyle w:val="000000100000" w:firstRow="0" w:lastRow="0" w:firstColumn="0" w:lastColumn="0" w:oddVBand="0" w:evenVBand="0" w:oddHBand="1" w:evenHBand="0" w:firstRowFirstColumn="0" w:firstRowLastColumn="0" w:lastRowFirstColumn="0" w:lastRowLastColumn="0"/>
          <w:trHeight w:val="1968"/>
        </w:trPr>
        <w:tc>
          <w:tcPr>
            <w:cnfStyle w:val="001000000000" w:firstRow="0" w:lastRow="0" w:firstColumn="1" w:lastColumn="0" w:oddVBand="0" w:evenVBand="0" w:oddHBand="0" w:evenHBand="0" w:firstRowFirstColumn="0" w:firstRowLastColumn="0" w:lastRowFirstColumn="0" w:lastRowLastColumn="0"/>
            <w:tcW w:w="537" w:type="dxa"/>
          </w:tcPr>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1</w:t>
            </w:r>
          </w:p>
        </w:tc>
        <w:tc>
          <w:tcPr>
            <w:tcW w:w="4122"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Uwzględnienie w programach szkoleń narzędzi sprzyjających wzrostowi zainteresowanie sektora MŚP rynkiem zamówień publicznych</w:t>
            </w:r>
          </w:p>
        </w:tc>
        <w:tc>
          <w:tcPr>
            <w:tcW w:w="4123"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p>
        </w:tc>
        <w:tc>
          <w:tcPr>
            <w:tcW w:w="4121"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i/>
                <w:color w:val="000000"/>
                <w:sz w:val="24"/>
                <w:szCs w:val="24"/>
                <w:lang w:eastAsia="en-GB"/>
              </w:rPr>
            </w:pPr>
          </w:p>
        </w:tc>
        <w:tc>
          <w:tcPr>
            <w:tcW w:w="2058" w:type="dxa"/>
          </w:tcPr>
          <w:p w:rsidR="00155A7E" w:rsidRPr="00155A7E" w:rsidRDefault="00A55285"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 xml:space="preserve">Prezes </w:t>
            </w:r>
            <w:r w:rsidR="00155A7E" w:rsidRPr="00155A7E">
              <w:rPr>
                <w:rFonts w:ascii="Times New Roman" w:eastAsia="Times New Roman" w:hAnsi="Times New Roman" w:cs="Calibri"/>
                <w:color w:val="000000"/>
                <w:sz w:val="24"/>
                <w:szCs w:val="24"/>
                <w:lang w:eastAsia="en-GB"/>
              </w:rPr>
              <w:t>UZP</w:t>
            </w:r>
          </w:p>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p>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 xml:space="preserve">we współpracy z: </w:t>
            </w:r>
          </w:p>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eastAsia="en-GB"/>
              </w:rPr>
            </w:pPr>
            <w:r w:rsidRPr="00155A7E">
              <w:rPr>
                <w:rFonts w:ascii="Times New Roman" w:eastAsia="Times New Roman" w:hAnsi="Times New Roman" w:cs="Calibri"/>
                <w:color w:val="000000"/>
                <w:sz w:val="24"/>
                <w:szCs w:val="24"/>
                <w:lang w:eastAsia="en-GB"/>
              </w:rPr>
              <w:t>Minister wł. ds. gospodarki</w:t>
            </w:r>
            <w:r w:rsidRPr="00155A7E">
              <w:rPr>
                <w:rFonts w:ascii="Calibri" w:eastAsia="Times New Roman" w:hAnsi="Calibri" w:cs="Calibri"/>
                <w:color w:val="000000"/>
                <w:sz w:val="24"/>
                <w:szCs w:val="24"/>
                <w:lang w:eastAsia="en-GB"/>
              </w:rPr>
              <w:t xml:space="preserve"> </w:t>
            </w:r>
          </w:p>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p>
        </w:tc>
      </w:tr>
    </w:tbl>
    <w:p w:rsidR="00155A7E" w:rsidRPr="00155A7E" w:rsidRDefault="00155A7E" w:rsidP="00155A7E">
      <w:pPr>
        <w:spacing w:before="120" w:after="120" w:line="240" w:lineRule="auto"/>
        <w:rPr>
          <w:rFonts w:ascii="Calibri" w:eastAsia="Times New Roman" w:hAnsi="Calibri" w:cs="Calibri"/>
          <w:b/>
          <w:bCs/>
          <w:color w:val="000000"/>
          <w:sz w:val="28"/>
          <w:szCs w:val="28"/>
          <w:u w:val="single"/>
          <w:lang w:eastAsia="en-GB"/>
        </w:rPr>
      </w:pPr>
    </w:p>
    <w:p w:rsidR="00155A7E" w:rsidRPr="00155A7E" w:rsidRDefault="00155A7E" w:rsidP="00155A7E">
      <w:pPr>
        <w:spacing w:before="120" w:after="120" w:line="240" w:lineRule="auto"/>
        <w:rPr>
          <w:rFonts w:ascii="Calibri" w:eastAsia="Times New Roman" w:hAnsi="Calibri" w:cs="Calibri"/>
          <w:b/>
          <w:bCs/>
          <w:color w:val="000000"/>
          <w:sz w:val="28"/>
          <w:szCs w:val="28"/>
          <w:u w:val="single"/>
          <w:lang w:eastAsia="en-GB"/>
        </w:rPr>
      </w:pPr>
    </w:p>
    <w:p w:rsidR="00155A7E" w:rsidRPr="00155A7E" w:rsidRDefault="00155A7E" w:rsidP="00833CA3">
      <w:pPr>
        <w:pStyle w:val="NazwaProgramu"/>
        <w:rPr>
          <w:lang w:eastAsia="en-GB"/>
        </w:rPr>
      </w:pPr>
      <w:bookmarkStart w:id="381" w:name="_Toc85464361"/>
      <w:r w:rsidRPr="00155A7E">
        <w:rPr>
          <w:lang w:eastAsia="en-GB"/>
        </w:rPr>
        <w:t>Wsparcie merytoryczne MŚP</w:t>
      </w:r>
      <w:bookmarkEnd w:id="381"/>
    </w:p>
    <w:tbl>
      <w:tblPr>
        <w:tblStyle w:val="redniecieniowanie1akcent11"/>
        <w:tblW w:w="0" w:type="auto"/>
        <w:tblInd w:w="-743" w:type="dxa"/>
        <w:tblLook w:val="04A0" w:firstRow="1" w:lastRow="0" w:firstColumn="1" w:lastColumn="0" w:noHBand="0" w:noVBand="1"/>
      </w:tblPr>
      <w:tblGrid>
        <w:gridCol w:w="537"/>
        <w:gridCol w:w="4122"/>
        <w:gridCol w:w="4123"/>
        <w:gridCol w:w="4121"/>
        <w:gridCol w:w="2058"/>
      </w:tblGrid>
      <w:tr w:rsidR="00DB13FC" w:rsidRPr="00155A7E" w:rsidTr="00DB13FC">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537" w:type="dxa"/>
          </w:tcPr>
          <w:p w:rsidR="00DB13FC" w:rsidRPr="00155A7E" w:rsidRDefault="00DB13FC" w:rsidP="00155A7E">
            <w:pPr>
              <w:spacing w:before="120" w:after="12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l.p.</w:t>
            </w:r>
          </w:p>
        </w:tc>
        <w:tc>
          <w:tcPr>
            <w:tcW w:w="4122"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Działan</w:t>
            </w:r>
            <w:r>
              <w:rPr>
                <w:rFonts w:ascii="Times New Roman" w:eastAsia="Times New Roman" w:hAnsi="Times New Roman" w:cs="Calibri"/>
                <w:sz w:val="24"/>
                <w:szCs w:val="24"/>
                <w:lang w:eastAsia="en-GB"/>
              </w:rPr>
              <w:t xml:space="preserve">ia krótkoterminowe </w:t>
            </w:r>
            <w:r>
              <w:rPr>
                <w:rFonts w:ascii="Times New Roman" w:eastAsia="Times New Roman" w:hAnsi="Times New Roman" w:cs="Calibri"/>
                <w:sz w:val="24"/>
                <w:szCs w:val="24"/>
                <w:lang w:eastAsia="en-GB"/>
              </w:rPr>
              <w:br/>
              <w:t>(do końca 2023</w:t>
            </w:r>
            <w:r w:rsidRPr="00155A7E">
              <w:rPr>
                <w:rFonts w:ascii="Times New Roman" w:eastAsia="Times New Roman" w:hAnsi="Times New Roman" w:cs="Calibri"/>
                <w:sz w:val="24"/>
                <w:szCs w:val="24"/>
                <w:lang w:eastAsia="en-GB"/>
              </w:rPr>
              <w:t xml:space="preserve"> roku)</w:t>
            </w:r>
          </w:p>
        </w:tc>
        <w:tc>
          <w:tcPr>
            <w:tcW w:w="4123"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Działania</w:t>
            </w:r>
            <w:r>
              <w:rPr>
                <w:rFonts w:ascii="Times New Roman" w:eastAsia="Times New Roman" w:hAnsi="Times New Roman" w:cs="Calibri"/>
                <w:sz w:val="24"/>
                <w:szCs w:val="24"/>
                <w:lang w:eastAsia="en-GB"/>
              </w:rPr>
              <w:t xml:space="preserve"> średnioterminowe </w:t>
            </w:r>
            <w:r>
              <w:rPr>
                <w:rFonts w:ascii="Times New Roman" w:eastAsia="Times New Roman" w:hAnsi="Times New Roman" w:cs="Calibri"/>
                <w:sz w:val="24"/>
                <w:szCs w:val="24"/>
                <w:lang w:eastAsia="en-GB"/>
              </w:rPr>
              <w:br/>
              <w:t>(do końca 2024</w:t>
            </w:r>
            <w:r w:rsidRPr="00155A7E">
              <w:rPr>
                <w:rFonts w:ascii="Times New Roman" w:eastAsia="Times New Roman" w:hAnsi="Times New Roman" w:cs="Calibri"/>
                <w:sz w:val="24"/>
                <w:szCs w:val="24"/>
                <w:lang w:eastAsia="en-GB"/>
              </w:rPr>
              <w:t xml:space="preserve"> roku)</w:t>
            </w:r>
          </w:p>
        </w:tc>
        <w:tc>
          <w:tcPr>
            <w:tcW w:w="4121"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w:t>
            </w:r>
            <w:r>
              <w:rPr>
                <w:rFonts w:ascii="Times New Roman" w:eastAsia="Times New Roman" w:hAnsi="Times New Roman" w:cs="Calibri"/>
                <w:sz w:val="24"/>
                <w:szCs w:val="24"/>
                <w:lang w:eastAsia="en-GB"/>
              </w:rPr>
              <w:t xml:space="preserve">nia długoterminowe </w:t>
            </w:r>
            <w:r>
              <w:rPr>
                <w:rFonts w:ascii="Times New Roman" w:eastAsia="Times New Roman" w:hAnsi="Times New Roman" w:cs="Calibri"/>
                <w:sz w:val="24"/>
                <w:szCs w:val="24"/>
                <w:lang w:eastAsia="en-GB"/>
              </w:rPr>
              <w:br/>
              <w:t>(do końca 2025</w:t>
            </w:r>
            <w:r w:rsidRPr="00155A7E">
              <w:rPr>
                <w:rFonts w:ascii="Times New Roman" w:eastAsia="Times New Roman" w:hAnsi="Times New Roman" w:cs="Calibri"/>
                <w:sz w:val="24"/>
                <w:szCs w:val="24"/>
                <w:lang w:eastAsia="en-GB"/>
              </w:rPr>
              <w:t xml:space="preserve"> roku)</w:t>
            </w:r>
          </w:p>
        </w:tc>
        <w:tc>
          <w:tcPr>
            <w:tcW w:w="2058" w:type="dxa"/>
          </w:tcPr>
          <w:p w:rsidR="00DB13FC" w:rsidRPr="00155A7E" w:rsidRDefault="00DB13FC" w:rsidP="00155A7E">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Organ odpowiedzialny</w:t>
            </w:r>
          </w:p>
        </w:tc>
      </w:tr>
      <w:tr w:rsidR="00155A7E" w:rsidRPr="00155A7E" w:rsidTr="00DB13FC">
        <w:trPr>
          <w:cnfStyle w:val="000000100000" w:firstRow="0" w:lastRow="0" w:firstColumn="0" w:lastColumn="0" w:oddVBand="0" w:evenVBand="0" w:oddHBand="1" w:evenHBand="0" w:firstRowFirstColumn="0" w:firstRowLastColumn="0" w:lastRowFirstColumn="0" w:lastRowLastColumn="0"/>
          <w:trHeight w:val="1364"/>
        </w:trPr>
        <w:tc>
          <w:tcPr>
            <w:cnfStyle w:val="001000000000" w:firstRow="0" w:lastRow="0" w:firstColumn="1" w:lastColumn="0" w:oddVBand="0" w:evenVBand="0" w:oddHBand="0" w:evenHBand="0" w:firstRowFirstColumn="0" w:firstRowLastColumn="0" w:lastRowFirstColumn="0" w:lastRowLastColumn="0"/>
            <w:tcW w:w="537" w:type="dxa"/>
          </w:tcPr>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1</w:t>
            </w:r>
          </w:p>
        </w:tc>
        <w:tc>
          <w:tcPr>
            <w:tcW w:w="4122"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p>
        </w:tc>
        <w:tc>
          <w:tcPr>
            <w:tcW w:w="4123" w:type="dxa"/>
          </w:tcPr>
          <w:p w:rsidR="00155A7E" w:rsidRPr="007D60F3" w:rsidRDefault="00FE021E" w:rsidP="001303F3">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Stworzenie na Platformie I</w:t>
            </w:r>
            <w:r w:rsidR="00155A7E" w:rsidRPr="007D60F3">
              <w:rPr>
                <w:rFonts w:ascii="Times New Roman" w:eastAsia="Times New Roman" w:hAnsi="Times New Roman" w:cs="Times New Roman"/>
                <w:color w:val="000000"/>
                <w:sz w:val="24"/>
                <w:szCs w:val="24"/>
                <w:lang w:eastAsia="en-GB"/>
              </w:rPr>
              <w:t xml:space="preserve">nternetowej, która zostanie zrealizowana w ramach priorytetu </w:t>
            </w:r>
            <w:r w:rsidR="00155A7E" w:rsidRPr="001303F3">
              <w:rPr>
                <w:rFonts w:ascii="Times New Roman" w:eastAsia="Times New Roman" w:hAnsi="Times New Roman" w:cs="Times New Roman"/>
                <w:color w:val="000000"/>
                <w:sz w:val="24"/>
                <w:szCs w:val="24"/>
                <w:lang w:eastAsia="en-GB"/>
              </w:rPr>
              <w:t>Profesjonalizacja</w:t>
            </w:r>
            <w:r w:rsidR="00155A7E" w:rsidRPr="007D60F3">
              <w:rPr>
                <w:rFonts w:ascii="Times New Roman" w:eastAsia="Times New Roman" w:hAnsi="Times New Roman" w:cs="Times New Roman"/>
                <w:color w:val="000000"/>
                <w:sz w:val="24"/>
                <w:szCs w:val="24"/>
                <w:lang w:eastAsia="en-GB"/>
              </w:rPr>
              <w:t>, modułu dedykowanego MŚP</w:t>
            </w:r>
          </w:p>
        </w:tc>
        <w:tc>
          <w:tcPr>
            <w:tcW w:w="4121" w:type="dxa"/>
          </w:tcPr>
          <w:p w:rsidR="00155A7E" w:rsidRPr="007D60F3"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7D60F3">
              <w:rPr>
                <w:rFonts w:ascii="Times New Roman" w:eastAsia="Times New Roman" w:hAnsi="Times New Roman" w:cs="Times New Roman"/>
                <w:color w:val="000000"/>
                <w:sz w:val="24"/>
                <w:szCs w:val="24"/>
                <w:lang w:eastAsia="en-GB"/>
              </w:rPr>
              <w:t>Wdrożenie programu edukacyjno-informacyjnego dedykowanego MŚP</w:t>
            </w:r>
          </w:p>
        </w:tc>
        <w:tc>
          <w:tcPr>
            <w:tcW w:w="2058" w:type="dxa"/>
          </w:tcPr>
          <w:p w:rsidR="00155A7E" w:rsidRPr="007D60F3"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7D60F3">
              <w:rPr>
                <w:rFonts w:ascii="Times New Roman" w:eastAsia="Times New Roman" w:hAnsi="Times New Roman" w:cs="Times New Roman"/>
                <w:color w:val="000000"/>
                <w:sz w:val="24"/>
                <w:szCs w:val="24"/>
                <w:lang w:eastAsia="en-GB"/>
              </w:rPr>
              <w:t>Minister wł. ds. gospodarki</w:t>
            </w:r>
          </w:p>
          <w:p w:rsidR="00155A7E" w:rsidRPr="007D60F3"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p>
          <w:p w:rsidR="00155A7E" w:rsidRPr="007D60F3"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7D60F3">
              <w:rPr>
                <w:rFonts w:ascii="Times New Roman" w:eastAsia="Times New Roman" w:hAnsi="Times New Roman" w:cs="Times New Roman"/>
                <w:color w:val="000000"/>
                <w:sz w:val="24"/>
                <w:szCs w:val="24"/>
                <w:lang w:eastAsia="en-GB"/>
              </w:rPr>
              <w:t xml:space="preserve">We współpracy z: </w:t>
            </w:r>
            <w:r w:rsidRPr="007D60F3">
              <w:rPr>
                <w:rFonts w:ascii="Times New Roman" w:eastAsia="Times New Roman" w:hAnsi="Times New Roman" w:cs="Times New Roman"/>
                <w:color w:val="000000"/>
                <w:sz w:val="24"/>
                <w:szCs w:val="24"/>
                <w:lang w:eastAsia="en-GB"/>
              </w:rPr>
              <w:br/>
              <w:t xml:space="preserve">PARP </w:t>
            </w:r>
          </w:p>
        </w:tc>
      </w:tr>
    </w:tbl>
    <w:p w:rsidR="00155A7E" w:rsidRDefault="00155A7E" w:rsidP="00155A7E">
      <w:pPr>
        <w:spacing w:before="120" w:after="120" w:line="240" w:lineRule="auto"/>
        <w:rPr>
          <w:rFonts w:ascii="Calibri" w:eastAsia="Times New Roman" w:hAnsi="Calibri" w:cs="Calibri"/>
          <w:bCs/>
          <w:color w:val="000000"/>
          <w:sz w:val="28"/>
          <w:szCs w:val="28"/>
          <w:u w:val="single"/>
          <w:lang w:eastAsia="en-GB"/>
        </w:rPr>
      </w:pPr>
    </w:p>
    <w:p w:rsidR="004E5E09" w:rsidRPr="00155A7E" w:rsidRDefault="004E5E09" w:rsidP="00155A7E">
      <w:pPr>
        <w:spacing w:before="120" w:after="120" w:line="240" w:lineRule="auto"/>
        <w:rPr>
          <w:rFonts w:ascii="Calibri" w:eastAsia="Times New Roman" w:hAnsi="Calibri" w:cs="Calibri"/>
          <w:bCs/>
          <w:color w:val="000000"/>
          <w:sz w:val="28"/>
          <w:szCs w:val="28"/>
          <w:u w:val="single"/>
          <w:lang w:eastAsia="en-GB"/>
        </w:rPr>
      </w:pPr>
    </w:p>
    <w:p w:rsidR="00155A7E" w:rsidRPr="00155A7E" w:rsidRDefault="00155A7E" w:rsidP="00833CA3">
      <w:pPr>
        <w:pStyle w:val="NazwaProgramu"/>
        <w:rPr>
          <w:rFonts w:cs="Times New Roman"/>
          <w:lang w:eastAsia="en-GB"/>
        </w:rPr>
      </w:pPr>
      <w:bookmarkStart w:id="382" w:name="_Toc85464362"/>
      <w:r w:rsidRPr="00155A7E">
        <w:rPr>
          <w:lang w:eastAsia="en-GB"/>
        </w:rPr>
        <w:t>Wsparcie nawiązywania współpracy w formie konsorcjum</w:t>
      </w:r>
      <w:bookmarkEnd w:id="382"/>
    </w:p>
    <w:tbl>
      <w:tblPr>
        <w:tblStyle w:val="redniecieniowanie1akcent11"/>
        <w:tblW w:w="0" w:type="auto"/>
        <w:tblInd w:w="-743" w:type="dxa"/>
        <w:tblLook w:val="04A0" w:firstRow="1" w:lastRow="0" w:firstColumn="1" w:lastColumn="0" w:noHBand="0" w:noVBand="1"/>
      </w:tblPr>
      <w:tblGrid>
        <w:gridCol w:w="537"/>
        <w:gridCol w:w="4122"/>
        <w:gridCol w:w="4123"/>
        <w:gridCol w:w="4121"/>
        <w:gridCol w:w="2058"/>
      </w:tblGrid>
      <w:tr w:rsidR="00DB13FC" w:rsidRPr="00155A7E" w:rsidTr="00DB13FC">
        <w:trPr>
          <w:cnfStyle w:val="100000000000" w:firstRow="1" w:lastRow="0" w:firstColumn="0" w:lastColumn="0" w:oddVBand="0" w:evenVBand="0" w:oddHBand="0"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37" w:type="dxa"/>
          </w:tcPr>
          <w:p w:rsidR="00DB13FC" w:rsidRPr="00155A7E" w:rsidRDefault="00DB13FC" w:rsidP="00155A7E">
            <w:pPr>
              <w:spacing w:before="120" w:after="12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l.p.</w:t>
            </w:r>
          </w:p>
        </w:tc>
        <w:tc>
          <w:tcPr>
            <w:tcW w:w="4122"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Działan</w:t>
            </w:r>
            <w:r>
              <w:rPr>
                <w:rFonts w:ascii="Times New Roman" w:eastAsia="Times New Roman" w:hAnsi="Times New Roman" w:cs="Calibri"/>
                <w:sz w:val="24"/>
                <w:szCs w:val="24"/>
                <w:lang w:eastAsia="en-GB"/>
              </w:rPr>
              <w:t xml:space="preserve">ia krótkoterminowe </w:t>
            </w:r>
            <w:r>
              <w:rPr>
                <w:rFonts w:ascii="Times New Roman" w:eastAsia="Times New Roman" w:hAnsi="Times New Roman" w:cs="Calibri"/>
                <w:sz w:val="24"/>
                <w:szCs w:val="24"/>
                <w:lang w:eastAsia="en-GB"/>
              </w:rPr>
              <w:br/>
              <w:t>(do końca 2023</w:t>
            </w:r>
            <w:r w:rsidRPr="00155A7E">
              <w:rPr>
                <w:rFonts w:ascii="Times New Roman" w:eastAsia="Times New Roman" w:hAnsi="Times New Roman" w:cs="Calibri"/>
                <w:sz w:val="24"/>
                <w:szCs w:val="24"/>
                <w:lang w:eastAsia="en-GB"/>
              </w:rPr>
              <w:t xml:space="preserve"> roku)</w:t>
            </w:r>
          </w:p>
        </w:tc>
        <w:tc>
          <w:tcPr>
            <w:tcW w:w="4123"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Działania</w:t>
            </w:r>
            <w:r>
              <w:rPr>
                <w:rFonts w:ascii="Times New Roman" w:eastAsia="Times New Roman" w:hAnsi="Times New Roman" w:cs="Calibri"/>
                <w:sz w:val="24"/>
                <w:szCs w:val="24"/>
                <w:lang w:eastAsia="en-GB"/>
              </w:rPr>
              <w:t xml:space="preserve"> średnioterminowe </w:t>
            </w:r>
            <w:r>
              <w:rPr>
                <w:rFonts w:ascii="Times New Roman" w:eastAsia="Times New Roman" w:hAnsi="Times New Roman" w:cs="Calibri"/>
                <w:sz w:val="24"/>
                <w:szCs w:val="24"/>
                <w:lang w:eastAsia="en-GB"/>
              </w:rPr>
              <w:br/>
              <w:t>(do końca 2024</w:t>
            </w:r>
            <w:r w:rsidRPr="00155A7E">
              <w:rPr>
                <w:rFonts w:ascii="Times New Roman" w:eastAsia="Times New Roman" w:hAnsi="Times New Roman" w:cs="Calibri"/>
                <w:sz w:val="24"/>
                <w:szCs w:val="24"/>
                <w:lang w:eastAsia="en-GB"/>
              </w:rPr>
              <w:t xml:space="preserve"> roku)</w:t>
            </w:r>
          </w:p>
        </w:tc>
        <w:tc>
          <w:tcPr>
            <w:tcW w:w="4121"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w:t>
            </w:r>
            <w:r>
              <w:rPr>
                <w:rFonts w:ascii="Times New Roman" w:eastAsia="Times New Roman" w:hAnsi="Times New Roman" w:cs="Calibri"/>
                <w:sz w:val="24"/>
                <w:szCs w:val="24"/>
                <w:lang w:eastAsia="en-GB"/>
              </w:rPr>
              <w:t xml:space="preserve">nia długoterminowe </w:t>
            </w:r>
            <w:r>
              <w:rPr>
                <w:rFonts w:ascii="Times New Roman" w:eastAsia="Times New Roman" w:hAnsi="Times New Roman" w:cs="Calibri"/>
                <w:sz w:val="24"/>
                <w:szCs w:val="24"/>
                <w:lang w:eastAsia="en-GB"/>
              </w:rPr>
              <w:br/>
              <w:t>(do końca 2025</w:t>
            </w:r>
            <w:r w:rsidRPr="00155A7E">
              <w:rPr>
                <w:rFonts w:ascii="Times New Roman" w:eastAsia="Times New Roman" w:hAnsi="Times New Roman" w:cs="Calibri"/>
                <w:sz w:val="24"/>
                <w:szCs w:val="24"/>
                <w:lang w:eastAsia="en-GB"/>
              </w:rPr>
              <w:t xml:space="preserve"> roku)</w:t>
            </w:r>
          </w:p>
        </w:tc>
        <w:tc>
          <w:tcPr>
            <w:tcW w:w="2058" w:type="dxa"/>
          </w:tcPr>
          <w:p w:rsidR="00DB13FC" w:rsidRPr="00155A7E" w:rsidRDefault="00DB13FC" w:rsidP="00155A7E">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Organ odpowiedzialny</w:t>
            </w:r>
          </w:p>
        </w:tc>
      </w:tr>
      <w:tr w:rsidR="00155A7E" w:rsidRPr="00155A7E" w:rsidTr="00DB13FC">
        <w:trPr>
          <w:cnfStyle w:val="000000100000" w:firstRow="0" w:lastRow="0" w:firstColumn="0" w:lastColumn="0" w:oddVBand="0" w:evenVBand="0" w:oddHBand="1" w:evenHBand="0" w:firstRowFirstColumn="0" w:firstRowLastColumn="0" w:lastRowFirstColumn="0" w:lastRowLastColumn="0"/>
          <w:trHeight w:val="1439"/>
        </w:trPr>
        <w:tc>
          <w:tcPr>
            <w:cnfStyle w:val="001000000000" w:firstRow="0" w:lastRow="0" w:firstColumn="1" w:lastColumn="0" w:oddVBand="0" w:evenVBand="0" w:oddHBand="0" w:evenHBand="0" w:firstRowFirstColumn="0" w:firstRowLastColumn="0" w:lastRowFirstColumn="0" w:lastRowLastColumn="0"/>
            <w:tcW w:w="537" w:type="dxa"/>
          </w:tcPr>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1</w:t>
            </w:r>
          </w:p>
        </w:tc>
        <w:tc>
          <w:tcPr>
            <w:tcW w:w="4122"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p>
        </w:tc>
        <w:tc>
          <w:tcPr>
            <w:tcW w:w="4123" w:type="dxa"/>
          </w:tcPr>
          <w:p w:rsidR="00155A7E" w:rsidRPr="007D60F3" w:rsidRDefault="00155A7E" w:rsidP="00FE021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7D60F3">
              <w:rPr>
                <w:rFonts w:ascii="Times New Roman" w:eastAsia="Times New Roman" w:hAnsi="Times New Roman" w:cs="Times New Roman"/>
                <w:color w:val="000000"/>
                <w:sz w:val="24"/>
                <w:szCs w:val="24"/>
                <w:lang w:eastAsia="en-GB"/>
              </w:rPr>
              <w:t xml:space="preserve">Uruchomienie funkcjonalności na Platformie </w:t>
            </w:r>
            <w:r w:rsidR="00FE021E">
              <w:rPr>
                <w:rFonts w:ascii="Times New Roman" w:eastAsia="Times New Roman" w:hAnsi="Times New Roman" w:cs="Times New Roman"/>
                <w:color w:val="000000"/>
                <w:sz w:val="24"/>
                <w:szCs w:val="24"/>
                <w:lang w:eastAsia="en-GB"/>
              </w:rPr>
              <w:t>I</w:t>
            </w:r>
            <w:r w:rsidRPr="007D60F3">
              <w:rPr>
                <w:rFonts w:ascii="Times New Roman" w:eastAsia="Times New Roman" w:hAnsi="Times New Roman" w:cs="Times New Roman"/>
                <w:color w:val="000000"/>
                <w:sz w:val="24"/>
                <w:szCs w:val="24"/>
                <w:lang w:eastAsia="en-GB"/>
              </w:rPr>
              <w:t xml:space="preserve">nternetowej, która zostanie zrealizowana w ramach priorytetu </w:t>
            </w:r>
            <w:r w:rsidRPr="001303F3">
              <w:rPr>
                <w:rFonts w:ascii="Times New Roman" w:eastAsia="Times New Roman" w:hAnsi="Times New Roman" w:cs="Times New Roman"/>
                <w:color w:val="000000"/>
                <w:sz w:val="24"/>
                <w:szCs w:val="24"/>
                <w:lang w:eastAsia="en-GB"/>
              </w:rPr>
              <w:t>Profesjonalizacja</w:t>
            </w:r>
            <w:r w:rsidRPr="007D60F3">
              <w:rPr>
                <w:rFonts w:ascii="Times New Roman" w:eastAsia="Times New Roman" w:hAnsi="Times New Roman" w:cs="Times New Roman"/>
                <w:i/>
                <w:color w:val="000000"/>
                <w:sz w:val="24"/>
                <w:szCs w:val="24"/>
                <w:lang w:eastAsia="en-GB"/>
              </w:rPr>
              <w:t xml:space="preserve">, </w:t>
            </w:r>
            <w:r w:rsidRPr="007D60F3">
              <w:rPr>
                <w:rFonts w:ascii="Times New Roman" w:eastAsia="Times New Roman" w:hAnsi="Times New Roman" w:cs="Times New Roman"/>
                <w:color w:val="000000"/>
                <w:sz w:val="24"/>
                <w:szCs w:val="24"/>
                <w:lang w:eastAsia="en-GB"/>
              </w:rPr>
              <w:t>umożliwiającej komunikację między wykonawcami w celu zawiązywania konsorcjów</w:t>
            </w:r>
          </w:p>
        </w:tc>
        <w:tc>
          <w:tcPr>
            <w:tcW w:w="4121" w:type="dxa"/>
          </w:tcPr>
          <w:p w:rsidR="00155A7E" w:rsidRPr="007D60F3"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p>
        </w:tc>
        <w:tc>
          <w:tcPr>
            <w:tcW w:w="2058" w:type="dxa"/>
          </w:tcPr>
          <w:p w:rsidR="00155A7E" w:rsidRPr="007D60F3"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r w:rsidRPr="007D60F3">
              <w:rPr>
                <w:rFonts w:ascii="Times New Roman" w:eastAsia="Times New Roman" w:hAnsi="Times New Roman" w:cs="Times New Roman"/>
                <w:color w:val="000000"/>
                <w:sz w:val="24"/>
                <w:szCs w:val="24"/>
                <w:lang w:eastAsia="en-GB"/>
              </w:rPr>
              <w:t>Minister wł. ds. gospodarki</w:t>
            </w:r>
          </w:p>
          <w:p w:rsidR="00155A7E" w:rsidRPr="007D60F3"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GB"/>
              </w:rPr>
            </w:pPr>
          </w:p>
        </w:tc>
      </w:tr>
    </w:tbl>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bookmarkStart w:id="383" w:name="_Toc85464363"/>
    </w:p>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p>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p>
    <w:p w:rsidR="00155A7E" w:rsidRPr="00155A7E" w:rsidRDefault="00155A7E" w:rsidP="006539DF">
      <w:pPr>
        <w:pStyle w:val="NazwaProgramu"/>
        <w:rPr>
          <w:lang w:eastAsia="en-GB"/>
        </w:rPr>
      </w:pPr>
      <w:r w:rsidRPr="00155A7E">
        <w:rPr>
          <w:lang w:eastAsia="en-GB"/>
        </w:rPr>
        <w:t>Wprowadzenie mechanizmu certyfikacji</w:t>
      </w:r>
      <w:bookmarkEnd w:id="383"/>
    </w:p>
    <w:tbl>
      <w:tblPr>
        <w:tblStyle w:val="redniecieniowanie1akcent11"/>
        <w:tblW w:w="0" w:type="auto"/>
        <w:tblInd w:w="-743" w:type="dxa"/>
        <w:tblLook w:val="04A0" w:firstRow="1" w:lastRow="0" w:firstColumn="1" w:lastColumn="0" w:noHBand="0" w:noVBand="1"/>
      </w:tblPr>
      <w:tblGrid>
        <w:gridCol w:w="537"/>
        <w:gridCol w:w="4122"/>
        <w:gridCol w:w="4123"/>
        <w:gridCol w:w="4121"/>
        <w:gridCol w:w="2058"/>
      </w:tblGrid>
      <w:tr w:rsidR="00DB13FC" w:rsidRPr="00155A7E" w:rsidTr="00DB13FC">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537" w:type="dxa"/>
          </w:tcPr>
          <w:p w:rsidR="00DB13FC" w:rsidRPr="00155A7E" w:rsidRDefault="00DB13FC" w:rsidP="00155A7E">
            <w:pPr>
              <w:spacing w:before="120" w:after="12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l.p.</w:t>
            </w:r>
          </w:p>
        </w:tc>
        <w:tc>
          <w:tcPr>
            <w:tcW w:w="4122"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Działan</w:t>
            </w:r>
            <w:r>
              <w:rPr>
                <w:rFonts w:ascii="Times New Roman" w:eastAsia="Times New Roman" w:hAnsi="Times New Roman" w:cs="Calibri"/>
                <w:sz w:val="24"/>
                <w:szCs w:val="24"/>
                <w:lang w:eastAsia="en-GB"/>
              </w:rPr>
              <w:t xml:space="preserve">ia krótkoterminowe </w:t>
            </w:r>
            <w:r>
              <w:rPr>
                <w:rFonts w:ascii="Times New Roman" w:eastAsia="Times New Roman" w:hAnsi="Times New Roman" w:cs="Calibri"/>
                <w:sz w:val="24"/>
                <w:szCs w:val="24"/>
                <w:lang w:eastAsia="en-GB"/>
              </w:rPr>
              <w:br/>
              <w:t>(do końca 2023</w:t>
            </w:r>
            <w:r w:rsidRPr="00155A7E">
              <w:rPr>
                <w:rFonts w:ascii="Times New Roman" w:eastAsia="Times New Roman" w:hAnsi="Times New Roman" w:cs="Calibri"/>
                <w:sz w:val="24"/>
                <w:szCs w:val="24"/>
                <w:lang w:eastAsia="en-GB"/>
              </w:rPr>
              <w:t xml:space="preserve"> roku)</w:t>
            </w:r>
          </w:p>
        </w:tc>
        <w:tc>
          <w:tcPr>
            <w:tcW w:w="4123"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Działania</w:t>
            </w:r>
            <w:r>
              <w:rPr>
                <w:rFonts w:ascii="Times New Roman" w:eastAsia="Times New Roman" w:hAnsi="Times New Roman" w:cs="Calibri"/>
                <w:sz w:val="24"/>
                <w:szCs w:val="24"/>
                <w:lang w:eastAsia="en-GB"/>
              </w:rPr>
              <w:t xml:space="preserve"> średnioterminowe </w:t>
            </w:r>
            <w:r>
              <w:rPr>
                <w:rFonts w:ascii="Times New Roman" w:eastAsia="Times New Roman" w:hAnsi="Times New Roman" w:cs="Calibri"/>
                <w:sz w:val="24"/>
                <w:szCs w:val="24"/>
                <w:lang w:eastAsia="en-GB"/>
              </w:rPr>
              <w:br/>
              <w:t>(do końca 2024</w:t>
            </w:r>
            <w:r w:rsidRPr="00155A7E">
              <w:rPr>
                <w:rFonts w:ascii="Times New Roman" w:eastAsia="Times New Roman" w:hAnsi="Times New Roman" w:cs="Calibri"/>
                <w:sz w:val="24"/>
                <w:szCs w:val="24"/>
                <w:lang w:eastAsia="en-GB"/>
              </w:rPr>
              <w:t xml:space="preserve"> roku)</w:t>
            </w:r>
          </w:p>
        </w:tc>
        <w:tc>
          <w:tcPr>
            <w:tcW w:w="4121"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w:t>
            </w:r>
            <w:r>
              <w:rPr>
                <w:rFonts w:ascii="Times New Roman" w:eastAsia="Times New Roman" w:hAnsi="Times New Roman" w:cs="Calibri"/>
                <w:sz w:val="24"/>
                <w:szCs w:val="24"/>
                <w:lang w:eastAsia="en-GB"/>
              </w:rPr>
              <w:t xml:space="preserve">nia długoterminowe </w:t>
            </w:r>
            <w:r>
              <w:rPr>
                <w:rFonts w:ascii="Times New Roman" w:eastAsia="Times New Roman" w:hAnsi="Times New Roman" w:cs="Calibri"/>
                <w:sz w:val="24"/>
                <w:szCs w:val="24"/>
                <w:lang w:eastAsia="en-GB"/>
              </w:rPr>
              <w:br/>
              <w:t>(do końca 2025</w:t>
            </w:r>
            <w:r w:rsidRPr="00155A7E">
              <w:rPr>
                <w:rFonts w:ascii="Times New Roman" w:eastAsia="Times New Roman" w:hAnsi="Times New Roman" w:cs="Calibri"/>
                <w:sz w:val="24"/>
                <w:szCs w:val="24"/>
                <w:lang w:eastAsia="en-GB"/>
              </w:rPr>
              <w:t xml:space="preserve"> roku)</w:t>
            </w:r>
          </w:p>
        </w:tc>
        <w:tc>
          <w:tcPr>
            <w:tcW w:w="2058" w:type="dxa"/>
          </w:tcPr>
          <w:p w:rsidR="00DB13FC" w:rsidRPr="00155A7E" w:rsidRDefault="00DB13FC" w:rsidP="00155A7E">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Organ odpowiedzialny</w:t>
            </w:r>
          </w:p>
        </w:tc>
      </w:tr>
      <w:tr w:rsidR="00155A7E" w:rsidRPr="00155A7E" w:rsidTr="00DB13FC">
        <w:trPr>
          <w:cnfStyle w:val="000000100000" w:firstRow="0" w:lastRow="0" w:firstColumn="0" w:lastColumn="0" w:oddVBand="0" w:evenVBand="0" w:oddHBand="1" w:evenHBand="0" w:firstRowFirstColumn="0" w:firstRowLastColumn="0" w:lastRowFirstColumn="0" w:lastRowLastColumn="0"/>
          <w:trHeight w:val="1968"/>
        </w:trPr>
        <w:tc>
          <w:tcPr>
            <w:cnfStyle w:val="001000000000" w:firstRow="0" w:lastRow="0" w:firstColumn="1" w:lastColumn="0" w:oddVBand="0" w:evenVBand="0" w:oddHBand="0" w:evenHBand="0" w:firstRowFirstColumn="0" w:firstRowLastColumn="0" w:lastRowFirstColumn="0" w:lastRowLastColumn="0"/>
            <w:tcW w:w="537" w:type="dxa"/>
          </w:tcPr>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1</w:t>
            </w:r>
          </w:p>
        </w:tc>
        <w:tc>
          <w:tcPr>
            <w:tcW w:w="4122"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p>
        </w:tc>
        <w:tc>
          <w:tcPr>
            <w:tcW w:w="4123"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Wprowadzenie mechanizmu certyfikacji do systemu zamówień publicznych</w:t>
            </w:r>
          </w:p>
        </w:tc>
        <w:tc>
          <w:tcPr>
            <w:tcW w:w="4121"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p>
        </w:tc>
        <w:tc>
          <w:tcPr>
            <w:tcW w:w="2058"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Minister wł. ds. gospodarki</w:t>
            </w:r>
          </w:p>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p>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We współpracy z:</w:t>
            </w:r>
          </w:p>
          <w:p w:rsidR="00155A7E" w:rsidRPr="00155A7E" w:rsidRDefault="00A55285"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 xml:space="preserve">Prezes </w:t>
            </w:r>
            <w:r w:rsidR="00155A7E" w:rsidRPr="00155A7E">
              <w:rPr>
                <w:rFonts w:ascii="Times New Roman" w:eastAsia="Times New Roman" w:hAnsi="Times New Roman" w:cs="Calibri"/>
                <w:color w:val="000000"/>
                <w:sz w:val="24"/>
                <w:szCs w:val="24"/>
                <w:lang w:eastAsia="en-GB"/>
              </w:rPr>
              <w:t>UZP</w:t>
            </w:r>
          </w:p>
        </w:tc>
      </w:tr>
    </w:tbl>
    <w:p w:rsidR="00155A7E" w:rsidRPr="00155A7E" w:rsidRDefault="00155A7E" w:rsidP="00833CA3">
      <w:pPr>
        <w:pStyle w:val="NazwaProgramu"/>
        <w:rPr>
          <w:lang w:eastAsia="en-GB"/>
        </w:rPr>
      </w:pPr>
      <w:bookmarkStart w:id="384" w:name="_Toc85464364"/>
      <w:r w:rsidRPr="00155A7E">
        <w:rPr>
          <w:lang w:eastAsia="en-GB"/>
        </w:rPr>
        <w:t>Standaryzacja dokumentów zamówienia</w:t>
      </w:r>
      <w:bookmarkEnd w:id="384"/>
    </w:p>
    <w:tbl>
      <w:tblPr>
        <w:tblStyle w:val="redniecieniowanie1akcent11"/>
        <w:tblW w:w="0" w:type="auto"/>
        <w:tblInd w:w="-743" w:type="dxa"/>
        <w:tblLook w:val="04A0" w:firstRow="1" w:lastRow="0" w:firstColumn="1" w:lastColumn="0" w:noHBand="0" w:noVBand="1"/>
      </w:tblPr>
      <w:tblGrid>
        <w:gridCol w:w="537"/>
        <w:gridCol w:w="4122"/>
        <w:gridCol w:w="4123"/>
        <w:gridCol w:w="4121"/>
        <w:gridCol w:w="2058"/>
      </w:tblGrid>
      <w:tr w:rsidR="00DB13FC" w:rsidRPr="00155A7E" w:rsidTr="00DB13FC">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537" w:type="dxa"/>
          </w:tcPr>
          <w:p w:rsidR="00DB13FC" w:rsidRPr="00155A7E" w:rsidRDefault="00DB13FC"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sz w:val="24"/>
                <w:szCs w:val="24"/>
                <w:lang w:eastAsia="en-GB"/>
              </w:rPr>
              <w:t>l.p.</w:t>
            </w:r>
          </w:p>
        </w:tc>
        <w:tc>
          <w:tcPr>
            <w:tcW w:w="4122"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Działan</w:t>
            </w:r>
            <w:r>
              <w:rPr>
                <w:rFonts w:ascii="Times New Roman" w:eastAsia="Times New Roman" w:hAnsi="Times New Roman" w:cs="Calibri"/>
                <w:sz w:val="24"/>
                <w:szCs w:val="24"/>
                <w:lang w:eastAsia="en-GB"/>
              </w:rPr>
              <w:t xml:space="preserve">ia krótkoterminowe </w:t>
            </w:r>
            <w:r>
              <w:rPr>
                <w:rFonts w:ascii="Times New Roman" w:eastAsia="Times New Roman" w:hAnsi="Times New Roman" w:cs="Calibri"/>
                <w:sz w:val="24"/>
                <w:szCs w:val="24"/>
                <w:lang w:eastAsia="en-GB"/>
              </w:rPr>
              <w:br/>
              <w:t>(do końca 2023</w:t>
            </w:r>
            <w:r w:rsidRPr="00155A7E">
              <w:rPr>
                <w:rFonts w:ascii="Times New Roman" w:eastAsia="Times New Roman" w:hAnsi="Times New Roman" w:cs="Calibri"/>
                <w:sz w:val="24"/>
                <w:szCs w:val="24"/>
                <w:lang w:eastAsia="en-GB"/>
              </w:rPr>
              <w:t xml:space="preserve"> roku)</w:t>
            </w:r>
          </w:p>
        </w:tc>
        <w:tc>
          <w:tcPr>
            <w:tcW w:w="4123"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Działania</w:t>
            </w:r>
            <w:r>
              <w:rPr>
                <w:rFonts w:ascii="Times New Roman" w:eastAsia="Times New Roman" w:hAnsi="Times New Roman" w:cs="Calibri"/>
                <w:sz w:val="24"/>
                <w:szCs w:val="24"/>
                <w:lang w:eastAsia="en-GB"/>
              </w:rPr>
              <w:t xml:space="preserve"> średnioterminowe </w:t>
            </w:r>
            <w:r>
              <w:rPr>
                <w:rFonts w:ascii="Times New Roman" w:eastAsia="Times New Roman" w:hAnsi="Times New Roman" w:cs="Calibri"/>
                <w:sz w:val="24"/>
                <w:szCs w:val="24"/>
                <w:lang w:eastAsia="en-GB"/>
              </w:rPr>
              <w:br/>
              <w:t>(do końca 2024</w:t>
            </w:r>
            <w:r w:rsidRPr="00155A7E">
              <w:rPr>
                <w:rFonts w:ascii="Times New Roman" w:eastAsia="Times New Roman" w:hAnsi="Times New Roman" w:cs="Calibri"/>
                <w:sz w:val="24"/>
                <w:szCs w:val="24"/>
                <w:lang w:eastAsia="en-GB"/>
              </w:rPr>
              <w:t xml:space="preserve"> roku)</w:t>
            </w:r>
          </w:p>
        </w:tc>
        <w:tc>
          <w:tcPr>
            <w:tcW w:w="4121"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w:t>
            </w:r>
            <w:r>
              <w:rPr>
                <w:rFonts w:ascii="Times New Roman" w:eastAsia="Times New Roman" w:hAnsi="Times New Roman" w:cs="Calibri"/>
                <w:sz w:val="24"/>
                <w:szCs w:val="24"/>
                <w:lang w:eastAsia="en-GB"/>
              </w:rPr>
              <w:t xml:space="preserve">nia długoterminowe </w:t>
            </w:r>
            <w:r>
              <w:rPr>
                <w:rFonts w:ascii="Times New Roman" w:eastAsia="Times New Roman" w:hAnsi="Times New Roman" w:cs="Calibri"/>
                <w:sz w:val="24"/>
                <w:szCs w:val="24"/>
                <w:lang w:eastAsia="en-GB"/>
              </w:rPr>
              <w:br/>
              <w:t>(do końca 2025</w:t>
            </w:r>
            <w:r w:rsidRPr="00155A7E">
              <w:rPr>
                <w:rFonts w:ascii="Times New Roman" w:eastAsia="Times New Roman" w:hAnsi="Times New Roman" w:cs="Calibri"/>
                <w:sz w:val="24"/>
                <w:szCs w:val="24"/>
                <w:lang w:eastAsia="en-GB"/>
              </w:rPr>
              <w:t xml:space="preserve"> roku)</w:t>
            </w:r>
          </w:p>
        </w:tc>
        <w:tc>
          <w:tcPr>
            <w:tcW w:w="2058" w:type="dxa"/>
          </w:tcPr>
          <w:p w:rsidR="00DB13FC" w:rsidRPr="00155A7E" w:rsidRDefault="00DB13FC" w:rsidP="00155A7E">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Organ odpowiedzialny</w:t>
            </w:r>
          </w:p>
        </w:tc>
      </w:tr>
      <w:tr w:rsidR="00155A7E" w:rsidRPr="00155A7E" w:rsidTr="00DB13FC">
        <w:trPr>
          <w:cnfStyle w:val="000000100000" w:firstRow="0" w:lastRow="0" w:firstColumn="0" w:lastColumn="0" w:oddVBand="0" w:evenVBand="0" w:oddHBand="1" w:evenHBand="0" w:firstRowFirstColumn="0" w:firstRowLastColumn="0" w:lastRowFirstColumn="0" w:lastRowLastColumn="0"/>
          <w:trHeight w:val="1968"/>
        </w:trPr>
        <w:tc>
          <w:tcPr>
            <w:cnfStyle w:val="001000000000" w:firstRow="0" w:lastRow="0" w:firstColumn="1" w:lastColumn="0" w:oddVBand="0" w:evenVBand="0" w:oddHBand="0" w:evenHBand="0" w:firstRowFirstColumn="0" w:firstRowLastColumn="0" w:lastRowFirstColumn="0" w:lastRowLastColumn="0"/>
            <w:tcW w:w="537" w:type="dxa"/>
          </w:tcPr>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1</w:t>
            </w:r>
          </w:p>
        </w:tc>
        <w:tc>
          <w:tcPr>
            <w:tcW w:w="4122"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Zidentyfikowanie, we współpracy z organizacjami branżowymi, kluczowych dla rynku rodzajów usług, dostaw oraz robót budowlanych, które powinny zostać objęte standaryzacją.</w:t>
            </w:r>
          </w:p>
        </w:tc>
        <w:tc>
          <w:tcPr>
            <w:tcW w:w="4123"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p>
        </w:tc>
        <w:tc>
          <w:tcPr>
            <w:tcW w:w="4121"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Opracowanie pakietów standardowych dokumentów zamówienia.</w:t>
            </w:r>
          </w:p>
        </w:tc>
        <w:tc>
          <w:tcPr>
            <w:tcW w:w="2058" w:type="dxa"/>
          </w:tcPr>
          <w:p w:rsidR="00155A7E" w:rsidRPr="00155A7E" w:rsidRDefault="00A55285"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 xml:space="preserve">Prezes </w:t>
            </w:r>
            <w:r w:rsidR="00155A7E" w:rsidRPr="00155A7E">
              <w:rPr>
                <w:rFonts w:ascii="Times New Roman" w:eastAsia="Times New Roman" w:hAnsi="Times New Roman" w:cs="Calibri"/>
                <w:color w:val="000000"/>
                <w:sz w:val="24"/>
                <w:szCs w:val="24"/>
                <w:lang w:eastAsia="en-GB"/>
              </w:rPr>
              <w:t>UZP/ Minister wł. ds. gospodarki</w:t>
            </w:r>
          </w:p>
        </w:tc>
      </w:tr>
    </w:tbl>
    <w:p w:rsidR="004E5E09" w:rsidRDefault="004E5E09" w:rsidP="004E5E09">
      <w:pPr>
        <w:pStyle w:val="Tekst"/>
      </w:pPr>
      <w:bookmarkStart w:id="385" w:name="_Toc85464365"/>
    </w:p>
    <w:p w:rsidR="004E5E09" w:rsidRDefault="004E5E09" w:rsidP="004E5E09">
      <w:pPr>
        <w:pStyle w:val="Tekst"/>
      </w:pPr>
    </w:p>
    <w:p w:rsidR="004E5E09" w:rsidRDefault="004E5E09" w:rsidP="004E5E09">
      <w:pPr>
        <w:pStyle w:val="Tekst"/>
      </w:pPr>
    </w:p>
    <w:p w:rsidR="004E5E09" w:rsidRDefault="004E5E09" w:rsidP="004E5E09">
      <w:pPr>
        <w:pStyle w:val="Tekst"/>
      </w:pPr>
    </w:p>
    <w:p w:rsidR="004E5E09" w:rsidRDefault="004E5E09" w:rsidP="004E5E09">
      <w:pPr>
        <w:pStyle w:val="Tekst"/>
      </w:pPr>
    </w:p>
    <w:p w:rsidR="004E5E09" w:rsidRDefault="004E5E09" w:rsidP="004E5E09">
      <w:pPr>
        <w:pStyle w:val="Tekst"/>
      </w:pPr>
    </w:p>
    <w:p w:rsidR="004E5E09" w:rsidRDefault="004E5E09" w:rsidP="004E5E09">
      <w:pPr>
        <w:pStyle w:val="Tekst"/>
      </w:pPr>
    </w:p>
    <w:p w:rsidR="004E5E09" w:rsidRDefault="004E5E09" w:rsidP="004E5E09">
      <w:pPr>
        <w:pStyle w:val="Tekst"/>
      </w:pPr>
    </w:p>
    <w:p w:rsidR="004E5E09" w:rsidRDefault="004E5E09" w:rsidP="004E5E09">
      <w:pPr>
        <w:pStyle w:val="Tekst"/>
      </w:pPr>
    </w:p>
    <w:p w:rsidR="004E5E09" w:rsidRDefault="004E5E09" w:rsidP="004E5E09">
      <w:pPr>
        <w:pStyle w:val="Tekst"/>
      </w:pPr>
    </w:p>
    <w:p w:rsidR="004E5E09" w:rsidRDefault="004E5E09" w:rsidP="004E5E09">
      <w:pPr>
        <w:pStyle w:val="Tekst"/>
      </w:pPr>
    </w:p>
    <w:p w:rsidR="004E5E09" w:rsidRDefault="004E5E09" w:rsidP="004E5E09">
      <w:pPr>
        <w:pStyle w:val="Tekst"/>
      </w:pPr>
    </w:p>
    <w:p w:rsidR="00155A7E" w:rsidRPr="00155A7E" w:rsidRDefault="00155A7E" w:rsidP="00833CA3">
      <w:pPr>
        <w:pStyle w:val="NazwaProgramu"/>
        <w:rPr>
          <w:rFonts w:cs="Times New Roman"/>
        </w:rPr>
      </w:pPr>
      <w:r w:rsidRPr="00155A7E">
        <w:t>Zwiększenie udziału polskich przedsiębiorców, w tym MŚP, w zamówieniach międzynarodowych</w:t>
      </w:r>
      <w:bookmarkEnd w:id="385"/>
    </w:p>
    <w:tbl>
      <w:tblPr>
        <w:tblStyle w:val="redniecieniowanie1akcent11"/>
        <w:tblW w:w="0" w:type="auto"/>
        <w:tblInd w:w="-743" w:type="dxa"/>
        <w:tblLook w:val="04A0" w:firstRow="1" w:lastRow="0" w:firstColumn="1" w:lastColumn="0" w:noHBand="0" w:noVBand="1"/>
      </w:tblPr>
      <w:tblGrid>
        <w:gridCol w:w="537"/>
        <w:gridCol w:w="4122"/>
        <w:gridCol w:w="4122"/>
        <w:gridCol w:w="4122"/>
        <w:gridCol w:w="2058"/>
      </w:tblGrid>
      <w:tr w:rsidR="00DB13FC" w:rsidRPr="00155A7E" w:rsidTr="00DB13FC">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537" w:type="dxa"/>
          </w:tcPr>
          <w:p w:rsidR="00DB13FC" w:rsidRPr="00155A7E" w:rsidRDefault="00DB13FC" w:rsidP="00155A7E">
            <w:pPr>
              <w:spacing w:before="120" w:after="12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l.p.</w:t>
            </w:r>
          </w:p>
        </w:tc>
        <w:tc>
          <w:tcPr>
            <w:tcW w:w="4122"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Działan</w:t>
            </w:r>
            <w:r>
              <w:rPr>
                <w:rFonts w:ascii="Times New Roman" w:eastAsia="Times New Roman" w:hAnsi="Times New Roman" w:cs="Calibri"/>
                <w:sz w:val="24"/>
                <w:szCs w:val="24"/>
                <w:lang w:eastAsia="en-GB"/>
              </w:rPr>
              <w:t xml:space="preserve">ia krótkoterminowe </w:t>
            </w:r>
            <w:r>
              <w:rPr>
                <w:rFonts w:ascii="Times New Roman" w:eastAsia="Times New Roman" w:hAnsi="Times New Roman" w:cs="Calibri"/>
                <w:sz w:val="24"/>
                <w:szCs w:val="24"/>
                <w:lang w:eastAsia="en-GB"/>
              </w:rPr>
              <w:br/>
              <w:t>(do końca 2023</w:t>
            </w:r>
            <w:r w:rsidRPr="00155A7E">
              <w:rPr>
                <w:rFonts w:ascii="Times New Roman" w:eastAsia="Times New Roman" w:hAnsi="Times New Roman" w:cs="Calibri"/>
                <w:sz w:val="24"/>
                <w:szCs w:val="24"/>
                <w:lang w:eastAsia="en-GB"/>
              </w:rPr>
              <w:t xml:space="preserve"> roku)</w:t>
            </w:r>
          </w:p>
        </w:tc>
        <w:tc>
          <w:tcPr>
            <w:tcW w:w="4122"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Działania</w:t>
            </w:r>
            <w:r>
              <w:rPr>
                <w:rFonts w:ascii="Times New Roman" w:eastAsia="Times New Roman" w:hAnsi="Times New Roman" w:cs="Calibri"/>
                <w:sz w:val="24"/>
                <w:szCs w:val="24"/>
                <w:lang w:eastAsia="en-GB"/>
              </w:rPr>
              <w:t xml:space="preserve"> średnioterminowe </w:t>
            </w:r>
            <w:r>
              <w:rPr>
                <w:rFonts w:ascii="Times New Roman" w:eastAsia="Times New Roman" w:hAnsi="Times New Roman" w:cs="Calibri"/>
                <w:sz w:val="24"/>
                <w:szCs w:val="24"/>
                <w:lang w:eastAsia="en-GB"/>
              </w:rPr>
              <w:br/>
              <w:t>(do końca 2024</w:t>
            </w:r>
            <w:r w:rsidRPr="00155A7E">
              <w:rPr>
                <w:rFonts w:ascii="Times New Roman" w:eastAsia="Times New Roman" w:hAnsi="Times New Roman" w:cs="Calibri"/>
                <w:sz w:val="24"/>
                <w:szCs w:val="24"/>
                <w:lang w:eastAsia="en-GB"/>
              </w:rPr>
              <w:t xml:space="preserve"> roku)</w:t>
            </w:r>
          </w:p>
        </w:tc>
        <w:tc>
          <w:tcPr>
            <w:tcW w:w="4122"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w:t>
            </w:r>
            <w:r>
              <w:rPr>
                <w:rFonts w:ascii="Times New Roman" w:eastAsia="Times New Roman" w:hAnsi="Times New Roman" w:cs="Calibri"/>
                <w:sz w:val="24"/>
                <w:szCs w:val="24"/>
                <w:lang w:eastAsia="en-GB"/>
              </w:rPr>
              <w:t xml:space="preserve">nia długoterminowe </w:t>
            </w:r>
            <w:r>
              <w:rPr>
                <w:rFonts w:ascii="Times New Roman" w:eastAsia="Times New Roman" w:hAnsi="Times New Roman" w:cs="Calibri"/>
                <w:sz w:val="24"/>
                <w:szCs w:val="24"/>
                <w:lang w:eastAsia="en-GB"/>
              </w:rPr>
              <w:br/>
              <w:t>(do końca 2025</w:t>
            </w:r>
            <w:r w:rsidRPr="00155A7E">
              <w:rPr>
                <w:rFonts w:ascii="Times New Roman" w:eastAsia="Times New Roman" w:hAnsi="Times New Roman" w:cs="Calibri"/>
                <w:sz w:val="24"/>
                <w:szCs w:val="24"/>
                <w:lang w:eastAsia="en-GB"/>
              </w:rPr>
              <w:t xml:space="preserve"> roku)</w:t>
            </w:r>
          </w:p>
        </w:tc>
        <w:tc>
          <w:tcPr>
            <w:tcW w:w="2058" w:type="dxa"/>
          </w:tcPr>
          <w:p w:rsidR="00DB13FC" w:rsidRPr="00155A7E" w:rsidRDefault="00DB13FC" w:rsidP="00155A7E">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Organ odpowiedzialny</w:t>
            </w:r>
          </w:p>
        </w:tc>
      </w:tr>
      <w:tr w:rsidR="00155A7E" w:rsidRPr="00155A7E" w:rsidTr="00DB13FC">
        <w:trPr>
          <w:cnfStyle w:val="000000100000" w:firstRow="0" w:lastRow="0" w:firstColumn="0" w:lastColumn="0" w:oddVBand="0" w:evenVBand="0" w:oddHBand="1" w:evenHBand="0" w:firstRowFirstColumn="0" w:firstRowLastColumn="0" w:lastRowFirstColumn="0" w:lastRowLastColumn="0"/>
          <w:trHeight w:val="1968"/>
        </w:trPr>
        <w:tc>
          <w:tcPr>
            <w:cnfStyle w:val="001000000000" w:firstRow="0" w:lastRow="0" w:firstColumn="1" w:lastColumn="0" w:oddVBand="0" w:evenVBand="0" w:oddHBand="0" w:evenHBand="0" w:firstRowFirstColumn="0" w:firstRowLastColumn="0" w:lastRowFirstColumn="0" w:lastRowLastColumn="0"/>
            <w:tcW w:w="537" w:type="dxa"/>
          </w:tcPr>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1</w:t>
            </w:r>
          </w:p>
        </w:tc>
        <w:tc>
          <w:tcPr>
            <w:tcW w:w="4122"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Powołanie Zespołu ds. Zamówień publicznych organizacji międzynarodowych</w:t>
            </w:r>
          </w:p>
        </w:tc>
        <w:tc>
          <w:tcPr>
            <w:tcW w:w="4122"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p>
        </w:tc>
        <w:tc>
          <w:tcPr>
            <w:tcW w:w="4122"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p>
        </w:tc>
        <w:tc>
          <w:tcPr>
            <w:tcW w:w="2058"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Minister wł. ds. gospodarki</w:t>
            </w:r>
          </w:p>
        </w:tc>
      </w:tr>
      <w:tr w:rsidR="00155A7E" w:rsidRPr="00155A7E" w:rsidTr="00DB13FC">
        <w:trPr>
          <w:cnfStyle w:val="000000010000" w:firstRow="0" w:lastRow="0" w:firstColumn="0" w:lastColumn="0" w:oddVBand="0" w:evenVBand="0" w:oddHBand="0" w:evenHBand="1" w:firstRowFirstColumn="0" w:firstRowLastColumn="0" w:lastRowFirstColumn="0" w:lastRowLastColumn="0"/>
          <w:trHeight w:val="1968"/>
        </w:trPr>
        <w:tc>
          <w:tcPr>
            <w:cnfStyle w:val="001000000000" w:firstRow="0" w:lastRow="0" w:firstColumn="1" w:lastColumn="0" w:oddVBand="0" w:evenVBand="0" w:oddHBand="0" w:evenHBand="0" w:firstRowFirstColumn="0" w:firstRowLastColumn="0" w:lastRowFirstColumn="0" w:lastRowLastColumn="0"/>
            <w:tcW w:w="537" w:type="dxa"/>
          </w:tcPr>
          <w:p w:rsidR="00155A7E" w:rsidRPr="00155A7E" w:rsidRDefault="00155A7E" w:rsidP="00155A7E"/>
        </w:tc>
        <w:tc>
          <w:tcPr>
            <w:tcW w:w="4122" w:type="dxa"/>
          </w:tcPr>
          <w:p w:rsidR="00155A7E" w:rsidRPr="00155A7E" w:rsidRDefault="00155A7E" w:rsidP="00155A7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Uwzględnienie w działalności edukacyjnej i promocyjnej kierowanej do MŚP kwestii udziału w zamówieniach organizacji międzynarodowych</w:t>
            </w:r>
          </w:p>
        </w:tc>
        <w:tc>
          <w:tcPr>
            <w:tcW w:w="4122" w:type="dxa"/>
          </w:tcPr>
          <w:p w:rsidR="00155A7E" w:rsidRPr="00155A7E" w:rsidRDefault="00155A7E" w:rsidP="00155A7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Uwzględnienie w działalności edukacyjnej i promocyjnej kierowanej do MŚP kwestii udziału w zamówieniach organizacji międzynarodowych</w:t>
            </w:r>
          </w:p>
        </w:tc>
        <w:tc>
          <w:tcPr>
            <w:tcW w:w="4122" w:type="dxa"/>
          </w:tcPr>
          <w:p w:rsidR="00155A7E" w:rsidRPr="00155A7E" w:rsidRDefault="00155A7E" w:rsidP="00155A7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Uwzględnienie w działalności edukacyjnej i promocyjnej kierowanej do MŚP kwestii udziału w zamówieniach organizacji międzynarodowych</w:t>
            </w:r>
          </w:p>
        </w:tc>
        <w:tc>
          <w:tcPr>
            <w:tcW w:w="2058" w:type="dxa"/>
          </w:tcPr>
          <w:p w:rsidR="00155A7E" w:rsidRPr="00155A7E" w:rsidRDefault="00155A7E" w:rsidP="00155A7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Minister wł. ds. gospodarki</w:t>
            </w:r>
          </w:p>
          <w:p w:rsidR="00155A7E" w:rsidRPr="00155A7E" w:rsidRDefault="00155A7E" w:rsidP="00155A7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p>
          <w:p w:rsidR="00155A7E" w:rsidRPr="00155A7E" w:rsidRDefault="00155A7E" w:rsidP="00155A7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We współpracy z:</w:t>
            </w:r>
          </w:p>
          <w:p w:rsidR="00155A7E" w:rsidRPr="00155A7E" w:rsidRDefault="00155A7E" w:rsidP="00155A7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PARP</w:t>
            </w:r>
          </w:p>
        </w:tc>
      </w:tr>
    </w:tbl>
    <w:p w:rsidR="00155A7E" w:rsidRPr="00155A7E" w:rsidRDefault="00155A7E" w:rsidP="00155A7E">
      <w:pPr>
        <w:spacing w:before="340" w:after="227" w:line="240" w:lineRule="auto"/>
        <w:jc w:val="both"/>
        <w:rPr>
          <w:rFonts w:ascii="Times New Roman" w:eastAsia="Times New Roman" w:hAnsi="Times New Roman" w:cs="Times New Roman"/>
          <w:sz w:val="24"/>
          <w:szCs w:val="24"/>
          <w:lang w:eastAsia="en-GB"/>
        </w:rPr>
      </w:pPr>
    </w:p>
    <w:p w:rsidR="00155A7E" w:rsidRPr="00155A7E" w:rsidRDefault="00155A7E" w:rsidP="00155A7E">
      <w:pPr>
        <w:rPr>
          <w:rFonts w:ascii="Times New Roman" w:eastAsia="Times New Roman" w:hAnsi="Times New Roman" w:cs="Times New Roman"/>
          <w:sz w:val="24"/>
          <w:szCs w:val="24"/>
          <w:lang w:eastAsia="en-GB"/>
        </w:rPr>
      </w:pPr>
      <w:r w:rsidRPr="00155A7E">
        <w:rPr>
          <w:rFonts w:ascii="Times New Roman" w:eastAsia="Times New Roman" w:hAnsi="Times New Roman" w:cs="Times New Roman"/>
          <w:sz w:val="24"/>
          <w:szCs w:val="24"/>
          <w:lang w:eastAsia="en-GB"/>
        </w:rPr>
        <w:br w:type="page"/>
      </w:r>
    </w:p>
    <w:p w:rsidR="00155A7E" w:rsidRPr="00155A7E" w:rsidRDefault="00485791" w:rsidP="00833CA3">
      <w:pPr>
        <w:pStyle w:val="NazwaProgramu"/>
      </w:pPr>
      <w:r>
        <w:t>P</w:t>
      </w:r>
      <w:r w:rsidR="00155A7E" w:rsidRPr="00155A7E">
        <w:t>owiązani</w:t>
      </w:r>
      <w:r>
        <w:t>e</w:t>
      </w:r>
      <w:r w:rsidR="00155A7E" w:rsidRPr="00155A7E">
        <w:t xml:space="preserve"> celów Polityki zakupowej państwa w zakresie zrównoważonyc</w:t>
      </w:r>
      <w:r w:rsidR="00CF55D0">
        <w:t>h oraz innowacyjnych zamówień z </w:t>
      </w:r>
      <w:r w:rsidR="00155A7E" w:rsidRPr="00155A7E">
        <w:t>wydatkowaniem środków pochodzących z państwowych funduszy celowych oraz</w:t>
      </w:r>
      <w:r w:rsidR="00652646">
        <w:t xml:space="preserve"> </w:t>
      </w:r>
      <w:r w:rsidR="00155A7E" w:rsidRPr="00155A7E">
        <w:t>pozostających w dyspozycji ministra lub innego organu administracji rządowej</w:t>
      </w:r>
    </w:p>
    <w:tbl>
      <w:tblPr>
        <w:tblStyle w:val="redniecieniowanie1akcent31"/>
        <w:tblW w:w="0" w:type="auto"/>
        <w:tblInd w:w="-1026" w:type="dxa"/>
        <w:tblLook w:val="04A0" w:firstRow="1" w:lastRow="0" w:firstColumn="1" w:lastColumn="0" w:noHBand="0" w:noVBand="1"/>
      </w:tblPr>
      <w:tblGrid>
        <w:gridCol w:w="537"/>
        <w:gridCol w:w="4178"/>
        <w:gridCol w:w="4199"/>
        <w:gridCol w:w="4272"/>
        <w:gridCol w:w="2058"/>
      </w:tblGrid>
      <w:tr w:rsidR="00DB13FC" w:rsidRPr="00155A7E" w:rsidTr="00DB13FC">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537" w:type="dxa"/>
          </w:tcPr>
          <w:p w:rsidR="00DB13FC" w:rsidRPr="00155A7E" w:rsidRDefault="00DB13FC" w:rsidP="00155A7E">
            <w:pPr>
              <w:spacing w:before="340" w:after="227"/>
              <w:rPr>
                <w:rFonts w:ascii="Times New Roman" w:eastAsia="Times New Roman" w:hAnsi="Times New Roman" w:cs="Times New Roman"/>
                <w:sz w:val="24"/>
                <w:szCs w:val="24"/>
                <w:lang w:eastAsia="en-GB"/>
              </w:rPr>
            </w:pPr>
            <w:r w:rsidRPr="00155A7E">
              <w:rPr>
                <w:rFonts w:ascii="Times New Roman" w:eastAsia="Times New Roman" w:hAnsi="Times New Roman" w:cs="Times New Roman"/>
                <w:sz w:val="24"/>
                <w:szCs w:val="24"/>
                <w:lang w:eastAsia="en-GB"/>
              </w:rPr>
              <w:t>l.p.</w:t>
            </w:r>
          </w:p>
        </w:tc>
        <w:tc>
          <w:tcPr>
            <w:tcW w:w="4178"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Działan</w:t>
            </w:r>
            <w:r>
              <w:rPr>
                <w:rFonts w:ascii="Times New Roman" w:eastAsia="Times New Roman" w:hAnsi="Times New Roman" w:cs="Calibri"/>
                <w:sz w:val="24"/>
                <w:szCs w:val="24"/>
                <w:lang w:eastAsia="en-GB"/>
              </w:rPr>
              <w:t xml:space="preserve">ia krótkoterminowe </w:t>
            </w:r>
            <w:r>
              <w:rPr>
                <w:rFonts w:ascii="Times New Roman" w:eastAsia="Times New Roman" w:hAnsi="Times New Roman" w:cs="Calibri"/>
                <w:sz w:val="24"/>
                <w:szCs w:val="24"/>
                <w:lang w:eastAsia="en-GB"/>
              </w:rPr>
              <w:br/>
              <w:t>(do końca 2023</w:t>
            </w:r>
            <w:r w:rsidRPr="00155A7E">
              <w:rPr>
                <w:rFonts w:ascii="Times New Roman" w:eastAsia="Times New Roman" w:hAnsi="Times New Roman" w:cs="Calibri"/>
                <w:sz w:val="24"/>
                <w:szCs w:val="24"/>
                <w:lang w:eastAsia="en-GB"/>
              </w:rPr>
              <w:t xml:space="preserve"> roku)</w:t>
            </w:r>
          </w:p>
        </w:tc>
        <w:tc>
          <w:tcPr>
            <w:tcW w:w="4199"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Działania</w:t>
            </w:r>
            <w:r>
              <w:rPr>
                <w:rFonts w:ascii="Times New Roman" w:eastAsia="Times New Roman" w:hAnsi="Times New Roman" w:cs="Calibri"/>
                <w:sz w:val="24"/>
                <w:szCs w:val="24"/>
                <w:lang w:eastAsia="en-GB"/>
              </w:rPr>
              <w:t xml:space="preserve"> średnioterminowe </w:t>
            </w:r>
            <w:r>
              <w:rPr>
                <w:rFonts w:ascii="Times New Roman" w:eastAsia="Times New Roman" w:hAnsi="Times New Roman" w:cs="Calibri"/>
                <w:sz w:val="24"/>
                <w:szCs w:val="24"/>
                <w:lang w:eastAsia="en-GB"/>
              </w:rPr>
              <w:br/>
              <w:t>(do końca 2024</w:t>
            </w:r>
            <w:r w:rsidRPr="00155A7E">
              <w:rPr>
                <w:rFonts w:ascii="Times New Roman" w:eastAsia="Times New Roman" w:hAnsi="Times New Roman" w:cs="Calibri"/>
                <w:sz w:val="24"/>
                <w:szCs w:val="24"/>
                <w:lang w:eastAsia="en-GB"/>
              </w:rPr>
              <w:t xml:space="preserve"> roku)</w:t>
            </w:r>
          </w:p>
        </w:tc>
        <w:tc>
          <w:tcPr>
            <w:tcW w:w="4272"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w:t>
            </w:r>
            <w:r>
              <w:rPr>
                <w:rFonts w:ascii="Times New Roman" w:eastAsia="Times New Roman" w:hAnsi="Times New Roman" w:cs="Calibri"/>
                <w:sz w:val="24"/>
                <w:szCs w:val="24"/>
                <w:lang w:eastAsia="en-GB"/>
              </w:rPr>
              <w:t xml:space="preserve">nia długoterminowe </w:t>
            </w:r>
            <w:r>
              <w:rPr>
                <w:rFonts w:ascii="Times New Roman" w:eastAsia="Times New Roman" w:hAnsi="Times New Roman" w:cs="Calibri"/>
                <w:sz w:val="24"/>
                <w:szCs w:val="24"/>
                <w:lang w:eastAsia="en-GB"/>
              </w:rPr>
              <w:br/>
              <w:t>(do końca 2025</w:t>
            </w:r>
            <w:r w:rsidRPr="00155A7E">
              <w:rPr>
                <w:rFonts w:ascii="Times New Roman" w:eastAsia="Times New Roman" w:hAnsi="Times New Roman" w:cs="Calibri"/>
                <w:sz w:val="24"/>
                <w:szCs w:val="24"/>
                <w:lang w:eastAsia="en-GB"/>
              </w:rPr>
              <w:t xml:space="preserve"> roku)</w:t>
            </w:r>
          </w:p>
        </w:tc>
        <w:tc>
          <w:tcPr>
            <w:tcW w:w="2058" w:type="dxa"/>
          </w:tcPr>
          <w:p w:rsidR="00DB13FC" w:rsidRPr="00155A7E" w:rsidRDefault="00DB13FC" w:rsidP="00155A7E">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Organ odpowiedzialny</w:t>
            </w:r>
          </w:p>
        </w:tc>
      </w:tr>
      <w:tr w:rsidR="00155A7E" w:rsidRPr="00155A7E" w:rsidTr="00DB13FC">
        <w:trPr>
          <w:cnfStyle w:val="000000100000" w:firstRow="0" w:lastRow="0" w:firstColumn="0" w:lastColumn="0" w:oddVBand="0" w:evenVBand="0" w:oddHBand="1" w:evenHBand="0" w:firstRowFirstColumn="0" w:firstRowLastColumn="0" w:lastRowFirstColumn="0" w:lastRowLastColumn="0"/>
          <w:trHeight w:val="1968"/>
        </w:trPr>
        <w:tc>
          <w:tcPr>
            <w:cnfStyle w:val="001000000000" w:firstRow="0" w:lastRow="0" w:firstColumn="1" w:lastColumn="0" w:oddVBand="0" w:evenVBand="0" w:oddHBand="0" w:evenHBand="0" w:firstRowFirstColumn="0" w:firstRowLastColumn="0" w:lastRowFirstColumn="0" w:lastRowLastColumn="0"/>
            <w:tcW w:w="537" w:type="dxa"/>
          </w:tcPr>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1</w:t>
            </w:r>
          </w:p>
        </w:tc>
        <w:tc>
          <w:tcPr>
            <w:tcW w:w="4178"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p>
        </w:tc>
        <w:tc>
          <w:tcPr>
            <w:tcW w:w="4199"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p>
        </w:tc>
        <w:tc>
          <w:tcPr>
            <w:tcW w:w="4272" w:type="dxa"/>
          </w:tcPr>
          <w:p w:rsidR="00155A7E" w:rsidRPr="00155A7E" w:rsidRDefault="00155A7E" w:rsidP="00652646">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i/>
                <w:color w:val="000000"/>
                <w:sz w:val="24"/>
                <w:szCs w:val="24"/>
                <w:lang w:eastAsia="en-GB"/>
              </w:rPr>
            </w:pPr>
            <w:r w:rsidRPr="00155A7E">
              <w:rPr>
                <w:rFonts w:ascii="Times New Roman" w:eastAsia="Times New Roman" w:hAnsi="Times New Roman" w:cs="Calibri"/>
                <w:color w:val="000000"/>
                <w:sz w:val="24"/>
                <w:szCs w:val="24"/>
                <w:lang w:eastAsia="en-GB"/>
              </w:rPr>
              <w:t>Powiązanie celów Polityki zakupowej państwa w zakresie Zrównoważonych oraz innowacyjnych zamówień z wydatkowaniem środków pochodzących z państwowych funduszy celowych oraz</w:t>
            </w:r>
            <w:r w:rsidR="00652646">
              <w:rPr>
                <w:rFonts w:ascii="Times New Roman" w:eastAsia="Times New Roman" w:hAnsi="Times New Roman" w:cs="Calibri"/>
                <w:color w:val="000000"/>
                <w:sz w:val="24"/>
                <w:szCs w:val="24"/>
                <w:lang w:eastAsia="en-GB"/>
              </w:rPr>
              <w:t xml:space="preserve"> </w:t>
            </w:r>
            <w:r w:rsidRPr="00155A7E">
              <w:rPr>
                <w:rFonts w:ascii="Times New Roman" w:eastAsia="Times New Roman" w:hAnsi="Times New Roman" w:cs="Calibri"/>
                <w:color w:val="000000"/>
                <w:sz w:val="24"/>
                <w:szCs w:val="24"/>
                <w:lang w:eastAsia="en-GB"/>
              </w:rPr>
              <w:t>pozostających w dyspozycji ministra lub innego organu administracji rządowej</w:t>
            </w:r>
          </w:p>
        </w:tc>
        <w:tc>
          <w:tcPr>
            <w:tcW w:w="2058"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 xml:space="preserve">Operatorzy programów rządowych i funduszy </w:t>
            </w:r>
          </w:p>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celowych</w:t>
            </w:r>
          </w:p>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p>
        </w:tc>
      </w:tr>
    </w:tbl>
    <w:p w:rsidR="00155A7E" w:rsidRPr="00155A7E" w:rsidRDefault="00155A7E" w:rsidP="00155A7E">
      <w:pPr>
        <w:spacing w:before="340" w:after="227" w:line="240" w:lineRule="auto"/>
        <w:jc w:val="both"/>
        <w:rPr>
          <w:rFonts w:ascii="Times New Roman" w:eastAsia="Times New Roman" w:hAnsi="Times New Roman" w:cs="Times New Roman"/>
          <w:b/>
          <w:bCs/>
          <w:sz w:val="24"/>
          <w:szCs w:val="24"/>
          <w:u w:val="single"/>
          <w:lang w:eastAsia="en-GB"/>
        </w:rPr>
      </w:pPr>
    </w:p>
    <w:p w:rsidR="00155A7E" w:rsidRPr="00155A7E" w:rsidRDefault="00485791" w:rsidP="00833CA3">
      <w:pPr>
        <w:pStyle w:val="NazwaProgramu"/>
      </w:pPr>
      <w:r>
        <w:t>B</w:t>
      </w:r>
      <w:r w:rsidR="00155A7E" w:rsidRPr="00155A7E">
        <w:t>udowania potencjału zamawiających dla szerszego realizowania zamówień zrównoważonych i innowacyjnych</w:t>
      </w:r>
    </w:p>
    <w:tbl>
      <w:tblPr>
        <w:tblStyle w:val="redniecieniowanie1akcent31"/>
        <w:tblW w:w="0" w:type="auto"/>
        <w:tblInd w:w="-1026" w:type="dxa"/>
        <w:tblLook w:val="04A0" w:firstRow="1" w:lastRow="0" w:firstColumn="1" w:lastColumn="0" w:noHBand="0" w:noVBand="1"/>
      </w:tblPr>
      <w:tblGrid>
        <w:gridCol w:w="537"/>
        <w:gridCol w:w="4269"/>
        <w:gridCol w:w="4231"/>
        <w:gridCol w:w="4149"/>
        <w:gridCol w:w="2058"/>
      </w:tblGrid>
      <w:tr w:rsidR="00DB13FC" w:rsidRPr="00155A7E" w:rsidTr="0084191C">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537" w:type="dxa"/>
          </w:tcPr>
          <w:p w:rsidR="00DB13FC" w:rsidRPr="00155A7E" w:rsidRDefault="00DB13FC" w:rsidP="00155A7E">
            <w:pPr>
              <w:spacing w:before="340" w:after="227"/>
              <w:rPr>
                <w:rFonts w:ascii="Times New Roman" w:eastAsia="Times New Roman" w:hAnsi="Times New Roman" w:cs="Times New Roman"/>
                <w:sz w:val="24"/>
                <w:szCs w:val="24"/>
                <w:lang w:eastAsia="en-GB"/>
              </w:rPr>
            </w:pPr>
            <w:r w:rsidRPr="00155A7E">
              <w:rPr>
                <w:rFonts w:ascii="Times New Roman" w:eastAsia="Times New Roman" w:hAnsi="Times New Roman" w:cs="Times New Roman"/>
                <w:sz w:val="24"/>
                <w:szCs w:val="24"/>
                <w:lang w:eastAsia="en-GB"/>
              </w:rPr>
              <w:t>l.p.</w:t>
            </w:r>
          </w:p>
        </w:tc>
        <w:tc>
          <w:tcPr>
            <w:tcW w:w="4269"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Działan</w:t>
            </w:r>
            <w:r>
              <w:rPr>
                <w:rFonts w:ascii="Times New Roman" w:eastAsia="Times New Roman" w:hAnsi="Times New Roman" w:cs="Calibri"/>
                <w:sz w:val="24"/>
                <w:szCs w:val="24"/>
                <w:lang w:eastAsia="en-GB"/>
              </w:rPr>
              <w:t xml:space="preserve">ia krótkoterminowe </w:t>
            </w:r>
            <w:r>
              <w:rPr>
                <w:rFonts w:ascii="Times New Roman" w:eastAsia="Times New Roman" w:hAnsi="Times New Roman" w:cs="Calibri"/>
                <w:sz w:val="24"/>
                <w:szCs w:val="24"/>
                <w:lang w:eastAsia="en-GB"/>
              </w:rPr>
              <w:br/>
              <w:t>(do końca 2023</w:t>
            </w:r>
            <w:r w:rsidRPr="00155A7E">
              <w:rPr>
                <w:rFonts w:ascii="Times New Roman" w:eastAsia="Times New Roman" w:hAnsi="Times New Roman" w:cs="Calibri"/>
                <w:sz w:val="24"/>
                <w:szCs w:val="24"/>
                <w:lang w:eastAsia="en-GB"/>
              </w:rPr>
              <w:t xml:space="preserve"> roku)</w:t>
            </w:r>
          </w:p>
        </w:tc>
        <w:tc>
          <w:tcPr>
            <w:tcW w:w="4231"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Działania</w:t>
            </w:r>
            <w:r>
              <w:rPr>
                <w:rFonts w:ascii="Times New Roman" w:eastAsia="Times New Roman" w:hAnsi="Times New Roman" w:cs="Calibri"/>
                <w:sz w:val="24"/>
                <w:szCs w:val="24"/>
                <w:lang w:eastAsia="en-GB"/>
              </w:rPr>
              <w:t xml:space="preserve"> średnioterminowe </w:t>
            </w:r>
            <w:r>
              <w:rPr>
                <w:rFonts w:ascii="Times New Roman" w:eastAsia="Times New Roman" w:hAnsi="Times New Roman" w:cs="Calibri"/>
                <w:sz w:val="24"/>
                <w:szCs w:val="24"/>
                <w:lang w:eastAsia="en-GB"/>
              </w:rPr>
              <w:br/>
              <w:t>(do końca 2024</w:t>
            </w:r>
            <w:r w:rsidRPr="00155A7E">
              <w:rPr>
                <w:rFonts w:ascii="Times New Roman" w:eastAsia="Times New Roman" w:hAnsi="Times New Roman" w:cs="Calibri"/>
                <w:sz w:val="24"/>
                <w:szCs w:val="24"/>
                <w:lang w:eastAsia="en-GB"/>
              </w:rPr>
              <w:t xml:space="preserve"> roku)</w:t>
            </w:r>
          </w:p>
        </w:tc>
        <w:tc>
          <w:tcPr>
            <w:tcW w:w="4149"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w:t>
            </w:r>
            <w:r>
              <w:rPr>
                <w:rFonts w:ascii="Times New Roman" w:eastAsia="Times New Roman" w:hAnsi="Times New Roman" w:cs="Calibri"/>
                <w:sz w:val="24"/>
                <w:szCs w:val="24"/>
                <w:lang w:eastAsia="en-GB"/>
              </w:rPr>
              <w:t xml:space="preserve">nia długoterminowe </w:t>
            </w:r>
            <w:r>
              <w:rPr>
                <w:rFonts w:ascii="Times New Roman" w:eastAsia="Times New Roman" w:hAnsi="Times New Roman" w:cs="Calibri"/>
                <w:sz w:val="24"/>
                <w:szCs w:val="24"/>
                <w:lang w:eastAsia="en-GB"/>
              </w:rPr>
              <w:br/>
              <w:t>(do końca 2025</w:t>
            </w:r>
            <w:r w:rsidRPr="00155A7E">
              <w:rPr>
                <w:rFonts w:ascii="Times New Roman" w:eastAsia="Times New Roman" w:hAnsi="Times New Roman" w:cs="Calibri"/>
                <w:sz w:val="24"/>
                <w:szCs w:val="24"/>
                <w:lang w:eastAsia="en-GB"/>
              </w:rPr>
              <w:t xml:space="preserve"> roku)</w:t>
            </w:r>
          </w:p>
        </w:tc>
        <w:tc>
          <w:tcPr>
            <w:tcW w:w="2058" w:type="dxa"/>
          </w:tcPr>
          <w:p w:rsidR="00DB13FC" w:rsidRPr="00155A7E" w:rsidRDefault="00DB13FC" w:rsidP="00155A7E">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Organ odpowiedzialny</w:t>
            </w:r>
          </w:p>
        </w:tc>
      </w:tr>
      <w:tr w:rsidR="00155A7E" w:rsidRPr="00155A7E" w:rsidTr="0084191C">
        <w:trPr>
          <w:cnfStyle w:val="000000100000" w:firstRow="0" w:lastRow="0" w:firstColumn="0" w:lastColumn="0" w:oddVBand="0" w:evenVBand="0" w:oddHBand="1" w:evenHBand="0" w:firstRowFirstColumn="0" w:firstRowLastColumn="0" w:lastRowFirstColumn="0" w:lastRowLastColumn="0"/>
          <w:trHeight w:val="1343"/>
        </w:trPr>
        <w:tc>
          <w:tcPr>
            <w:cnfStyle w:val="001000000000" w:firstRow="0" w:lastRow="0" w:firstColumn="1" w:lastColumn="0" w:oddVBand="0" w:evenVBand="0" w:oddHBand="0" w:evenHBand="0" w:firstRowFirstColumn="0" w:firstRowLastColumn="0" w:lastRowFirstColumn="0" w:lastRowLastColumn="0"/>
            <w:tcW w:w="537" w:type="dxa"/>
          </w:tcPr>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1</w:t>
            </w:r>
          </w:p>
        </w:tc>
        <w:tc>
          <w:tcPr>
            <w:tcW w:w="4269"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Uwzględnienie w programach szkoleń zagadnień związanych z aspektami społecznymi</w:t>
            </w:r>
          </w:p>
        </w:tc>
        <w:tc>
          <w:tcPr>
            <w:tcW w:w="4231" w:type="dxa"/>
          </w:tcPr>
          <w:p w:rsidR="00155A7E" w:rsidRPr="00155A7E" w:rsidRDefault="005D14FA"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Zapewnienie na Platformie I</w:t>
            </w:r>
            <w:r w:rsidR="00155A7E" w:rsidRPr="00155A7E">
              <w:rPr>
                <w:rFonts w:ascii="Times New Roman" w:eastAsia="Times New Roman" w:hAnsi="Times New Roman" w:cs="Calibri"/>
                <w:color w:val="000000"/>
                <w:sz w:val="24"/>
                <w:szCs w:val="24"/>
                <w:lang w:eastAsia="en-GB"/>
              </w:rPr>
              <w:t xml:space="preserve">nternetowej dostępu do materiałów dotyczących aspektów społecznych (w </w:t>
            </w:r>
            <w:r w:rsidR="001303F3">
              <w:rPr>
                <w:rFonts w:ascii="Times New Roman" w:eastAsia="Times New Roman" w:hAnsi="Times New Roman" w:cs="Calibri"/>
                <w:color w:val="000000"/>
                <w:sz w:val="24"/>
                <w:szCs w:val="24"/>
                <w:lang w:eastAsia="en-GB"/>
              </w:rPr>
              <w:t>ramach Platformy Internatowej, p</w:t>
            </w:r>
            <w:r w:rsidR="00155A7E" w:rsidRPr="00155A7E">
              <w:rPr>
                <w:rFonts w:ascii="Times New Roman" w:eastAsia="Times New Roman" w:hAnsi="Times New Roman" w:cs="Calibri"/>
                <w:color w:val="000000"/>
                <w:sz w:val="24"/>
                <w:szCs w:val="24"/>
                <w:lang w:eastAsia="en-GB"/>
              </w:rPr>
              <w:t>riorytet Profesjonalizacja)</w:t>
            </w:r>
          </w:p>
        </w:tc>
        <w:tc>
          <w:tcPr>
            <w:tcW w:w="4149"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Uruchomienie modułu e-learning – aspekty społeczne</w:t>
            </w:r>
          </w:p>
          <w:p w:rsidR="00155A7E" w:rsidRPr="00155A7E" w:rsidRDefault="00155A7E" w:rsidP="001303F3">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 xml:space="preserve">(w ramach Platformy Internatowej, </w:t>
            </w:r>
            <w:r w:rsidR="001303F3">
              <w:rPr>
                <w:rFonts w:ascii="Times New Roman" w:eastAsia="Times New Roman" w:hAnsi="Times New Roman" w:cs="Calibri"/>
                <w:color w:val="000000"/>
                <w:sz w:val="24"/>
                <w:szCs w:val="24"/>
                <w:lang w:eastAsia="en-GB"/>
              </w:rPr>
              <w:t>p</w:t>
            </w:r>
            <w:r w:rsidRPr="00155A7E">
              <w:rPr>
                <w:rFonts w:ascii="Times New Roman" w:eastAsia="Times New Roman" w:hAnsi="Times New Roman" w:cs="Calibri"/>
                <w:color w:val="000000"/>
                <w:sz w:val="24"/>
                <w:szCs w:val="24"/>
                <w:lang w:eastAsia="en-GB"/>
              </w:rPr>
              <w:t>riorytet Profesjonalizacja)</w:t>
            </w:r>
          </w:p>
        </w:tc>
        <w:tc>
          <w:tcPr>
            <w:tcW w:w="2058" w:type="dxa"/>
          </w:tcPr>
          <w:p w:rsidR="00155A7E" w:rsidRPr="00155A7E" w:rsidRDefault="00A55285"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 xml:space="preserve">Prezes </w:t>
            </w:r>
            <w:r w:rsidR="00155A7E" w:rsidRPr="00155A7E">
              <w:rPr>
                <w:rFonts w:ascii="Times New Roman" w:eastAsia="Times New Roman" w:hAnsi="Times New Roman" w:cs="Calibri"/>
                <w:color w:val="000000"/>
                <w:sz w:val="24"/>
                <w:szCs w:val="24"/>
                <w:lang w:eastAsia="en-GB"/>
              </w:rPr>
              <w:t>UZP/ Minister wł. ds. gospodarki</w:t>
            </w:r>
          </w:p>
        </w:tc>
      </w:tr>
      <w:tr w:rsidR="00DA1166" w:rsidRPr="00155A7E" w:rsidTr="0084191C">
        <w:trPr>
          <w:cnfStyle w:val="000000010000" w:firstRow="0" w:lastRow="0" w:firstColumn="0" w:lastColumn="0" w:oddVBand="0" w:evenVBand="0" w:oddHBand="0" w:evenHBand="1" w:firstRowFirstColumn="0" w:firstRowLastColumn="0" w:lastRowFirstColumn="0" w:lastRowLastColumn="0"/>
          <w:trHeight w:val="1343"/>
        </w:trPr>
        <w:tc>
          <w:tcPr>
            <w:cnfStyle w:val="001000000000" w:firstRow="0" w:lastRow="0" w:firstColumn="1" w:lastColumn="0" w:oddVBand="0" w:evenVBand="0" w:oddHBand="0" w:evenHBand="0" w:firstRowFirstColumn="0" w:firstRowLastColumn="0" w:lastRowFirstColumn="0" w:lastRowLastColumn="0"/>
            <w:tcW w:w="537" w:type="dxa"/>
          </w:tcPr>
          <w:p w:rsidR="00DA1166" w:rsidRPr="00155A7E" w:rsidRDefault="00DA1166"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2</w:t>
            </w:r>
          </w:p>
        </w:tc>
        <w:tc>
          <w:tcPr>
            <w:tcW w:w="4269" w:type="dxa"/>
          </w:tcPr>
          <w:p w:rsidR="00DA1166" w:rsidRPr="00155A7E" w:rsidRDefault="00DA1166" w:rsidP="00155A7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p>
        </w:tc>
        <w:tc>
          <w:tcPr>
            <w:tcW w:w="4231" w:type="dxa"/>
          </w:tcPr>
          <w:p w:rsidR="00DA1166" w:rsidRPr="00155A7E" w:rsidRDefault="00DA1166" w:rsidP="004C398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Uwzględnienie w programach szkoleń zagadnień związanych z aspektami prozdrowotnymi</w:t>
            </w:r>
          </w:p>
          <w:p w:rsidR="00DA1166" w:rsidRPr="00155A7E" w:rsidRDefault="00DA1166" w:rsidP="004C398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p>
          <w:p w:rsidR="00DA1166" w:rsidRPr="00155A7E" w:rsidRDefault="00DA1166" w:rsidP="004C398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p>
        </w:tc>
        <w:tc>
          <w:tcPr>
            <w:tcW w:w="4149" w:type="dxa"/>
          </w:tcPr>
          <w:p w:rsidR="00DA1166" w:rsidRPr="00155A7E" w:rsidRDefault="00DA1166" w:rsidP="004C398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p>
        </w:tc>
        <w:tc>
          <w:tcPr>
            <w:tcW w:w="2058" w:type="dxa"/>
          </w:tcPr>
          <w:p w:rsidR="00DA1166" w:rsidRPr="00155A7E" w:rsidRDefault="00A55285" w:rsidP="00155A7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 xml:space="preserve">Prezes </w:t>
            </w:r>
            <w:r w:rsidR="00DA1166" w:rsidRPr="00155A7E">
              <w:rPr>
                <w:rFonts w:ascii="Times New Roman" w:eastAsia="Times New Roman" w:hAnsi="Times New Roman" w:cs="Calibri"/>
                <w:color w:val="000000"/>
                <w:sz w:val="24"/>
                <w:szCs w:val="24"/>
                <w:lang w:eastAsia="en-GB"/>
              </w:rPr>
              <w:t>UZP/ Minister wł. ds. gospodarki</w:t>
            </w:r>
          </w:p>
          <w:p w:rsidR="00DA1166" w:rsidRPr="00155A7E" w:rsidRDefault="00DA1166" w:rsidP="00155A7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p>
          <w:p w:rsidR="00DA1166" w:rsidRPr="00155A7E" w:rsidRDefault="00DA1166" w:rsidP="00155A7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we współpracy z:</w:t>
            </w:r>
          </w:p>
          <w:p w:rsidR="00DA1166" w:rsidRPr="00155A7E" w:rsidRDefault="00DA1166" w:rsidP="00155A7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Ministrem Zdrowia</w:t>
            </w:r>
          </w:p>
        </w:tc>
      </w:tr>
      <w:tr w:rsidR="00155A7E" w:rsidRPr="00155A7E" w:rsidTr="0084191C">
        <w:trPr>
          <w:cnfStyle w:val="000000100000" w:firstRow="0" w:lastRow="0" w:firstColumn="0" w:lastColumn="0" w:oddVBand="0" w:evenVBand="0" w:oddHBand="1" w:evenHBand="0" w:firstRowFirstColumn="0" w:firstRowLastColumn="0" w:lastRowFirstColumn="0" w:lastRowLastColumn="0"/>
          <w:trHeight w:val="1343"/>
        </w:trPr>
        <w:tc>
          <w:tcPr>
            <w:cnfStyle w:val="001000000000" w:firstRow="0" w:lastRow="0" w:firstColumn="1" w:lastColumn="0" w:oddVBand="0" w:evenVBand="0" w:oddHBand="0" w:evenHBand="0" w:firstRowFirstColumn="0" w:firstRowLastColumn="0" w:lastRowFirstColumn="0" w:lastRowLastColumn="0"/>
            <w:tcW w:w="537" w:type="dxa"/>
          </w:tcPr>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3</w:t>
            </w:r>
          </w:p>
        </w:tc>
        <w:tc>
          <w:tcPr>
            <w:tcW w:w="4269"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Uwzględnienie w programach szkoleń zagadnień związanych z aspektami środowiskowymi</w:t>
            </w:r>
          </w:p>
          <w:p w:rsidR="00155A7E" w:rsidRPr="00155A7E" w:rsidRDefault="00155A7E" w:rsidP="001303F3">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 xml:space="preserve">(w ramach Szkoleń, </w:t>
            </w:r>
            <w:r w:rsidR="001303F3">
              <w:rPr>
                <w:rFonts w:ascii="Times New Roman" w:eastAsia="Times New Roman" w:hAnsi="Times New Roman" w:cs="Calibri"/>
                <w:color w:val="000000"/>
                <w:sz w:val="24"/>
                <w:szCs w:val="24"/>
                <w:lang w:eastAsia="en-GB"/>
              </w:rPr>
              <w:t>p</w:t>
            </w:r>
            <w:r w:rsidRPr="00155A7E">
              <w:rPr>
                <w:rFonts w:ascii="Times New Roman" w:eastAsia="Times New Roman" w:hAnsi="Times New Roman" w:cs="Calibri"/>
                <w:color w:val="000000"/>
                <w:sz w:val="24"/>
                <w:szCs w:val="24"/>
                <w:lang w:eastAsia="en-GB"/>
              </w:rPr>
              <w:t>riorytet Profesjonalizacja)</w:t>
            </w:r>
          </w:p>
        </w:tc>
        <w:tc>
          <w:tcPr>
            <w:tcW w:w="4231" w:type="dxa"/>
          </w:tcPr>
          <w:p w:rsidR="00155A7E" w:rsidRPr="00155A7E" w:rsidRDefault="005D14FA" w:rsidP="001303F3">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Zapewnienie na Platformie I</w:t>
            </w:r>
            <w:r w:rsidR="00155A7E" w:rsidRPr="00155A7E">
              <w:rPr>
                <w:rFonts w:ascii="Times New Roman" w:eastAsia="Times New Roman" w:hAnsi="Times New Roman" w:cs="Calibri"/>
                <w:color w:val="000000"/>
                <w:sz w:val="24"/>
                <w:szCs w:val="24"/>
                <w:lang w:eastAsia="en-GB"/>
              </w:rPr>
              <w:t xml:space="preserve">nternetowej dostępu do materiałów dotyczących aspektów środowiskowych (w ramach Platformy Internatowej, </w:t>
            </w:r>
            <w:r w:rsidR="001303F3">
              <w:rPr>
                <w:rFonts w:ascii="Times New Roman" w:eastAsia="Times New Roman" w:hAnsi="Times New Roman" w:cs="Calibri"/>
                <w:color w:val="000000"/>
                <w:sz w:val="24"/>
                <w:szCs w:val="24"/>
                <w:lang w:eastAsia="en-GB"/>
              </w:rPr>
              <w:t>p</w:t>
            </w:r>
            <w:r w:rsidR="00155A7E" w:rsidRPr="00155A7E">
              <w:rPr>
                <w:rFonts w:ascii="Times New Roman" w:eastAsia="Times New Roman" w:hAnsi="Times New Roman" w:cs="Calibri"/>
                <w:color w:val="000000"/>
                <w:sz w:val="24"/>
                <w:szCs w:val="24"/>
                <w:lang w:eastAsia="en-GB"/>
              </w:rPr>
              <w:t>riorytet Profesjonalizacja)</w:t>
            </w:r>
          </w:p>
        </w:tc>
        <w:tc>
          <w:tcPr>
            <w:tcW w:w="4149"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Uruchomienie modułu e-learning – aspekty środowiskowe</w:t>
            </w:r>
          </w:p>
          <w:p w:rsidR="00155A7E" w:rsidRPr="00155A7E" w:rsidRDefault="00155A7E" w:rsidP="001303F3">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 xml:space="preserve">(w ramach Platformy Internatowej, </w:t>
            </w:r>
            <w:r w:rsidR="001303F3">
              <w:rPr>
                <w:rFonts w:ascii="Times New Roman" w:eastAsia="Times New Roman" w:hAnsi="Times New Roman" w:cs="Calibri"/>
                <w:color w:val="000000"/>
                <w:sz w:val="24"/>
                <w:szCs w:val="24"/>
                <w:lang w:eastAsia="en-GB"/>
              </w:rPr>
              <w:t>p</w:t>
            </w:r>
            <w:r w:rsidRPr="00155A7E">
              <w:rPr>
                <w:rFonts w:ascii="Times New Roman" w:eastAsia="Times New Roman" w:hAnsi="Times New Roman" w:cs="Calibri"/>
                <w:color w:val="000000"/>
                <w:sz w:val="24"/>
                <w:szCs w:val="24"/>
                <w:lang w:eastAsia="en-GB"/>
              </w:rPr>
              <w:t>riorytet Profesjonalizacja)</w:t>
            </w:r>
          </w:p>
        </w:tc>
        <w:tc>
          <w:tcPr>
            <w:tcW w:w="2058" w:type="dxa"/>
          </w:tcPr>
          <w:p w:rsidR="00155A7E" w:rsidRPr="00155A7E" w:rsidRDefault="00A55285"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 xml:space="preserve">Prezes </w:t>
            </w:r>
            <w:r w:rsidR="00155A7E" w:rsidRPr="00155A7E">
              <w:rPr>
                <w:rFonts w:ascii="Times New Roman" w:eastAsia="Times New Roman" w:hAnsi="Times New Roman" w:cs="Calibri"/>
                <w:color w:val="000000"/>
                <w:sz w:val="24"/>
                <w:szCs w:val="24"/>
                <w:lang w:eastAsia="en-GB"/>
              </w:rPr>
              <w:t xml:space="preserve">UZP/ Minister wł. ds. gospodarki </w:t>
            </w:r>
          </w:p>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p>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we współpracy z:</w:t>
            </w:r>
          </w:p>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Zespół ds. zielonych zamówień</w:t>
            </w:r>
          </w:p>
        </w:tc>
      </w:tr>
      <w:tr w:rsidR="00155A7E" w:rsidRPr="00155A7E" w:rsidTr="0084191C">
        <w:trPr>
          <w:cnfStyle w:val="000000010000" w:firstRow="0" w:lastRow="0" w:firstColumn="0" w:lastColumn="0" w:oddVBand="0" w:evenVBand="0" w:oddHBand="0" w:evenHBand="1" w:firstRowFirstColumn="0" w:firstRowLastColumn="0" w:lastRowFirstColumn="0" w:lastRowLastColumn="0"/>
          <w:trHeight w:val="1343"/>
        </w:trPr>
        <w:tc>
          <w:tcPr>
            <w:cnfStyle w:val="001000000000" w:firstRow="0" w:lastRow="0" w:firstColumn="1" w:lastColumn="0" w:oddVBand="0" w:evenVBand="0" w:oddHBand="0" w:evenHBand="0" w:firstRowFirstColumn="0" w:firstRowLastColumn="0" w:lastRowFirstColumn="0" w:lastRowLastColumn="0"/>
            <w:tcW w:w="537" w:type="dxa"/>
          </w:tcPr>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4</w:t>
            </w:r>
          </w:p>
        </w:tc>
        <w:tc>
          <w:tcPr>
            <w:tcW w:w="4269" w:type="dxa"/>
          </w:tcPr>
          <w:p w:rsidR="00155A7E" w:rsidRPr="00155A7E" w:rsidRDefault="00155A7E" w:rsidP="00155A7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Uwzględnienie w programach szkoleń zagadnień związanych z aspektami innowacyjnymi</w:t>
            </w:r>
          </w:p>
          <w:p w:rsidR="00155A7E" w:rsidRPr="00155A7E" w:rsidRDefault="00155A7E" w:rsidP="00155A7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 xml:space="preserve">(w ramach Szkoleń, </w:t>
            </w:r>
            <w:r w:rsidR="001303F3">
              <w:rPr>
                <w:rFonts w:ascii="Times New Roman" w:eastAsia="Times New Roman" w:hAnsi="Times New Roman" w:cs="Calibri"/>
                <w:color w:val="000000"/>
                <w:sz w:val="24"/>
                <w:szCs w:val="24"/>
                <w:lang w:eastAsia="en-GB"/>
              </w:rPr>
              <w:t>p</w:t>
            </w:r>
            <w:r w:rsidRPr="00155A7E">
              <w:rPr>
                <w:rFonts w:ascii="Times New Roman" w:eastAsia="Times New Roman" w:hAnsi="Times New Roman" w:cs="Calibri"/>
                <w:color w:val="000000"/>
                <w:sz w:val="24"/>
                <w:szCs w:val="24"/>
                <w:lang w:eastAsia="en-GB"/>
              </w:rPr>
              <w:t>riorytet Profesjonalizacja)</w:t>
            </w:r>
          </w:p>
          <w:p w:rsidR="00155A7E" w:rsidRPr="00155A7E" w:rsidRDefault="00155A7E" w:rsidP="00155A7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p>
        </w:tc>
        <w:tc>
          <w:tcPr>
            <w:tcW w:w="4231" w:type="dxa"/>
          </w:tcPr>
          <w:p w:rsidR="00155A7E" w:rsidRPr="00155A7E" w:rsidRDefault="00155A7E" w:rsidP="00155A7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Z</w:t>
            </w:r>
            <w:r w:rsidR="005D14FA">
              <w:rPr>
                <w:rFonts w:ascii="Times New Roman" w:eastAsia="Times New Roman" w:hAnsi="Times New Roman" w:cs="Calibri"/>
                <w:color w:val="000000"/>
                <w:sz w:val="24"/>
                <w:szCs w:val="24"/>
                <w:lang w:eastAsia="en-GB"/>
              </w:rPr>
              <w:t>apewnienie na Platformie I</w:t>
            </w:r>
            <w:r w:rsidRPr="00155A7E">
              <w:rPr>
                <w:rFonts w:ascii="Times New Roman" w:eastAsia="Times New Roman" w:hAnsi="Times New Roman" w:cs="Calibri"/>
                <w:color w:val="000000"/>
                <w:sz w:val="24"/>
                <w:szCs w:val="24"/>
                <w:lang w:eastAsia="en-GB"/>
              </w:rPr>
              <w:t>nternetowej dostępu do materiałów dotyczących aspektów innowacyjnych</w:t>
            </w:r>
          </w:p>
          <w:p w:rsidR="00155A7E" w:rsidRPr="00155A7E" w:rsidRDefault="00155A7E" w:rsidP="001303F3">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 xml:space="preserve">(w ramach Platformy Internatowej, </w:t>
            </w:r>
            <w:r w:rsidR="001303F3">
              <w:rPr>
                <w:rFonts w:ascii="Times New Roman" w:eastAsia="Times New Roman" w:hAnsi="Times New Roman" w:cs="Calibri"/>
                <w:color w:val="000000"/>
                <w:sz w:val="24"/>
                <w:szCs w:val="24"/>
                <w:lang w:eastAsia="en-GB"/>
              </w:rPr>
              <w:t>p</w:t>
            </w:r>
            <w:r w:rsidRPr="00155A7E">
              <w:rPr>
                <w:rFonts w:ascii="Times New Roman" w:eastAsia="Times New Roman" w:hAnsi="Times New Roman" w:cs="Calibri"/>
                <w:color w:val="000000"/>
                <w:sz w:val="24"/>
                <w:szCs w:val="24"/>
                <w:lang w:eastAsia="en-GB"/>
              </w:rPr>
              <w:t>riorytet Profesjonalizacja)</w:t>
            </w:r>
          </w:p>
        </w:tc>
        <w:tc>
          <w:tcPr>
            <w:tcW w:w="4149" w:type="dxa"/>
          </w:tcPr>
          <w:p w:rsidR="00155A7E" w:rsidRPr="00155A7E" w:rsidRDefault="00155A7E" w:rsidP="00155A7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Uruchomienie modułu e-learning – aspekty innowacyjne</w:t>
            </w:r>
          </w:p>
          <w:p w:rsidR="00155A7E" w:rsidRPr="00155A7E" w:rsidRDefault="00155A7E" w:rsidP="001303F3">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 xml:space="preserve">(w ramach Platformy Internatowej, </w:t>
            </w:r>
            <w:r w:rsidR="001303F3">
              <w:rPr>
                <w:rFonts w:ascii="Times New Roman" w:eastAsia="Times New Roman" w:hAnsi="Times New Roman" w:cs="Calibri"/>
                <w:color w:val="000000"/>
                <w:sz w:val="24"/>
                <w:szCs w:val="24"/>
                <w:lang w:eastAsia="en-GB"/>
              </w:rPr>
              <w:t>p</w:t>
            </w:r>
            <w:r w:rsidRPr="00155A7E">
              <w:rPr>
                <w:rFonts w:ascii="Times New Roman" w:eastAsia="Times New Roman" w:hAnsi="Times New Roman" w:cs="Calibri"/>
                <w:color w:val="000000"/>
                <w:sz w:val="24"/>
                <w:szCs w:val="24"/>
                <w:lang w:eastAsia="en-GB"/>
              </w:rPr>
              <w:t>riorytet Profesjonalizacja)</w:t>
            </w:r>
          </w:p>
        </w:tc>
        <w:tc>
          <w:tcPr>
            <w:tcW w:w="2058" w:type="dxa"/>
          </w:tcPr>
          <w:p w:rsidR="00155A7E" w:rsidRPr="00155A7E" w:rsidRDefault="00A55285" w:rsidP="00155A7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 xml:space="preserve">Prezes </w:t>
            </w:r>
            <w:r w:rsidR="00155A7E" w:rsidRPr="00155A7E">
              <w:rPr>
                <w:rFonts w:ascii="Times New Roman" w:eastAsia="Times New Roman" w:hAnsi="Times New Roman" w:cs="Calibri"/>
                <w:color w:val="000000"/>
                <w:sz w:val="24"/>
                <w:szCs w:val="24"/>
                <w:lang w:eastAsia="en-GB"/>
              </w:rPr>
              <w:t>UZP / Minister wł. ds. gospodarki</w:t>
            </w:r>
          </w:p>
          <w:p w:rsidR="00155A7E" w:rsidRPr="00155A7E" w:rsidRDefault="00155A7E" w:rsidP="00155A7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p>
          <w:p w:rsidR="00155A7E" w:rsidRPr="00155A7E" w:rsidRDefault="00155A7E" w:rsidP="00155A7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we współpracy z:</w:t>
            </w:r>
          </w:p>
          <w:p w:rsidR="00155A7E" w:rsidRPr="00155A7E" w:rsidRDefault="00155A7E" w:rsidP="00155A7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Zespół ds. innowacji</w:t>
            </w:r>
          </w:p>
          <w:p w:rsidR="00155A7E" w:rsidRPr="00155A7E" w:rsidRDefault="00155A7E" w:rsidP="00155A7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NCBR</w:t>
            </w:r>
          </w:p>
        </w:tc>
      </w:tr>
      <w:tr w:rsidR="00155A7E" w:rsidRPr="00155A7E" w:rsidTr="0084191C">
        <w:trPr>
          <w:cnfStyle w:val="000000100000" w:firstRow="0" w:lastRow="0" w:firstColumn="0" w:lastColumn="0" w:oddVBand="0" w:evenVBand="0" w:oddHBand="1" w:evenHBand="0" w:firstRowFirstColumn="0" w:firstRowLastColumn="0" w:lastRowFirstColumn="0" w:lastRowLastColumn="0"/>
          <w:trHeight w:val="1343"/>
        </w:trPr>
        <w:tc>
          <w:tcPr>
            <w:cnfStyle w:val="001000000000" w:firstRow="0" w:lastRow="0" w:firstColumn="1" w:lastColumn="0" w:oddVBand="0" w:evenVBand="0" w:oddHBand="0" w:evenHBand="0" w:firstRowFirstColumn="0" w:firstRowLastColumn="0" w:lastRowFirstColumn="0" w:lastRowLastColumn="0"/>
            <w:tcW w:w="537" w:type="dxa"/>
          </w:tcPr>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5</w:t>
            </w:r>
          </w:p>
        </w:tc>
        <w:tc>
          <w:tcPr>
            <w:tcW w:w="4269"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Powołanie Zespołu do spraw zielonych zamówień</w:t>
            </w:r>
          </w:p>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p>
        </w:tc>
        <w:tc>
          <w:tcPr>
            <w:tcW w:w="4231"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p>
        </w:tc>
        <w:tc>
          <w:tcPr>
            <w:tcW w:w="4149"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p>
        </w:tc>
        <w:tc>
          <w:tcPr>
            <w:tcW w:w="2058" w:type="dxa"/>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Prezes Rady Ministrów na wniosek Ministra wł. ds. gospodarki</w:t>
            </w:r>
          </w:p>
        </w:tc>
      </w:tr>
      <w:tr w:rsidR="00155A7E" w:rsidRPr="00155A7E" w:rsidTr="0084191C">
        <w:trPr>
          <w:cnfStyle w:val="000000010000" w:firstRow="0" w:lastRow="0" w:firstColumn="0" w:lastColumn="0" w:oddVBand="0" w:evenVBand="0" w:oddHBand="0" w:evenHBand="1" w:firstRowFirstColumn="0" w:firstRowLastColumn="0" w:lastRowFirstColumn="0" w:lastRowLastColumn="0"/>
          <w:trHeight w:val="1343"/>
        </w:trPr>
        <w:tc>
          <w:tcPr>
            <w:cnfStyle w:val="001000000000" w:firstRow="0" w:lastRow="0" w:firstColumn="1" w:lastColumn="0" w:oddVBand="0" w:evenVBand="0" w:oddHBand="0" w:evenHBand="0" w:firstRowFirstColumn="0" w:firstRowLastColumn="0" w:lastRowFirstColumn="0" w:lastRowLastColumn="0"/>
            <w:tcW w:w="537" w:type="dxa"/>
          </w:tcPr>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6</w:t>
            </w:r>
          </w:p>
        </w:tc>
        <w:tc>
          <w:tcPr>
            <w:tcW w:w="4269" w:type="dxa"/>
          </w:tcPr>
          <w:p w:rsidR="00155A7E" w:rsidRPr="00155A7E" w:rsidRDefault="00155A7E" w:rsidP="00155A7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p>
        </w:tc>
        <w:tc>
          <w:tcPr>
            <w:tcW w:w="4231" w:type="dxa"/>
          </w:tcPr>
          <w:p w:rsidR="00155A7E" w:rsidRPr="00155A7E" w:rsidRDefault="00155A7E" w:rsidP="00155A7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p>
        </w:tc>
        <w:tc>
          <w:tcPr>
            <w:tcW w:w="4149" w:type="dxa"/>
          </w:tcPr>
          <w:p w:rsidR="00155A7E" w:rsidRPr="00155A7E" w:rsidRDefault="00155A7E" w:rsidP="00155A7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Przygotowanie rekomendacji dla przedstawicieli instytucji kontrolnych w zakresie procesów zakupowych realizowanych w formule PCP oraz PPI.</w:t>
            </w:r>
          </w:p>
        </w:tc>
        <w:tc>
          <w:tcPr>
            <w:tcW w:w="2058" w:type="dxa"/>
          </w:tcPr>
          <w:p w:rsidR="00155A7E" w:rsidRPr="00155A7E" w:rsidRDefault="00155A7E" w:rsidP="00155A7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Komitetu ds. Kontroli Zamówień publicznych</w:t>
            </w:r>
          </w:p>
          <w:p w:rsidR="00155A7E" w:rsidRPr="00155A7E" w:rsidRDefault="00155A7E" w:rsidP="00155A7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p>
          <w:p w:rsidR="00155A7E" w:rsidRPr="00155A7E" w:rsidRDefault="00155A7E" w:rsidP="00155A7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We współpracy z Ministrem wł. ds. gospodarki i UZP</w:t>
            </w:r>
          </w:p>
          <w:p w:rsidR="00155A7E" w:rsidRPr="00155A7E" w:rsidRDefault="00155A7E" w:rsidP="00155A7E">
            <w:pPr>
              <w:spacing w:before="120" w:after="12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NCBR</w:t>
            </w:r>
          </w:p>
        </w:tc>
      </w:tr>
    </w:tbl>
    <w:p w:rsidR="00155A7E" w:rsidRPr="00155A7E" w:rsidRDefault="00155A7E" w:rsidP="00155A7E">
      <w:pPr>
        <w:spacing w:before="240"/>
        <w:ind w:left="993"/>
        <w:contextualSpacing/>
        <w:rPr>
          <w:rFonts w:ascii="Times New Roman" w:hAnsi="Times New Roman" w:cs="Calibri"/>
          <w:bCs/>
          <w:color w:val="000000"/>
          <w:sz w:val="28"/>
          <w:lang w:eastAsia="en-GB"/>
        </w:rPr>
      </w:pPr>
    </w:p>
    <w:p w:rsidR="00155A7E" w:rsidRPr="00155A7E" w:rsidRDefault="00155A7E" w:rsidP="00833CA3">
      <w:pPr>
        <w:pStyle w:val="NazwaProgramu"/>
      </w:pPr>
      <w:r w:rsidRPr="00155A7E">
        <w:t>Alokacja budżetu zamawiających</w:t>
      </w:r>
    </w:p>
    <w:tbl>
      <w:tblPr>
        <w:tblStyle w:val="redniecieniowanie1akcent31"/>
        <w:tblW w:w="0" w:type="auto"/>
        <w:tblInd w:w="-1026" w:type="dxa"/>
        <w:tblLook w:val="04A0" w:firstRow="1" w:lastRow="0" w:firstColumn="1" w:lastColumn="0" w:noHBand="0" w:noVBand="1"/>
      </w:tblPr>
      <w:tblGrid>
        <w:gridCol w:w="537"/>
        <w:gridCol w:w="4213"/>
        <w:gridCol w:w="4219"/>
        <w:gridCol w:w="4088"/>
        <w:gridCol w:w="2187"/>
      </w:tblGrid>
      <w:tr w:rsidR="00DB13FC" w:rsidRPr="00155A7E" w:rsidTr="00DB13FC">
        <w:trPr>
          <w:cnfStyle w:val="100000000000" w:firstRow="1" w:lastRow="0" w:firstColumn="0" w:lastColumn="0" w:oddVBand="0" w:evenVBand="0" w:oddHBand="0" w:evenHBand="0" w:firstRowFirstColumn="0" w:firstRowLastColumn="0" w:lastRowFirstColumn="0" w:lastRowLastColumn="0"/>
          <w:trHeight w:val="862"/>
        </w:trPr>
        <w:tc>
          <w:tcPr>
            <w:cnfStyle w:val="001000000000" w:firstRow="0" w:lastRow="0" w:firstColumn="1" w:lastColumn="0" w:oddVBand="0" w:evenVBand="0" w:oddHBand="0" w:evenHBand="0" w:firstRowFirstColumn="0" w:firstRowLastColumn="0" w:lastRowFirstColumn="0" w:lastRowLastColumn="0"/>
            <w:tcW w:w="537" w:type="dxa"/>
          </w:tcPr>
          <w:p w:rsidR="00DB13FC" w:rsidRPr="00155A7E" w:rsidRDefault="00DB13FC" w:rsidP="00155A7E">
            <w:pPr>
              <w:spacing w:before="120" w:after="120"/>
              <w:jc w:val="both"/>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l.p.</w:t>
            </w:r>
          </w:p>
        </w:tc>
        <w:tc>
          <w:tcPr>
            <w:tcW w:w="4213"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Działan</w:t>
            </w:r>
            <w:r>
              <w:rPr>
                <w:rFonts w:ascii="Times New Roman" w:eastAsia="Times New Roman" w:hAnsi="Times New Roman" w:cs="Calibri"/>
                <w:sz w:val="24"/>
                <w:szCs w:val="24"/>
                <w:lang w:eastAsia="en-GB"/>
              </w:rPr>
              <w:t xml:space="preserve">ia krótkoterminowe </w:t>
            </w:r>
            <w:r>
              <w:rPr>
                <w:rFonts w:ascii="Times New Roman" w:eastAsia="Times New Roman" w:hAnsi="Times New Roman" w:cs="Calibri"/>
                <w:sz w:val="24"/>
                <w:szCs w:val="24"/>
                <w:lang w:eastAsia="en-GB"/>
              </w:rPr>
              <w:br/>
              <w:t>(do końca 2023</w:t>
            </w:r>
            <w:r w:rsidRPr="00155A7E">
              <w:rPr>
                <w:rFonts w:ascii="Times New Roman" w:eastAsia="Times New Roman" w:hAnsi="Times New Roman" w:cs="Calibri"/>
                <w:sz w:val="24"/>
                <w:szCs w:val="24"/>
                <w:lang w:eastAsia="en-GB"/>
              </w:rPr>
              <w:t xml:space="preserve"> roku)</w:t>
            </w:r>
          </w:p>
        </w:tc>
        <w:tc>
          <w:tcPr>
            <w:tcW w:w="4219"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Działania</w:t>
            </w:r>
            <w:r>
              <w:rPr>
                <w:rFonts w:ascii="Times New Roman" w:eastAsia="Times New Roman" w:hAnsi="Times New Roman" w:cs="Calibri"/>
                <w:sz w:val="24"/>
                <w:szCs w:val="24"/>
                <w:lang w:eastAsia="en-GB"/>
              </w:rPr>
              <w:t xml:space="preserve"> średnioterminowe </w:t>
            </w:r>
            <w:r>
              <w:rPr>
                <w:rFonts w:ascii="Times New Roman" w:eastAsia="Times New Roman" w:hAnsi="Times New Roman" w:cs="Calibri"/>
                <w:sz w:val="24"/>
                <w:szCs w:val="24"/>
                <w:lang w:eastAsia="en-GB"/>
              </w:rPr>
              <w:br/>
              <w:t>(do końca 2024</w:t>
            </w:r>
            <w:r w:rsidRPr="00155A7E">
              <w:rPr>
                <w:rFonts w:ascii="Times New Roman" w:eastAsia="Times New Roman" w:hAnsi="Times New Roman" w:cs="Calibri"/>
                <w:sz w:val="24"/>
                <w:szCs w:val="24"/>
                <w:lang w:eastAsia="en-GB"/>
              </w:rPr>
              <w:t xml:space="preserve"> roku)</w:t>
            </w:r>
          </w:p>
        </w:tc>
        <w:tc>
          <w:tcPr>
            <w:tcW w:w="4088" w:type="dxa"/>
          </w:tcPr>
          <w:p w:rsidR="00DB13FC" w:rsidRPr="00155A7E" w:rsidRDefault="00DB13FC" w:rsidP="00105C26">
            <w:pPr>
              <w:spacing w:before="120" w:after="1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Działa</w:t>
            </w:r>
            <w:r>
              <w:rPr>
                <w:rFonts w:ascii="Times New Roman" w:eastAsia="Times New Roman" w:hAnsi="Times New Roman" w:cs="Calibri"/>
                <w:sz w:val="24"/>
                <w:szCs w:val="24"/>
                <w:lang w:eastAsia="en-GB"/>
              </w:rPr>
              <w:t xml:space="preserve">nia długoterminowe </w:t>
            </w:r>
            <w:r>
              <w:rPr>
                <w:rFonts w:ascii="Times New Roman" w:eastAsia="Times New Roman" w:hAnsi="Times New Roman" w:cs="Calibri"/>
                <w:sz w:val="24"/>
                <w:szCs w:val="24"/>
                <w:lang w:eastAsia="en-GB"/>
              </w:rPr>
              <w:br/>
              <w:t>(do końca 2025</w:t>
            </w:r>
            <w:r w:rsidRPr="00155A7E">
              <w:rPr>
                <w:rFonts w:ascii="Times New Roman" w:eastAsia="Times New Roman" w:hAnsi="Times New Roman" w:cs="Calibri"/>
                <w:sz w:val="24"/>
                <w:szCs w:val="24"/>
                <w:lang w:eastAsia="en-GB"/>
              </w:rPr>
              <w:t xml:space="preserve"> roku)</w:t>
            </w:r>
          </w:p>
        </w:tc>
        <w:tc>
          <w:tcPr>
            <w:tcW w:w="2187" w:type="dxa"/>
          </w:tcPr>
          <w:p w:rsidR="00DB13FC" w:rsidRPr="00155A7E" w:rsidRDefault="00DB13FC" w:rsidP="00155A7E">
            <w:pPr>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Calibri"/>
                <w:sz w:val="24"/>
                <w:szCs w:val="24"/>
                <w:lang w:eastAsia="en-GB"/>
              </w:rPr>
            </w:pPr>
            <w:r w:rsidRPr="00155A7E">
              <w:rPr>
                <w:rFonts w:ascii="Times New Roman" w:eastAsia="Times New Roman" w:hAnsi="Times New Roman" w:cs="Calibri"/>
                <w:sz w:val="24"/>
                <w:szCs w:val="24"/>
                <w:lang w:eastAsia="en-GB"/>
              </w:rPr>
              <w:t>Organ odpowiedzialny</w:t>
            </w:r>
          </w:p>
        </w:tc>
      </w:tr>
      <w:tr w:rsidR="00155A7E" w:rsidRPr="00155A7E" w:rsidTr="0084191C">
        <w:trPr>
          <w:cnfStyle w:val="000000100000" w:firstRow="0" w:lastRow="0" w:firstColumn="0" w:lastColumn="0" w:oddVBand="0" w:evenVBand="0" w:oddHBand="1" w:evenHBand="0" w:firstRowFirstColumn="0" w:firstRowLastColumn="0" w:lastRowFirstColumn="0" w:lastRowLastColumn="0"/>
          <w:trHeight w:val="764"/>
        </w:trPr>
        <w:tc>
          <w:tcPr>
            <w:cnfStyle w:val="001000000000" w:firstRow="0" w:lastRow="0" w:firstColumn="1" w:lastColumn="0" w:oddVBand="0" w:evenVBand="0" w:oddHBand="0" w:evenHBand="0" w:firstRowFirstColumn="0" w:firstRowLastColumn="0" w:lastRowFirstColumn="0" w:lastRowLastColumn="0"/>
            <w:tcW w:w="537" w:type="dxa"/>
          </w:tcPr>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1</w:t>
            </w:r>
          </w:p>
        </w:tc>
        <w:tc>
          <w:tcPr>
            <w:tcW w:w="4213" w:type="dxa"/>
            <w:vAlign w:val="center"/>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p>
        </w:tc>
        <w:tc>
          <w:tcPr>
            <w:tcW w:w="4219" w:type="dxa"/>
            <w:vAlign w:val="center"/>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p>
        </w:tc>
        <w:tc>
          <w:tcPr>
            <w:tcW w:w="4088" w:type="dxa"/>
            <w:vAlign w:val="center"/>
          </w:tcPr>
          <w:p w:rsidR="00155A7E" w:rsidRPr="00155A7E" w:rsidRDefault="00155A7E" w:rsidP="00155A7E">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Zamawiający wydzielą budżet dedykowany zamówieniom innowacyjnym (zarówno PCP jak i PPI)</w:t>
            </w:r>
          </w:p>
        </w:tc>
        <w:tc>
          <w:tcPr>
            <w:tcW w:w="2187" w:type="dxa"/>
          </w:tcPr>
          <w:p w:rsidR="00155A7E" w:rsidRPr="00155A7E" w:rsidRDefault="001303F3" w:rsidP="001303F3">
            <w:pPr>
              <w:spacing w:before="120" w:after="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Calibri"/>
                <w:color w:val="000000"/>
                <w:sz w:val="24"/>
                <w:szCs w:val="24"/>
                <w:lang w:eastAsia="en-GB"/>
              </w:rPr>
            </w:pPr>
            <w:r>
              <w:rPr>
                <w:rFonts w:ascii="Times New Roman" w:eastAsia="Times New Roman" w:hAnsi="Times New Roman" w:cs="Calibri"/>
                <w:color w:val="000000"/>
                <w:sz w:val="24"/>
                <w:szCs w:val="24"/>
                <w:lang w:eastAsia="en-GB"/>
              </w:rPr>
              <w:t>o</w:t>
            </w:r>
            <w:r w:rsidR="00155A7E" w:rsidRPr="00155A7E">
              <w:rPr>
                <w:rFonts w:ascii="Times New Roman" w:eastAsia="Times New Roman" w:hAnsi="Times New Roman" w:cs="Calibri"/>
                <w:color w:val="000000"/>
                <w:sz w:val="24"/>
                <w:szCs w:val="24"/>
                <w:lang w:eastAsia="en-GB"/>
              </w:rPr>
              <w:t xml:space="preserve">rgany naczelne i </w:t>
            </w:r>
            <w:r>
              <w:rPr>
                <w:rFonts w:ascii="Times New Roman" w:eastAsia="Times New Roman" w:hAnsi="Times New Roman" w:cs="Calibri"/>
                <w:color w:val="000000"/>
                <w:sz w:val="24"/>
                <w:szCs w:val="24"/>
                <w:lang w:eastAsia="en-GB"/>
              </w:rPr>
              <w:t>w</w:t>
            </w:r>
            <w:r w:rsidR="00155A7E" w:rsidRPr="00155A7E">
              <w:rPr>
                <w:rFonts w:ascii="Times New Roman" w:eastAsia="Times New Roman" w:hAnsi="Times New Roman" w:cs="Calibri"/>
                <w:color w:val="000000"/>
                <w:sz w:val="24"/>
                <w:szCs w:val="24"/>
                <w:lang w:eastAsia="en-GB"/>
              </w:rPr>
              <w:t>ojewodowie</w:t>
            </w:r>
          </w:p>
        </w:tc>
      </w:tr>
    </w:tbl>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p>
    <w:p w:rsidR="00155A7E" w:rsidRPr="00155A7E" w:rsidRDefault="00155A7E" w:rsidP="00155A7E">
      <w:pPr>
        <w:rPr>
          <w:rFonts w:ascii="Times New Roman" w:eastAsia="Times New Roman" w:hAnsi="Times New Roman" w:cs="Calibri"/>
          <w:color w:val="000000"/>
          <w:sz w:val="24"/>
          <w:szCs w:val="24"/>
          <w:lang w:eastAsia="en-GB"/>
        </w:rPr>
      </w:pPr>
      <w:r w:rsidRPr="00155A7E">
        <w:br w:type="page"/>
      </w:r>
    </w:p>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sectPr w:rsidR="00155A7E" w:rsidRPr="00155A7E" w:rsidSect="00E60F28">
          <w:pgSz w:w="16838" w:h="11906" w:orient="landscape"/>
          <w:pgMar w:top="1418" w:right="1418" w:bottom="1418" w:left="1418" w:header="709" w:footer="709" w:gutter="0"/>
          <w:cols w:space="708"/>
          <w:docGrid w:linePitch="360"/>
        </w:sectPr>
      </w:pPr>
    </w:p>
    <w:p w:rsidR="00155A7E" w:rsidRPr="00155A7E" w:rsidRDefault="00155A7E" w:rsidP="00833CA3">
      <w:pPr>
        <w:pStyle w:val="Podrozdzia"/>
      </w:pPr>
      <w:bookmarkStart w:id="386" w:name="_Toc85464352"/>
      <w:bookmarkStart w:id="387" w:name="_Toc86309501"/>
      <w:bookmarkStart w:id="388" w:name="_Toc87278229"/>
      <w:bookmarkStart w:id="389" w:name="_Toc90893209"/>
      <w:r w:rsidRPr="00155A7E">
        <w:t>Monitorowanie realizacji Polityki zakupowej państwa</w:t>
      </w:r>
      <w:bookmarkEnd w:id="386"/>
      <w:bookmarkEnd w:id="387"/>
      <w:bookmarkEnd w:id="388"/>
      <w:bookmarkEnd w:id="389"/>
    </w:p>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Minister wł</w:t>
      </w:r>
      <w:r w:rsidR="001303F3">
        <w:rPr>
          <w:rFonts w:ascii="Times New Roman" w:eastAsia="Times New Roman" w:hAnsi="Times New Roman" w:cs="Calibri"/>
          <w:color w:val="000000"/>
          <w:sz w:val="24"/>
          <w:szCs w:val="24"/>
          <w:lang w:eastAsia="en-GB"/>
        </w:rPr>
        <w:t>aściwy do spraw</w:t>
      </w:r>
      <w:r w:rsidRPr="00155A7E">
        <w:rPr>
          <w:rFonts w:ascii="Times New Roman" w:eastAsia="Times New Roman" w:hAnsi="Times New Roman" w:cs="Calibri"/>
          <w:color w:val="000000"/>
          <w:sz w:val="24"/>
          <w:szCs w:val="24"/>
          <w:lang w:eastAsia="en-GB"/>
        </w:rPr>
        <w:t xml:space="preserve"> gospodarki, we współpracy z Prezesem </w:t>
      </w:r>
      <w:r w:rsidR="001303F3">
        <w:rPr>
          <w:rFonts w:ascii="Times New Roman" w:eastAsia="Times New Roman" w:hAnsi="Times New Roman" w:cs="Calibri"/>
          <w:color w:val="000000"/>
          <w:sz w:val="24"/>
          <w:szCs w:val="24"/>
          <w:lang w:eastAsia="en-GB"/>
        </w:rPr>
        <w:t>UZP</w:t>
      </w:r>
      <w:r w:rsidRPr="00155A7E">
        <w:rPr>
          <w:rFonts w:ascii="Times New Roman" w:eastAsia="Times New Roman" w:hAnsi="Times New Roman" w:cs="Calibri"/>
          <w:color w:val="000000"/>
          <w:sz w:val="24"/>
          <w:szCs w:val="24"/>
          <w:lang w:eastAsia="en-GB"/>
        </w:rPr>
        <w:t xml:space="preserve"> oraz pozostałymi organami naczelnymi i organami realizującymi nadzór nad zamawiającymi z sektora administracji rządowej będzie monitorował poziom wykorzystania instrumentów oraz narzędzi rekomendowanych przez Politykę zakupową państwa. Celem monitorowania jest bieżąca i coroczna kontrola uwzględniania instrumentów i narzędzi wskazanych w treści </w:t>
      </w:r>
      <w:r w:rsidR="001303F3">
        <w:rPr>
          <w:rFonts w:ascii="Times New Roman" w:eastAsia="Times New Roman" w:hAnsi="Times New Roman" w:cs="Calibri"/>
          <w:color w:val="000000"/>
          <w:sz w:val="24"/>
          <w:szCs w:val="24"/>
          <w:lang w:eastAsia="en-GB"/>
        </w:rPr>
        <w:t>p</w:t>
      </w:r>
      <w:r w:rsidRPr="00155A7E">
        <w:rPr>
          <w:rFonts w:ascii="Times New Roman" w:eastAsia="Times New Roman" w:hAnsi="Times New Roman" w:cs="Calibri"/>
          <w:color w:val="000000"/>
          <w:sz w:val="24"/>
          <w:szCs w:val="24"/>
          <w:lang w:eastAsia="en-GB"/>
        </w:rPr>
        <w:t>olityki.</w:t>
      </w:r>
    </w:p>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p>
    <w:p w:rsidR="00155A7E" w:rsidRPr="00155A7E" w:rsidRDefault="00155A7E" w:rsidP="00833CA3">
      <w:pPr>
        <w:pStyle w:val="Podrozdzia"/>
      </w:pPr>
      <w:bookmarkStart w:id="390" w:name="_Toc87278230"/>
      <w:bookmarkStart w:id="391" w:name="_Toc90893210"/>
      <w:r w:rsidRPr="00155A7E">
        <w:t>Raport z realizacji Polityki zakupowej państwa</w:t>
      </w:r>
      <w:bookmarkEnd w:id="390"/>
      <w:bookmarkEnd w:id="391"/>
    </w:p>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W oparciu o dane uzyskane na potrzeb</w:t>
      </w:r>
      <w:r w:rsidR="004C6023">
        <w:rPr>
          <w:rFonts w:ascii="Times New Roman" w:eastAsia="Times New Roman" w:hAnsi="Times New Roman" w:cs="Calibri"/>
          <w:color w:val="000000"/>
          <w:sz w:val="24"/>
          <w:szCs w:val="24"/>
          <w:lang w:eastAsia="en-GB"/>
        </w:rPr>
        <w:t>y</w:t>
      </w:r>
      <w:r w:rsidRPr="00155A7E">
        <w:rPr>
          <w:rFonts w:ascii="Times New Roman" w:eastAsia="Times New Roman" w:hAnsi="Times New Roman" w:cs="Calibri"/>
          <w:color w:val="000000"/>
          <w:sz w:val="24"/>
          <w:szCs w:val="24"/>
          <w:lang w:eastAsia="en-GB"/>
        </w:rPr>
        <w:t xml:space="preserve"> Oceny efektywności, Oceny postępów wdrożenia oraz Monitorowania realizacji Polityki zakupowej państwa realizowane będą kompleksowe raporty, mające na celu zbiorcze podsumowanie funkcjonowania instrumentów </w:t>
      </w:r>
      <w:r w:rsidR="001303F3">
        <w:rPr>
          <w:rFonts w:ascii="Times New Roman" w:eastAsia="Times New Roman" w:hAnsi="Times New Roman" w:cs="Calibri"/>
          <w:color w:val="000000"/>
          <w:sz w:val="24"/>
          <w:szCs w:val="24"/>
          <w:lang w:eastAsia="en-GB"/>
        </w:rPr>
        <w:t xml:space="preserve">realizacji </w:t>
      </w:r>
      <w:r w:rsidR="00CF55D0">
        <w:rPr>
          <w:rFonts w:ascii="Times New Roman" w:eastAsia="Times New Roman" w:hAnsi="Times New Roman" w:cs="Calibri"/>
          <w:color w:val="000000"/>
          <w:sz w:val="24"/>
          <w:szCs w:val="24"/>
          <w:lang w:eastAsia="en-GB"/>
        </w:rPr>
        <w:t>i </w:t>
      </w:r>
      <w:r w:rsidRPr="00155A7E">
        <w:rPr>
          <w:rFonts w:ascii="Times New Roman" w:eastAsia="Times New Roman" w:hAnsi="Times New Roman" w:cs="Calibri"/>
          <w:color w:val="000000"/>
          <w:sz w:val="24"/>
          <w:szCs w:val="24"/>
          <w:lang w:eastAsia="en-GB"/>
        </w:rPr>
        <w:t xml:space="preserve">narzędzi </w:t>
      </w:r>
      <w:r w:rsidR="001303F3">
        <w:rPr>
          <w:rFonts w:ascii="Times New Roman" w:eastAsia="Times New Roman" w:hAnsi="Times New Roman" w:cs="Calibri"/>
          <w:color w:val="000000"/>
          <w:sz w:val="24"/>
          <w:szCs w:val="24"/>
          <w:lang w:eastAsia="en-GB"/>
        </w:rPr>
        <w:t>p</w:t>
      </w:r>
      <w:r w:rsidRPr="00155A7E">
        <w:rPr>
          <w:rFonts w:ascii="Times New Roman" w:eastAsia="Times New Roman" w:hAnsi="Times New Roman" w:cs="Calibri"/>
          <w:color w:val="000000"/>
          <w:sz w:val="24"/>
          <w:szCs w:val="24"/>
          <w:lang w:eastAsia="en-GB"/>
        </w:rPr>
        <w:t xml:space="preserve">olityki oraz ich wpływu na realizację wyznaczonych </w:t>
      </w:r>
      <w:r w:rsidR="001303F3">
        <w:rPr>
          <w:rFonts w:ascii="Times New Roman" w:eastAsia="Times New Roman" w:hAnsi="Times New Roman" w:cs="Calibri"/>
          <w:color w:val="000000"/>
          <w:sz w:val="24"/>
          <w:szCs w:val="24"/>
          <w:lang w:eastAsia="en-GB"/>
        </w:rPr>
        <w:t>p</w:t>
      </w:r>
      <w:r w:rsidRPr="00155A7E">
        <w:rPr>
          <w:rFonts w:ascii="Times New Roman" w:eastAsia="Times New Roman" w:hAnsi="Times New Roman" w:cs="Calibri"/>
          <w:color w:val="000000"/>
          <w:sz w:val="24"/>
          <w:szCs w:val="24"/>
          <w:lang w:eastAsia="en-GB"/>
        </w:rPr>
        <w:t>riorytetów.</w:t>
      </w:r>
    </w:p>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 xml:space="preserve">Pierwszy raport zrealizowany będzie w 2024 r. tj. po 2 pełnych latach obowiązywania </w:t>
      </w:r>
      <w:r w:rsidR="001303F3">
        <w:rPr>
          <w:rFonts w:ascii="Times New Roman" w:eastAsia="Times New Roman" w:hAnsi="Times New Roman" w:cs="Calibri"/>
          <w:color w:val="000000"/>
          <w:sz w:val="24"/>
          <w:szCs w:val="24"/>
          <w:lang w:eastAsia="en-GB"/>
        </w:rPr>
        <w:t>p</w:t>
      </w:r>
      <w:r w:rsidRPr="00155A7E">
        <w:rPr>
          <w:rFonts w:ascii="Times New Roman" w:eastAsia="Times New Roman" w:hAnsi="Times New Roman" w:cs="Calibri"/>
          <w:color w:val="000000"/>
          <w:sz w:val="24"/>
          <w:szCs w:val="24"/>
          <w:lang w:eastAsia="en-GB"/>
        </w:rPr>
        <w:t>olityk</w:t>
      </w:r>
      <w:r w:rsidR="0014403D">
        <w:rPr>
          <w:rFonts w:ascii="Times New Roman" w:eastAsia="Times New Roman" w:hAnsi="Times New Roman" w:cs="Calibri"/>
          <w:color w:val="000000"/>
          <w:sz w:val="24"/>
          <w:szCs w:val="24"/>
          <w:lang w:eastAsia="en-GB"/>
        </w:rPr>
        <w:t>i. Raport ten odnosić się będzie</w:t>
      </w:r>
      <w:r w:rsidRPr="00155A7E">
        <w:rPr>
          <w:rFonts w:ascii="Times New Roman" w:eastAsia="Times New Roman" w:hAnsi="Times New Roman" w:cs="Calibri"/>
          <w:color w:val="000000"/>
          <w:sz w:val="24"/>
          <w:szCs w:val="24"/>
          <w:lang w:eastAsia="en-GB"/>
        </w:rPr>
        <w:t xml:space="preserve"> do działań krótko i średnioterminowych</w:t>
      </w:r>
      <w:r w:rsidR="0014403D">
        <w:rPr>
          <w:rFonts w:ascii="Times New Roman" w:eastAsia="Times New Roman" w:hAnsi="Times New Roman" w:cs="Calibri"/>
          <w:color w:val="000000"/>
          <w:sz w:val="24"/>
          <w:szCs w:val="24"/>
          <w:lang w:eastAsia="en-GB"/>
        </w:rPr>
        <w:t>,</w:t>
      </w:r>
      <w:r w:rsidRPr="00155A7E">
        <w:rPr>
          <w:rFonts w:ascii="Times New Roman" w:eastAsia="Times New Roman" w:hAnsi="Times New Roman" w:cs="Calibri"/>
          <w:color w:val="000000"/>
          <w:sz w:val="24"/>
          <w:szCs w:val="24"/>
          <w:lang w:eastAsia="en-GB"/>
        </w:rPr>
        <w:t xml:space="preserve"> a także </w:t>
      </w:r>
      <w:r w:rsidR="009744C2">
        <w:rPr>
          <w:rFonts w:ascii="Times New Roman" w:eastAsia="Times New Roman" w:hAnsi="Times New Roman" w:cs="Calibri"/>
          <w:color w:val="000000"/>
          <w:sz w:val="24"/>
          <w:szCs w:val="24"/>
          <w:lang w:eastAsia="en-GB"/>
        </w:rPr>
        <w:t xml:space="preserve">poziomu </w:t>
      </w:r>
      <w:r w:rsidRPr="00155A7E">
        <w:rPr>
          <w:rFonts w:ascii="Times New Roman" w:eastAsia="Times New Roman" w:hAnsi="Times New Roman" w:cs="Calibri"/>
          <w:color w:val="000000"/>
          <w:sz w:val="24"/>
          <w:szCs w:val="24"/>
          <w:lang w:eastAsia="en-GB"/>
        </w:rPr>
        <w:t>osiągnięcia wskaźników przy Ocenie efektywności do roku 2023.</w:t>
      </w:r>
      <w:r w:rsidR="0014403D">
        <w:rPr>
          <w:rFonts w:ascii="Times New Roman" w:eastAsia="Times New Roman" w:hAnsi="Times New Roman" w:cs="Calibri"/>
          <w:color w:val="000000"/>
          <w:sz w:val="24"/>
          <w:szCs w:val="24"/>
          <w:lang w:eastAsia="en-GB"/>
        </w:rPr>
        <w:t xml:space="preserve"> </w:t>
      </w:r>
      <w:r w:rsidR="009744C2">
        <w:rPr>
          <w:rFonts w:ascii="Times New Roman" w:eastAsia="Times New Roman" w:hAnsi="Times New Roman" w:cs="Calibri"/>
          <w:color w:val="000000"/>
          <w:sz w:val="24"/>
          <w:szCs w:val="24"/>
          <w:lang w:eastAsia="en-GB"/>
        </w:rPr>
        <w:t xml:space="preserve">Raport będzie stanowił punkt wyjścia do prac </w:t>
      </w:r>
      <w:r w:rsidR="00225157">
        <w:rPr>
          <w:rFonts w:ascii="Times New Roman" w:eastAsia="Times New Roman" w:hAnsi="Times New Roman" w:cs="Calibri"/>
          <w:color w:val="000000"/>
          <w:sz w:val="24"/>
          <w:szCs w:val="24"/>
          <w:lang w:eastAsia="en-GB"/>
        </w:rPr>
        <w:t>na projektem kolejnej polityki zakupowej państwa</w:t>
      </w:r>
      <w:r w:rsidR="00003C8E">
        <w:rPr>
          <w:rFonts w:ascii="Times New Roman" w:eastAsia="Times New Roman" w:hAnsi="Times New Roman" w:cs="Calibri"/>
          <w:color w:val="000000"/>
          <w:sz w:val="24"/>
          <w:szCs w:val="24"/>
          <w:lang w:eastAsia="en-GB"/>
        </w:rPr>
        <w:t>.</w:t>
      </w:r>
    </w:p>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r w:rsidRPr="00155A7E">
        <w:rPr>
          <w:rFonts w:ascii="Times New Roman" w:eastAsia="Times New Roman" w:hAnsi="Times New Roman" w:cs="Calibri"/>
          <w:color w:val="000000"/>
          <w:sz w:val="24"/>
          <w:szCs w:val="24"/>
          <w:lang w:eastAsia="en-GB"/>
        </w:rPr>
        <w:t>Drugi raport zrealizowany będzie po zakończeniu obowiązywania Polityki zakupowej państwa</w:t>
      </w:r>
      <w:r w:rsidR="004E5E09">
        <w:rPr>
          <w:rFonts w:ascii="Times New Roman" w:eastAsia="Times New Roman" w:hAnsi="Times New Roman" w:cs="Calibri"/>
          <w:color w:val="000000"/>
          <w:sz w:val="24"/>
          <w:szCs w:val="24"/>
          <w:lang w:eastAsia="en-GB"/>
        </w:rPr>
        <w:t xml:space="preserve"> w tym cyklu</w:t>
      </w:r>
      <w:r w:rsidRPr="00155A7E">
        <w:rPr>
          <w:rFonts w:ascii="Times New Roman" w:eastAsia="Times New Roman" w:hAnsi="Times New Roman" w:cs="Calibri"/>
          <w:color w:val="000000"/>
          <w:sz w:val="24"/>
          <w:szCs w:val="24"/>
          <w:lang w:eastAsia="en-GB"/>
        </w:rPr>
        <w:t xml:space="preserve">. Raport ten podsumuje obowiązywania całej </w:t>
      </w:r>
      <w:r w:rsidR="001303F3">
        <w:rPr>
          <w:rFonts w:ascii="Times New Roman" w:eastAsia="Times New Roman" w:hAnsi="Times New Roman" w:cs="Calibri"/>
          <w:color w:val="000000"/>
          <w:sz w:val="24"/>
          <w:szCs w:val="24"/>
          <w:lang w:eastAsia="en-GB"/>
        </w:rPr>
        <w:t>p</w:t>
      </w:r>
      <w:r w:rsidRPr="00155A7E">
        <w:rPr>
          <w:rFonts w:ascii="Times New Roman" w:eastAsia="Times New Roman" w:hAnsi="Times New Roman" w:cs="Calibri"/>
          <w:color w:val="000000"/>
          <w:sz w:val="24"/>
          <w:szCs w:val="24"/>
          <w:lang w:eastAsia="en-GB"/>
        </w:rPr>
        <w:t xml:space="preserve">olityki poprzez ocenę efektywności </w:t>
      </w:r>
      <w:r w:rsidR="001303F3">
        <w:rPr>
          <w:rFonts w:ascii="Times New Roman" w:eastAsia="Times New Roman" w:hAnsi="Times New Roman" w:cs="Calibri"/>
          <w:color w:val="000000"/>
          <w:sz w:val="24"/>
          <w:szCs w:val="24"/>
          <w:lang w:eastAsia="en-GB"/>
        </w:rPr>
        <w:t>p</w:t>
      </w:r>
      <w:r w:rsidRPr="00155A7E">
        <w:rPr>
          <w:rFonts w:ascii="Times New Roman" w:eastAsia="Times New Roman" w:hAnsi="Times New Roman" w:cs="Calibri"/>
          <w:color w:val="000000"/>
          <w:sz w:val="24"/>
          <w:szCs w:val="24"/>
          <w:lang w:eastAsia="en-GB"/>
        </w:rPr>
        <w:t>riorytetów, skuteczności wdrożenia programów, a także wykorzystania instrumentów i narzędzi.</w:t>
      </w:r>
    </w:p>
    <w:p w:rsidR="00155A7E" w:rsidRPr="00155A7E" w:rsidRDefault="00155A7E" w:rsidP="00155A7E">
      <w:pPr>
        <w:spacing w:before="120" w:after="120"/>
        <w:jc w:val="both"/>
        <w:rPr>
          <w:rFonts w:ascii="Times New Roman" w:eastAsia="Times New Roman" w:hAnsi="Times New Roman" w:cs="Calibri"/>
          <w:color w:val="000000"/>
          <w:sz w:val="24"/>
          <w:szCs w:val="24"/>
          <w:lang w:eastAsia="en-GB"/>
        </w:rPr>
      </w:pPr>
    </w:p>
    <w:p w:rsidR="00E60F28" w:rsidRDefault="00E60F28" w:rsidP="00EE7BE0">
      <w:pPr>
        <w:pStyle w:val="Tekst"/>
      </w:pPr>
    </w:p>
    <w:sectPr w:rsidR="00E60F28" w:rsidSect="00155A7E">
      <w:footerReference w:type="default" r:id="rId4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3FB" w:rsidRDefault="001E53FB" w:rsidP="00D90C19">
      <w:pPr>
        <w:spacing w:after="0" w:line="240" w:lineRule="auto"/>
      </w:pPr>
      <w:r>
        <w:separator/>
      </w:r>
    </w:p>
  </w:endnote>
  <w:endnote w:type="continuationSeparator" w:id="0">
    <w:p w:rsidR="001E53FB" w:rsidRDefault="001E53FB" w:rsidP="00D90C19">
      <w:pPr>
        <w:spacing w:after="0" w:line="240" w:lineRule="auto"/>
      </w:pPr>
      <w:r>
        <w:continuationSeparator/>
      </w:r>
    </w:p>
  </w:endnote>
  <w:endnote w:type="continuationNotice" w:id="1">
    <w:p w:rsidR="001E53FB" w:rsidRDefault="001E53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Open Sans">
    <w:altName w:val="Times New Roman"/>
    <w:panose1 w:val="00000000000000000000"/>
    <w:charset w:val="00"/>
    <w:family w:val="roman"/>
    <w:notTrueType/>
    <w:pitch w:val="default"/>
  </w:font>
  <w:font w:name="TimesNewRomanPS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1674247"/>
      <w:docPartObj>
        <w:docPartGallery w:val="Page Numbers (Bottom of Page)"/>
        <w:docPartUnique/>
      </w:docPartObj>
    </w:sdtPr>
    <w:sdtEndPr/>
    <w:sdtContent>
      <w:p w:rsidR="00EE1AC1" w:rsidRDefault="00EE1AC1">
        <w:pPr>
          <w:pStyle w:val="Stopka"/>
          <w:jc w:val="right"/>
        </w:pPr>
        <w:r>
          <w:fldChar w:fldCharType="begin"/>
        </w:r>
        <w:r>
          <w:instrText>PAGE   \* MERGEFORMAT</w:instrText>
        </w:r>
        <w:r>
          <w:fldChar w:fldCharType="separate"/>
        </w:r>
        <w:r w:rsidR="0065722E">
          <w:rPr>
            <w:noProof/>
          </w:rPr>
          <w:t>1</w:t>
        </w:r>
        <w:r>
          <w:fldChar w:fldCharType="end"/>
        </w:r>
      </w:p>
    </w:sdtContent>
  </w:sdt>
  <w:p w:rsidR="00EE1AC1" w:rsidRDefault="00EE1AC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6262215"/>
      <w:docPartObj>
        <w:docPartGallery w:val="Page Numbers (Bottom of Page)"/>
        <w:docPartUnique/>
      </w:docPartObj>
    </w:sdtPr>
    <w:sdtEndPr/>
    <w:sdtContent>
      <w:p w:rsidR="00EE1AC1" w:rsidRDefault="00EE1AC1">
        <w:pPr>
          <w:pStyle w:val="Stopka"/>
          <w:jc w:val="right"/>
        </w:pPr>
        <w:r>
          <w:fldChar w:fldCharType="begin"/>
        </w:r>
        <w:r>
          <w:instrText>PAGE   \* MERGEFORMAT</w:instrText>
        </w:r>
        <w:r>
          <w:fldChar w:fldCharType="separate"/>
        </w:r>
        <w:r w:rsidR="00485791">
          <w:rPr>
            <w:noProof/>
          </w:rPr>
          <w:t>145</w:t>
        </w:r>
        <w:r>
          <w:fldChar w:fldCharType="end"/>
        </w:r>
      </w:p>
    </w:sdtContent>
  </w:sdt>
  <w:p w:rsidR="00EE1AC1" w:rsidRDefault="00EE1AC1">
    <w:pPr>
      <w:pStyle w:val="Stopka"/>
    </w:pPr>
  </w:p>
  <w:p w:rsidR="00EE1AC1" w:rsidRDefault="00EE1AC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042685"/>
      <w:docPartObj>
        <w:docPartGallery w:val="Page Numbers (Bottom of Page)"/>
        <w:docPartUnique/>
      </w:docPartObj>
    </w:sdtPr>
    <w:sdtEndPr/>
    <w:sdtContent>
      <w:p w:rsidR="00EE1AC1" w:rsidRDefault="00EE1AC1">
        <w:pPr>
          <w:pStyle w:val="Stopka"/>
          <w:jc w:val="right"/>
        </w:pPr>
        <w:r>
          <w:fldChar w:fldCharType="begin"/>
        </w:r>
        <w:r>
          <w:instrText>PAGE   \* MERGEFORMAT</w:instrText>
        </w:r>
        <w:r>
          <w:fldChar w:fldCharType="separate"/>
        </w:r>
        <w:r w:rsidR="00485791">
          <w:rPr>
            <w:noProof/>
          </w:rPr>
          <w:t>146</w:t>
        </w:r>
        <w:r>
          <w:fldChar w:fldCharType="end"/>
        </w:r>
      </w:p>
    </w:sdtContent>
  </w:sdt>
  <w:p w:rsidR="00EE1AC1" w:rsidRDefault="00EE1AC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3FB" w:rsidRDefault="001E53FB" w:rsidP="00D90C19">
      <w:pPr>
        <w:spacing w:after="0" w:line="240" w:lineRule="auto"/>
      </w:pPr>
      <w:r>
        <w:separator/>
      </w:r>
    </w:p>
  </w:footnote>
  <w:footnote w:type="continuationSeparator" w:id="0">
    <w:p w:rsidR="001E53FB" w:rsidRDefault="001E53FB" w:rsidP="00D90C19">
      <w:pPr>
        <w:spacing w:after="0" w:line="240" w:lineRule="auto"/>
      </w:pPr>
      <w:r>
        <w:continuationSeparator/>
      </w:r>
    </w:p>
  </w:footnote>
  <w:footnote w:type="continuationNotice" w:id="1">
    <w:p w:rsidR="001E53FB" w:rsidRDefault="001E53FB">
      <w:pPr>
        <w:spacing w:after="0" w:line="240" w:lineRule="auto"/>
      </w:pPr>
    </w:p>
  </w:footnote>
  <w:footnote w:id="2">
    <w:p w:rsidR="00EE1AC1" w:rsidRPr="00DF2D93" w:rsidRDefault="00EE1AC1" w:rsidP="00DF2D93">
      <w:pPr>
        <w:pStyle w:val="Tekstprzypisudolnego"/>
        <w:jc w:val="both"/>
        <w:rPr>
          <w:rFonts w:ascii="Times New Roman" w:hAnsi="Times New Roman" w:cs="Times New Roman"/>
          <w:sz w:val="18"/>
          <w:szCs w:val="18"/>
        </w:rPr>
      </w:pPr>
      <w:r w:rsidRPr="007478D4">
        <w:rPr>
          <w:rStyle w:val="Odwoanieprzypisudolnego"/>
          <w:rFonts w:ascii="Times New Roman" w:hAnsi="Times New Roman" w:cs="Times New Roman"/>
          <w:sz w:val="18"/>
          <w:szCs w:val="18"/>
        </w:rPr>
        <w:footnoteRef/>
      </w:r>
      <w:r w:rsidRPr="007478D4">
        <w:rPr>
          <w:rFonts w:ascii="Times New Roman" w:hAnsi="Times New Roman" w:cs="Times New Roman"/>
          <w:sz w:val="18"/>
          <w:szCs w:val="18"/>
          <w:vertAlign w:val="superscript"/>
        </w:rPr>
        <w:t>)</w:t>
      </w:r>
      <w:r w:rsidRPr="007478D4">
        <w:rPr>
          <w:rFonts w:ascii="Times New Roman" w:hAnsi="Times New Roman" w:cs="Times New Roman"/>
          <w:sz w:val="18"/>
          <w:szCs w:val="18"/>
        </w:rPr>
        <w:t xml:space="preserve"> </w:t>
      </w:r>
      <w:r>
        <w:rPr>
          <w:rFonts w:ascii="Times New Roman" w:hAnsi="Times New Roman" w:cs="Times New Roman"/>
          <w:sz w:val="18"/>
          <w:szCs w:val="18"/>
        </w:rPr>
        <w:t>W</w:t>
      </w:r>
      <w:r w:rsidRPr="007478D4">
        <w:rPr>
          <w:rFonts w:ascii="Times New Roman" w:hAnsi="Times New Roman" w:cs="Times New Roman"/>
          <w:sz w:val="18"/>
          <w:szCs w:val="18"/>
        </w:rPr>
        <w:t xml:space="preserve"> rozumieniu ustawy z dnia 2 marca 2020 r.</w:t>
      </w:r>
      <w:r>
        <w:rPr>
          <w:rFonts w:ascii="Times New Roman" w:hAnsi="Times New Roman" w:cs="Times New Roman"/>
          <w:sz w:val="18"/>
          <w:szCs w:val="18"/>
        </w:rPr>
        <w:t xml:space="preserve"> </w:t>
      </w:r>
      <w:r w:rsidRPr="007478D4">
        <w:rPr>
          <w:rFonts w:ascii="Times New Roman" w:hAnsi="Times New Roman" w:cs="Times New Roman"/>
          <w:sz w:val="18"/>
          <w:szCs w:val="18"/>
        </w:rPr>
        <w:t xml:space="preserve">o szczególnych rozwiązaniach związanych z zapobieganiem, przeciwdziałaniem i zwalczaniem </w:t>
      </w:r>
      <w:r>
        <w:rPr>
          <w:rFonts w:ascii="Times New Roman" w:hAnsi="Times New Roman" w:cs="Times New Roman"/>
          <w:sz w:val="18"/>
          <w:szCs w:val="18"/>
        </w:rPr>
        <w:t>COVID</w:t>
      </w:r>
      <w:r w:rsidRPr="007478D4">
        <w:rPr>
          <w:rFonts w:ascii="Times New Roman" w:hAnsi="Times New Roman" w:cs="Times New Roman"/>
          <w:sz w:val="18"/>
          <w:szCs w:val="18"/>
        </w:rPr>
        <w:t>-19, innych chorób zakaźnych oraz wywołanych nimi sytuacji kryzysowych</w:t>
      </w:r>
      <w:r>
        <w:rPr>
          <w:rFonts w:ascii="Times New Roman" w:hAnsi="Times New Roman" w:cs="Times New Roman"/>
          <w:sz w:val="18"/>
          <w:szCs w:val="18"/>
        </w:rPr>
        <w:t xml:space="preserve"> </w:t>
      </w:r>
      <w:r>
        <w:rPr>
          <w:rFonts w:ascii="Times New Roman" w:hAnsi="Times New Roman" w:cs="Times New Roman"/>
          <w:sz w:val="18"/>
          <w:szCs w:val="18"/>
        </w:rPr>
        <w:br/>
        <w:t>(Dz. U. z 2021 r. poz. 2095, z późn. zm.).</w:t>
      </w:r>
    </w:p>
  </w:footnote>
  <w:footnote w:id="3">
    <w:p w:rsidR="00EE1AC1" w:rsidRPr="00E56B0E" w:rsidRDefault="00EE1AC1" w:rsidP="007234FF">
      <w:pPr>
        <w:pStyle w:val="Przypis"/>
      </w:pPr>
      <w:r>
        <w:rPr>
          <w:rStyle w:val="Odwoanieprzypisudolnego"/>
        </w:rPr>
        <w:footnoteRef/>
      </w:r>
      <w:r w:rsidRPr="0048777D">
        <w:rPr>
          <w:vertAlign w:val="superscript"/>
        </w:rPr>
        <w:t>)</w:t>
      </w:r>
      <w:r w:rsidRPr="00E56B0E">
        <w:t xml:space="preserve"> </w:t>
      </w:r>
      <w:r w:rsidRPr="00E56B0E">
        <w:rPr>
          <w:rStyle w:val="PrzypisZnak"/>
        </w:rPr>
        <w:t>W rozumieniu art. 56 ustawy z dnia 23 stycznia 2009 r. o wojewodzie i administracji rz</w:t>
      </w:r>
      <w:r>
        <w:rPr>
          <w:rStyle w:val="PrzypisZnak"/>
        </w:rPr>
        <w:t xml:space="preserve">ądowej w województwie </w:t>
      </w:r>
      <w:r>
        <w:rPr>
          <w:rStyle w:val="PrzypisZnak"/>
        </w:rPr>
        <w:br/>
        <w:t>(Dz. U. z </w:t>
      </w:r>
      <w:r w:rsidRPr="00E56B0E">
        <w:rPr>
          <w:rStyle w:val="PrzypisZnak"/>
        </w:rPr>
        <w:t>2019 r. poz. 1464</w:t>
      </w:r>
      <w:r>
        <w:rPr>
          <w:rStyle w:val="PrzypisZnak"/>
        </w:rPr>
        <w:t xml:space="preserve"> i 1561</w:t>
      </w:r>
      <w:r w:rsidRPr="00E56B0E">
        <w:rPr>
          <w:rStyle w:val="PrzypisZnak"/>
        </w:rPr>
        <w:t>).</w:t>
      </w:r>
    </w:p>
  </w:footnote>
  <w:footnote w:id="4">
    <w:p w:rsidR="00EE1AC1" w:rsidRPr="00E56B0E" w:rsidRDefault="00EE1AC1" w:rsidP="007234FF">
      <w:pPr>
        <w:pStyle w:val="Przypis"/>
      </w:pPr>
      <w:r>
        <w:rPr>
          <w:rStyle w:val="Odwoanieprzypisudolnego"/>
        </w:rPr>
        <w:footnoteRef/>
      </w:r>
      <w:r w:rsidRPr="00DF2D93">
        <w:rPr>
          <w:rStyle w:val="PrzypisZnak"/>
          <w:vertAlign w:val="superscript"/>
        </w:rPr>
        <w:t>)</w:t>
      </w:r>
      <w:r w:rsidRPr="00E56B0E">
        <w:t xml:space="preserve"> </w:t>
      </w:r>
      <w:r w:rsidRPr="00E56B0E">
        <w:rPr>
          <w:rStyle w:val="PrzypisZnak"/>
        </w:rPr>
        <w:t>Uchwała</w:t>
      </w:r>
      <w:r>
        <w:rPr>
          <w:rStyle w:val="PrzypisZnak"/>
        </w:rPr>
        <w:t xml:space="preserve"> nr 8</w:t>
      </w:r>
      <w:r w:rsidRPr="00E56B0E">
        <w:rPr>
          <w:rStyle w:val="PrzypisZnak"/>
        </w:rPr>
        <w:t xml:space="preserve"> </w:t>
      </w:r>
      <w:r>
        <w:rPr>
          <w:rStyle w:val="PrzypisZnak"/>
        </w:rPr>
        <w:t>R</w:t>
      </w:r>
      <w:r w:rsidRPr="00E56B0E">
        <w:rPr>
          <w:rStyle w:val="PrzypisZnak"/>
        </w:rPr>
        <w:t>ady Ministrów z dnia 14 lutego 2017 r. w sprawie przyjęcia Strategii na rzecz Odpowiedzialnego Rozwoju do roku 2020 (z perspektywą do 2030 r.) (M.P. poz. 260).</w:t>
      </w:r>
    </w:p>
  </w:footnote>
  <w:footnote w:id="5">
    <w:p w:rsidR="00EE1AC1" w:rsidRPr="009C639E" w:rsidRDefault="00EE1AC1" w:rsidP="007234FF">
      <w:pPr>
        <w:pStyle w:val="Przypis"/>
      </w:pPr>
      <w:r w:rsidRPr="009C639E">
        <w:rPr>
          <w:rStyle w:val="Odwoanieprzypisudolnego"/>
          <w:szCs w:val="18"/>
        </w:rPr>
        <w:footnoteRef/>
      </w:r>
      <w:r w:rsidRPr="009C639E">
        <w:rPr>
          <w:vertAlign w:val="superscript"/>
        </w:rPr>
        <w:t>)</w:t>
      </w:r>
      <w:r w:rsidRPr="009C639E">
        <w:t xml:space="preserve"> Sprawozdanie Prezesa Urzędu Zamówień Publicznych z funkcjonowania systemu zamówień publicznych w 2020 r. oraz odpowiednio z lat wcześniejszych.</w:t>
      </w:r>
    </w:p>
  </w:footnote>
  <w:footnote w:id="6">
    <w:p w:rsidR="00EE1AC1" w:rsidRPr="00E56B0E" w:rsidRDefault="00EE1AC1" w:rsidP="009C639E">
      <w:pPr>
        <w:pStyle w:val="Przypis"/>
      </w:pPr>
      <w:r>
        <w:rPr>
          <w:rStyle w:val="Odwoanieprzypisudolnego"/>
        </w:rPr>
        <w:footnoteRef/>
      </w:r>
      <w:r w:rsidRPr="007A6D15">
        <w:rPr>
          <w:vertAlign w:val="superscript"/>
        </w:rPr>
        <w:t>)</w:t>
      </w:r>
      <w:r w:rsidRPr="00E56B0E">
        <w:t xml:space="preserve"> </w:t>
      </w:r>
      <w:r w:rsidRPr="00E56B0E">
        <w:rPr>
          <w:rStyle w:val="PrzypisZnak"/>
        </w:rPr>
        <w:t>Raport o stanie sektora małych i średnich przedsiębiorstw w Polsce 2021</w:t>
      </w:r>
      <w:r>
        <w:rPr>
          <w:rStyle w:val="PrzypisZnak"/>
        </w:rPr>
        <w:t>,</w:t>
      </w:r>
      <w:r w:rsidRPr="00E56B0E">
        <w:rPr>
          <w:rStyle w:val="PrzypisZnak"/>
        </w:rPr>
        <w:t xml:space="preserve"> przygotowany przez Polską Agencję Rozwoju Przedsiębiorczości</w:t>
      </w:r>
      <w:r>
        <w:rPr>
          <w:rStyle w:val="PrzypisZnak"/>
        </w:rPr>
        <w:t>.</w:t>
      </w:r>
    </w:p>
  </w:footnote>
  <w:footnote w:id="7">
    <w:p w:rsidR="00EE1AC1" w:rsidRDefault="00EE1AC1" w:rsidP="000B375E">
      <w:pPr>
        <w:pStyle w:val="Przypis"/>
      </w:pPr>
      <w:r>
        <w:rPr>
          <w:rStyle w:val="Odwoanieprzypisudolnego"/>
        </w:rPr>
        <w:footnoteRef/>
      </w:r>
      <w:r w:rsidRPr="00CF38D1">
        <w:rPr>
          <w:vertAlign w:val="superscript"/>
        </w:rPr>
        <w:t>)</w:t>
      </w:r>
      <w:r>
        <w:t xml:space="preserve"> </w:t>
      </w:r>
      <w:r w:rsidRPr="00CF38D1">
        <w:t>Zob. art. 17 ust</w:t>
      </w:r>
      <w:r>
        <w:t>.</w:t>
      </w:r>
      <w:r w:rsidRPr="00CF38D1">
        <w:t xml:space="preserve"> 1 </w:t>
      </w:r>
      <w:r>
        <w:t>ustawy Pzp.</w:t>
      </w:r>
    </w:p>
  </w:footnote>
  <w:footnote w:id="8">
    <w:p w:rsidR="00EE1AC1" w:rsidRPr="008F5CB1" w:rsidRDefault="00EE1AC1" w:rsidP="000B375E">
      <w:pPr>
        <w:pStyle w:val="Przypis"/>
        <w:rPr>
          <w:szCs w:val="18"/>
        </w:rPr>
      </w:pPr>
      <w:r w:rsidRPr="008F5CB1">
        <w:rPr>
          <w:rStyle w:val="Odwoanieprzypisudolnego"/>
          <w:szCs w:val="18"/>
        </w:rPr>
        <w:footnoteRef/>
      </w:r>
      <w:r w:rsidRPr="00CF38D1">
        <w:rPr>
          <w:szCs w:val="18"/>
          <w:vertAlign w:val="superscript"/>
        </w:rPr>
        <w:t>)</w:t>
      </w:r>
      <w:r w:rsidRPr="008F5CB1">
        <w:rPr>
          <w:szCs w:val="18"/>
        </w:rPr>
        <w:t xml:space="preserve"> </w:t>
      </w:r>
      <w:r w:rsidRPr="00047CD2">
        <w:t>(Dz.</w:t>
      </w:r>
      <w:r>
        <w:t xml:space="preserve"> </w:t>
      </w:r>
      <w:r w:rsidRPr="00047CD2">
        <w:t>U. z 2019 r.</w:t>
      </w:r>
      <w:r>
        <w:t xml:space="preserve"> </w:t>
      </w:r>
      <w:hyperlink r:id="rId1" w:history="1">
        <w:r w:rsidRPr="00047CD2">
          <w:rPr>
            <w:rStyle w:val="Hipercze"/>
            <w:color w:val="000000"/>
            <w:u w:val="none"/>
          </w:rPr>
          <w:t>poz. 1843</w:t>
        </w:r>
      </w:hyperlink>
      <w:r>
        <w:t xml:space="preserve"> oraz z 2020 r. 1086</w:t>
      </w:r>
      <w:r w:rsidRPr="00047CD2">
        <w:t>).</w:t>
      </w:r>
    </w:p>
  </w:footnote>
  <w:footnote w:id="9">
    <w:p w:rsidR="00EE1AC1" w:rsidRPr="000B375E" w:rsidRDefault="00EE1AC1" w:rsidP="000B375E">
      <w:pPr>
        <w:pStyle w:val="Przypis"/>
      </w:pPr>
      <w:r w:rsidRPr="00235DCF">
        <w:rPr>
          <w:rStyle w:val="Odwoanieprzypisudolnego"/>
          <w:szCs w:val="18"/>
        </w:rPr>
        <w:footnoteRef/>
      </w:r>
      <w:r w:rsidRPr="00235DCF">
        <w:rPr>
          <w:vertAlign w:val="superscript"/>
        </w:rPr>
        <w:t>)</w:t>
      </w:r>
      <w:r w:rsidRPr="000B375E">
        <w:t xml:space="preserve"> </w:t>
      </w:r>
      <w:r w:rsidRPr="00235DCF">
        <w:rPr>
          <w:rStyle w:val="PrzypisZnak"/>
          <w:szCs w:val="18"/>
        </w:rPr>
        <w:t xml:space="preserve">Zalecenia Komisji Europejskiej (UE) 2017/1805 z dnia 3 października 2017 r. w sprawie profesjonalizacji zamówień publicznych, Budowanie struktur na potrzeby profesjonalizacji zamówień publicznych </w:t>
      </w:r>
      <w:hyperlink r:id="rId2" w:tooltip="https://ec.europa.eu/growth/single-market/public-procurement_pl" w:history="1">
        <w:r w:rsidRPr="000B375E">
          <w:rPr>
            <w:rStyle w:val="PrzypisZnak"/>
            <w:szCs w:val="18"/>
          </w:rPr>
          <w:t>https://ec.europa.eu/growth/single-market/public-procurement_pl</w:t>
        </w:r>
      </w:hyperlink>
    </w:p>
  </w:footnote>
  <w:footnote w:id="10">
    <w:p w:rsidR="00EE1AC1" w:rsidRPr="001A4A56" w:rsidRDefault="00EE1AC1" w:rsidP="000B375E">
      <w:pPr>
        <w:pStyle w:val="Przypis"/>
        <w:rPr>
          <w:lang w:val="en-GB"/>
        </w:rPr>
      </w:pPr>
      <w:r w:rsidRPr="000B375E">
        <w:rPr>
          <w:rStyle w:val="Odwoanieprzypisudolnego"/>
          <w:szCs w:val="18"/>
        </w:rPr>
        <w:footnoteRef/>
      </w:r>
      <w:r w:rsidRPr="00235DCF">
        <w:rPr>
          <w:vertAlign w:val="superscript"/>
          <w:lang w:val="en-GB"/>
        </w:rPr>
        <w:t>)</w:t>
      </w:r>
      <w:r w:rsidRPr="000B375E">
        <w:rPr>
          <w:lang w:val="en-GB"/>
        </w:rPr>
        <w:t xml:space="preserve"> </w:t>
      </w:r>
      <w:r w:rsidRPr="00235DCF">
        <w:rPr>
          <w:rStyle w:val="PrzypisZnak"/>
          <w:szCs w:val="18"/>
          <w:lang w:val="en-GB"/>
        </w:rPr>
        <w:t>United Nations Committee of Experts on Public Administration (2006), “Definition of basic concepts and terminologies in governance and public administration”, United Nations Economic and Social Council, http://unpan1.un.org/intradoc/groups/public/ documents/un/unpan022332.pdf</w:t>
      </w:r>
    </w:p>
  </w:footnote>
  <w:footnote w:id="11">
    <w:p w:rsidR="00EE1AC1" w:rsidRDefault="00EE1AC1" w:rsidP="007234FF">
      <w:pPr>
        <w:pStyle w:val="Przypis"/>
        <w:rPr>
          <w:rStyle w:val="PrzypisZnak"/>
          <w:szCs w:val="18"/>
        </w:rPr>
      </w:pPr>
      <w:r w:rsidRPr="000B375E">
        <w:rPr>
          <w:rStyle w:val="Odwoanieprzypisudolnego"/>
          <w:szCs w:val="18"/>
        </w:rPr>
        <w:footnoteRef/>
      </w:r>
      <w:r w:rsidRPr="000B375E">
        <w:rPr>
          <w:vertAlign w:val="superscript"/>
        </w:rPr>
        <w:t>)</w:t>
      </w:r>
      <w:r w:rsidRPr="000B375E">
        <w:t xml:space="preserve"> </w:t>
      </w:r>
      <w:r w:rsidRPr="006A50B1">
        <w:rPr>
          <w:rStyle w:val="PrzypisZnak"/>
          <w:szCs w:val="18"/>
        </w:rPr>
        <w:t>Działania Prezesa UZP wspierające profes</w:t>
      </w:r>
      <w:r>
        <w:rPr>
          <w:rStyle w:val="PrzypisZnak"/>
          <w:szCs w:val="18"/>
        </w:rPr>
        <w:t>jonalizację kadr, grudzień 2020,</w:t>
      </w:r>
    </w:p>
    <w:p w:rsidR="00EE1AC1" w:rsidRPr="007234FF" w:rsidRDefault="00EE1AC1" w:rsidP="007234FF">
      <w:pPr>
        <w:pStyle w:val="Przypis"/>
        <w:rPr>
          <w:szCs w:val="18"/>
        </w:rPr>
      </w:pPr>
      <w:r w:rsidRPr="006A50B1">
        <w:rPr>
          <w:rStyle w:val="PrzypisZnak"/>
          <w:szCs w:val="18"/>
        </w:rPr>
        <w:t>https://www.uzp.gov.pl/__data/assets/pdf_file/0017/43307/Dzialania-Prezesa-UZP-wspierajace-profesjonalizacje-kadr.pdf</w:t>
      </w:r>
    </w:p>
  </w:footnote>
  <w:footnote w:id="12">
    <w:p w:rsidR="00EE1AC1" w:rsidRPr="000B375E" w:rsidRDefault="00EE1AC1" w:rsidP="000A0451">
      <w:pPr>
        <w:pStyle w:val="Tekstprzypisudolnego"/>
        <w:jc w:val="both"/>
        <w:rPr>
          <w:rFonts w:ascii="Times New Roman" w:hAnsi="Times New Roman" w:cs="Times New Roman"/>
          <w:sz w:val="18"/>
          <w:szCs w:val="18"/>
        </w:rPr>
      </w:pPr>
      <w:r w:rsidRPr="000B375E">
        <w:rPr>
          <w:rStyle w:val="Odwoanieprzypisudolnego"/>
          <w:rFonts w:ascii="Times New Roman" w:hAnsi="Times New Roman" w:cs="Times New Roman"/>
          <w:sz w:val="18"/>
          <w:szCs w:val="18"/>
        </w:rPr>
        <w:footnoteRef/>
      </w:r>
      <w:r w:rsidRPr="007A63C9">
        <w:rPr>
          <w:rFonts w:ascii="Times New Roman" w:hAnsi="Times New Roman" w:cs="Times New Roman"/>
          <w:sz w:val="18"/>
          <w:szCs w:val="18"/>
          <w:vertAlign w:val="superscript"/>
        </w:rPr>
        <w:t>)</w:t>
      </w:r>
      <w:r w:rsidRPr="000B375E">
        <w:rPr>
          <w:rFonts w:ascii="Times New Roman" w:hAnsi="Times New Roman" w:cs="Times New Roman"/>
          <w:sz w:val="18"/>
          <w:szCs w:val="18"/>
        </w:rPr>
        <w:t xml:space="preserve"> </w:t>
      </w:r>
      <w:r w:rsidRPr="007A63C9">
        <w:rPr>
          <w:rStyle w:val="PrzypisZnak"/>
          <w:szCs w:val="18"/>
        </w:rPr>
        <w:t>Komunikat Komisji do Rady, Parlamentu Europejskiego, Europejskiego Komitetu Ekonomiczno-Społecznego i Komitetu Regionów</w:t>
      </w:r>
      <w:r w:rsidRPr="006522A3">
        <w:rPr>
          <w:rStyle w:val="PrzypisZnak"/>
          <w:szCs w:val="18"/>
        </w:rPr>
        <w:t xml:space="preserve"> </w:t>
      </w:r>
      <w:r w:rsidRPr="007A63C9">
        <w:rPr>
          <w:rStyle w:val="PrzypisZnak"/>
          <w:szCs w:val="18"/>
        </w:rPr>
        <w:t xml:space="preserve">z </w:t>
      </w:r>
      <w:r>
        <w:rPr>
          <w:rStyle w:val="PrzypisZnak"/>
          <w:szCs w:val="18"/>
        </w:rPr>
        <w:t xml:space="preserve">dnia </w:t>
      </w:r>
      <w:r w:rsidRPr="007A63C9">
        <w:rPr>
          <w:rStyle w:val="PrzypisZnak"/>
          <w:szCs w:val="18"/>
        </w:rPr>
        <w:t xml:space="preserve">25 czerwca 2008 r. </w:t>
      </w:r>
      <w:r>
        <w:rPr>
          <w:rStyle w:val="PrzypisZnak"/>
          <w:szCs w:val="18"/>
        </w:rPr>
        <w:t>„</w:t>
      </w:r>
      <w:r w:rsidRPr="007A63C9">
        <w:rPr>
          <w:rStyle w:val="PrzypisZnak"/>
          <w:szCs w:val="18"/>
        </w:rPr>
        <w:t>Najpierw myśl na małą skalę</w:t>
      </w:r>
      <w:r>
        <w:rPr>
          <w:rStyle w:val="PrzypisZnak"/>
          <w:szCs w:val="18"/>
        </w:rPr>
        <w:t>” -</w:t>
      </w:r>
      <w:r w:rsidRPr="007A63C9">
        <w:rPr>
          <w:rStyle w:val="PrzypisZnak"/>
          <w:szCs w:val="18"/>
        </w:rPr>
        <w:t xml:space="preserve"> Program </w:t>
      </w:r>
      <w:r>
        <w:rPr>
          <w:rStyle w:val="PrzypisZnak"/>
          <w:szCs w:val="18"/>
        </w:rPr>
        <w:t>„</w:t>
      </w:r>
      <w:r w:rsidRPr="007234FF">
        <w:rPr>
          <w:rStyle w:val="PrzypisZnak"/>
          <w:i/>
          <w:szCs w:val="18"/>
        </w:rPr>
        <w:t>Small Business Act</w:t>
      </w:r>
      <w:r>
        <w:rPr>
          <w:rStyle w:val="PrzypisZnak"/>
          <w:szCs w:val="18"/>
        </w:rPr>
        <w:t>” dla Europy.</w:t>
      </w:r>
    </w:p>
  </w:footnote>
  <w:footnote w:id="13">
    <w:p w:rsidR="00EE1AC1" w:rsidRPr="007A63C9" w:rsidRDefault="00EE1AC1" w:rsidP="000A0451">
      <w:pPr>
        <w:pStyle w:val="Przypis"/>
        <w:rPr>
          <w:szCs w:val="18"/>
        </w:rPr>
      </w:pPr>
      <w:r w:rsidRPr="007A63C9">
        <w:rPr>
          <w:rStyle w:val="Odwoanieprzypisudolnego"/>
          <w:szCs w:val="18"/>
        </w:rPr>
        <w:footnoteRef/>
      </w:r>
      <w:r w:rsidRPr="007A63C9">
        <w:rPr>
          <w:szCs w:val="18"/>
          <w:vertAlign w:val="superscript"/>
        </w:rPr>
        <w:t>)</w:t>
      </w:r>
      <w:r w:rsidRPr="007A63C9">
        <w:rPr>
          <w:szCs w:val="18"/>
        </w:rPr>
        <w:t xml:space="preserve"> Komunikat Komisji do Parlamentu Europejskiego, Rady, Europejskiego Komitetu Ekonomiczno - Społecznego i Komitetu Regionów z </w:t>
      </w:r>
      <w:r>
        <w:rPr>
          <w:szCs w:val="18"/>
        </w:rPr>
        <w:t xml:space="preserve">dnia </w:t>
      </w:r>
      <w:r w:rsidRPr="007A63C9">
        <w:rPr>
          <w:szCs w:val="18"/>
        </w:rPr>
        <w:t>10 marca 2020 r.</w:t>
      </w:r>
      <w:r>
        <w:rPr>
          <w:szCs w:val="18"/>
        </w:rPr>
        <w:t xml:space="preserve"> </w:t>
      </w:r>
      <w:r w:rsidRPr="007A63C9">
        <w:rPr>
          <w:szCs w:val="18"/>
        </w:rPr>
        <w:t xml:space="preserve">Strategia MŚP na rzecz zrównoważonej </w:t>
      </w:r>
      <w:r>
        <w:rPr>
          <w:szCs w:val="18"/>
        </w:rPr>
        <w:t>i cyfrowej Europy.</w:t>
      </w:r>
    </w:p>
  </w:footnote>
  <w:footnote w:id="14">
    <w:p w:rsidR="00EE1AC1" w:rsidRPr="00155F0D" w:rsidRDefault="00EE1AC1" w:rsidP="007234FF">
      <w:pPr>
        <w:pStyle w:val="Przypis"/>
      </w:pPr>
      <w:r w:rsidRPr="001C0B10">
        <w:rPr>
          <w:rStyle w:val="Odwoanieprzypisudolnego"/>
          <w:szCs w:val="18"/>
        </w:rPr>
        <w:footnoteRef/>
      </w:r>
      <w:r w:rsidRPr="00155F0D">
        <w:rPr>
          <w:vertAlign w:val="superscript"/>
        </w:rPr>
        <w:t>)</w:t>
      </w:r>
      <w:r w:rsidRPr="001C0B10">
        <w:t xml:space="preserve"> </w:t>
      </w:r>
      <w:r w:rsidRPr="00155F0D">
        <w:rPr>
          <w:rStyle w:val="PrzypisZnak"/>
          <w:szCs w:val="18"/>
        </w:rPr>
        <w:t>Koncepcja nowego Prawa Zamówień Publicznych, Czerwiec 2018 r.</w:t>
      </w:r>
    </w:p>
  </w:footnote>
  <w:footnote w:id="15">
    <w:p w:rsidR="00EE1AC1" w:rsidRPr="00155F0D" w:rsidRDefault="00EE1AC1" w:rsidP="007234FF">
      <w:pPr>
        <w:pStyle w:val="Przypis"/>
      </w:pPr>
      <w:r w:rsidRPr="001C0B10">
        <w:rPr>
          <w:rStyle w:val="Odwoanieprzypisudolnego"/>
          <w:szCs w:val="18"/>
        </w:rPr>
        <w:footnoteRef/>
      </w:r>
      <w:r w:rsidRPr="00155F0D">
        <w:rPr>
          <w:vertAlign w:val="superscript"/>
        </w:rPr>
        <w:t>)</w:t>
      </w:r>
      <w:r w:rsidRPr="00155F0D">
        <w:t xml:space="preserve"> Komunikat Komisji do Parlamentu Europejskiego, Rady, Europejskiego Komit</w:t>
      </w:r>
      <w:r>
        <w:t>etu Ekonomiczno - Społecznego i </w:t>
      </w:r>
      <w:r w:rsidRPr="00155F0D">
        <w:t>Komitetu Regionów Strategia MŚP na rzecz zrównoważonej oraz cyfrowej Europy z 10 marca 2020 r.</w:t>
      </w:r>
    </w:p>
  </w:footnote>
  <w:footnote w:id="16">
    <w:p w:rsidR="00EE1AC1" w:rsidRPr="005D1DC6" w:rsidRDefault="00EE1AC1" w:rsidP="007234FF">
      <w:pPr>
        <w:pStyle w:val="Przypis"/>
      </w:pPr>
      <w:r w:rsidRPr="001C0B10">
        <w:rPr>
          <w:rStyle w:val="Odwoanieprzypisudolnego"/>
          <w:szCs w:val="18"/>
        </w:rPr>
        <w:footnoteRef/>
      </w:r>
      <w:r w:rsidRPr="00155F0D">
        <w:rPr>
          <w:vertAlign w:val="superscript"/>
        </w:rPr>
        <w:t>)</w:t>
      </w:r>
      <w:r w:rsidRPr="00155F0D">
        <w:t xml:space="preserve"> </w:t>
      </w:r>
      <w:r w:rsidRPr="00155F0D">
        <w:rPr>
          <w:rStyle w:val="PrzypisZnak"/>
          <w:szCs w:val="18"/>
        </w:rPr>
        <w:t>Dokument roboczy służb Komisji Europejski Kodeks najlepszych praktyk ułatwiających dostęp MŚP do zamówień publicznych, 2008 r.</w:t>
      </w:r>
    </w:p>
  </w:footnote>
  <w:footnote w:id="17">
    <w:p w:rsidR="00EE1AC1" w:rsidRPr="00A119FA" w:rsidRDefault="00EE1AC1" w:rsidP="007234FF">
      <w:pPr>
        <w:pStyle w:val="Przypis"/>
      </w:pPr>
      <w:r>
        <w:rPr>
          <w:rStyle w:val="Odwoanieprzypisudolnego"/>
        </w:rPr>
        <w:footnoteRef/>
      </w:r>
      <w:r w:rsidRPr="00155F0D">
        <w:rPr>
          <w:vertAlign w:val="superscript"/>
        </w:rPr>
        <w:t>)</w:t>
      </w:r>
      <w:r w:rsidRPr="00A119FA">
        <w:t xml:space="preserve"> https://uzp.bip.gov.pl/sprawozdania/</w:t>
      </w:r>
    </w:p>
  </w:footnote>
  <w:footnote w:id="18">
    <w:p w:rsidR="00EE1AC1" w:rsidRPr="001C0B10" w:rsidRDefault="00EE1AC1" w:rsidP="007234FF">
      <w:pPr>
        <w:pStyle w:val="Przypis"/>
      </w:pPr>
      <w:r w:rsidRPr="001C0B10">
        <w:rPr>
          <w:rStyle w:val="Odwoanieprzypisudolnego"/>
          <w:szCs w:val="18"/>
        </w:rPr>
        <w:footnoteRef/>
      </w:r>
      <w:r w:rsidRPr="001C0B10">
        <w:t xml:space="preserve"> Zob. Zrównoważone zamówienia publiczne. Aspekty społeczne i środowiskowe w pro</w:t>
      </w:r>
      <w:r>
        <w:t>cedurze udzielania zamówienia w </w:t>
      </w:r>
      <w:r w:rsidRPr="001C0B10">
        <w:t>świetle nowelizacji ustawy Prawo zamówień publicznych, Urząd Zamówień Publicznych</w:t>
      </w:r>
      <w:r>
        <w:t>,</w:t>
      </w:r>
      <w:r w:rsidRPr="001C0B10">
        <w:t xml:space="preserve"> str. 5.</w:t>
      </w:r>
    </w:p>
  </w:footnote>
  <w:footnote w:id="19">
    <w:p w:rsidR="00EE1AC1" w:rsidRPr="009B742A" w:rsidRDefault="00EE1AC1" w:rsidP="007234FF">
      <w:pPr>
        <w:pStyle w:val="Przypis"/>
      </w:pPr>
      <w:r w:rsidRPr="001C0B10">
        <w:rPr>
          <w:rStyle w:val="Odwoanieprzypisudolnego"/>
          <w:szCs w:val="18"/>
        </w:rPr>
        <w:footnoteRef/>
      </w:r>
      <w:r w:rsidRPr="001C0B10">
        <w:t xml:space="preserve"> Zob. Rezolucje ONZ z dnia 25 września 2015 r. „Przekształcamy nasz świat: Agenda 2030 na rzecz zrównoważonego rozwoju”.</w:t>
      </w:r>
    </w:p>
  </w:footnote>
  <w:footnote w:id="20">
    <w:p w:rsidR="00EE1AC1" w:rsidRDefault="00EE1AC1" w:rsidP="001C0B10">
      <w:pPr>
        <w:pStyle w:val="Przypis"/>
      </w:pPr>
      <w:r>
        <w:rPr>
          <w:rStyle w:val="Odwoanieprzypisudolnego"/>
        </w:rPr>
        <w:footnoteRef/>
      </w:r>
      <w:r w:rsidRPr="001C0B10">
        <w:rPr>
          <w:vertAlign w:val="superscript"/>
        </w:rPr>
        <w:t>)</w:t>
      </w:r>
      <w:r>
        <w:t xml:space="preserve"> Szczegółowe informacje o unijnych programach badawczych, w tym o programie Horyzont Europa znajdują się na stronie internetowej Krajowego Punktu Kontaktowego Programów Badawczych UE </w:t>
      </w:r>
      <w:r w:rsidRPr="003A034D">
        <w:t>https://www.kpk.gov.pl/</w:t>
      </w:r>
    </w:p>
  </w:footnote>
  <w:footnote w:id="21">
    <w:p w:rsidR="00EE1AC1" w:rsidRPr="00F97866" w:rsidRDefault="00EE1AC1" w:rsidP="007234FF">
      <w:pPr>
        <w:pStyle w:val="Przypis"/>
      </w:pPr>
      <w:r w:rsidRPr="00F97866">
        <w:rPr>
          <w:rStyle w:val="Odwoanieprzypisudolnego"/>
          <w:szCs w:val="18"/>
        </w:rPr>
        <w:footnoteRef/>
      </w:r>
      <w:r w:rsidRPr="00F97866">
        <w:rPr>
          <w:vertAlign w:val="superscript"/>
        </w:rPr>
        <w:t>)</w:t>
      </w:r>
      <w:r w:rsidRPr="00F97866">
        <w:t xml:space="preserve"> https://www.uzp.gov.pl/aktualnosci/archiwalne/zalecenia-w-sprawie-uwzgledniania-przez-administracje-rzadowa-aspektow-spolecznych-w-zamowieniach-publicznych</w:t>
      </w:r>
    </w:p>
  </w:footnote>
  <w:footnote w:id="22">
    <w:p w:rsidR="00EE1AC1" w:rsidRPr="001C0B10" w:rsidRDefault="00EE1AC1" w:rsidP="007234FF">
      <w:pPr>
        <w:pStyle w:val="Przypis"/>
      </w:pPr>
      <w:r w:rsidRPr="001C0B10">
        <w:rPr>
          <w:rStyle w:val="Odwoanieprzypisudolnego"/>
          <w:szCs w:val="18"/>
        </w:rPr>
        <w:footnoteRef/>
      </w:r>
      <w:r w:rsidRPr="001C0B10">
        <w:rPr>
          <w:vertAlign w:val="superscript"/>
        </w:rPr>
        <w:t>)</w:t>
      </w:r>
      <w:r w:rsidRPr="001C0B10">
        <w:t xml:space="preserve"> </w:t>
      </w:r>
      <w:r w:rsidRPr="00C50709">
        <w:rPr>
          <w:rStyle w:val="PrzypisZnak"/>
          <w:szCs w:val="18"/>
        </w:rPr>
        <w:t>Zob. https://www.oecd.org/governance/public-procurement/procurement-and-rbc/</w:t>
      </w:r>
    </w:p>
  </w:footnote>
  <w:footnote w:id="23">
    <w:p w:rsidR="00EE1AC1" w:rsidRPr="00732FD6" w:rsidRDefault="00EE1AC1" w:rsidP="007234FF">
      <w:pPr>
        <w:pStyle w:val="Przypis"/>
        <w:rPr>
          <w:rFonts w:eastAsia="Times New Roman" w:cs="Calibri"/>
          <w:sz w:val="24"/>
          <w:szCs w:val="24"/>
          <w:lang w:eastAsia="en-GB"/>
        </w:rPr>
      </w:pPr>
      <w:r w:rsidRPr="001C0B10">
        <w:rPr>
          <w:rStyle w:val="Odwoanieprzypisudolnego"/>
          <w:szCs w:val="18"/>
        </w:rPr>
        <w:footnoteRef/>
      </w:r>
      <w:r w:rsidRPr="001155F2">
        <w:rPr>
          <w:vertAlign w:val="superscript"/>
        </w:rPr>
        <w:t>)</w:t>
      </w:r>
      <w:r w:rsidRPr="00732FD6">
        <w:t xml:space="preserve"> Komunikat Komisji do Parlamentu Europejskiego, Rady, Europejskiego Komitetu Ekonomiczno-Społecznego oraz Komitetu Regionów z dnia 16.7.2008 r. Zamówienia publiczne na rzecz poprawy stanu środowiska</w:t>
      </w:r>
      <w:r>
        <w:t xml:space="preserve">, </w:t>
      </w:r>
      <w:r w:rsidRPr="00732FD6">
        <w:t>COM (2008) 400</w:t>
      </w:r>
      <w:r>
        <w:t xml:space="preserve"> final</w:t>
      </w:r>
    </w:p>
  </w:footnote>
  <w:footnote w:id="24">
    <w:p w:rsidR="00EE1AC1" w:rsidRPr="00D37922" w:rsidRDefault="00EE1AC1" w:rsidP="007234FF">
      <w:pPr>
        <w:pStyle w:val="Przypis"/>
      </w:pPr>
      <w:r w:rsidRPr="00D37922">
        <w:rPr>
          <w:rStyle w:val="Odwoanieprzypisudolnego"/>
          <w:szCs w:val="18"/>
        </w:rPr>
        <w:footnoteRef/>
      </w:r>
      <w:r w:rsidRPr="00D37922">
        <w:rPr>
          <w:vertAlign w:val="superscript"/>
        </w:rPr>
        <w:t>)</w:t>
      </w:r>
      <w:r w:rsidRPr="00D37922">
        <w:t xml:space="preserve"> Wydany przez Komisję Europejską</w:t>
      </w:r>
      <w:r>
        <w:t>,</w:t>
      </w:r>
      <w:r w:rsidRPr="00D37922">
        <w:t xml:space="preserve"> Ekologiczne Zakupowy! Podręcznik dotyczący zielonych zamówień publicznych</w:t>
      </w:r>
      <w:r>
        <w:t>,</w:t>
      </w:r>
      <w:r w:rsidRPr="00D37922">
        <w:t xml:space="preserve"> </w:t>
      </w:r>
      <w:r>
        <w:t>w</w:t>
      </w:r>
      <w:r w:rsidRPr="00D37922">
        <w:t>ydanie trzecie</w:t>
      </w:r>
      <w:r w:rsidRPr="002B6DFE">
        <w:t xml:space="preserve">, </w:t>
      </w:r>
      <w:r>
        <w:t xml:space="preserve">Urząd </w:t>
      </w:r>
      <w:r w:rsidRPr="002B6DFE">
        <w:t xml:space="preserve">Publikacji </w:t>
      </w:r>
      <w:r>
        <w:t>Unii Europejskiej</w:t>
      </w:r>
      <w:r w:rsidRPr="002B6DFE">
        <w:t>, 20</w:t>
      </w:r>
      <w:r>
        <w:t>16</w:t>
      </w:r>
      <w:r w:rsidRPr="002B6DFE">
        <w:t>.</w:t>
      </w:r>
    </w:p>
  </w:footnote>
  <w:footnote w:id="25">
    <w:p w:rsidR="00EE1AC1" w:rsidRPr="00DD6F4C" w:rsidRDefault="00EE1AC1" w:rsidP="007234FF">
      <w:pPr>
        <w:pStyle w:val="Przypis"/>
      </w:pPr>
      <w:r w:rsidRPr="00DD6F4C">
        <w:rPr>
          <w:rStyle w:val="Odwoanieprzypisudolnego"/>
          <w:szCs w:val="18"/>
        </w:rPr>
        <w:footnoteRef/>
      </w:r>
      <w:r w:rsidRPr="00DD6F4C">
        <w:rPr>
          <w:vertAlign w:val="superscript"/>
        </w:rPr>
        <w:t>)</w:t>
      </w:r>
      <w:r w:rsidRPr="00DD6F4C">
        <w:t xml:space="preserve"> </w:t>
      </w:r>
      <w:r w:rsidRPr="00E2642B">
        <w:t xml:space="preserve">Rozdział VII: Opis głównych obszarów koncentracji działań, Obszar: </w:t>
      </w:r>
      <w:r w:rsidRPr="00DD6F4C">
        <w:t>Rozwój innowacyjnych firm, str. 96.</w:t>
      </w:r>
    </w:p>
  </w:footnote>
  <w:footnote w:id="26">
    <w:p w:rsidR="00EE1AC1" w:rsidRPr="00FE469D" w:rsidRDefault="00EE1AC1" w:rsidP="007234FF">
      <w:pPr>
        <w:pStyle w:val="Przypis"/>
      </w:pPr>
      <w:r w:rsidRPr="00FE469D">
        <w:rPr>
          <w:rStyle w:val="Odwoanieprzypisudolnego"/>
          <w:szCs w:val="18"/>
        </w:rPr>
        <w:footnoteRef/>
      </w:r>
      <w:r w:rsidRPr="00FE469D">
        <w:rPr>
          <w:vertAlign w:val="superscript"/>
        </w:rPr>
        <w:t>)</w:t>
      </w:r>
      <w:r w:rsidRPr="00FE469D">
        <w:t xml:space="preserve"> </w:t>
      </w:r>
      <w:r>
        <w:t xml:space="preserve">Wydanie: </w:t>
      </w:r>
      <w:r w:rsidRPr="00FE469D">
        <w:t>Urząd Publikacji Unii Europejskiej, 2020</w:t>
      </w:r>
      <w:r>
        <w:t>.</w:t>
      </w:r>
    </w:p>
  </w:footnote>
  <w:footnote w:id="27">
    <w:p w:rsidR="00EE1AC1" w:rsidRPr="00C62DEF" w:rsidRDefault="00EE1AC1" w:rsidP="0076018C">
      <w:pPr>
        <w:pStyle w:val="Przypis"/>
      </w:pPr>
      <w:r>
        <w:rPr>
          <w:rStyle w:val="Odwoanieprzypisudolnego"/>
        </w:rPr>
        <w:footnoteRef/>
      </w:r>
      <w:r w:rsidRPr="008173CF">
        <w:rPr>
          <w:vertAlign w:val="superscript"/>
        </w:rPr>
        <w:t>)</w:t>
      </w:r>
      <w:r>
        <w:t xml:space="preserve"> Wskaźnik pochodzi z Europejskiej Deklaracji dotyczącej rozwoju działalności </w:t>
      </w:r>
      <w:hyperlink r:id="rId3" w:history="1">
        <w:r w:rsidRPr="0076018C">
          <w:rPr>
            <w:rStyle w:val="Hipercze"/>
          </w:rPr>
          <w:t>http://scaleupeuropemanifesto.eu</w:t>
        </w:r>
      </w:hyperlink>
      <w:r>
        <w:rPr>
          <w:i/>
        </w:rPr>
        <w:t xml:space="preserve"> </w:t>
      </w:r>
      <w:r w:rsidRPr="0076018C">
        <w:t>potwierdzony w</w:t>
      </w:r>
      <w:r w:rsidRPr="0076018C">
        <w:rPr>
          <w:i/>
        </w:rPr>
        <w:t xml:space="preserve"> Zawiadomieni</w:t>
      </w:r>
      <w:r>
        <w:rPr>
          <w:i/>
        </w:rPr>
        <w:t>u</w:t>
      </w:r>
      <w:r w:rsidRPr="0076018C">
        <w:rPr>
          <w:i/>
        </w:rPr>
        <w:t xml:space="preserve"> Komisji Wytyczne dotyczące zamówień publicznych na innowacje</w:t>
      </w:r>
    </w:p>
  </w:footnote>
  <w:footnote w:id="28">
    <w:p w:rsidR="00EE1AC1" w:rsidRDefault="00EE1AC1" w:rsidP="0076018C">
      <w:pPr>
        <w:pStyle w:val="Przypis"/>
      </w:pPr>
      <w:r>
        <w:rPr>
          <w:rStyle w:val="Odwoanieprzypisudolnego"/>
        </w:rPr>
        <w:footnoteRef/>
      </w:r>
      <w:r w:rsidRPr="008173CF">
        <w:rPr>
          <w:vertAlign w:val="superscript"/>
        </w:rPr>
        <w:t>)</w:t>
      </w:r>
      <w:r>
        <w:t xml:space="preserve"> J.w.</w:t>
      </w:r>
    </w:p>
  </w:footnote>
  <w:footnote w:id="29">
    <w:p w:rsidR="00EE1AC1" w:rsidRDefault="00EE1AC1" w:rsidP="0076018C">
      <w:pPr>
        <w:pStyle w:val="Przypis"/>
      </w:pPr>
      <w:r>
        <w:rPr>
          <w:rStyle w:val="Odwoanieprzypisudolnego"/>
        </w:rPr>
        <w:footnoteRef/>
      </w:r>
      <w:r w:rsidRPr="008173CF">
        <w:rPr>
          <w:vertAlign w:val="superscript"/>
        </w:rPr>
        <w:t>)</w:t>
      </w:r>
      <w:r>
        <w:t xml:space="preserve"> Wskaźnik wskazano na podstawie Krajowego Planu Działania na rzecz zrównoważonych zamówień publicznych na lata 2017-2020 gdzie wskazano ze do 2020 r. osiągnięty ma być wskaźnik 25% dla zamówień zielonych oraz 12% dla zamówień społecznych</w:t>
      </w:r>
    </w:p>
  </w:footnote>
  <w:footnote w:id="30">
    <w:p w:rsidR="00EE1AC1" w:rsidRDefault="00EE1AC1" w:rsidP="0076018C">
      <w:pPr>
        <w:pStyle w:val="Przypis"/>
      </w:pPr>
      <w:r>
        <w:rPr>
          <w:rStyle w:val="Odwoanieprzypisudolnego"/>
        </w:rPr>
        <w:footnoteRef/>
      </w:r>
      <w:r w:rsidRPr="008173CF">
        <w:rPr>
          <w:vertAlign w:val="superscript"/>
        </w:rPr>
        <w:t>)</w:t>
      </w:r>
      <w:r>
        <w:t xml:space="preserve"> J.w.</w:t>
      </w:r>
    </w:p>
  </w:footnote>
  <w:footnote w:id="31">
    <w:p w:rsidR="00EE1AC1" w:rsidRPr="001773CD" w:rsidRDefault="00EE1AC1">
      <w:pPr>
        <w:pStyle w:val="Tekstprzypisudolnego"/>
        <w:rPr>
          <w:rFonts w:ascii="Times New Roman" w:hAnsi="Times New Roman" w:cs="Times New Roman"/>
          <w:sz w:val="18"/>
          <w:szCs w:val="18"/>
        </w:rPr>
      </w:pPr>
      <w:r w:rsidRPr="001773CD">
        <w:rPr>
          <w:rStyle w:val="Odwoanieprzypisudolnego"/>
          <w:rFonts w:ascii="Times New Roman" w:hAnsi="Times New Roman" w:cs="Times New Roman"/>
          <w:sz w:val="18"/>
          <w:szCs w:val="18"/>
        </w:rPr>
        <w:footnoteRef/>
      </w:r>
      <w:r w:rsidRPr="001773CD">
        <w:rPr>
          <w:rFonts w:ascii="Times New Roman" w:hAnsi="Times New Roman" w:cs="Times New Roman"/>
          <w:sz w:val="18"/>
          <w:szCs w:val="18"/>
          <w:vertAlign w:val="superscript"/>
        </w:rPr>
        <w:t>)</w:t>
      </w:r>
      <w:r w:rsidRPr="00FC5F8D">
        <w:rPr>
          <w:rStyle w:val="PrzypisZnak"/>
        </w:rPr>
        <w:t xml:space="preserve"> Zgodnie z ustawą z dnia 4 września 1997 r. o działa administracji rządowej (Dz. U. z 2021 r. poz. 1893).</w:t>
      </w:r>
    </w:p>
  </w:footnote>
  <w:footnote w:id="32">
    <w:p w:rsidR="00EE1AC1" w:rsidRPr="00FA1BC4" w:rsidRDefault="00EE1AC1" w:rsidP="00360AF7">
      <w:pPr>
        <w:pStyle w:val="Przypis"/>
      </w:pPr>
      <w:r>
        <w:rPr>
          <w:rStyle w:val="Odwoanieprzypisudolnego"/>
        </w:rPr>
        <w:footnoteRef/>
      </w:r>
      <w:r w:rsidRPr="00FA1BC4">
        <w:rPr>
          <w:rStyle w:val="Odwoanieprzypisudolnego"/>
        </w:rPr>
        <w:t>)</w:t>
      </w:r>
      <w:r w:rsidRPr="00FA1BC4">
        <w:t xml:space="preserve"> </w:t>
      </w:r>
      <w:r w:rsidRPr="00564D0B">
        <w:rPr>
          <w:rStyle w:val="PrzypisZnak"/>
        </w:rPr>
        <w:t xml:space="preserve">Elektroniczna platforma wymiany informacji, o której mowa w § 3 pkt 4 zarządzenia </w:t>
      </w:r>
      <w:r>
        <w:rPr>
          <w:rStyle w:val="PrzypisZnak"/>
        </w:rPr>
        <w:t>nr 249 Prezesa Rady Ministrów z </w:t>
      </w:r>
      <w:r w:rsidRPr="00564D0B">
        <w:rPr>
          <w:rStyle w:val="PrzypisZnak"/>
        </w:rPr>
        <w:t>dnia 30 grudnia 2020 r. w sprawie wskazania centralnego zamawiającego dla jednostek administracji rządowej oraz wskazania jednostek administracji rządowej zobowiązanych do nabywania zamówień od centralnego zamawiającego (M.P. poz. 1215).</w:t>
      </w:r>
    </w:p>
  </w:footnote>
  <w:footnote w:id="33">
    <w:p w:rsidR="00EE1AC1" w:rsidRPr="007A2396" w:rsidRDefault="00EE1AC1" w:rsidP="007A2396">
      <w:pPr>
        <w:pStyle w:val="Przypis"/>
      </w:pPr>
      <w:r w:rsidRPr="007A2396">
        <w:rPr>
          <w:rStyle w:val="Odwoanieprzypisudolnego"/>
        </w:rPr>
        <w:footnoteRef/>
      </w:r>
      <w:r w:rsidRPr="007A2396">
        <w:rPr>
          <w:vertAlign w:val="superscript"/>
        </w:rPr>
        <w:t xml:space="preserve">) </w:t>
      </w:r>
      <w:r w:rsidRPr="007A2396">
        <w:t>Tabela wskazuje dobre praktyki wykształcone przez wskazane resorty na przestrzeni ostatnich lat, w związku z tym ujęte zostały również nazwy resortów, które nie są obecnie aktualne.</w:t>
      </w:r>
    </w:p>
  </w:footnote>
  <w:footnote w:id="34">
    <w:p w:rsidR="00EE1AC1" w:rsidRPr="004724EE" w:rsidRDefault="00EE1AC1" w:rsidP="000A0451">
      <w:pPr>
        <w:pStyle w:val="Tekstprzypisudolnego"/>
        <w:jc w:val="both"/>
        <w:rPr>
          <w:rFonts w:ascii="Times New Roman" w:hAnsi="Times New Roman" w:cs="Times New Roman"/>
          <w:sz w:val="18"/>
          <w:szCs w:val="18"/>
        </w:rPr>
      </w:pPr>
      <w:r w:rsidRPr="004724EE">
        <w:rPr>
          <w:rStyle w:val="Odwoanieprzypisudolnego"/>
          <w:rFonts w:ascii="Times New Roman" w:hAnsi="Times New Roman" w:cs="Times New Roman"/>
          <w:sz w:val="18"/>
          <w:szCs w:val="18"/>
        </w:rPr>
        <w:footnoteRef/>
      </w:r>
      <w:r w:rsidRPr="004724EE">
        <w:rPr>
          <w:rStyle w:val="Odwoanieprzypisudolnego"/>
          <w:rFonts w:ascii="Times New Roman" w:hAnsi="Times New Roman" w:cs="Times New Roman"/>
          <w:sz w:val="18"/>
          <w:szCs w:val="18"/>
        </w:rPr>
        <w:t>)</w:t>
      </w:r>
      <w:r w:rsidRPr="004724EE">
        <w:rPr>
          <w:rFonts w:ascii="Times New Roman" w:hAnsi="Times New Roman" w:cs="Times New Roman"/>
          <w:sz w:val="18"/>
          <w:szCs w:val="18"/>
        </w:rPr>
        <w:t xml:space="preserve"> Sieć badawcza Łukasiewicz została utworzona w drodze ustawy z dnia 21 lutego 2019 r. o Sieci Badawczej Łukasiewicz </w:t>
      </w:r>
      <w:hyperlink r:id="rId4" w:tooltip="https://sip.legalis.pl/document-view.seam?documentId=mfrxilrtg4ytknrxgq2ds" w:history="1">
        <w:r w:rsidRPr="004724EE">
          <w:rPr>
            <w:rFonts w:ascii="Times New Roman" w:hAnsi="Times New Roman" w:cs="Times New Roman"/>
            <w:sz w:val="18"/>
            <w:szCs w:val="18"/>
          </w:rPr>
          <w:t>(Dz.U. z 2020 r. poz. 2098)</w:t>
        </w:r>
      </w:hyperlink>
      <w:r w:rsidRPr="004724EE">
        <w:rPr>
          <w:rFonts w:ascii="Times New Roman" w:hAnsi="Times New Roman" w:cs="Times New Roman"/>
          <w:sz w:val="18"/>
          <w:szCs w:val="18"/>
        </w:rPr>
        <w:t>.</w:t>
      </w:r>
    </w:p>
    <w:p w:rsidR="00EE1AC1" w:rsidRPr="00652646" w:rsidRDefault="00EE1AC1" w:rsidP="000A0451">
      <w:pPr>
        <w:pStyle w:val="Tekstprzypisudolnego"/>
      </w:pPr>
    </w:p>
  </w:footnote>
  <w:footnote w:id="35">
    <w:p w:rsidR="00EE1AC1" w:rsidRPr="001A4A56" w:rsidRDefault="00EE1AC1" w:rsidP="00A00FD2">
      <w:pPr>
        <w:pStyle w:val="Tekstprzypisudolnego"/>
        <w:tabs>
          <w:tab w:val="left" w:pos="7088"/>
        </w:tabs>
        <w:rPr>
          <w:lang w:val="en-GB"/>
        </w:rPr>
      </w:pPr>
      <w:r>
        <w:rPr>
          <w:rStyle w:val="Odwoanieprzypisudolnego"/>
        </w:rPr>
        <w:footnoteRef/>
      </w:r>
      <w:r w:rsidRPr="00504F12">
        <w:rPr>
          <w:vertAlign w:val="superscript"/>
          <w:lang w:val="en-GB"/>
        </w:rPr>
        <w:t>)</w:t>
      </w:r>
      <w:r w:rsidRPr="001A4A56">
        <w:rPr>
          <w:lang w:val="en-GB"/>
        </w:rPr>
        <w:t xml:space="preserve"> </w:t>
      </w:r>
      <w:r w:rsidRPr="009F1D9C">
        <w:rPr>
          <w:rStyle w:val="PrzypisZnak"/>
          <w:lang w:val="en-GB"/>
        </w:rPr>
        <w:t>SME participation in public procurement in Poland. Mihály Fazekas, Nóra Regős (Government Transparency Institute).</w:t>
      </w:r>
    </w:p>
  </w:footnote>
  <w:footnote w:id="36">
    <w:p w:rsidR="00EE1AC1" w:rsidRPr="00F4738F" w:rsidRDefault="00EE1AC1" w:rsidP="008B7EC5">
      <w:pPr>
        <w:pStyle w:val="Przypis"/>
      </w:pPr>
      <w:r>
        <w:rPr>
          <w:rStyle w:val="Odwoanieprzypisudolnego"/>
        </w:rPr>
        <w:footnoteRef/>
      </w:r>
      <w:r w:rsidRPr="00901AFA">
        <w:rPr>
          <w:vertAlign w:val="superscript"/>
        </w:rPr>
        <w:t>)</w:t>
      </w:r>
      <w:r w:rsidRPr="00901AFA">
        <w:t xml:space="preserve"> </w:t>
      </w:r>
      <w:r w:rsidRPr="00F4738F">
        <w:rPr>
          <w:rStyle w:val="PrzypisZnak"/>
        </w:rPr>
        <w:t xml:space="preserve">W motywie 78 dyrektywy </w:t>
      </w:r>
      <w:r w:rsidRPr="001E556C">
        <w:rPr>
          <w:rFonts w:eastAsia="Times New Roman" w:cs="Calibri"/>
          <w:szCs w:val="18"/>
          <w:lang w:eastAsia="en-GB"/>
        </w:rPr>
        <w:t>2014/24/UE</w:t>
      </w:r>
      <w:r w:rsidRPr="00EA31D7">
        <w:rPr>
          <w:rFonts w:eastAsia="Times New Roman" w:cs="Calibri"/>
          <w:sz w:val="24"/>
          <w:szCs w:val="24"/>
          <w:lang w:eastAsia="en-GB"/>
        </w:rPr>
        <w:t xml:space="preserve"> </w:t>
      </w:r>
      <w:r w:rsidRPr="00F4738F">
        <w:rPr>
          <w:rStyle w:val="PrzypisZnak"/>
        </w:rPr>
        <w:t xml:space="preserve">wskazuje się, że w przypadku, gdy instytucja zamawiająca zdecyduje, że podział zamówienia na części nie byłby właściwy, stosowne indywidualne sprawozdanie lub dokumenty zamówienia </w:t>
      </w:r>
      <w:r w:rsidRPr="00F4738F">
        <w:t>powinny zawierać wskazanie głównych przyczyn decyzji instytucji zamawiającej. Jako przykładowe przyczyny rezygnacji z podziału zamówienia na części wskazano: instytucja zamawiająca mogłaby stwierdzić, że taki podział groziłby ograniczeniem konkurencji albo nadmiernymi trudnościami technicznymi lub nadmiernymi kosztami wykonania zamówienia, lub też potrzeba skoordynowania działań różnych wykonawców realizujących poszczególne części zamówienia mogłaby poważnie zagrozić właściwemu wykonaniu zamówienia.</w:t>
      </w:r>
    </w:p>
  </w:footnote>
  <w:footnote w:id="37">
    <w:p w:rsidR="00EE1AC1" w:rsidRPr="00426AC3" w:rsidRDefault="00EE1AC1" w:rsidP="00875A22">
      <w:pPr>
        <w:pStyle w:val="Tekstprzypisudolnego"/>
        <w:rPr>
          <w:rFonts w:ascii="Times New Roman" w:hAnsi="Times New Roman" w:cs="Times New Roman"/>
          <w:sz w:val="18"/>
          <w:szCs w:val="18"/>
        </w:rPr>
      </w:pPr>
      <w:r w:rsidRPr="00426AC3">
        <w:rPr>
          <w:rStyle w:val="Odwoanieprzypisudolnego"/>
          <w:rFonts w:ascii="Times New Roman" w:hAnsi="Times New Roman" w:cs="Times New Roman"/>
          <w:sz w:val="18"/>
          <w:szCs w:val="18"/>
        </w:rPr>
        <w:footnoteRef/>
      </w:r>
      <w:r w:rsidRPr="00426AC3">
        <w:rPr>
          <w:rFonts w:ascii="Times New Roman" w:hAnsi="Times New Roman" w:cs="Times New Roman"/>
          <w:sz w:val="18"/>
          <w:szCs w:val="18"/>
          <w:vertAlign w:val="superscript"/>
        </w:rPr>
        <w:t>)</w:t>
      </w:r>
      <w:r w:rsidRPr="00426AC3">
        <w:rPr>
          <w:rFonts w:ascii="Times New Roman" w:hAnsi="Times New Roman" w:cs="Times New Roman"/>
          <w:sz w:val="18"/>
          <w:szCs w:val="18"/>
        </w:rPr>
        <w:t xml:space="preserve"> </w:t>
      </w:r>
      <w:r w:rsidRPr="00426AC3">
        <w:rPr>
          <w:rStyle w:val="PrzypisZnak"/>
          <w:szCs w:val="18"/>
        </w:rPr>
        <w:t>W art. 245 ust. 3 ustawy Pzp zastosowano sformułowanie „w szczególności”.</w:t>
      </w:r>
    </w:p>
  </w:footnote>
  <w:footnote w:id="38">
    <w:p w:rsidR="00EE1AC1" w:rsidRPr="002F09D7" w:rsidRDefault="00EE1AC1" w:rsidP="00D345CA">
      <w:pPr>
        <w:pStyle w:val="Przypis"/>
      </w:pPr>
      <w:r w:rsidRPr="002F09D7">
        <w:rPr>
          <w:rStyle w:val="Odwoanieprzypisudolnego"/>
          <w:szCs w:val="18"/>
        </w:rPr>
        <w:footnoteRef/>
      </w:r>
      <w:r w:rsidRPr="00BC5645">
        <w:rPr>
          <w:vertAlign w:val="superscript"/>
        </w:rPr>
        <w:t>)</w:t>
      </w:r>
      <w:r w:rsidRPr="002F09D7">
        <w:t xml:space="preserve"> </w:t>
      </w:r>
      <w:r w:rsidRPr="002F09D7">
        <w:rPr>
          <w:rStyle w:val="PrzypisZnak"/>
          <w:szCs w:val="18"/>
        </w:rPr>
        <w:t>Koszty związane np. ze szkoleniem personelu, konfiguracją urządzeń i transferem danych.</w:t>
      </w:r>
    </w:p>
  </w:footnote>
  <w:footnote w:id="39">
    <w:p w:rsidR="00EE1AC1" w:rsidRPr="002F09D7" w:rsidRDefault="00EE1AC1" w:rsidP="00D345CA">
      <w:pPr>
        <w:pStyle w:val="Przypis"/>
      </w:pPr>
      <w:r w:rsidRPr="002F09D7">
        <w:rPr>
          <w:rStyle w:val="Odwoanieprzypisudolnego"/>
          <w:szCs w:val="18"/>
        </w:rPr>
        <w:footnoteRef/>
      </w:r>
      <w:r w:rsidRPr="00BC5645">
        <w:rPr>
          <w:vertAlign w:val="superscript"/>
        </w:rPr>
        <w:t>)</w:t>
      </w:r>
      <w:r w:rsidRPr="002F09D7">
        <w:t xml:space="preserve"> </w:t>
      </w:r>
      <w:r w:rsidRPr="002F09D7">
        <w:rPr>
          <w:rStyle w:val="PrzypisZnak"/>
          <w:szCs w:val="18"/>
        </w:rPr>
        <w:t>Koszty z tytułu ubezpieczeń, podatków, opłat, odsetek, a także koszty związane np. z utrzymaniem systemu, regularnymi szkoleniami, niszczeniem danych.</w:t>
      </w:r>
    </w:p>
  </w:footnote>
  <w:footnote w:id="40">
    <w:p w:rsidR="00EE1AC1" w:rsidRPr="00D71D4A" w:rsidRDefault="00EE1AC1" w:rsidP="00D345CA">
      <w:pPr>
        <w:pStyle w:val="Przypis"/>
      </w:pPr>
      <w:r w:rsidRPr="002F09D7">
        <w:rPr>
          <w:rStyle w:val="Odwoanieprzypisudolnego"/>
          <w:szCs w:val="18"/>
        </w:rPr>
        <w:footnoteRef/>
      </w:r>
      <w:r w:rsidRPr="00BC5645">
        <w:rPr>
          <w:vertAlign w:val="superscript"/>
        </w:rPr>
        <w:t>)</w:t>
      </w:r>
      <w:r w:rsidRPr="002F09D7">
        <w:t xml:space="preserve"> </w:t>
      </w:r>
      <w:r w:rsidRPr="002F09D7">
        <w:rPr>
          <w:rStyle w:val="PrzypisZnak"/>
          <w:szCs w:val="18"/>
        </w:rPr>
        <w:t>W narzędziach jedynym uwzględnionym czynnikiem zewnętrznym jest wpływ zmiany klimatu związany z emisją ekwiwalentu CO2 w wyniku zużycia energii przez produkty w trakcie korzystania z nich.</w:t>
      </w:r>
    </w:p>
  </w:footnote>
  <w:footnote w:id="41">
    <w:p w:rsidR="00EE1AC1" w:rsidRPr="007D4A6A" w:rsidRDefault="00EE1AC1">
      <w:pPr>
        <w:pStyle w:val="Tekstprzypisudolnego"/>
        <w:rPr>
          <w:rFonts w:ascii="Times New Roman" w:hAnsi="Times New Roman" w:cs="Times New Roman"/>
          <w:sz w:val="18"/>
          <w:szCs w:val="18"/>
        </w:rPr>
      </w:pPr>
      <w:r w:rsidRPr="007D4A6A">
        <w:rPr>
          <w:rStyle w:val="Odwoanieprzypisudolnego"/>
          <w:rFonts w:ascii="Times New Roman" w:hAnsi="Times New Roman" w:cs="Times New Roman"/>
          <w:sz w:val="18"/>
          <w:szCs w:val="18"/>
        </w:rPr>
        <w:footnoteRef/>
      </w:r>
      <w:r w:rsidRPr="007D4A6A">
        <w:rPr>
          <w:rFonts w:ascii="Times New Roman" w:hAnsi="Times New Roman" w:cs="Times New Roman"/>
          <w:sz w:val="18"/>
          <w:szCs w:val="18"/>
          <w:vertAlign w:val="superscript"/>
        </w:rPr>
        <w:t>)</w:t>
      </w:r>
      <w:r w:rsidRPr="007D4A6A">
        <w:rPr>
          <w:rFonts w:ascii="Times New Roman" w:hAnsi="Times New Roman" w:cs="Times New Roman"/>
          <w:sz w:val="18"/>
          <w:szCs w:val="18"/>
        </w:rPr>
        <w:t xml:space="preserve"> Zgodnie z art. 101 </w:t>
      </w:r>
      <w:r>
        <w:rPr>
          <w:rFonts w:ascii="Times New Roman" w:hAnsi="Times New Roman" w:cs="Times New Roman"/>
          <w:sz w:val="18"/>
          <w:szCs w:val="18"/>
        </w:rPr>
        <w:t xml:space="preserve">ust. 1 pkt 2 oraz ust. 3 ustawy </w:t>
      </w:r>
      <w:r w:rsidRPr="007D4A6A">
        <w:rPr>
          <w:rFonts w:ascii="Times New Roman" w:hAnsi="Times New Roman" w:cs="Times New Roman"/>
          <w:sz w:val="18"/>
          <w:szCs w:val="18"/>
        </w:rPr>
        <w:t>Pzp.</w:t>
      </w:r>
    </w:p>
  </w:footnote>
  <w:footnote w:id="42">
    <w:p w:rsidR="00EE1AC1" w:rsidRDefault="00EE1AC1" w:rsidP="00151C53">
      <w:pPr>
        <w:pStyle w:val="Przypis"/>
      </w:pPr>
      <w:r w:rsidRPr="006D1F89">
        <w:rPr>
          <w:rStyle w:val="Odwoanieprzypisudolnego"/>
          <w:szCs w:val="18"/>
        </w:rPr>
        <w:footnoteRef/>
      </w:r>
      <w:r w:rsidRPr="006D1F89">
        <w:rPr>
          <w:vertAlign w:val="superscript"/>
        </w:rPr>
        <w:t>)</w:t>
      </w:r>
      <w:r>
        <w:rPr>
          <w:vertAlign w:val="superscript"/>
        </w:rPr>
        <w:t xml:space="preserve"> </w:t>
      </w:r>
      <w:r w:rsidRPr="006D1F89">
        <w:t>Zawiadomienie Komisji „Kwestie społeczne w zakupach – przewodnik dotyczący uwzg</w:t>
      </w:r>
      <w:r>
        <w:t>lędniania kwestii społecznych w </w:t>
      </w:r>
      <w:r w:rsidRPr="006D1F89">
        <w:t>zamówieniac</w:t>
      </w:r>
      <w:r>
        <w:t>h publicznych (wydanie drugie)”,</w:t>
      </w:r>
    </w:p>
    <w:p w:rsidR="00EE1AC1" w:rsidRPr="006D1F89" w:rsidRDefault="00EE1AC1" w:rsidP="00151C53">
      <w:pPr>
        <w:pStyle w:val="Przypis"/>
      </w:pPr>
      <w:r w:rsidRPr="006D1F89">
        <w:t>https://ec.europa.eu/docsroom/documents/45767/attachments/1/translations/pl/renditions/native</w:t>
      </w:r>
    </w:p>
  </w:footnote>
  <w:footnote w:id="43">
    <w:p w:rsidR="00EE1AC1" w:rsidRDefault="00EE1AC1" w:rsidP="00EA03B0">
      <w:pPr>
        <w:pStyle w:val="Przypis"/>
      </w:pPr>
      <w:r>
        <w:rPr>
          <w:rStyle w:val="Odwoanieprzypisudolnego"/>
        </w:rPr>
        <w:footnoteRef/>
      </w:r>
      <w:r w:rsidRPr="00EA03B0">
        <w:rPr>
          <w:vertAlign w:val="superscript"/>
        </w:rPr>
        <w:t>)</w:t>
      </w:r>
      <w:r>
        <w:t xml:space="preserve"> Uchwała nr 102/2018 Rady Ministrów z dnia 17 lipca 2018 r. w sprawie ustanowienia Rządowego Programu Dostępność Plus.</w:t>
      </w:r>
    </w:p>
  </w:footnote>
  <w:footnote w:id="44">
    <w:p w:rsidR="00EE1AC1" w:rsidRDefault="00EE1AC1" w:rsidP="00FA597F">
      <w:pPr>
        <w:pStyle w:val="Przypis"/>
      </w:pPr>
      <w:r>
        <w:rPr>
          <w:rStyle w:val="Odwoanieprzypisudolnego"/>
        </w:rPr>
        <w:footnoteRef/>
      </w:r>
      <w:r w:rsidRPr="00FA597F">
        <w:rPr>
          <w:vertAlign w:val="superscript"/>
        </w:rPr>
        <w:t>)</w:t>
      </w:r>
      <w:r>
        <w:t xml:space="preserve"> </w:t>
      </w:r>
      <w:r w:rsidRPr="00D054E1">
        <w:t>Wytyczne w zakresie realizacji zasady równości szans i niedyskryminacj</w:t>
      </w:r>
      <w:r>
        <w:t>i, w tym dostępności dla osób z </w:t>
      </w:r>
      <w:r w:rsidRPr="00D054E1">
        <w:t>niepełnosprawnościami oraz zasady równości szans kobiet i mężczyzn w ramach funduszy unijnych na lata 2014-2020 lub ich odpowiednik dla perspektywy finansowej 2021-2027</w:t>
      </w:r>
      <w:r w:rsidRPr="00EA31D7">
        <w:rPr>
          <w:rFonts w:eastAsia="Times New Roman" w:cs="Calibri"/>
          <w:lang w:eastAsia="en-GB"/>
        </w:rPr>
        <w:t>.</w:t>
      </w:r>
    </w:p>
  </w:footnote>
  <w:footnote w:id="45">
    <w:p w:rsidR="00EE1AC1" w:rsidRDefault="00EE1AC1" w:rsidP="008B7EC5">
      <w:pPr>
        <w:pStyle w:val="Przypis"/>
      </w:pPr>
      <w:r>
        <w:rPr>
          <w:rStyle w:val="Odwoanieprzypisudolnego"/>
        </w:rPr>
        <w:footnoteRef/>
      </w:r>
      <w:r w:rsidRPr="00BC5645">
        <w:rPr>
          <w:szCs w:val="18"/>
          <w:vertAlign w:val="superscript"/>
        </w:rPr>
        <w:t>)</w:t>
      </w:r>
      <w:r>
        <w:t xml:space="preserve"> Art. 30 rozporządzenia Parlamentu Europejskiego i Rady (UE) nr 1169/2011 z dnia 25 października 2011 r. w sprawie przekazywania konsumentom informacji na temat żywności, zmiany rozporządzeń Parlamentu Europejskiego i Rady (WE) nr 1924/2006 i (WE) nr 1925/2006 oraz uchylenia dyrektywy Komisji 87/250/EWG, dyrektywy Rady 90/496/EWG, dyrektywy Komisji 1999/10/WE, dyrektywy 2000/13/WE Parlamentu Europejskiego i Rady, dyrektyw Komisji 2002/67/WE i 2008/5/WE oraz rozporządzenia Komisji (WE) nr 608/2004 (Dz. Urz. L 304 z 22.11.2011, str. 18,</w:t>
      </w:r>
      <w:r w:rsidRPr="00C466E0">
        <w:t xml:space="preserve"> </w:t>
      </w:r>
      <w:r>
        <w:t>z późn. zm.).</w:t>
      </w:r>
    </w:p>
  </w:footnote>
  <w:footnote w:id="46">
    <w:p w:rsidR="00EE1AC1" w:rsidRPr="000A5BB9" w:rsidRDefault="00EE1AC1" w:rsidP="008B7EC5">
      <w:pPr>
        <w:pStyle w:val="Przypis"/>
      </w:pPr>
      <w:r>
        <w:rPr>
          <w:rStyle w:val="Odwoanieprzypisudolnego"/>
        </w:rPr>
        <w:footnoteRef/>
      </w:r>
      <w:r w:rsidRPr="00BC5645">
        <w:rPr>
          <w:szCs w:val="18"/>
          <w:vertAlign w:val="superscript"/>
        </w:rPr>
        <w:t>)</w:t>
      </w:r>
      <w:r w:rsidRPr="000A5BB9">
        <w:t xml:space="preserve"> rozporządzenie Ministra Zdrowia z dnia 26 lipca 2016 r. w sprawie grup środków spożywczych przeznaczonych do sprzedaży dzieciom i młodzieży w jednostkach systemu oświaty oraz wymagań, jakie muszą spełniać środki spożywcze stosowane w ramach żywienia zbiorowego dzieci i młodzieży w tych jednostkach (Dz. U. z 2016 r. poz. 1154)</w:t>
      </w:r>
      <w:r>
        <w:t>.</w:t>
      </w:r>
    </w:p>
  </w:footnote>
  <w:footnote w:id="47">
    <w:p w:rsidR="00EE1AC1" w:rsidRDefault="00EE1AC1" w:rsidP="00E745D5">
      <w:pPr>
        <w:pStyle w:val="Przypis"/>
      </w:pPr>
      <w:r>
        <w:rPr>
          <w:rStyle w:val="Odwoanieprzypisudolnego"/>
        </w:rPr>
        <w:footnoteRef/>
      </w:r>
      <w:r w:rsidRPr="00E745D5">
        <w:rPr>
          <w:vertAlign w:val="superscript"/>
        </w:rPr>
        <w:t>)</w:t>
      </w:r>
      <w:r>
        <w:t xml:space="preserve"> </w:t>
      </w:r>
      <w:r w:rsidRPr="00314FBA">
        <w:t>PN-EN ISO 14024 „Etykiety i deklaracje środowiskowe. Etykietowanie środowiskowe I typu. Zasady i procedury</w:t>
      </w:r>
      <w:r>
        <w:t>.</w:t>
      </w:r>
    </w:p>
  </w:footnote>
  <w:footnote w:id="48">
    <w:p w:rsidR="00EE1AC1" w:rsidRPr="00C64281" w:rsidRDefault="00EE1AC1">
      <w:pPr>
        <w:pStyle w:val="Tekstprzypisudolnego"/>
      </w:pPr>
      <w:r>
        <w:rPr>
          <w:rStyle w:val="Odwoanieprzypisudolnego"/>
        </w:rPr>
        <w:footnoteRef/>
      </w:r>
      <w:r w:rsidRPr="00C64281">
        <w:t xml:space="preserve"> </w:t>
      </w:r>
      <w:r w:rsidRPr="00755B9E">
        <w:rPr>
          <w:rStyle w:val="PrzypisZnak"/>
        </w:rPr>
        <w:t>zob. https://www.gov.pl/web/cyfryzacja/strategia-cyberbezpieczenstwa-rzeczypospolitej-polskiej-na-lata-2019-2024</w:t>
      </w:r>
    </w:p>
  </w:footnote>
  <w:footnote w:id="49">
    <w:p w:rsidR="00EE1AC1" w:rsidRPr="00755B9E" w:rsidRDefault="00EE1AC1" w:rsidP="00EE1AC1">
      <w:pPr>
        <w:pStyle w:val="Przypis"/>
        <w:rPr>
          <w:lang w:val="en-GB"/>
        </w:rPr>
      </w:pPr>
      <w:r>
        <w:rPr>
          <w:rStyle w:val="Odwoanieprzypisudolnego"/>
        </w:rPr>
        <w:footnoteRef/>
      </w:r>
      <w:r w:rsidRPr="00755B9E">
        <w:rPr>
          <w:lang w:val="en-GB"/>
        </w:rPr>
        <w:t xml:space="preserve"> </w:t>
      </w:r>
      <w:r w:rsidRPr="00276398">
        <w:rPr>
          <w:lang w:val="en-GB"/>
        </w:rPr>
        <w:t xml:space="preserve">Key Practices in Cyber Supply Chain Risk Management, https://nvlpubs.nist.gov/nistpubs/ir/2021/NIST.IR.8276.pdf, NIST 2021 </w:t>
      </w:r>
    </w:p>
  </w:footnote>
  <w:footnote w:id="50">
    <w:p w:rsidR="00EE1AC1" w:rsidRDefault="00EE1AC1" w:rsidP="00EE1AC1">
      <w:pPr>
        <w:pStyle w:val="Przypis"/>
        <w:rPr>
          <w:lang w:val="en-GB"/>
        </w:rPr>
      </w:pPr>
      <w:r w:rsidRPr="00276398">
        <w:rPr>
          <w:rStyle w:val="Odwoanieprzypisudolnego"/>
          <w:rFonts w:cstheme="minorHAnsi"/>
        </w:rPr>
        <w:footnoteRef/>
      </w:r>
      <w:r w:rsidRPr="00276398">
        <w:rPr>
          <w:lang w:val="en-GB"/>
        </w:rPr>
        <w:t xml:space="preserve"> Best Practices in Cyber Supply Chain Risk Management, </w:t>
      </w:r>
    </w:p>
    <w:p w:rsidR="00EE1AC1" w:rsidRPr="00276398" w:rsidRDefault="00EE1AC1" w:rsidP="00EE1AC1">
      <w:pPr>
        <w:pStyle w:val="Przypis"/>
        <w:rPr>
          <w:lang w:val="en-GB"/>
        </w:rPr>
      </w:pPr>
      <w:r w:rsidRPr="00276398">
        <w:rPr>
          <w:lang w:val="en-GB"/>
        </w:rPr>
        <w:t>https://www.nist.gov/system/files/documents/itl/csd/USRP_NIST-Utility_100115.pdf, NIST 2021</w:t>
      </w:r>
    </w:p>
  </w:footnote>
  <w:footnote w:id="51">
    <w:p w:rsidR="00EE1AC1" w:rsidRPr="00276398" w:rsidRDefault="00EE1AC1" w:rsidP="002E2CF0">
      <w:pPr>
        <w:pStyle w:val="Przypis"/>
      </w:pPr>
      <w:r w:rsidRPr="00276398">
        <w:rPr>
          <w:rStyle w:val="Odwoanieprzypisudolnego"/>
          <w:rFonts w:cstheme="minorHAnsi"/>
        </w:rPr>
        <w:footnoteRef/>
      </w:r>
      <w:r w:rsidRPr="00276398">
        <w:t xml:space="preserve"> </w:t>
      </w:r>
      <w:r>
        <w:t>r</w:t>
      </w:r>
      <w:r w:rsidRPr="00276398">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t>;</w:t>
      </w:r>
      <w:r w:rsidRPr="00276398">
        <w:t xml:space="preserve"> Dz.</w:t>
      </w:r>
      <w:r>
        <w:t xml:space="preserve"> </w:t>
      </w:r>
      <w:r w:rsidRPr="00276398">
        <w:t>Urz.</w:t>
      </w:r>
      <w:r>
        <w:t xml:space="preserve"> </w:t>
      </w:r>
      <w:r w:rsidRPr="00276398">
        <w:t>UE</w:t>
      </w:r>
      <w:r>
        <w:t xml:space="preserve"> </w:t>
      </w:r>
      <w:r w:rsidRPr="00276398">
        <w:t xml:space="preserve">L </w:t>
      </w:r>
      <w:r>
        <w:t xml:space="preserve">119 z 04.05. </w:t>
      </w:r>
      <w:r w:rsidRPr="00276398">
        <w:t>2016, str. 1</w:t>
      </w:r>
    </w:p>
  </w:footnote>
  <w:footnote w:id="52">
    <w:p w:rsidR="00EE1AC1" w:rsidRPr="002F3E95" w:rsidRDefault="00EE1AC1" w:rsidP="00BC5645">
      <w:pPr>
        <w:pStyle w:val="Przypis"/>
      </w:pPr>
      <w:r>
        <w:rPr>
          <w:rStyle w:val="Odwoanieprzypisudolnego"/>
        </w:rPr>
        <w:footnoteRef/>
      </w:r>
      <w:r w:rsidRPr="00BC5645">
        <w:rPr>
          <w:szCs w:val="18"/>
          <w:vertAlign w:val="superscript"/>
        </w:rPr>
        <w:t>)</w:t>
      </w:r>
      <w:r w:rsidRPr="00473230">
        <w:t xml:space="preserve"> </w:t>
      </w:r>
      <w:r w:rsidRPr="00601CE3">
        <w:rPr>
          <w:rStyle w:val="PrzypisZnak"/>
        </w:rPr>
        <w:t xml:space="preserve">Ekologiczne zakupy! Podręcznik dotyczący zielonych zamówień publicznych wyd.3 Urząd publikacji Unii Europejskiej, 2016 </w:t>
      </w:r>
      <w:hyperlink r:id="rId5" w:history="1">
        <w:r w:rsidRPr="00601CE3">
          <w:rPr>
            <w:rStyle w:val="Hipercze"/>
          </w:rPr>
          <w:t>https://www.uzp.gov.pl/__data/assets/pdf_file/0021/31980/Ekologiczne-zakupy_Podrecznik_3_wydanie.pdf</w:t>
        </w:r>
      </w:hyperlink>
    </w:p>
  </w:footnote>
  <w:footnote w:id="53">
    <w:p w:rsidR="00EE1AC1" w:rsidRPr="00934B04" w:rsidRDefault="00EE1AC1" w:rsidP="00BC5645">
      <w:pPr>
        <w:pStyle w:val="Przypis"/>
      </w:pPr>
      <w:r>
        <w:rPr>
          <w:rStyle w:val="Odwoanieprzypisudolnego"/>
        </w:rPr>
        <w:footnoteRef/>
      </w:r>
      <w:r w:rsidRPr="00BC5645">
        <w:rPr>
          <w:szCs w:val="18"/>
          <w:vertAlign w:val="superscript"/>
        </w:rPr>
        <w:t>)</w:t>
      </w:r>
      <w:r w:rsidRPr="00934B04">
        <w:t xml:space="preserve"> </w:t>
      </w:r>
      <w:r w:rsidRPr="000270A1">
        <w:rPr>
          <w:rStyle w:val="PrzypisZnak"/>
        </w:rPr>
        <w:t>Zawiadomienie Komisji „Kwestie społeczne w zakupach – przewodnik dotyczący uwzg</w:t>
      </w:r>
      <w:r>
        <w:rPr>
          <w:rStyle w:val="PrzypisZnak"/>
        </w:rPr>
        <w:t>lędniania kwestii społecznych w </w:t>
      </w:r>
      <w:r w:rsidRPr="000270A1">
        <w:rPr>
          <w:rStyle w:val="PrzypisZnak"/>
        </w:rPr>
        <w:t>zamówieniach publicznych (wydanie drugie)”, C (2021) 3573 final</w:t>
      </w:r>
      <w:r>
        <w:rPr>
          <w:rStyle w:val="PrzypisZnak"/>
        </w:rPr>
        <w:t>.</w:t>
      </w:r>
    </w:p>
  </w:footnote>
  <w:footnote w:id="54">
    <w:p w:rsidR="00EE1AC1" w:rsidRDefault="00EE1AC1" w:rsidP="00292DAD">
      <w:pPr>
        <w:pStyle w:val="Przypis"/>
      </w:pPr>
      <w:r>
        <w:rPr>
          <w:rStyle w:val="Odwoanieprzypisudolnego"/>
        </w:rPr>
        <w:footnoteRef/>
      </w:r>
      <w:r w:rsidRPr="00BC5645">
        <w:rPr>
          <w:szCs w:val="18"/>
          <w:vertAlign w:val="superscript"/>
        </w:rPr>
        <w:t>)</w:t>
      </w:r>
      <w:r w:rsidRPr="007B5C40">
        <w:t xml:space="preserve"> Zob. Olga Golińska, Maja Hernik, Bartosz Dziadecki Udzielanie zamówień na usługi badawcze i rozwojowe wyłączone ze stosowania ustawy Pzp (zamówienia przedkomercyjne</w:t>
      </w:r>
      <w:r>
        <w:t>)</w:t>
      </w:r>
      <w:r w:rsidRPr="007B5C40">
        <w:t xml:space="preserve"> w oparciu o regulamin Narodowego </w:t>
      </w:r>
      <w:r>
        <w:t>Centrum Badań i Rozwoju.</w:t>
      </w:r>
    </w:p>
  </w:footnote>
  <w:footnote w:id="55">
    <w:p w:rsidR="00EE1AC1" w:rsidRDefault="00EE1AC1" w:rsidP="00A87B12">
      <w:pPr>
        <w:pStyle w:val="Przypis"/>
      </w:pPr>
      <w:r>
        <w:rPr>
          <w:rStyle w:val="Odwoanieprzypisudolnego"/>
        </w:rPr>
        <w:footnoteRef/>
      </w:r>
      <w:r w:rsidRPr="00BC5645">
        <w:rPr>
          <w:szCs w:val="18"/>
          <w:vertAlign w:val="superscript"/>
        </w:rPr>
        <w:t>)</w:t>
      </w:r>
      <w:r w:rsidRPr="007B5C40">
        <w:t xml:space="preserve"> </w:t>
      </w:r>
      <w:r w:rsidRPr="00292DAD">
        <w:t>https://www.uzp.gov.pl/__data/assets/pdf_file/0021/49053/Udzielanie-zamowien-na-uslugi-badawcze-i-rozwojowe-wylaczone-ze-stosowania-ustawy-Pzp-zamowienia-przedkomercyjne-w-oparciu-o-regulamin-NCBR.pdf</w:t>
      </w:r>
    </w:p>
  </w:footnote>
  <w:footnote w:id="56">
    <w:p w:rsidR="00EE1AC1" w:rsidRPr="007B5C40" w:rsidRDefault="00EE1AC1" w:rsidP="00BC5645">
      <w:pPr>
        <w:pStyle w:val="Przypis"/>
      </w:pPr>
      <w:r>
        <w:rPr>
          <w:rStyle w:val="Odwoanieprzypisudolnego"/>
        </w:rPr>
        <w:footnoteRef/>
      </w:r>
      <w:r w:rsidRPr="00BC5645">
        <w:rPr>
          <w:szCs w:val="18"/>
          <w:vertAlign w:val="superscript"/>
        </w:rPr>
        <w:t>)</w:t>
      </w:r>
      <w:r w:rsidRPr="007B5C40">
        <w:t xml:space="preserve"> </w:t>
      </w:r>
      <w:r w:rsidRPr="007B5C40">
        <w:rPr>
          <w:rStyle w:val="PrzypisZnak"/>
        </w:rPr>
        <w:t>Dr Justyna Pożarowska, Magdalena Olejarz</w:t>
      </w:r>
      <w:r>
        <w:rPr>
          <w:rStyle w:val="PrzypisZnak"/>
        </w:rPr>
        <w:t xml:space="preserve">, </w:t>
      </w:r>
      <w:r w:rsidRPr="007B5C40">
        <w:rPr>
          <w:rStyle w:val="PrzypisZnak"/>
        </w:rPr>
        <w:t>Zamówienia publiczne na innowacje, Urząd Zamówień Publicznych, Grudzień 2020</w:t>
      </w:r>
    </w:p>
  </w:footnote>
  <w:footnote w:id="57">
    <w:p w:rsidR="00EE1AC1" w:rsidRDefault="00EE1AC1" w:rsidP="00BC5645">
      <w:pPr>
        <w:pStyle w:val="Przypis"/>
      </w:pPr>
      <w:r>
        <w:rPr>
          <w:rStyle w:val="Odwoanieprzypisudolnego"/>
        </w:rPr>
        <w:footnoteRef/>
      </w:r>
      <w:r w:rsidRPr="00BC5645">
        <w:rPr>
          <w:szCs w:val="18"/>
          <w:vertAlign w:val="superscript"/>
        </w:rPr>
        <w:t>)</w:t>
      </w:r>
      <w:r>
        <w:t xml:space="preserve"> </w:t>
      </w:r>
      <w:r w:rsidRPr="00810CA3">
        <w:t xml:space="preserve">Komunikat Komisji WE z 11.03.1998 r., </w:t>
      </w:r>
      <w:r w:rsidRPr="001B2209">
        <w:t>Zamówienia publiczne w Unii Europejskiej</w:t>
      </w:r>
      <w:r w:rsidRPr="00810CA3">
        <w:t xml:space="preserve">, </w:t>
      </w:r>
      <w:r>
        <w:t>[</w:t>
      </w:r>
      <w:r w:rsidRPr="00810CA3">
        <w:t>w:</w:t>
      </w:r>
      <w:r>
        <w:t>]</w:t>
      </w:r>
      <w:r w:rsidRPr="00810CA3">
        <w:t xml:space="preserve"> </w:t>
      </w:r>
      <w:r w:rsidRPr="001B2209">
        <w:t>Zamówienia publiczne w Unii Europejskiej – w poszukiwaniu rozwiązań</w:t>
      </w:r>
      <w:r w:rsidRPr="00810CA3">
        <w:t>, Warszawa 1998, s. 83.</w:t>
      </w:r>
    </w:p>
  </w:footnote>
  <w:footnote w:id="58">
    <w:p w:rsidR="00EE1AC1" w:rsidRPr="00B71BF8" w:rsidRDefault="00EE1AC1" w:rsidP="00BC5645">
      <w:pPr>
        <w:pStyle w:val="Przypis"/>
      </w:pPr>
      <w:r>
        <w:rPr>
          <w:rStyle w:val="Odwoanieprzypisudolnego"/>
        </w:rPr>
        <w:footnoteRef/>
      </w:r>
      <w:r w:rsidRPr="00BC5645">
        <w:rPr>
          <w:szCs w:val="18"/>
          <w:vertAlign w:val="superscript"/>
        </w:rPr>
        <w:t>)</w:t>
      </w:r>
      <w:r w:rsidRPr="00B71BF8">
        <w:t xml:space="preserve"> Por. motyw 63 </w:t>
      </w:r>
      <w:r w:rsidRPr="00684CC6">
        <w:t>dyrektywy 2014/24/UE</w:t>
      </w:r>
      <w:r>
        <w:t>.</w:t>
      </w:r>
    </w:p>
  </w:footnote>
  <w:footnote w:id="59">
    <w:p w:rsidR="00EE1AC1" w:rsidRPr="007B5C40" w:rsidRDefault="00EE1AC1" w:rsidP="00684CC6">
      <w:pPr>
        <w:pStyle w:val="Przypis"/>
        <w:rPr>
          <w:rStyle w:val="PrzypisZnak"/>
        </w:rPr>
      </w:pPr>
      <w:r>
        <w:rPr>
          <w:rStyle w:val="Odwoanieprzypisudolnego"/>
        </w:rPr>
        <w:footnoteRef/>
      </w:r>
      <w:r w:rsidRPr="00BC5645">
        <w:rPr>
          <w:szCs w:val="18"/>
          <w:vertAlign w:val="superscript"/>
        </w:rPr>
        <w:t>)</w:t>
      </w:r>
      <w:r w:rsidRPr="007B5C40">
        <w:t xml:space="preserve"> </w:t>
      </w:r>
      <w:r w:rsidRPr="007B5C40">
        <w:rPr>
          <w:rStyle w:val="PrzypisZnak"/>
        </w:rPr>
        <w:t>Dr Justyna Po</w:t>
      </w:r>
      <w:r>
        <w:rPr>
          <w:rStyle w:val="PrzypisZnak"/>
        </w:rPr>
        <w:t xml:space="preserve">żarowska, Magdalena Olejarz, </w:t>
      </w:r>
      <w:r w:rsidRPr="007B5C40">
        <w:rPr>
          <w:rStyle w:val="PrzypisZnak"/>
        </w:rPr>
        <w:t>Zamówienia publiczne na innowacje, Urząd Zamówień Publicznych, Grudzień 2020</w:t>
      </w:r>
    </w:p>
    <w:p w:rsidR="00EE1AC1" w:rsidRPr="007B5C40" w:rsidRDefault="00EE1AC1" w:rsidP="00A87B12">
      <w:pPr>
        <w:pStyle w:val="Tekstprzypisudolnego"/>
      </w:pPr>
    </w:p>
  </w:footnote>
  <w:footnote w:id="60">
    <w:p w:rsidR="00EE1AC1" w:rsidRPr="001351F2" w:rsidRDefault="00EE1AC1" w:rsidP="00684CC6">
      <w:pPr>
        <w:pStyle w:val="Przypis"/>
      </w:pPr>
      <w:r>
        <w:rPr>
          <w:rStyle w:val="Odwoanieprzypisudolnego"/>
        </w:rPr>
        <w:footnoteRef/>
      </w:r>
      <w:r w:rsidRPr="00BC5645">
        <w:rPr>
          <w:szCs w:val="18"/>
          <w:vertAlign w:val="superscript"/>
        </w:rPr>
        <w:t>)</w:t>
      </w:r>
      <w:r>
        <w:t xml:space="preserve"> </w:t>
      </w:r>
      <w:hyperlink r:id="rId6" w:tooltip="https://www.gov.pl/web/rozwoj-technologia/cyfryzacja-procesu-budowlanego-w-polsce--zakonczenie-projektu" w:history="1">
        <w:r w:rsidRPr="001351F2">
          <w:rPr>
            <w:rStyle w:val="Hipercze"/>
          </w:rPr>
          <w:t>https://www.gov.pl/web/rozwoj-technologia/cyfryzacja-procesu-budowlanego-w-polsce--zakonczenie-projektu</w:t>
        </w:r>
      </w:hyperlink>
    </w:p>
  </w:footnote>
  <w:footnote w:id="61">
    <w:p w:rsidR="00EE1AC1" w:rsidRPr="001351F2" w:rsidRDefault="00EE1AC1" w:rsidP="00684CC6">
      <w:pPr>
        <w:pStyle w:val="Przypis"/>
      </w:pPr>
      <w:r>
        <w:rPr>
          <w:rStyle w:val="Odwoanieprzypisudolnego"/>
        </w:rPr>
        <w:footnoteRef/>
      </w:r>
      <w:r w:rsidRPr="00BC5645">
        <w:rPr>
          <w:szCs w:val="18"/>
          <w:vertAlign w:val="superscript"/>
        </w:rPr>
        <w:t>)</w:t>
      </w:r>
      <w:r>
        <w:t xml:space="preserve"> </w:t>
      </w:r>
      <w:hyperlink r:id="rId7" w:tooltip="https://www.gov.pl/attachment/2552e46d-991f-4bda-849e-1a61ce4b3e76" w:history="1">
        <w:r w:rsidRPr="00A2243E">
          <w:rPr>
            <w:rStyle w:val="Hipercze"/>
          </w:rPr>
          <w:t>https://www.gov.pl/attachment/2552e46d-991f-4bda-849e-1a61ce4b3e76</w:t>
        </w:r>
      </w:hyperlink>
    </w:p>
  </w:footnote>
  <w:footnote w:id="62">
    <w:p w:rsidR="00EE1AC1" w:rsidRPr="002E2CF0" w:rsidRDefault="00EE1AC1" w:rsidP="00FC5F8D">
      <w:pPr>
        <w:pStyle w:val="Przypis"/>
        <w:rPr>
          <w:b/>
          <w:bCs/>
        </w:rPr>
      </w:pPr>
      <w:r>
        <w:rPr>
          <w:rStyle w:val="Odwoanieprzypisudolnego"/>
        </w:rPr>
        <w:footnoteRef/>
      </w:r>
      <w:r>
        <w:t xml:space="preserve"> Definicje usług przetwarzania w chmurze znajdują się w </w:t>
      </w:r>
      <w:r w:rsidRPr="00934BB3">
        <w:t>Uchwa</w:t>
      </w:r>
      <w:r>
        <w:t xml:space="preserve">le </w:t>
      </w:r>
      <w:r w:rsidRPr="00934BB3">
        <w:t>nr 97 Rady Ministrów z dnia 11 września 2019 r. w sprawie Inicjatywy „Wspólna Infrastruktura Informatyczna Państwa</w:t>
      </w:r>
      <w:r w:rsidRPr="00C53112">
        <w:t>” (</w:t>
      </w:r>
      <w:r w:rsidRPr="002E2CF0">
        <w:rPr>
          <w:bCs/>
        </w:rPr>
        <w:t>M.P. poz. 862)</w:t>
      </w:r>
    </w:p>
    <w:p w:rsidR="00EE1AC1" w:rsidRDefault="00EE1AC1" w:rsidP="002E2CF0">
      <w:pPr>
        <w:pStyle w:val="Tekstprzypisudolnego"/>
        <w:jc w:val="both"/>
      </w:pPr>
    </w:p>
  </w:footnote>
  <w:footnote w:id="63">
    <w:p w:rsidR="00EE1AC1" w:rsidRDefault="00EE1AC1" w:rsidP="00155A7E">
      <w:pPr>
        <w:pStyle w:val="Przypis"/>
      </w:pPr>
      <w:r>
        <w:rPr>
          <w:rStyle w:val="Odwoanieprzypisudolnego"/>
        </w:rPr>
        <w:footnoteRef/>
      </w:r>
      <w:r>
        <w:t xml:space="preserve"> Wskaźnik bazowy w tym zakresie zostanie uzupełniony wraz z wynikami pierwszej ankiety</w:t>
      </w:r>
    </w:p>
  </w:footnote>
  <w:footnote w:id="64">
    <w:p w:rsidR="00EE1AC1" w:rsidRPr="00C20369" w:rsidRDefault="00EE1AC1" w:rsidP="00155A7E">
      <w:pPr>
        <w:pStyle w:val="Tekstprzypisudolnego"/>
      </w:pPr>
      <w:r>
        <w:rPr>
          <w:rStyle w:val="Odwoanieprzypisudolnego"/>
        </w:rPr>
        <w:footnoteRef/>
      </w:r>
      <w:r>
        <w:rPr>
          <w:rStyle w:val="PrzypisZnak"/>
        </w:rPr>
        <w:t xml:space="preserve"> </w:t>
      </w:r>
      <w:r w:rsidRPr="00C20369">
        <w:rPr>
          <w:rStyle w:val="PrzypisZnak"/>
        </w:rPr>
        <w:t>A. Kowalewska, J. Szut, Nowe podejście do zamówień publicznych, Raport z badań 2013, Polska Agencja Rozwoju Przedsiębiorczości, Warszawa 2013, s. 7.</w:t>
      </w:r>
      <w:r w:rsidRPr="00C20369">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5B77"/>
    <w:multiLevelType w:val="multilevel"/>
    <w:tmpl w:val="9900FE06"/>
    <w:lvl w:ilvl="0">
      <w:start w:val="1"/>
      <w:numFmt w:val="upperRoman"/>
      <w:pStyle w:val="Rozdzia"/>
      <w:lvlText w:val="Rozdział %1"/>
      <w:lvlJc w:val="right"/>
      <w:pPr>
        <w:ind w:left="2487" w:hanging="360"/>
      </w:pPr>
      <w:rPr>
        <w:b/>
        <w:strike w:val="0"/>
        <w:dstrike w:val="0"/>
        <w:u w:val="none"/>
        <w:effect w:val="none"/>
      </w:rPr>
    </w:lvl>
    <w:lvl w:ilvl="1">
      <w:start w:val="1"/>
      <w:numFmt w:val="decimal"/>
      <w:pStyle w:val="Podrozdzia"/>
      <w:lvlText w:val="%2."/>
      <w:lvlJc w:val="left"/>
      <w:pPr>
        <w:ind w:left="1440" w:hanging="360"/>
      </w:pPr>
    </w:lvl>
    <w:lvl w:ilvl="2">
      <w:start w:val="1"/>
      <w:numFmt w:val="decimal"/>
      <w:pStyle w:val="NazwaProgramu"/>
      <w:lvlText w:val="%3)"/>
      <w:lvlJc w:val="right"/>
      <w:pPr>
        <w:ind w:left="2160" w:hanging="180"/>
      </w:pPr>
      <w:rPr>
        <w:rFonts w:ascii="Times New Roman" w:hAnsi="Times New Roman" w:cs="Times New Roman" w:hint="default"/>
      </w:rPr>
    </w:lvl>
    <w:lvl w:ilvl="3">
      <w:start w:val="1"/>
      <w:numFmt w:val="lowerLetter"/>
      <w:lvlText w:val="%4)"/>
      <w:lvlJc w:val="left"/>
      <w:pPr>
        <w:ind w:left="928"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BD72F0"/>
    <w:multiLevelType w:val="hybridMultilevel"/>
    <w:tmpl w:val="4BD6E544"/>
    <w:lvl w:ilvl="0" w:tplc="0415000B">
      <w:start w:val="1"/>
      <w:numFmt w:val="bullet"/>
      <w:lvlText w:val=""/>
      <w:lvlJc w:val="left"/>
      <w:pPr>
        <w:ind w:left="720" w:hanging="360"/>
      </w:pPr>
      <w:rPr>
        <w:rFonts w:ascii="Wingdings" w:hAnsi="Wingdings" w:hint="default"/>
      </w:rPr>
    </w:lvl>
    <w:lvl w:ilvl="1" w:tplc="CA4412CE">
      <w:start w:val="1"/>
      <w:numFmt w:val="bullet"/>
      <w:lvlText w:val="o"/>
      <w:lvlJc w:val="left"/>
      <w:pPr>
        <w:ind w:left="1440" w:hanging="360"/>
      </w:pPr>
      <w:rPr>
        <w:rFonts w:ascii="Courier New" w:eastAsia="Courier New" w:hAnsi="Courier New" w:cs="Courier New"/>
      </w:rPr>
    </w:lvl>
    <w:lvl w:ilvl="2" w:tplc="A76C6072">
      <w:start w:val="1"/>
      <w:numFmt w:val="bullet"/>
      <w:lvlText w:val="§"/>
      <w:lvlJc w:val="left"/>
      <w:pPr>
        <w:ind w:left="2160" w:hanging="360"/>
      </w:pPr>
      <w:rPr>
        <w:rFonts w:ascii="Wingdings" w:eastAsia="Wingdings" w:hAnsi="Wingdings" w:cs="Wingdings"/>
      </w:rPr>
    </w:lvl>
    <w:lvl w:ilvl="3" w:tplc="8BC6B4C2">
      <w:start w:val="1"/>
      <w:numFmt w:val="bullet"/>
      <w:lvlText w:val="·"/>
      <w:lvlJc w:val="left"/>
      <w:pPr>
        <w:ind w:left="2880" w:hanging="360"/>
      </w:pPr>
      <w:rPr>
        <w:rFonts w:ascii="Symbol" w:eastAsia="Symbol" w:hAnsi="Symbol" w:cs="Symbol"/>
      </w:rPr>
    </w:lvl>
    <w:lvl w:ilvl="4" w:tplc="15606160">
      <w:start w:val="1"/>
      <w:numFmt w:val="bullet"/>
      <w:lvlText w:val="o"/>
      <w:lvlJc w:val="left"/>
      <w:pPr>
        <w:ind w:left="3600" w:hanging="360"/>
      </w:pPr>
      <w:rPr>
        <w:rFonts w:ascii="Courier New" w:eastAsia="Courier New" w:hAnsi="Courier New" w:cs="Courier New"/>
      </w:rPr>
    </w:lvl>
    <w:lvl w:ilvl="5" w:tplc="040820B4">
      <w:start w:val="1"/>
      <w:numFmt w:val="bullet"/>
      <w:lvlText w:val="§"/>
      <w:lvlJc w:val="left"/>
      <w:pPr>
        <w:ind w:left="4320" w:hanging="360"/>
      </w:pPr>
      <w:rPr>
        <w:rFonts w:ascii="Wingdings" w:eastAsia="Wingdings" w:hAnsi="Wingdings" w:cs="Wingdings"/>
      </w:rPr>
    </w:lvl>
    <w:lvl w:ilvl="6" w:tplc="F3BE59B2">
      <w:start w:val="1"/>
      <w:numFmt w:val="bullet"/>
      <w:lvlText w:val="·"/>
      <w:lvlJc w:val="left"/>
      <w:pPr>
        <w:ind w:left="5040" w:hanging="360"/>
      </w:pPr>
      <w:rPr>
        <w:rFonts w:ascii="Symbol" w:eastAsia="Symbol" w:hAnsi="Symbol" w:cs="Symbol"/>
      </w:rPr>
    </w:lvl>
    <w:lvl w:ilvl="7" w:tplc="6EF6647C">
      <w:start w:val="1"/>
      <w:numFmt w:val="bullet"/>
      <w:lvlText w:val="o"/>
      <w:lvlJc w:val="left"/>
      <w:pPr>
        <w:ind w:left="5760" w:hanging="360"/>
      </w:pPr>
      <w:rPr>
        <w:rFonts w:ascii="Courier New" w:eastAsia="Courier New" w:hAnsi="Courier New" w:cs="Courier New"/>
      </w:rPr>
    </w:lvl>
    <w:lvl w:ilvl="8" w:tplc="64D60178">
      <w:start w:val="1"/>
      <w:numFmt w:val="bullet"/>
      <w:lvlText w:val="§"/>
      <w:lvlJc w:val="left"/>
      <w:pPr>
        <w:ind w:left="6480" w:hanging="360"/>
      </w:pPr>
      <w:rPr>
        <w:rFonts w:ascii="Wingdings" w:eastAsia="Wingdings" w:hAnsi="Wingdings" w:cs="Wingdings"/>
      </w:rPr>
    </w:lvl>
  </w:abstractNum>
  <w:abstractNum w:abstractNumId="2">
    <w:nsid w:val="01D03CDF"/>
    <w:multiLevelType w:val="hybridMultilevel"/>
    <w:tmpl w:val="0CF8E024"/>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1FD6879"/>
    <w:multiLevelType w:val="hybridMultilevel"/>
    <w:tmpl w:val="945651B8"/>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2812B3E"/>
    <w:multiLevelType w:val="hybridMultilevel"/>
    <w:tmpl w:val="396A0C0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31861EF"/>
    <w:multiLevelType w:val="hybridMultilevel"/>
    <w:tmpl w:val="AB9AE10C"/>
    <w:lvl w:ilvl="0" w:tplc="0415000B">
      <w:start w:val="1"/>
      <w:numFmt w:val="bullet"/>
      <w:lvlText w:val=""/>
      <w:lvlJc w:val="left"/>
      <w:pPr>
        <w:tabs>
          <w:tab w:val="num" w:pos="720"/>
        </w:tabs>
        <w:ind w:left="720" w:hanging="360"/>
      </w:pPr>
      <w:rPr>
        <w:rFonts w:ascii="Wingdings" w:hAnsi="Wingdings" w:hint="default"/>
        <w:sz w:val="20"/>
      </w:rPr>
    </w:lvl>
    <w:lvl w:ilvl="1" w:tplc="E226819A">
      <w:start w:val="1"/>
      <w:numFmt w:val="bullet"/>
      <w:lvlText w:val="o"/>
      <w:lvlJc w:val="left"/>
      <w:pPr>
        <w:tabs>
          <w:tab w:val="num" w:pos="1440"/>
        </w:tabs>
        <w:ind w:left="1440" w:hanging="360"/>
      </w:pPr>
      <w:rPr>
        <w:rFonts w:ascii="Courier New" w:hAnsi="Courier New" w:hint="default"/>
        <w:sz w:val="20"/>
      </w:rPr>
    </w:lvl>
    <w:lvl w:ilvl="2" w:tplc="72ACC7E4">
      <w:start w:val="1"/>
      <w:numFmt w:val="bullet"/>
      <w:lvlText w:val=""/>
      <w:lvlJc w:val="left"/>
      <w:pPr>
        <w:tabs>
          <w:tab w:val="num" w:pos="2160"/>
        </w:tabs>
        <w:ind w:left="2160" w:hanging="360"/>
      </w:pPr>
      <w:rPr>
        <w:rFonts w:ascii="Wingdings" w:hAnsi="Wingdings" w:hint="default"/>
        <w:sz w:val="20"/>
      </w:rPr>
    </w:lvl>
    <w:lvl w:ilvl="3" w:tplc="FBA6B28E">
      <w:start w:val="1"/>
      <w:numFmt w:val="bullet"/>
      <w:lvlText w:val=""/>
      <w:lvlJc w:val="left"/>
      <w:pPr>
        <w:tabs>
          <w:tab w:val="num" w:pos="2880"/>
        </w:tabs>
        <w:ind w:left="2880" w:hanging="360"/>
      </w:pPr>
      <w:rPr>
        <w:rFonts w:ascii="Wingdings" w:hAnsi="Wingdings" w:hint="default"/>
        <w:sz w:val="20"/>
      </w:rPr>
    </w:lvl>
    <w:lvl w:ilvl="4" w:tplc="7C2AFD2A">
      <w:start w:val="1"/>
      <w:numFmt w:val="bullet"/>
      <w:lvlText w:val=""/>
      <w:lvlJc w:val="left"/>
      <w:pPr>
        <w:tabs>
          <w:tab w:val="num" w:pos="3600"/>
        </w:tabs>
        <w:ind w:left="3600" w:hanging="360"/>
      </w:pPr>
      <w:rPr>
        <w:rFonts w:ascii="Wingdings" w:hAnsi="Wingdings" w:hint="default"/>
        <w:sz w:val="20"/>
      </w:rPr>
    </w:lvl>
    <w:lvl w:ilvl="5" w:tplc="D68C6890">
      <w:start w:val="1"/>
      <w:numFmt w:val="bullet"/>
      <w:lvlText w:val=""/>
      <w:lvlJc w:val="left"/>
      <w:pPr>
        <w:tabs>
          <w:tab w:val="num" w:pos="4320"/>
        </w:tabs>
        <w:ind w:left="4320" w:hanging="360"/>
      </w:pPr>
      <w:rPr>
        <w:rFonts w:ascii="Wingdings" w:hAnsi="Wingdings" w:hint="default"/>
        <w:sz w:val="20"/>
      </w:rPr>
    </w:lvl>
    <w:lvl w:ilvl="6" w:tplc="BC2ECB08">
      <w:start w:val="1"/>
      <w:numFmt w:val="bullet"/>
      <w:lvlText w:val=""/>
      <w:lvlJc w:val="left"/>
      <w:pPr>
        <w:tabs>
          <w:tab w:val="num" w:pos="5040"/>
        </w:tabs>
        <w:ind w:left="5040" w:hanging="360"/>
      </w:pPr>
      <w:rPr>
        <w:rFonts w:ascii="Wingdings" w:hAnsi="Wingdings" w:hint="default"/>
        <w:sz w:val="20"/>
      </w:rPr>
    </w:lvl>
    <w:lvl w:ilvl="7" w:tplc="96467998">
      <w:start w:val="1"/>
      <w:numFmt w:val="bullet"/>
      <w:lvlText w:val=""/>
      <w:lvlJc w:val="left"/>
      <w:pPr>
        <w:tabs>
          <w:tab w:val="num" w:pos="5760"/>
        </w:tabs>
        <w:ind w:left="5760" w:hanging="360"/>
      </w:pPr>
      <w:rPr>
        <w:rFonts w:ascii="Wingdings" w:hAnsi="Wingdings" w:hint="default"/>
        <w:sz w:val="20"/>
      </w:rPr>
    </w:lvl>
    <w:lvl w:ilvl="8" w:tplc="55946568">
      <w:start w:val="1"/>
      <w:numFmt w:val="bullet"/>
      <w:lvlText w:val=""/>
      <w:lvlJc w:val="left"/>
      <w:pPr>
        <w:tabs>
          <w:tab w:val="num" w:pos="6480"/>
        </w:tabs>
        <w:ind w:left="6480" w:hanging="360"/>
      </w:pPr>
      <w:rPr>
        <w:rFonts w:ascii="Wingdings" w:hAnsi="Wingdings" w:hint="default"/>
        <w:sz w:val="20"/>
      </w:rPr>
    </w:lvl>
  </w:abstractNum>
  <w:abstractNum w:abstractNumId="6">
    <w:nsid w:val="03452B8A"/>
    <w:multiLevelType w:val="hybridMultilevel"/>
    <w:tmpl w:val="EC868DB2"/>
    <w:lvl w:ilvl="0" w:tplc="0415000B">
      <w:start w:val="1"/>
      <w:numFmt w:val="bullet"/>
      <w:lvlText w:val=""/>
      <w:lvlJc w:val="left"/>
      <w:pPr>
        <w:ind w:left="720" w:hanging="360"/>
      </w:pPr>
      <w:rPr>
        <w:rFonts w:ascii="Wingdings" w:hAnsi="Wingdings" w:hint="default"/>
      </w:rPr>
    </w:lvl>
    <w:lvl w:ilvl="1" w:tplc="47421956">
      <w:start w:val="1"/>
      <w:numFmt w:val="bullet"/>
      <w:lvlText w:val="o"/>
      <w:lvlJc w:val="left"/>
      <w:pPr>
        <w:ind w:left="1440" w:hanging="360"/>
      </w:pPr>
      <w:rPr>
        <w:rFonts w:ascii="Courier New" w:hAnsi="Courier New" w:cs="Courier New" w:hint="default"/>
      </w:rPr>
    </w:lvl>
    <w:lvl w:ilvl="2" w:tplc="556EF6DA">
      <w:start w:val="1"/>
      <w:numFmt w:val="bullet"/>
      <w:lvlText w:val=""/>
      <w:lvlJc w:val="left"/>
      <w:pPr>
        <w:ind w:left="2160" w:hanging="360"/>
      </w:pPr>
      <w:rPr>
        <w:rFonts w:ascii="Wingdings" w:hAnsi="Wingdings" w:hint="default"/>
      </w:rPr>
    </w:lvl>
    <w:lvl w:ilvl="3" w:tplc="B9267B88">
      <w:start w:val="1"/>
      <w:numFmt w:val="bullet"/>
      <w:lvlText w:val=""/>
      <w:lvlJc w:val="left"/>
      <w:pPr>
        <w:ind w:left="2880" w:hanging="360"/>
      </w:pPr>
      <w:rPr>
        <w:rFonts w:ascii="Symbol" w:hAnsi="Symbol" w:hint="default"/>
      </w:rPr>
    </w:lvl>
    <w:lvl w:ilvl="4" w:tplc="A73AECD4">
      <w:start w:val="1"/>
      <w:numFmt w:val="bullet"/>
      <w:lvlText w:val="o"/>
      <w:lvlJc w:val="left"/>
      <w:pPr>
        <w:ind w:left="3600" w:hanging="360"/>
      </w:pPr>
      <w:rPr>
        <w:rFonts w:ascii="Courier New" w:hAnsi="Courier New" w:cs="Courier New" w:hint="default"/>
      </w:rPr>
    </w:lvl>
    <w:lvl w:ilvl="5" w:tplc="20B6457A">
      <w:start w:val="1"/>
      <w:numFmt w:val="bullet"/>
      <w:lvlText w:val=""/>
      <w:lvlJc w:val="left"/>
      <w:pPr>
        <w:ind w:left="4320" w:hanging="360"/>
      </w:pPr>
      <w:rPr>
        <w:rFonts w:ascii="Wingdings" w:hAnsi="Wingdings" w:hint="default"/>
      </w:rPr>
    </w:lvl>
    <w:lvl w:ilvl="6" w:tplc="B650B190">
      <w:start w:val="1"/>
      <w:numFmt w:val="bullet"/>
      <w:lvlText w:val=""/>
      <w:lvlJc w:val="left"/>
      <w:pPr>
        <w:ind w:left="5040" w:hanging="360"/>
      </w:pPr>
      <w:rPr>
        <w:rFonts w:ascii="Symbol" w:hAnsi="Symbol" w:hint="default"/>
      </w:rPr>
    </w:lvl>
    <w:lvl w:ilvl="7" w:tplc="8F7046AE">
      <w:start w:val="1"/>
      <w:numFmt w:val="bullet"/>
      <w:lvlText w:val="o"/>
      <w:lvlJc w:val="left"/>
      <w:pPr>
        <w:ind w:left="5760" w:hanging="360"/>
      </w:pPr>
      <w:rPr>
        <w:rFonts w:ascii="Courier New" w:hAnsi="Courier New" w:cs="Courier New" w:hint="default"/>
      </w:rPr>
    </w:lvl>
    <w:lvl w:ilvl="8" w:tplc="0CA0DB20">
      <w:start w:val="1"/>
      <w:numFmt w:val="bullet"/>
      <w:lvlText w:val=""/>
      <w:lvlJc w:val="left"/>
      <w:pPr>
        <w:ind w:left="6480" w:hanging="360"/>
      </w:pPr>
      <w:rPr>
        <w:rFonts w:ascii="Wingdings" w:hAnsi="Wingdings" w:hint="default"/>
      </w:rPr>
    </w:lvl>
  </w:abstractNum>
  <w:abstractNum w:abstractNumId="7">
    <w:nsid w:val="045B3B89"/>
    <w:multiLevelType w:val="hybridMultilevel"/>
    <w:tmpl w:val="634235E8"/>
    <w:lvl w:ilvl="0" w:tplc="0415000B">
      <w:start w:val="1"/>
      <w:numFmt w:val="bullet"/>
      <w:lvlText w:val=""/>
      <w:lvlJc w:val="left"/>
      <w:pPr>
        <w:ind w:left="709" w:hanging="360"/>
      </w:pPr>
      <w:rPr>
        <w:rFonts w:ascii="Wingdings" w:hAnsi="Wingdings" w:hint="default"/>
      </w:rPr>
    </w:lvl>
    <w:lvl w:ilvl="1" w:tplc="7592BEC2">
      <w:start w:val="1"/>
      <w:numFmt w:val="bullet"/>
      <w:lvlText w:val="o"/>
      <w:lvlJc w:val="left"/>
      <w:pPr>
        <w:ind w:left="1429" w:hanging="360"/>
      </w:pPr>
      <w:rPr>
        <w:rFonts w:ascii="Courier New" w:eastAsia="Courier New" w:hAnsi="Courier New" w:cs="Courier New"/>
      </w:rPr>
    </w:lvl>
    <w:lvl w:ilvl="2" w:tplc="C3146DF6">
      <w:start w:val="1"/>
      <w:numFmt w:val="bullet"/>
      <w:lvlText w:val="§"/>
      <w:lvlJc w:val="left"/>
      <w:pPr>
        <w:ind w:left="2149" w:hanging="360"/>
      </w:pPr>
      <w:rPr>
        <w:rFonts w:ascii="Wingdings" w:eastAsia="Wingdings" w:hAnsi="Wingdings" w:cs="Wingdings"/>
      </w:rPr>
    </w:lvl>
    <w:lvl w:ilvl="3" w:tplc="15F83948">
      <w:start w:val="1"/>
      <w:numFmt w:val="bullet"/>
      <w:lvlText w:val="·"/>
      <w:lvlJc w:val="left"/>
      <w:pPr>
        <w:ind w:left="2869" w:hanging="360"/>
      </w:pPr>
      <w:rPr>
        <w:rFonts w:ascii="Symbol" w:eastAsia="Symbol" w:hAnsi="Symbol" w:cs="Symbol"/>
      </w:rPr>
    </w:lvl>
    <w:lvl w:ilvl="4" w:tplc="C93A6850">
      <w:start w:val="1"/>
      <w:numFmt w:val="bullet"/>
      <w:lvlText w:val="o"/>
      <w:lvlJc w:val="left"/>
      <w:pPr>
        <w:ind w:left="3589" w:hanging="360"/>
      </w:pPr>
      <w:rPr>
        <w:rFonts w:ascii="Courier New" w:eastAsia="Courier New" w:hAnsi="Courier New" w:cs="Courier New"/>
      </w:rPr>
    </w:lvl>
    <w:lvl w:ilvl="5" w:tplc="2F0AEF7E">
      <w:start w:val="1"/>
      <w:numFmt w:val="bullet"/>
      <w:lvlText w:val="§"/>
      <w:lvlJc w:val="left"/>
      <w:pPr>
        <w:ind w:left="4309" w:hanging="360"/>
      </w:pPr>
      <w:rPr>
        <w:rFonts w:ascii="Wingdings" w:eastAsia="Wingdings" w:hAnsi="Wingdings" w:cs="Wingdings"/>
      </w:rPr>
    </w:lvl>
    <w:lvl w:ilvl="6" w:tplc="54E6536A">
      <w:start w:val="1"/>
      <w:numFmt w:val="bullet"/>
      <w:lvlText w:val="·"/>
      <w:lvlJc w:val="left"/>
      <w:pPr>
        <w:ind w:left="5029" w:hanging="360"/>
      </w:pPr>
      <w:rPr>
        <w:rFonts w:ascii="Symbol" w:eastAsia="Symbol" w:hAnsi="Symbol" w:cs="Symbol"/>
      </w:rPr>
    </w:lvl>
    <w:lvl w:ilvl="7" w:tplc="5C185D0E">
      <w:start w:val="1"/>
      <w:numFmt w:val="bullet"/>
      <w:lvlText w:val="o"/>
      <w:lvlJc w:val="left"/>
      <w:pPr>
        <w:ind w:left="5749" w:hanging="360"/>
      </w:pPr>
      <w:rPr>
        <w:rFonts w:ascii="Courier New" w:eastAsia="Courier New" w:hAnsi="Courier New" w:cs="Courier New"/>
      </w:rPr>
    </w:lvl>
    <w:lvl w:ilvl="8" w:tplc="640A4A90">
      <w:start w:val="1"/>
      <w:numFmt w:val="bullet"/>
      <w:lvlText w:val="§"/>
      <w:lvlJc w:val="left"/>
      <w:pPr>
        <w:ind w:left="6469" w:hanging="360"/>
      </w:pPr>
      <w:rPr>
        <w:rFonts w:ascii="Wingdings" w:eastAsia="Wingdings" w:hAnsi="Wingdings" w:cs="Wingdings"/>
      </w:rPr>
    </w:lvl>
  </w:abstractNum>
  <w:abstractNum w:abstractNumId="8">
    <w:nsid w:val="046B387E"/>
    <w:multiLevelType w:val="multilevel"/>
    <w:tmpl w:val="F842A4C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5344816"/>
    <w:multiLevelType w:val="hybridMultilevel"/>
    <w:tmpl w:val="912A7B80"/>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063C5EEF"/>
    <w:multiLevelType w:val="hybridMultilevel"/>
    <w:tmpl w:val="67721E4C"/>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6BE5A9E"/>
    <w:multiLevelType w:val="hybridMultilevel"/>
    <w:tmpl w:val="00F89D92"/>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06C4318D"/>
    <w:multiLevelType w:val="hybridMultilevel"/>
    <w:tmpl w:val="EFA086BC"/>
    <w:lvl w:ilvl="0" w:tplc="834EBE92">
      <w:start w:val="1"/>
      <w:numFmt w:val="lowerLetter"/>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077B311F"/>
    <w:multiLevelType w:val="hybridMultilevel"/>
    <w:tmpl w:val="59F21974"/>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07D811A4"/>
    <w:multiLevelType w:val="hybridMultilevel"/>
    <w:tmpl w:val="0A98C548"/>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08F5570B"/>
    <w:multiLevelType w:val="multilevel"/>
    <w:tmpl w:val="075A61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94A00F7"/>
    <w:multiLevelType w:val="hybridMultilevel"/>
    <w:tmpl w:val="48900FE8"/>
    <w:lvl w:ilvl="0" w:tplc="0415000B">
      <w:start w:val="1"/>
      <w:numFmt w:val="bullet"/>
      <w:lvlText w:val=""/>
      <w:lvlJc w:val="left"/>
      <w:pPr>
        <w:ind w:left="1080" w:hanging="360"/>
      </w:pPr>
      <w:rPr>
        <w:rFonts w:ascii="Wingdings" w:hAnsi="Wingdings" w:hint="default"/>
      </w:rPr>
    </w:lvl>
    <w:lvl w:ilvl="1" w:tplc="8A4040E4">
      <w:start w:val="1"/>
      <w:numFmt w:val="lowerLetter"/>
      <w:lvlText w:val="%2."/>
      <w:lvlJc w:val="left"/>
      <w:pPr>
        <w:ind w:left="1800" w:hanging="360"/>
      </w:pPr>
    </w:lvl>
    <w:lvl w:ilvl="2" w:tplc="F064CAEC">
      <w:start w:val="1"/>
      <w:numFmt w:val="lowerRoman"/>
      <w:lvlText w:val="%3."/>
      <w:lvlJc w:val="right"/>
      <w:pPr>
        <w:ind w:left="2520" w:hanging="180"/>
      </w:pPr>
    </w:lvl>
    <w:lvl w:ilvl="3" w:tplc="6BE254A6">
      <w:start w:val="1"/>
      <w:numFmt w:val="decimal"/>
      <w:lvlText w:val="%4."/>
      <w:lvlJc w:val="left"/>
      <w:pPr>
        <w:ind w:left="3240" w:hanging="360"/>
      </w:pPr>
    </w:lvl>
    <w:lvl w:ilvl="4" w:tplc="CADA8150">
      <w:start w:val="1"/>
      <w:numFmt w:val="lowerLetter"/>
      <w:lvlText w:val="%5."/>
      <w:lvlJc w:val="left"/>
      <w:pPr>
        <w:ind w:left="3960" w:hanging="360"/>
      </w:pPr>
    </w:lvl>
    <w:lvl w:ilvl="5" w:tplc="624EDBAA">
      <w:start w:val="1"/>
      <w:numFmt w:val="lowerRoman"/>
      <w:lvlText w:val="%6."/>
      <w:lvlJc w:val="right"/>
      <w:pPr>
        <w:ind w:left="4680" w:hanging="180"/>
      </w:pPr>
    </w:lvl>
    <w:lvl w:ilvl="6" w:tplc="876CA2D4">
      <w:start w:val="1"/>
      <w:numFmt w:val="decimal"/>
      <w:lvlText w:val="%7."/>
      <w:lvlJc w:val="left"/>
      <w:pPr>
        <w:ind w:left="5400" w:hanging="360"/>
      </w:pPr>
    </w:lvl>
    <w:lvl w:ilvl="7" w:tplc="0980AF7C">
      <w:start w:val="1"/>
      <w:numFmt w:val="lowerLetter"/>
      <w:lvlText w:val="%8."/>
      <w:lvlJc w:val="left"/>
      <w:pPr>
        <w:ind w:left="6120" w:hanging="360"/>
      </w:pPr>
    </w:lvl>
    <w:lvl w:ilvl="8" w:tplc="AF38A94E">
      <w:start w:val="1"/>
      <w:numFmt w:val="lowerRoman"/>
      <w:lvlText w:val="%9."/>
      <w:lvlJc w:val="right"/>
      <w:pPr>
        <w:ind w:left="6840" w:hanging="180"/>
      </w:pPr>
    </w:lvl>
  </w:abstractNum>
  <w:abstractNum w:abstractNumId="17">
    <w:nsid w:val="09B75557"/>
    <w:multiLevelType w:val="multilevel"/>
    <w:tmpl w:val="44EEC0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ACB3075"/>
    <w:multiLevelType w:val="hybridMultilevel"/>
    <w:tmpl w:val="7C44CAAA"/>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0AE072D8"/>
    <w:multiLevelType w:val="hybridMultilevel"/>
    <w:tmpl w:val="54D25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0BAA1907"/>
    <w:multiLevelType w:val="hybridMultilevel"/>
    <w:tmpl w:val="A654875E"/>
    <w:lvl w:ilvl="0" w:tplc="0415000B">
      <w:start w:val="1"/>
      <w:numFmt w:val="bullet"/>
      <w:lvlText w:val=""/>
      <w:lvlJc w:val="left"/>
      <w:pPr>
        <w:ind w:left="709" w:hanging="360"/>
      </w:pPr>
      <w:rPr>
        <w:rFonts w:ascii="Wingdings" w:hAnsi="Wingdings" w:hint="default"/>
        <w:color w:val="FFFFFF" w:themeColor="background1"/>
      </w:rPr>
    </w:lvl>
    <w:lvl w:ilvl="1" w:tplc="C388B522">
      <w:start w:val="1"/>
      <w:numFmt w:val="decimal"/>
      <w:lvlText w:val="%2)"/>
      <w:lvlJc w:val="right"/>
      <w:pPr>
        <w:ind w:left="1429" w:hanging="360"/>
      </w:pPr>
    </w:lvl>
    <w:lvl w:ilvl="2" w:tplc="6004CDAE">
      <w:start w:val="1"/>
      <w:numFmt w:val="bullet"/>
      <w:lvlText w:val="§"/>
      <w:lvlJc w:val="left"/>
      <w:pPr>
        <w:ind w:left="2149" w:hanging="360"/>
      </w:pPr>
      <w:rPr>
        <w:rFonts w:ascii="Wingdings" w:eastAsia="Wingdings" w:hAnsi="Wingdings" w:cs="Wingdings"/>
      </w:rPr>
    </w:lvl>
    <w:lvl w:ilvl="3" w:tplc="20049176">
      <w:start w:val="1"/>
      <w:numFmt w:val="bullet"/>
      <w:lvlText w:val="·"/>
      <w:lvlJc w:val="left"/>
      <w:pPr>
        <w:ind w:left="2869" w:hanging="360"/>
      </w:pPr>
      <w:rPr>
        <w:rFonts w:ascii="Symbol" w:eastAsia="Symbol" w:hAnsi="Symbol" w:cs="Symbol"/>
      </w:rPr>
    </w:lvl>
    <w:lvl w:ilvl="4" w:tplc="CC7095C0">
      <w:start w:val="1"/>
      <w:numFmt w:val="bullet"/>
      <w:lvlText w:val="o"/>
      <w:lvlJc w:val="left"/>
      <w:pPr>
        <w:ind w:left="3589" w:hanging="360"/>
      </w:pPr>
      <w:rPr>
        <w:rFonts w:ascii="Courier New" w:eastAsia="Courier New" w:hAnsi="Courier New" w:cs="Courier New"/>
      </w:rPr>
    </w:lvl>
    <w:lvl w:ilvl="5" w:tplc="56381286">
      <w:start w:val="1"/>
      <w:numFmt w:val="bullet"/>
      <w:lvlText w:val="§"/>
      <w:lvlJc w:val="left"/>
      <w:pPr>
        <w:ind w:left="4309" w:hanging="360"/>
      </w:pPr>
      <w:rPr>
        <w:rFonts w:ascii="Wingdings" w:eastAsia="Wingdings" w:hAnsi="Wingdings" w:cs="Wingdings"/>
      </w:rPr>
    </w:lvl>
    <w:lvl w:ilvl="6" w:tplc="ED882DB2">
      <w:start w:val="1"/>
      <w:numFmt w:val="bullet"/>
      <w:lvlText w:val="·"/>
      <w:lvlJc w:val="left"/>
      <w:pPr>
        <w:ind w:left="5029" w:hanging="360"/>
      </w:pPr>
      <w:rPr>
        <w:rFonts w:ascii="Symbol" w:eastAsia="Symbol" w:hAnsi="Symbol" w:cs="Symbol"/>
      </w:rPr>
    </w:lvl>
    <w:lvl w:ilvl="7" w:tplc="694CEDDC">
      <w:start w:val="1"/>
      <w:numFmt w:val="bullet"/>
      <w:lvlText w:val="o"/>
      <w:lvlJc w:val="left"/>
      <w:pPr>
        <w:ind w:left="5749" w:hanging="360"/>
      </w:pPr>
      <w:rPr>
        <w:rFonts w:ascii="Courier New" w:eastAsia="Courier New" w:hAnsi="Courier New" w:cs="Courier New"/>
      </w:rPr>
    </w:lvl>
    <w:lvl w:ilvl="8" w:tplc="90045656">
      <w:start w:val="1"/>
      <w:numFmt w:val="bullet"/>
      <w:lvlText w:val="§"/>
      <w:lvlJc w:val="left"/>
      <w:pPr>
        <w:ind w:left="6469" w:hanging="360"/>
      </w:pPr>
      <w:rPr>
        <w:rFonts w:ascii="Wingdings" w:eastAsia="Wingdings" w:hAnsi="Wingdings" w:cs="Wingdings"/>
      </w:rPr>
    </w:lvl>
  </w:abstractNum>
  <w:abstractNum w:abstractNumId="21">
    <w:nsid w:val="0C06008D"/>
    <w:multiLevelType w:val="hybridMultilevel"/>
    <w:tmpl w:val="AEBCEA6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0D2166E9"/>
    <w:multiLevelType w:val="hybridMultilevel"/>
    <w:tmpl w:val="8DCE8BF2"/>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0D2E5A28"/>
    <w:multiLevelType w:val="hybridMultilevel"/>
    <w:tmpl w:val="0B44AFFE"/>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0D423C9D"/>
    <w:multiLevelType w:val="hybridMultilevel"/>
    <w:tmpl w:val="4C06D734"/>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0E823974"/>
    <w:multiLevelType w:val="hybridMultilevel"/>
    <w:tmpl w:val="87E6E170"/>
    <w:lvl w:ilvl="0" w:tplc="0415000B">
      <w:start w:val="1"/>
      <w:numFmt w:val="bullet"/>
      <w:lvlText w:val=""/>
      <w:lvlJc w:val="left"/>
      <w:pPr>
        <w:ind w:left="720" w:hanging="360"/>
      </w:pPr>
      <w:rPr>
        <w:rFonts w:ascii="Wingdings" w:hAnsi="Wingdings" w:hint="default"/>
      </w:rPr>
    </w:lvl>
    <w:lvl w:ilvl="1" w:tplc="CE40270C">
      <w:start w:val="1"/>
      <w:numFmt w:val="bullet"/>
      <w:lvlText w:val="o"/>
      <w:lvlJc w:val="left"/>
      <w:pPr>
        <w:ind w:left="1440" w:hanging="360"/>
      </w:pPr>
      <w:rPr>
        <w:rFonts w:ascii="Courier New" w:eastAsia="Courier New" w:hAnsi="Courier New" w:cs="Courier New"/>
      </w:rPr>
    </w:lvl>
    <w:lvl w:ilvl="2" w:tplc="7E4A64CC">
      <w:start w:val="1"/>
      <w:numFmt w:val="bullet"/>
      <w:lvlText w:val="§"/>
      <w:lvlJc w:val="left"/>
      <w:pPr>
        <w:ind w:left="2160" w:hanging="360"/>
      </w:pPr>
      <w:rPr>
        <w:rFonts w:ascii="Wingdings" w:eastAsia="Wingdings" w:hAnsi="Wingdings" w:cs="Wingdings"/>
      </w:rPr>
    </w:lvl>
    <w:lvl w:ilvl="3" w:tplc="728028A6">
      <w:start w:val="1"/>
      <w:numFmt w:val="bullet"/>
      <w:lvlText w:val="·"/>
      <w:lvlJc w:val="left"/>
      <w:pPr>
        <w:ind w:left="2880" w:hanging="360"/>
      </w:pPr>
      <w:rPr>
        <w:rFonts w:ascii="Symbol" w:eastAsia="Symbol" w:hAnsi="Symbol" w:cs="Symbol"/>
      </w:rPr>
    </w:lvl>
    <w:lvl w:ilvl="4" w:tplc="AF32AA14">
      <w:start w:val="1"/>
      <w:numFmt w:val="bullet"/>
      <w:lvlText w:val="o"/>
      <w:lvlJc w:val="left"/>
      <w:pPr>
        <w:ind w:left="3600" w:hanging="360"/>
      </w:pPr>
      <w:rPr>
        <w:rFonts w:ascii="Courier New" w:eastAsia="Courier New" w:hAnsi="Courier New" w:cs="Courier New"/>
      </w:rPr>
    </w:lvl>
    <w:lvl w:ilvl="5" w:tplc="556C7E96">
      <w:start w:val="1"/>
      <w:numFmt w:val="bullet"/>
      <w:lvlText w:val="§"/>
      <w:lvlJc w:val="left"/>
      <w:pPr>
        <w:ind w:left="4320" w:hanging="360"/>
      </w:pPr>
      <w:rPr>
        <w:rFonts w:ascii="Wingdings" w:eastAsia="Wingdings" w:hAnsi="Wingdings" w:cs="Wingdings"/>
      </w:rPr>
    </w:lvl>
    <w:lvl w:ilvl="6" w:tplc="B704B3D4">
      <w:start w:val="1"/>
      <w:numFmt w:val="bullet"/>
      <w:lvlText w:val="·"/>
      <w:lvlJc w:val="left"/>
      <w:pPr>
        <w:ind w:left="5040" w:hanging="360"/>
      </w:pPr>
      <w:rPr>
        <w:rFonts w:ascii="Symbol" w:eastAsia="Symbol" w:hAnsi="Symbol" w:cs="Symbol"/>
      </w:rPr>
    </w:lvl>
    <w:lvl w:ilvl="7" w:tplc="5D32C276">
      <w:start w:val="1"/>
      <w:numFmt w:val="bullet"/>
      <w:lvlText w:val="o"/>
      <w:lvlJc w:val="left"/>
      <w:pPr>
        <w:ind w:left="5760" w:hanging="360"/>
      </w:pPr>
      <w:rPr>
        <w:rFonts w:ascii="Courier New" w:eastAsia="Courier New" w:hAnsi="Courier New" w:cs="Courier New"/>
      </w:rPr>
    </w:lvl>
    <w:lvl w:ilvl="8" w:tplc="DDC20446">
      <w:start w:val="1"/>
      <w:numFmt w:val="bullet"/>
      <w:lvlText w:val="§"/>
      <w:lvlJc w:val="left"/>
      <w:pPr>
        <w:ind w:left="6480" w:hanging="360"/>
      </w:pPr>
      <w:rPr>
        <w:rFonts w:ascii="Wingdings" w:eastAsia="Wingdings" w:hAnsi="Wingdings" w:cs="Wingdings"/>
      </w:rPr>
    </w:lvl>
  </w:abstractNum>
  <w:abstractNum w:abstractNumId="26">
    <w:nsid w:val="0EB26543"/>
    <w:multiLevelType w:val="multilevel"/>
    <w:tmpl w:val="05F8730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0F013A95"/>
    <w:multiLevelType w:val="hybridMultilevel"/>
    <w:tmpl w:val="63A67340"/>
    <w:lvl w:ilvl="0" w:tplc="0415000B">
      <w:start w:val="1"/>
      <w:numFmt w:val="bullet"/>
      <w:lvlText w:val=""/>
      <w:lvlJc w:val="left"/>
      <w:pPr>
        <w:tabs>
          <w:tab w:val="num" w:pos="720"/>
        </w:tabs>
        <w:ind w:left="720" w:hanging="360"/>
      </w:pPr>
      <w:rPr>
        <w:rFonts w:ascii="Wingdings" w:hAnsi="Wingdings" w:hint="default"/>
        <w:sz w:val="20"/>
      </w:rPr>
    </w:lvl>
    <w:lvl w:ilvl="1" w:tplc="E226819A">
      <w:start w:val="1"/>
      <w:numFmt w:val="bullet"/>
      <w:lvlText w:val="o"/>
      <w:lvlJc w:val="left"/>
      <w:pPr>
        <w:tabs>
          <w:tab w:val="num" w:pos="1440"/>
        </w:tabs>
        <w:ind w:left="1440" w:hanging="360"/>
      </w:pPr>
      <w:rPr>
        <w:rFonts w:ascii="Courier New" w:hAnsi="Courier New" w:hint="default"/>
        <w:sz w:val="20"/>
      </w:rPr>
    </w:lvl>
    <w:lvl w:ilvl="2" w:tplc="72ACC7E4">
      <w:start w:val="1"/>
      <w:numFmt w:val="bullet"/>
      <w:lvlText w:val=""/>
      <w:lvlJc w:val="left"/>
      <w:pPr>
        <w:tabs>
          <w:tab w:val="num" w:pos="2160"/>
        </w:tabs>
        <w:ind w:left="2160" w:hanging="360"/>
      </w:pPr>
      <w:rPr>
        <w:rFonts w:ascii="Wingdings" w:hAnsi="Wingdings" w:hint="default"/>
        <w:sz w:val="20"/>
      </w:rPr>
    </w:lvl>
    <w:lvl w:ilvl="3" w:tplc="FBA6B28E">
      <w:start w:val="1"/>
      <w:numFmt w:val="bullet"/>
      <w:lvlText w:val=""/>
      <w:lvlJc w:val="left"/>
      <w:pPr>
        <w:tabs>
          <w:tab w:val="num" w:pos="2880"/>
        </w:tabs>
        <w:ind w:left="2880" w:hanging="360"/>
      </w:pPr>
      <w:rPr>
        <w:rFonts w:ascii="Wingdings" w:hAnsi="Wingdings" w:hint="default"/>
        <w:sz w:val="20"/>
      </w:rPr>
    </w:lvl>
    <w:lvl w:ilvl="4" w:tplc="7C2AFD2A">
      <w:start w:val="1"/>
      <w:numFmt w:val="bullet"/>
      <w:lvlText w:val=""/>
      <w:lvlJc w:val="left"/>
      <w:pPr>
        <w:tabs>
          <w:tab w:val="num" w:pos="3600"/>
        </w:tabs>
        <w:ind w:left="3600" w:hanging="360"/>
      </w:pPr>
      <w:rPr>
        <w:rFonts w:ascii="Wingdings" w:hAnsi="Wingdings" w:hint="default"/>
        <w:sz w:val="20"/>
      </w:rPr>
    </w:lvl>
    <w:lvl w:ilvl="5" w:tplc="D68C6890">
      <w:start w:val="1"/>
      <w:numFmt w:val="bullet"/>
      <w:lvlText w:val=""/>
      <w:lvlJc w:val="left"/>
      <w:pPr>
        <w:tabs>
          <w:tab w:val="num" w:pos="4320"/>
        </w:tabs>
        <w:ind w:left="4320" w:hanging="360"/>
      </w:pPr>
      <w:rPr>
        <w:rFonts w:ascii="Wingdings" w:hAnsi="Wingdings" w:hint="default"/>
        <w:sz w:val="20"/>
      </w:rPr>
    </w:lvl>
    <w:lvl w:ilvl="6" w:tplc="BC2ECB08">
      <w:start w:val="1"/>
      <w:numFmt w:val="bullet"/>
      <w:lvlText w:val=""/>
      <w:lvlJc w:val="left"/>
      <w:pPr>
        <w:tabs>
          <w:tab w:val="num" w:pos="5040"/>
        </w:tabs>
        <w:ind w:left="5040" w:hanging="360"/>
      </w:pPr>
      <w:rPr>
        <w:rFonts w:ascii="Wingdings" w:hAnsi="Wingdings" w:hint="default"/>
        <w:sz w:val="20"/>
      </w:rPr>
    </w:lvl>
    <w:lvl w:ilvl="7" w:tplc="96467998">
      <w:start w:val="1"/>
      <w:numFmt w:val="bullet"/>
      <w:lvlText w:val=""/>
      <w:lvlJc w:val="left"/>
      <w:pPr>
        <w:tabs>
          <w:tab w:val="num" w:pos="5760"/>
        </w:tabs>
        <w:ind w:left="5760" w:hanging="360"/>
      </w:pPr>
      <w:rPr>
        <w:rFonts w:ascii="Wingdings" w:hAnsi="Wingdings" w:hint="default"/>
        <w:sz w:val="20"/>
      </w:rPr>
    </w:lvl>
    <w:lvl w:ilvl="8" w:tplc="55946568">
      <w:start w:val="1"/>
      <w:numFmt w:val="bullet"/>
      <w:lvlText w:val=""/>
      <w:lvlJc w:val="left"/>
      <w:pPr>
        <w:tabs>
          <w:tab w:val="num" w:pos="6480"/>
        </w:tabs>
        <w:ind w:left="6480" w:hanging="360"/>
      </w:pPr>
      <w:rPr>
        <w:rFonts w:ascii="Wingdings" w:hAnsi="Wingdings" w:hint="default"/>
        <w:sz w:val="20"/>
      </w:rPr>
    </w:lvl>
  </w:abstractNum>
  <w:abstractNum w:abstractNumId="28">
    <w:nsid w:val="102B0146"/>
    <w:multiLevelType w:val="hybridMultilevel"/>
    <w:tmpl w:val="00FAB9B0"/>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132237AA"/>
    <w:multiLevelType w:val="hybridMultilevel"/>
    <w:tmpl w:val="56AA2312"/>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13E201B8"/>
    <w:multiLevelType w:val="multilevel"/>
    <w:tmpl w:val="2ACC63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4D32741"/>
    <w:multiLevelType w:val="hybridMultilevel"/>
    <w:tmpl w:val="33849E7E"/>
    <w:lvl w:ilvl="0" w:tplc="0415000B">
      <w:start w:val="1"/>
      <w:numFmt w:val="bullet"/>
      <w:lvlText w:val=""/>
      <w:lvlJc w:val="left"/>
      <w:pPr>
        <w:tabs>
          <w:tab w:val="num" w:pos="720"/>
        </w:tabs>
        <w:ind w:left="720" w:hanging="360"/>
      </w:pPr>
      <w:rPr>
        <w:rFonts w:ascii="Wingdings" w:hAnsi="Wingdings" w:hint="default"/>
      </w:rPr>
    </w:lvl>
    <w:lvl w:ilvl="1" w:tplc="59A4719C">
      <w:start w:val="1"/>
      <w:numFmt w:val="decimal"/>
      <w:lvlText w:val="%2."/>
      <w:lvlJc w:val="left"/>
      <w:pPr>
        <w:tabs>
          <w:tab w:val="num" w:pos="1440"/>
        </w:tabs>
        <w:ind w:left="1440" w:hanging="360"/>
      </w:pPr>
    </w:lvl>
    <w:lvl w:ilvl="2" w:tplc="E8524E90">
      <w:start w:val="1"/>
      <w:numFmt w:val="decimal"/>
      <w:lvlText w:val="%3."/>
      <w:lvlJc w:val="left"/>
      <w:pPr>
        <w:tabs>
          <w:tab w:val="num" w:pos="2160"/>
        </w:tabs>
        <w:ind w:left="2160" w:hanging="360"/>
      </w:pPr>
    </w:lvl>
    <w:lvl w:ilvl="3" w:tplc="6952FC60">
      <w:start w:val="1"/>
      <w:numFmt w:val="decimal"/>
      <w:lvlText w:val="%4."/>
      <w:lvlJc w:val="left"/>
      <w:pPr>
        <w:tabs>
          <w:tab w:val="num" w:pos="2880"/>
        </w:tabs>
        <w:ind w:left="2880" w:hanging="360"/>
      </w:pPr>
    </w:lvl>
    <w:lvl w:ilvl="4" w:tplc="A40E17A2">
      <w:start w:val="1"/>
      <w:numFmt w:val="decimal"/>
      <w:lvlText w:val="%5."/>
      <w:lvlJc w:val="left"/>
      <w:pPr>
        <w:tabs>
          <w:tab w:val="num" w:pos="3600"/>
        </w:tabs>
        <w:ind w:left="3600" w:hanging="360"/>
      </w:pPr>
    </w:lvl>
    <w:lvl w:ilvl="5" w:tplc="E2F67AD8">
      <w:start w:val="1"/>
      <w:numFmt w:val="decimal"/>
      <w:lvlText w:val="%6."/>
      <w:lvlJc w:val="left"/>
      <w:pPr>
        <w:tabs>
          <w:tab w:val="num" w:pos="4320"/>
        </w:tabs>
        <w:ind w:left="4320" w:hanging="360"/>
      </w:pPr>
    </w:lvl>
    <w:lvl w:ilvl="6" w:tplc="25769E22">
      <w:start w:val="1"/>
      <w:numFmt w:val="decimal"/>
      <w:lvlText w:val="%7."/>
      <w:lvlJc w:val="left"/>
      <w:pPr>
        <w:tabs>
          <w:tab w:val="num" w:pos="5040"/>
        </w:tabs>
        <w:ind w:left="5040" w:hanging="360"/>
      </w:pPr>
    </w:lvl>
    <w:lvl w:ilvl="7" w:tplc="1298B572">
      <w:start w:val="1"/>
      <w:numFmt w:val="decimal"/>
      <w:lvlText w:val="%8."/>
      <w:lvlJc w:val="left"/>
      <w:pPr>
        <w:tabs>
          <w:tab w:val="num" w:pos="5760"/>
        </w:tabs>
        <w:ind w:left="5760" w:hanging="360"/>
      </w:pPr>
    </w:lvl>
    <w:lvl w:ilvl="8" w:tplc="85D85746">
      <w:start w:val="1"/>
      <w:numFmt w:val="decimal"/>
      <w:lvlText w:val="%9."/>
      <w:lvlJc w:val="left"/>
      <w:pPr>
        <w:tabs>
          <w:tab w:val="num" w:pos="6480"/>
        </w:tabs>
        <w:ind w:left="6480" w:hanging="360"/>
      </w:pPr>
    </w:lvl>
  </w:abstractNum>
  <w:abstractNum w:abstractNumId="32">
    <w:nsid w:val="15562723"/>
    <w:multiLevelType w:val="hybridMultilevel"/>
    <w:tmpl w:val="D6285914"/>
    <w:lvl w:ilvl="0" w:tplc="0415000B">
      <w:start w:val="1"/>
      <w:numFmt w:val="bullet"/>
      <w:lvlText w:val=""/>
      <w:lvlJc w:val="left"/>
      <w:pPr>
        <w:ind w:left="720" w:hanging="360"/>
      </w:pPr>
      <w:rPr>
        <w:rFonts w:ascii="Wingdings" w:hAnsi="Wingdings" w:hint="default"/>
      </w:rPr>
    </w:lvl>
    <w:lvl w:ilvl="1" w:tplc="97C4B64C">
      <w:start w:val="1"/>
      <w:numFmt w:val="bullet"/>
      <w:lvlText w:val="o"/>
      <w:lvlJc w:val="left"/>
      <w:pPr>
        <w:ind w:left="1440" w:hanging="360"/>
      </w:pPr>
      <w:rPr>
        <w:rFonts w:ascii="Courier New" w:hAnsi="Courier New" w:cs="Courier New" w:hint="default"/>
      </w:rPr>
    </w:lvl>
    <w:lvl w:ilvl="2" w:tplc="33443230">
      <w:start w:val="1"/>
      <w:numFmt w:val="bullet"/>
      <w:lvlText w:val=""/>
      <w:lvlJc w:val="left"/>
      <w:pPr>
        <w:ind w:left="2160" w:hanging="360"/>
      </w:pPr>
      <w:rPr>
        <w:rFonts w:ascii="Wingdings" w:hAnsi="Wingdings" w:hint="default"/>
      </w:rPr>
    </w:lvl>
    <w:lvl w:ilvl="3" w:tplc="AB208C24">
      <w:start w:val="1"/>
      <w:numFmt w:val="bullet"/>
      <w:lvlText w:val=""/>
      <w:lvlJc w:val="left"/>
      <w:pPr>
        <w:ind w:left="2880" w:hanging="360"/>
      </w:pPr>
      <w:rPr>
        <w:rFonts w:ascii="Symbol" w:hAnsi="Symbol" w:hint="default"/>
      </w:rPr>
    </w:lvl>
    <w:lvl w:ilvl="4" w:tplc="D2385F96">
      <w:start w:val="1"/>
      <w:numFmt w:val="bullet"/>
      <w:lvlText w:val="o"/>
      <w:lvlJc w:val="left"/>
      <w:pPr>
        <w:ind w:left="3600" w:hanging="360"/>
      </w:pPr>
      <w:rPr>
        <w:rFonts w:ascii="Courier New" w:hAnsi="Courier New" w:cs="Courier New" w:hint="default"/>
      </w:rPr>
    </w:lvl>
    <w:lvl w:ilvl="5" w:tplc="8F3686CE">
      <w:start w:val="1"/>
      <w:numFmt w:val="bullet"/>
      <w:lvlText w:val=""/>
      <w:lvlJc w:val="left"/>
      <w:pPr>
        <w:ind w:left="4320" w:hanging="360"/>
      </w:pPr>
      <w:rPr>
        <w:rFonts w:ascii="Wingdings" w:hAnsi="Wingdings" w:hint="default"/>
      </w:rPr>
    </w:lvl>
    <w:lvl w:ilvl="6" w:tplc="2F6CA01A">
      <w:start w:val="1"/>
      <w:numFmt w:val="bullet"/>
      <w:lvlText w:val=""/>
      <w:lvlJc w:val="left"/>
      <w:pPr>
        <w:ind w:left="5040" w:hanging="360"/>
      </w:pPr>
      <w:rPr>
        <w:rFonts w:ascii="Symbol" w:hAnsi="Symbol" w:hint="default"/>
      </w:rPr>
    </w:lvl>
    <w:lvl w:ilvl="7" w:tplc="A8A8ABBC">
      <w:start w:val="1"/>
      <w:numFmt w:val="bullet"/>
      <w:lvlText w:val="o"/>
      <w:lvlJc w:val="left"/>
      <w:pPr>
        <w:ind w:left="5760" w:hanging="360"/>
      </w:pPr>
      <w:rPr>
        <w:rFonts w:ascii="Courier New" w:hAnsi="Courier New" w:cs="Courier New" w:hint="default"/>
      </w:rPr>
    </w:lvl>
    <w:lvl w:ilvl="8" w:tplc="F71213AE">
      <w:start w:val="1"/>
      <w:numFmt w:val="bullet"/>
      <w:lvlText w:val=""/>
      <w:lvlJc w:val="left"/>
      <w:pPr>
        <w:ind w:left="6480" w:hanging="360"/>
      </w:pPr>
      <w:rPr>
        <w:rFonts w:ascii="Wingdings" w:hAnsi="Wingdings" w:hint="default"/>
      </w:rPr>
    </w:lvl>
  </w:abstractNum>
  <w:abstractNum w:abstractNumId="33">
    <w:nsid w:val="15AA48E6"/>
    <w:multiLevelType w:val="hybridMultilevel"/>
    <w:tmpl w:val="D5A6D7A0"/>
    <w:lvl w:ilvl="0" w:tplc="0415000B">
      <w:start w:val="1"/>
      <w:numFmt w:val="bullet"/>
      <w:lvlText w:val=""/>
      <w:lvlJc w:val="left"/>
      <w:pPr>
        <w:ind w:left="720" w:hanging="360"/>
      </w:pPr>
      <w:rPr>
        <w:rFonts w:ascii="Wingdings" w:hAnsi="Wingdings" w:hint="default"/>
      </w:rPr>
    </w:lvl>
    <w:lvl w:ilvl="1" w:tplc="38BC06F6">
      <w:start w:val="1"/>
      <w:numFmt w:val="bullet"/>
      <w:lvlText w:val="o"/>
      <w:lvlJc w:val="left"/>
      <w:pPr>
        <w:ind w:left="1440" w:hanging="360"/>
      </w:pPr>
      <w:rPr>
        <w:rFonts w:ascii="Courier New" w:hAnsi="Courier New" w:cs="Courier New" w:hint="default"/>
      </w:rPr>
    </w:lvl>
    <w:lvl w:ilvl="2" w:tplc="5620A114">
      <w:start w:val="1"/>
      <w:numFmt w:val="bullet"/>
      <w:lvlText w:val=""/>
      <w:lvlJc w:val="left"/>
      <w:pPr>
        <w:ind w:left="2160" w:hanging="360"/>
      </w:pPr>
      <w:rPr>
        <w:rFonts w:ascii="Wingdings" w:hAnsi="Wingdings" w:hint="default"/>
      </w:rPr>
    </w:lvl>
    <w:lvl w:ilvl="3" w:tplc="F6BC12A8">
      <w:start w:val="1"/>
      <w:numFmt w:val="bullet"/>
      <w:lvlText w:val=""/>
      <w:lvlJc w:val="left"/>
      <w:pPr>
        <w:ind w:left="2880" w:hanging="360"/>
      </w:pPr>
      <w:rPr>
        <w:rFonts w:ascii="Symbol" w:hAnsi="Symbol" w:hint="default"/>
      </w:rPr>
    </w:lvl>
    <w:lvl w:ilvl="4" w:tplc="06401B6E">
      <w:start w:val="1"/>
      <w:numFmt w:val="bullet"/>
      <w:lvlText w:val="o"/>
      <w:lvlJc w:val="left"/>
      <w:pPr>
        <w:ind w:left="3600" w:hanging="360"/>
      </w:pPr>
      <w:rPr>
        <w:rFonts w:ascii="Courier New" w:hAnsi="Courier New" w:cs="Courier New" w:hint="default"/>
      </w:rPr>
    </w:lvl>
    <w:lvl w:ilvl="5" w:tplc="99527532">
      <w:start w:val="1"/>
      <w:numFmt w:val="bullet"/>
      <w:lvlText w:val=""/>
      <w:lvlJc w:val="left"/>
      <w:pPr>
        <w:ind w:left="4320" w:hanging="360"/>
      </w:pPr>
      <w:rPr>
        <w:rFonts w:ascii="Wingdings" w:hAnsi="Wingdings" w:hint="default"/>
      </w:rPr>
    </w:lvl>
    <w:lvl w:ilvl="6" w:tplc="610EC84A">
      <w:start w:val="1"/>
      <w:numFmt w:val="bullet"/>
      <w:lvlText w:val=""/>
      <w:lvlJc w:val="left"/>
      <w:pPr>
        <w:ind w:left="5040" w:hanging="360"/>
      </w:pPr>
      <w:rPr>
        <w:rFonts w:ascii="Symbol" w:hAnsi="Symbol" w:hint="default"/>
      </w:rPr>
    </w:lvl>
    <w:lvl w:ilvl="7" w:tplc="4FAA9BB2">
      <w:start w:val="1"/>
      <w:numFmt w:val="bullet"/>
      <w:lvlText w:val="o"/>
      <w:lvlJc w:val="left"/>
      <w:pPr>
        <w:ind w:left="5760" w:hanging="360"/>
      </w:pPr>
      <w:rPr>
        <w:rFonts w:ascii="Courier New" w:hAnsi="Courier New" w:cs="Courier New" w:hint="default"/>
      </w:rPr>
    </w:lvl>
    <w:lvl w:ilvl="8" w:tplc="AB184F10">
      <w:start w:val="1"/>
      <w:numFmt w:val="bullet"/>
      <w:lvlText w:val=""/>
      <w:lvlJc w:val="left"/>
      <w:pPr>
        <w:ind w:left="6480" w:hanging="360"/>
      </w:pPr>
      <w:rPr>
        <w:rFonts w:ascii="Wingdings" w:hAnsi="Wingdings" w:hint="default"/>
      </w:rPr>
    </w:lvl>
  </w:abstractNum>
  <w:abstractNum w:abstractNumId="34">
    <w:nsid w:val="15FB6E6B"/>
    <w:multiLevelType w:val="hybridMultilevel"/>
    <w:tmpl w:val="591878E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18287DC6"/>
    <w:multiLevelType w:val="multilevel"/>
    <w:tmpl w:val="B588CBC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8BA59D6"/>
    <w:multiLevelType w:val="hybridMultilevel"/>
    <w:tmpl w:val="6F4C5046"/>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193238A3"/>
    <w:multiLevelType w:val="hybridMultilevel"/>
    <w:tmpl w:val="14F0BEA8"/>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194A71C9"/>
    <w:multiLevelType w:val="hybridMultilevel"/>
    <w:tmpl w:val="FA760DD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1A8F0A69"/>
    <w:multiLevelType w:val="hybridMultilevel"/>
    <w:tmpl w:val="9072D4EA"/>
    <w:lvl w:ilvl="0" w:tplc="0415000B">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B57168A"/>
    <w:multiLevelType w:val="multilevel"/>
    <w:tmpl w:val="B1C41FEE"/>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1B8448CC"/>
    <w:multiLevelType w:val="hybridMultilevel"/>
    <w:tmpl w:val="03D2F88A"/>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1BFD64F9"/>
    <w:multiLevelType w:val="multilevel"/>
    <w:tmpl w:val="CB621C6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C1A4954"/>
    <w:multiLevelType w:val="hybridMultilevel"/>
    <w:tmpl w:val="D1680856"/>
    <w:lvl w:ilvl="0" w:tplc="0415000B">
      <w:start w:val="1"/>
      <w:numFmt w:val="bullet"/>
      <w:lvlText w:val=""/>
      <w:lvlJc w:val="left"/>
      <w:pPr>
        <w:ind w:left="709" w:hanging="360"/>
      </w:pPr>
      <w:rPr>
        <w:rFonts w:ascii="Wingdings" w:hAnsi="Wingdings" w:hint="default"/>
        <w:color w:val="FFFFFF" w:themeColor="background1"/>
      </w:rPr>
    </w:lvl>
    <w:lvl w:ilvl="1" w:tplc="69766E62">
      <w:start w:val="1"/>
      <w:numFmt w:val="decimal"/>
      <w:lvlText w:val="%2)"/>
      <w:lvlJc w:val="right"/>
      <w:pPr>
        <w:ind w:left="1429" w:hanging="360"/>
      </w:pPr>
    </w:lvl>
    <w:lvl w:ilvl="2" w:tplc="385202F8">
      <w:start w:val="1"/>
      <w:numFmt w:val="bullet"/>
      <w:lvlText w:val="§"/>
      <w:lvlJc w:val="left"/>
      <w:pPr>
        <w:ind w:left="2149" w:hanging="360"/>
      </w:pPr>
      <w:rPr>
        <w:rFonts w:ascii="Wingdings" w:eastAsia="Wingdings" w:hAnsi="Wingdings" w:cs="Wingdings"/>
      </w:rPr>
    </w:lvl>
    <w:lvl w:ilvl="3" w:tplc="5AF6138A">
      <w:start w:val="1"/>
      <w:numFmt w:val="bullet"/>
      <w:lvlText w:val="·"/>
      <w:lvlJc w:val="left"/>
      <w:pPr>
        <w:ind w:left="2869" w:hanging="360"/>
      </w:pPr>
      <w:rPr>
        <w:rFonts w:ascii="Symbol" w:eastAsia="Symbol" w:hAnsi="Symbol" w:cs="Symbol"/>
      </w:rPr>
    </w:lvl>
    <w:lvl w:ilvl="4" w:tplc="16728A50">
      <w:start w:val="1"/>
      <w:numFmt w:val="bullet"/>
      <w:lvlText w:val="o"/>
      <w:lvlJc w:val="left"/>
      <w:pPr>
        <w:ind w:left="3589" w:hanging="360"/>
      </w:pPr>
      <w:rPr>
        <w:rFonts w:ascii="Courier New" w:eastAsia="Courier New" w:hAnsi="Courier New" w:cs="Courier New"/>
      </w:rPr>
    </w:lvl>
    <w:lvl w:ilvl="5" w:tplc="89C6D408">
      <w:start w:val="1"/>
      <w:numFmt w:val="bullet"/>
      <w:lvlText w:val="§"/>
      <w:lvlJc w:val="left"/>
      <w:pPr>
        <w:ind w:left="4309" w:hanging="360"/>
      </w:pPr>
      <w:rPr>
        <w:rFonts w:ascii="Wingdings" w:eastAsia="Wingdings" w:hAnsi="Wingdings" w:cs="Wingdings"/>
      </w:rPr>
    </w:lvl>
    <w:lvl w:ilvl="6" w:tplc="EE52538C">
      <w:start w:val="1"/>
      <w:numFmt w:val="bullet"/>
      <w:lvlText w:val="·"/>
      <w:lvlJc w:val="left"/>
      <w:pPr>
        <w:ind w:left="5029" w:hanging="360"/>
      </w:pPr>
      <w:rPr>
        <w:rFonts w:ascii="Symbol" w:eastAsia="Symbol" w:hAnsi="Symbol" w:cs="Symbol"/>
      </w:rPr>
    </w:lvl>
    <w:lvl w:ilvl="7" w:tplc="8E2823C8">
      <w:start w:val="1"/>
      <w:numFmt w:val="bullet"/>
      <w:lvlText w:val="o"/>
      <w:lvlJc w:val="left"/>
      <w:pPr>
        <w:ind w:left="5749" w:hanging="360"/>
      </w:pPr>
      <w:rPr>
        <w:rFonts w:ascii="Courier New" w:eastAsia="Courier New" w:hAnsi="Courier New" w:cs="Courier New"/>
      </w:rPr>
    </w:lvl>
    <w:lvl w:ilvl="8" w:tplc="291A44D8">
      <w:start w:val="1"/>
      <w:numFmt w:val="bullet"/>
      <w:lvlText w:val="§"/>
      <w:lvlJc w:val="left"/>
      <w:pPr>
        <w:ind w:left="6469" w:hanging="360"/>
      </w:pPr>
      <w:rPr>
        <w:rFonts w:ascii="Wingdings" w:eastAsia="Wingdings" w:hAnsi="Wingdings" w:cs="Wingdings"/>
      </w:rPr>
    </w:lvl>
  </w:abstractNum>
  <w:abstractNum w:abstractNumId="44">
    <w:nsid w:val="1C540640"/>
    <w:multiLevelType w:val="hybridMultilevel"/>
    <w:tmpl w:val="FDF2C244"/>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1D3A7E01"/>
    <w:multiLevelType w:val="multilevel"/>
    <w:tmpl w:val="90686CE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D4C3531"/>
    <w:multiLevelType w:val="hybridMultilevel"/>
    <w:tmpl w:val="9DFAEAE4"/>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1DC42A37"/>
    <w:multiLevelType w:val="hybridMultilevel"/>
    <w:tmpl w:val="66AC3FAC"/>
    <w:lvl w:ilvl="0" w:tplc="0415000B">
      <w:start w:val="1"/>
      <w:numFmt w:val="bullet"/>
      <w:lvlText w:val=""/>
      <w:lvlJc w:val="left"/>
      <w:pPr>
        <w:tabs>
          <w:tab w:val="num" w:pos="720"/>
        </w:tabs>
        <w:ind w:left="720" w:hanging="360"/>
      </w:pPr>
      <w:rPr>
        <w:rFonts w:ascii="Wingdings" w:hAnsi="Wingdings" w:hint="default"/>
      </w:rPr>
    </w:lvl>
    <w:lvl w:ilvl="1" w:tplc="51E0551E">
      <w:start w:val="1"/>
      <w:numFmt w:val="decimal"/>
      <w:lvlText w:val="%2."/>
      <w:lvlJc w:val="left"/>
      <w:pPr>
        <w:tabs>
          <w:tab w:val="num" w:pos="1440"/>
        </w:tabs>
        <w:ind w:left="1440" w:hanging="360"/>
      </w:pPr>
    </w:lvl>
    <w:lvl w:ilvl="2" w:tplc="DF58C94E">
      <w:start w:val="1"/>
      <w:numFmt w:val="decimal"/>
      <w:lvlText w:val="%3."/>
      <w:lvlJc w:val="left"/>
      <w:pPr>
        <w:tabs>
          <w:tab w:val="num" w:pos="2160"/>
        </w:tabs>
        <w:ind w:left="2160" w:hanging="360"/>
      </w:pPr>
    </w:lvl>
    <w:lvl w:ilvl="3" w:tplc="32B47BFC">
      <w:start w:val="1"/>
      <w:numFmt w:val="decimal"/>
      <w:lvlText w:val="%4."/>
      <w:lvlJc w:val="left"/>
      <w:pPr>
        <w:tabs>
          <w:tab w:val="num" w:pos="2880"/>
        </w:tabs>
        <w:ind w:left="2880" w:hanging="360"/>
      </w:pPr>
    </w:lvl>
    <w:lvl w:ilvl="4" w:tplc="F9C6E84A">
      <w:start w:val="1"/>
      <w:numFmt w:val="decimal"/>
      <w:lvlText w:val="%5."/>
      <w:lvlJc w:val="left"/>
      <w:pPr>
        <w:tabs>
          <w:tab w:val="num" w:pos="3600"/>
        </w:tabs>
        <w:ind w:left="3600" w:hanging="360"/>
      </w:pPr>
    </w:lvl>
    <w:lvl w:ilvl="5" w:tplc="EA1E21D0">
      <w:start w:val="1"/>
      <w:numFmt w:val="decimal"/>
      <w:lvlText w:val="%6."/>
      <w:lvlJc w:val="left"/>
      <w:pPr>
        <w:tabs>
          <w:tab w:val="num" w:pos="4320"/>
        </w:tabs>
        <w:ind w:left="4320" w:hanging="360"/>
      </w:pPr>
    </w:lvl>
    <w:lvl w:ilvl="6" w:tplc="AE64DC64">
      <w:start w:val="1"/>
      <w:numFmt w:val="decimal"/>
      <w:lvlText w:val="%7."/>
      <w:lvlJc w:val="left"/>
      <w:pPr>
        <w:tabs>
          <w:tab w:val="num" w:pos="5040"/>
        </w:tabs>
        <w:ind w:left="5040" w:hanging="360"/>
      </w:pPr>
    </w:lvl>
    <w:lvl w:ilvl="7" w:tplc="7C2C34A6">
      <w:start w:val="1"/>
      <w:numFmt w:val="decimal"/>
      <w:lvlText w:val="%8."/>
      <w:lvlJc w:val="left"/>
      <w:pPr>
        <w:tabs>
          <w:tab w:val="num" w:pos="5760"/>
        </w:tabs>
        <w:ind w:left="5760" w:hanging="360"/>
      </w:pPr>
    </w:lvl>
    <w:lvl w:ilvl="8" w:tplc="4F68DBEE">
      <w:start w:val="1"/>
      <w:numFmt w:val="decimal"/>
      <w:lvlText w:val="%9."/>
      <w:lvlJc w:val="left"/>
      <w:pPr>
        <w:tabs>
          <w:tab w:val="num" w:pos="6480"/>
        </w:tabs>
        <w:ind w:left="6480" w:hanging="360"/>
      </w:pPr>
    </w:lvl>
  </w:abstractNum>
  <w:abstractNum w:abstractNumId="48">
    <w:nsid w:val="1E1E2885"/>
    <w:multiLevelType w:val="hybridMultilevel"/>
    <w:tmpl w:val="48EAB756"/>
    <w:lvl w:ilvl="0" w:tplc="0415000B">
      <w:start w:val="1"/>
      <w:numFmt w:val="bullet"/>
      <w:lvlText w:val=""/>
      <w:lvlJc w:val="left"/>
      <w:pPr>
        <w:ind w:left="720" w:hanging="360"/>
      </w:pPr>
      <w:rPr>
        <w:rFonts w:ascii="Wingdings" w:hAnsi="Wingdings" w:hint="default"/>
      </w:rPr>
    </w:lvl>
    <w:lvl w:ilvl="1" w:tplc="9740DBE4">
      <w:start w:val="1"/>
      <w:numFmt w:val="bullet"/>
      <w:lvlText w:val="o"/>
      <w:lvlJc w:val="left"/>
      <w:pPr>
        <w:ind w:left="1440" w:hanging="360"/>
      </w:pPr>
      <w:rPr>
        <w:rFonts w:ascii="Courier New" w:eastAsia="Courier New" w:hAnsi="Courier New" w:cs="Courier New"/>
      </w:rPr>
    </w:lvl>
    <w:lvl w:ilvl="2" w:tplc="5000711A">
      <w:start w:val="1"/>
      <w:numFmt w:val="bullet"/>
      <w:lvlText w:val="§"/>
      <w:lvlJc w:val="left"/>
      <w:pPr>
        <w:ind w:left="2160" w:hanging="360"/>
      </w:pPr>
      <w:rPr>
        <w:rFonts w:ascii="Wingdings" w:eastAsia="Wingdings" w:hAnsi="Wingdings" w:cs="Wingdings"/>
      </w:rPr>
    </w:lvl>
    <w:lvl w:ilvl="3" w:tplc="851E3808">
      <w:start w:val="1"/>
      <w:numFmt w:val="bullet"/>
      <w:lvlText w:val="·"/>
      <w:lvlJc w:val="left"/>
      <w:pPr>
        <w:ind w:left="2880" w:hanging="360"/>
      </w:pPr>
      <w:rPr>
        <w:rFonts w:ascii="Symbol" w:eastAsia="Symbol" w:hAnsi="Symbol" w:cs="Symbol"/>
      </w:rPr>
    </w:lvl>
    <w:lvl w:ilvl="4" w:tplc="FDE61A88">
      <w:start w:val="1"/>
      <w:numFmt w:val="bullet"/>
      <w:lvlText w:val="o"/>
      <w:lvlJc w:val="left"/>
      <w:pPr>
        <w:ind w:left="3600" w:hanging="360"/>
      </w:pPr>
      <w:rPr>
        <w:rFonts w:ascii="Courier New" w:eastAsia="Courier New" w:hAnsi="Courier New" w:cs="Courier New"/>
      </w:rPr>
    </w:lvl>
    <w:lvl w:ilvl="5" w:tplc="389868BA">
      <w:start w:val="1"/>
      <w:numFmt w:val="bullet"/>
      <w:lvlText w:val="§"/>
      <w:lvlJc w:val="left"/>
      <w:pPr>
        <w:ind w:left="4320" w:hanging="360"/>
      </w:pPr>
      <w:rPr>
        <w:rFonts w:ascii="Wingdings" w:eastAsia="Wingdings" w:hAnsi="Wingdings" w:cs="Wingdings"/>
      </w:rPr>
    </w:lvl>
    <w:lvl w:ilvl="6" w:tplc="0BE49F46">
      <w:start w:val="1"/>
      <w:numFmt w:val="bullet"/>
      <w:lvlText w:val="·"/>
      <w:lvlJc w:val="left"/>
      <w:pPr>
        <w:ind w:left="5040" w:hanging="360"/>
      </w:pPr>
      <w:rPr>
        <w:rFonts w:ascii="Symbol" w:eastAsia="Symbol" w:hAnsi="Symbol" w:cs="Symbol"/>
      </w:rPr>
    </w:lvl>
    <w:lvl w:ilvl="7" w:tplc="BF604716">
      <w:start w:val="1"/>
      <w:numFmt w:val="bullet"/>
      <w:lvlText w:val="o"/>
      <w:lvlJc w:val="left"/>
      <w:pPr>
        <w:ind w:left="5760" w:hanging="360"/>
      </w:pPr>
      <w:rPr>
        <w:rFonts w:ascii="Courier New" w:eastAsia="Courier New" w:hAnsi="Courier New" w:cs="Courier New"/>
      </w:rPr>
    </w:lvl>
    <w:lvl w:ilvl="8" w:tplc="AC70BDD6">
      <w:start w:val="1"/>
      <w:numFmt w:val="bullet"/>
      <w:lvlText w:val="§"/>
      <w:lvlJc w:val="left"/>
      <w:pPr>
        <w:ind w:left="6480" w:hanging="360"/>
      </w:pPr>
      <w:rPr>
        <w:rFonts w:ascii="Wingdings" w:eastAsia="Wingdings" w:hAnsi="Wingdings" w:cs="Wingdings"/>
      </w:rPr>
    </w:lvl>
  </w:abstractNum>
  <w:abstractNum w:abstractNumId="49">
    <w:nsid w:val="1ED512C3"/>
    <w:multiLevelType w:val="hybridMultilevel"/>
    <w:tmpl w:val="F768D9B0"/>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1F234C6F"/>
    <w:multiLevelType w:val="hybridMultilevel"/>
    <w:tmpl w:val="F8D80034"/>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1F454E5E"/>
    <w:multiLevelType w:val="hybridMultilevel"/>
    <w:tmpl w:val="620CC488"/>
    <w:lvl w:ilvl="0" w:tplc="0415000B">
      <w:start w:val="1"/>
      <w:numFmt w:val="bullet"/>
      <w:lvlText w:val=""/>
      <w:lvlJc w:val="left"/>
      <w:pPr>
        <w:ind w:left="720" w:hanging="360"/>
      </w:pPr>
      <w:rPr>
        <w:rFonts w:ascii="Wingdings" w:hAnsi="Wingdings" w:hint="default"/>
        <w:color w:val="FFFFFF" w:themeColor="background1"/>
      </w:rPr>
    </w:lvl>
    <w:lvl w:ilvl="1" w:tplc="BB52D518">
      <w:start w:val="1"/>
      <w:numFmt w:val="bullet"/>
      <w:lvlText w:val="o"/>
      <w:lvlJc w:val="left"/>
      <w:pPr>
        <w:ind w:left="1440" w:hanging="360"/>
      </w:pPr>
      <w:rPr>
        <w:rFonts w:ascii="Courier New" w:eastAsia="Courier New" w:hAnsi="Courier New" w:cs="Courier New"/>
      </w:rPr>
    </w:lvl>
    <w:lvl w:ilvl="2" w:tplc="BB7E5D30">
      <w:start w:val="1"/>
      <w:numFmt w:val="bullet"/>
      <w:lvlText w:val="§"/>
      <w:lvlJc w:val="left"/>
      <w:pPr>
        <w:ind w:left="2160" w:hanging="360"/>
      </w:pPr>
      <w:rPr>
        <w:rFonts w:ascii="Wingdings" w:eastAsia="Wingdings" w:hAnsi="Wingdings" w:cs="Wingdings"/>
      </w:rPr>
    </w:lvl>
    <w:lvl w:ilvl="3" w:tplc="5CCC699A">
      <w:start w:val="1"/>
      <w:numFmt w:val="bullet"/>
      <w:lvlText w:val="·"/>
      <w:lvlJc w:val="left"/>
      <w:pPr>
        <w:ind w:left="2880" w:hanging="360"/>
      </w:pPr>
      <w:rPr>
        <w:rFonts w:ascii="Symbol" w:eastAsia="Symbol" w:hAnsi="Symbol" w:cs="Symbol"/>
      </w:rPr>
    </w:lvl>
    <w:lvl w:ilvl="4" w:tplc="A0C881EE">
      <w:start w:val="1"/>
      <w:numFmt w:val="bullet"/>
      <w:lvlText w:val="o"/>
      <w:lvlJc w:val="left"/>
      <w:pPr>
        <w:ind w:left="3600" w:hanging="360"/>
      </w:pPr>
      <w:rPr>
        <w:rFonts w:ascii="Courier New" w:eastAsia="Courier New" w:hAnsi="Courier New" w:cs="Courier New"/>
      </w:rPr>
    </w:lvl>
    <w:lvl w:ilvl="5" w:tplc="E5DE36BE">
      <w:start w:val="1"/>
      <w:numFmt w:val="bullet"/>
      <w:lvlText w:val="§"/>
      <w:lvlJc w:val="left"/>
      <w:pPr>
        <w:ind w:left="4320" w:hanging="360"/>
      </w:pPr>
      <w:rPr>
        <w:rFonts w:ascii="Wingdings" w:eastAsia="Wingdings" w:hAnsi="Wingdings" w:cs="Wingdings"/>
      </w:rPr>
    </w:lvl>
    <w:lvl w:ilvl="6" w:tplc="79563966">
      <w:start w:val="1"/>
      <w:numFmt w:val="bullet"/>
      <w:lvlText w:val="·"/>
      <w:lvlJc w:val="left"/>
      <w:pPr>
        <w:ind w:left="5040" w:hanging="360"/>
      </w:pPr>
      <w:rPr>
        <w:rFonts w:ascii="Symbol" w:eastAsia="Symbol" w:hAnsi="Symbol" w:cs="Symbol"/>
      </w:rPr>
    </w:lvl>
    <w:lvl w:ilvl="7" w:tplc="4652308E">
      <w:start w:val="1"/>
      <w:numFmt w:val="bullet"/>
      <w:lvlText w:val="o"/>
      <w:lvlJc w:val="left"/>
      <w:pPr>
        <w:ind w:left="5760" w:hanging="360"/>
      </w:pPr>
      <w:rPr>
        <w:rFonts w:ascii="Courier New" w:eastAsia="Courier New" w:hAnsi="Courier New" w:cs="Courier New"/>
      </w:rPr>
    </w:lvl>
    <w:lvl w:ilvl="8" w:tplc="34946C50">
      <w:start w:val="1"/>
      <w:numFmt w:val="bullet"/>
      <w:lvlText w:val="§"/>
      <w:lvlJc w:val="left"/>
      <w:pPr>
        <w:ind w:left="6480" w:hanging="360"/>
      </w:pPr>
      <w:rPr>
        <w:rFonts w:ascii="Wingdings" w:eastAsia="Wingdings" w:hAnsi="Wingdings" w:cs="Wingdings"/>
      </w:rPr>
    </w:lvl>
  </w:abstractNum>
  <w:abstractNum w:abstractNumId="52">
    <w:nsid w:val="209E071A"/>
    <w:multiLevelType w:val="hybridMultilevel"/>
    <w:tmpl w:val="2CF8A90E"/>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23936C36"/>
    <w:multiLevelType w:val="hybridMultilevel"/>
    <w:tmpl w:val="64E05B7A"/>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23B91E75"/>
    <w:multiLevelType w:val="hybridMultilevel"/>
    <w:tmpl w:val="34620AB4"/>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23F36000"/>
    <w:multiLevelType w:val="hybridMultilevel"/>
    <w:tmpl w:val="45E841E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nsid w:val="25933BB5"/>
    <w:multiLevelType w:val="hybridMultilevel"/>
    <w:tmpl w:val="BAAC11E4"/>
    <w:lvl w:ilvl="0" w:tplc="E6668CEE">
      <w:start w:val="1"/>
      <w:numFmt w:val="decimal"/>
      <w:lvlText w:val="%1)"/>
      <w:lvlJc w:val="left"/>
      <w:pPr>
        <w:ind w:left="720" w:hanging="360"/>
      </w:pPr>
      <w:rPr>
        <w:b/>
      </w:rPr>
    </w:lvl>
    <w:lvl w:ilvl="1" w:tplc="1B7A8B26">
      <w:start w:val="6"/>
      <w:numFmt w:val="bullet"/>
      <w:lvlText w:val="•"/>
      <w:lvlJc w:val="left"/>
      <w:pPr>
        <w:ind w:left="1800" w:hanging="720"/>
      </w:pPr>
      <w:rPr>
        <w:rFonts w:ascii="Calibri" w:eastAsiaTheme="minorHAnsi"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25C53BD7"/>
    <w:multiLevelType w:val="hybridMultilevel"/>
    <w:tmpl w:val="2CD66B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nsid w:val="268861D8"/>
    <w:multiLevelType w:val="hybridMultilevel"/>
    <w:tmpl w:val="CAC6A1A4"/>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288062CD"/>
    <w:multiLevelType w:val="hybridMultilevel"/>
    <w:tmpl w:val="38F20BF4"/>
    <w:lvl w:ilvl="0" w:tplc="0415000B">
      <w:start w:val="1"/>
      <w:numFmt w:val="bullet"/>
      <w:lvlText w:val=""/>
      <w:lvlJc w:val="left"/>
      <w:pPr>
        <w:ind w:left="709" w:hanging="360"/>
      </w:pPr>
      <w:rPr>
        <w:rFonts w:ascii="Wingdings" w:hAnsi="Wingdings" w:hint="default"/>
        <w:color w:val="FFFFFF" w:themeColor="background1"/>
      </w:rPr>
    </w:lvl>
    <w:lvl w:ilvl="1" w:tplc="4DFAF7CC">
      <w:start w:val="1"/>
      <w:numFmt w:val="decimal"/>
      <w:lvlText w:val="%2)"/>
      <w:lvlJc w:val="right"/>
      <w:pPr>
        <w:ind w:left="1429" w:hanging="360"/>
      </w:pPr>
    </w:lvl>
    <w:lvl w:ilvl="2" w:tplc="0DE6AE8A">
      <w:start w:val="1"/>
      <w:numFmt w:val="bullet"/>
      <w:lvlText w:val="§"/>
      <w:lvlJc w:val="left"/>
      <w:pPr>
        <w:ind w:left="2149" w:hanging="360"/>
      </w:pPr>
      <w:rPr>
        <w:rFonts w:ascii="Wingdings" w:eastAsia="Wingdings" w:hAnsi="Wingdings" w:cs="Wingdings"/>
      </w:rPr>
    </w:lvl>
    <w:lvl w:ilvl="3" w:tplc="70B4420C">
      <w:start w:val="1"/>
      <w:numFmt w:val="bullet"/>
      <w:lvlText w:val="·"/>
      <w:lvlJc w:val="left"/>
      <w:pPr>
        <w:ind w:left="2869" w:hanging="360"/>
      </w:pPr>
      <w:rPr>
        <w:rFonts w:ascii="Symbol" w:eastAsia="Symbol" w:hAnsi="Symbol" w:cs="Symbol"/>
      </w:rPr>
    </w:lvl>
    <w:lvl w:ilvl="4" w:tplc="58E0DA8E">
      <w:start w:val="1"/>
      <w:numFmt w:val="bullet"/>
      <w:lvlText w:val="o"/>
      <w:lvlJc w:val="left"/>
      <w:pPr>
        <w:ind w:left="3589" w:hanging="360"/>
      </w:pPr>
      <w:rPr>
        <w:rFonts w:ascii="Courier New" w:eastAsia="Courier New" w:hAnsi="Courier New" w:cs="Courier New"/>
      </w:rPr>
    </w:lvl>
    <w:lvl w:ilvl="5" w:tplc="028C0D6A">
      <w:start w:val="1"/>
      <w:numFmt w:val="bullet"/>
      <w:lvlText w:val="§"/>
      <w:lvlJc w:val="left"/>
      <w:pPr>
        <w:ind w:left="4309" w:hanging="360"/>
      </w:pPr>
      <w:rPr>
        <w:rFonts w:ascii="Wingdings" w:eastAsia="Wingdings" w:hAnsi="Wingdings" w:cs="Wingdings"/>
      </w:rPr>
    </w:lvl>
    <w:lvl w:ilvl="6" w:tplc="FC4A6042">
      <w:start w:val="1"/>
      <w:numFmt w:val="bullet"/>
      <w:lvlText w:val="·"/>
      <w:lvlJc w:val="left"/>
      <w:pPr>
        <w:ind w:left="5029" w:hanging="360"/>
      </w:pPr>
      <w:rPr>
        <w:rFonts w:ascii="Symbol" w:eastAsia="Symbol" w:hAnsi="Symbol" w:cs="Symbol"/>
      </w:rPr>
    </w:lvl>
    <w:lvl w:ilvl="7" w:tplc="3D6225E4">
      <w:start w:val="1"/>
      <w:numFmt w:val="bullet"/>
      <w:lvlText w:val="o"/>
      <w:lvlJc w:val="left"/>
      <w:pPr>
        <w:ind w:left="5749" w:hanging="360"/>
      </w:pPr>
      <w:rPr>
        <w:rFonts w:ascii="Courier New" w:eastAsia="Courier New" w:hAnsi="Courier New" w:cs="Courier New"/>
      </w:rPr>
    </w:lvl>
    <w:lvl w:ilvl="8" w:tplc="EFF65E00">
      <w:start w:val="1"/>
      <w:numFmt w:val="bullet"/>
      <w:lvlText w:val="§"/>
      <w:lvlJc w:val="left"/>
      <w:pPr>
        <w:ind w:left="6469" w:hanging="360"/>
      </w:pPr>
      <w:rPr>
        <w:rFonts w:ascii="Wingdings" w:eastAsia="Wingdings" w:hAnsi="Wingdings" w:cs="Wingdings"/>
      </w:rPr>
    </w:lvl>
  </w:abstractNum>
  <w:abstractNum w:abstractNumId="60">
    <w:nsid w:val="28C550FD"/>
    <w:multiLevelType w:val="hybridMultilevel"/>
    <w:tmpl w:val="7C6CC55C"/>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28C95578"/>
    <w:multiLevelType w:val="multilevel"/>
    <w:tmpl w:val="4FE0D27C"/>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2A4A13BF"/>
    <w:multiLevelType w:val="hybridMultilevel"/>
    <w:tmpl w:val="5BE00042"/>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nsid w:val="2A9D16D4"/>
    <w:multiLevelType w:val="hybridMultilevel"/>
    <w:tmpl w:val="D0F83A38"/>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nsid w:val="2C8B1B42"/>
    <w:multiLevelType w:val="hybridMultilevel"/>
    <w:tmpl w:val="AF12B56C"/>
    <w:lvl w:ilvl="0" w:tplc="0415000B">
      <w:start w:val="1"/>
      <w:numFmt w:val="bullet"/>
      <w:lvlText w:val=""/>
      <w:lvlJc w:val="left"/>
      <w:pPr>
        <w:tabs>
          <w:tab w:val="num" w:pos="720"/>
        </w:tabs>
        <w:ind w:left="720" w:hanging="360"/>
      </w:pPr>
      <w:rPr>
        <w:rFonts w:ascii="Wingdings" w:hAnsi="Wingdings" w:hint="default"/>
        <w:sz w:val="20"/>
      </w:rPr>
    </w:lvl>
    <w:lvl w:ilvl="1" w:tplc="59767628">
      <w:start w:val="1"/>
      <w:numFmt w:val="bullet"/>
      <w:lvlText w:val="o"/>
      <w:lvlJc w:val="left"/>
      <w:pPr>
        <w:tabs>
          <w:tab w:val="num" w:pos="1440"/>
        </w:tabs>
        <w:ind w:left="1440" w:hanging="360"/>
      </w:pPr>
      <w:rPr>
        <w:rFonts w:ascii="Courier New" w:hAnsi="Courier New" w:hint="default"/>
        <w:sz w:val="20"/>
      </w:rPr>
    </w:lvl>
    <w:lvl w:ilvl="2" w:tplc="529825C2">
      <w:start w:val="1"/>
      <w:numFmt w:val="bullet"/>
      <w:lvlText w:val=""/>
      <w:lvlJc w:val="left"/>
      <w:pPr>
        <w:tabs>
          <w:tab w:val="num" w:pos="2160"/>
        </w:tabs>
        <w:ind w:left="2160" w:hanging="360"/>
      </w:pPr>
      <w:rPr>
        <w:rFonts w:ascii="Wingdings" w:hAnsi="Wingdings" w:hint="default"/>
        <w:sz w:val="20"/>
      </w:rPr>
    </w:lvl>
    <w:lvl w:ilvl="3" w:tplc="076C35CA">
      <w:start w:val="1"/>
      <w:numFmt w:val="bullet"/>
      <w:lvlText w:val=""/>
      <w:lvlJc w:val="left"/>
      <w:pPr>
        <w:tabs>
          <w:tab w:val="num" w:pos="2880"/>
        </w:tabs>
        <w:ind w:left="2880" w:hanging="360"/>
      </w:pPr>
      <w:rPr>
        <w:rFonts w:ascii="Wingdings" w:hAnsi="Wingdings" w:hint="default"/>
        <w:sz w:val="20"/>
      </w:rPr>
    </w:lvl>
    <w:lvl w:ilvl="4" w:tplc="CE5C5ACC">
      <w:start w:val="1"/>
      <w:numFmt w:val="bullet"/>
      <w:lvlText w:val=""/>
      <w:lvlJc w:val="left"/>
      <w:pPr>
        <w:tabs>
          <w:tab w:val="num" w:pos="3600"/>
        </w:tabs>
        <w:ind w:left="3600" w:hanging="360"/>
      </w:pPr>
      <w:rPr>
        <w:rFonts w:ascii="Wingdings" w:hAnsi="Wingdings" w:hint="default"/>
        <w:sz w:val="20"/>
      </w:rPr>
    </w:lvl>
    <w:lvl w:ilvl="5" w:tplc="DCFAE68C">
      <w:start w:val="1"/>
      <w:numFmt w:val="bullet"/>
      <w:lvlText w:val=""/>
      <w:lvlJc w:val="left"/>
      <w:pPr>
        <w:tabs>
          <w:tab w:val="num" w:pos="4320"/>
        </w:tabs>
        <w:ind w:left="4320" w:hanging="360"/>
      </w:pPr>
      <w:rPr>
        <w:rFonts w:ascii="Wingdings" w:hAnsi="Wingdings" w:hint="default"/>
        <w:sz w:val="20"/>
      </w:rPr>
    </w:lvl>
    <w:lvl w:ilvl="6" w:tplc="2548B9EA">
      <w:start w:val="1"/>
      <w:numFmt w:val="bullet"/>
      <w:lvlText w:val=""/>
      <w:lvlJc w:val="left"/>
      <w:pPr>
        <w:tabs>
          <w:tab w:val="num" w:pos="5040"/>
        </w:tabs>
        <w:ind w:left="5040" w:hanging="360"/>
      </w:pPr>
      <w:rPr>
        <w:rFonts w:ascii="Wingdings" w:hAnsi="Wingdings" w:hint="default"/>
        <w:sz w:val="20"/>
      </w:rPr>
    </w:lvl>
    <w:lvl w:ilvl="7" w:tplc="F83A772C">
      <w:start w:val="1"/>
      <w:numFmt w:val="bullet"/>
      <w:lvlText w:val=""/>
      <w:lvlJc w:val="left"/>
      <w:pPr>
        <w:tabs>
          <w:tab w:val="num" w:pos="5760"/>
        </w:tabs>
        <w:ind w:left="5760" w:hanging="360"/>
      </w:pPr>
      <w:rPr>
        <w:rFonts w:ascii="Wingdings" w:hAnsi="Wingdings" w:hint="default"/>
        <w:sz w:val="20"/>
      </w:rPr>
    </w:lvl>
    <w:lvl w:ilvl="8" w:tplc="615EB670">
      <w:start w:val="1"/>
      <w:numFmt w:val="bullet"/>
      <w:lvlText w:val=""/>
      <w:lvlJc w:val="left"/>
      <w:pPr>
        <w:tabs>
          <w:tab w:val="num" w:pos="6480"/>
        </w:tabs>
        <w:ind w:left="6480" w:hanging="360"/>
      </w:pPr>
      <w:rPr>
        <w:rFonts w:ascii="Wingdings" w:hAnsi="Wingdings" w:hint="default"/>
        <w:sz w:val="20"/>
      </w:rPr>
    </w:lvl>
  </w:abstractNum>
  <w:abstractNum w:abstractNumId="65">
    <w:nsid w:val="2D7A62F6"/>
    <w:multiLevelType w:val="hybridMultilevel"/>
    <w:tmpl w:val="4926BD6A"/>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nsid w:val="2DE13BE8"/>
    <w:multiLevelType w:val="hybridMultilevel"/>
    <w:tmpl w:val="EB220E92"/>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nsid w:val="2E0D6860"/>
    <w:multiLevelType w:val="hybridMultilevel"/>
    <w:tmpl w:val="F3AA8C8E"/>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nsid w:val="3086308F"/>
    <w:multiLevelType w:val="multilevel"/>
    <w:tmpl w:val="1F704B9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31E43F1D"/>
    <w:multiLevelType w:val="hybridMultilevel"/>
    <w:tmpl w:val="D92AA8FE"/>
    <w:lvl w:ilvl="0" w:tplc="0415000B">
      <w:start w:val="1"/>
      <w:numFmt w:val="bullet"/>
      <w:lvlText w:val=""/>
      <w:lvlJc w:val="left"/>
      <w:pPr>
        <w:tabs>
          <w:tab w:val="num" w:pos="720"/>
        </w:tabs>
        <w:ind w:left="720" w:hanging="360"/>
      </w:pPr>
      <w:rPr>
        <w:rFonts w:ascii="Wingdings" w:hAnsi="Wingdings" w:hint="default"/>
      </w:rPr>
    </w:lvl>
    <w:lvl w:ilvl="1" w:tplc="53C296E6">
      <w:start w:val="1"/>
      <w:numFmt w:val="decimal"/>
      <w:lvlText w:val="%2."/>
      <w:lvlJc w:val="left"/>
      <w:pPr>
        <w:tabs>
          <w:tab w:val="num" w:pos="1440"/>
        </w:tabs>
        <w:ind w:left="1440" w:hanging="360"/>
      </w:pPr>
    </w:lvl>
    <w:lvl w:ilvl="2" w:tplc="7ED42F00">
      <w:start w:val="1"/>
      <w:numFmt w:val="decimal"/>
      <w:lvlText w:val="%3."/>
      <w:lvlJc w:val="left"/>
      <w:pPr>
        <w:tabs>
          <w:tab w:val="num" w:pos="2160"/>
        </w:tabs>
        <w:ind w:left="2160" w:hanging="360"/>
      </w:pPr>
    </w:lvl>
    <w:lvl w:ilvl="3" w:tplc="91946F7A">
      <w:start w:val="1"/>
      <w:numFmt w:val="decimal"/>
      <w:lvlText w:val="%4."/>
      <w:lvlJc w:val="left"/>
      <w:pPr>
        <w:tabs>
          <w:tab w:val="num" w:pos="2880"/>
        </w:tabs>
        <w:ind w:left="2880" w:hanging="360"/>
      </w:pPr>
    </w:lvl>
    <w:lvl w:ilvl="4" w:tplc="1876B6C8">
      <w:start w:val="1"/>
      <w:numFmt w:val="decimal"/>
      <w:lvlText w:val="%5."/>
      <w:lvlJc w:val="left"/>
      <w:pPr>
        <w:tabs>
          <w:tab w:val="num" w:pos="3600"/>
        </w:tabs>
        <w:ind w:left="3600" w:hanging="360"/>
      </w:pPr>
    </w:lvl>
    <w:lvl w:ilvl="5" w:tplc="8AA457A2">
      <w:start w:val="1"/>
      <w:numFmt w:val="decimal"/>
      <w:lvlText w:val="%6."/>
      <w:lvlJc w:val="left"/>
      <w:pPr>
        <w:tabs>
          <w:tab w:val="num" w:pos="4320"/>
        </w:tabs>
        <w:ind w:left="4320" w:hanging="360"/>
      </w:pPr>
    </w:lvl>
    <w:lvl w:ilvl="6" w:tplc="441AF168">
      <w:start w:val="1"/>
      <w:numFmt w:val="decimal"/>
      <w:lvlText w:val="%7."/>
      <w:lvlJc w:val="left"/>
      <w:pPr>
        <w:tabs>
          <w:tab w:val="num" w:pos="5040"/>
        </w:tabs>
        <w:ind w:left="5040" w:hanging="360"/>
      </w:pPr>
    </w:lvl>
    <w:lvl w:ilvl="7" w:tplc="A5B8F6FA">
      <w:start w:val="1"/>
      <w:numFmt w:val="decimal"/>
      <w:lvlText w:val="%8."/>
      <w:lvlJc w:val="left"/>
      <w:pPr>
        <w:tabs>
          <w:tab w:val="num" w:pos="5760"/>
        </w:tabs>
        <w:ind w:left="5760" w:hanging="360"/>
      </w:pPr>
    </w:lvl>
    <w:lvl w:ilvl="8" w:tplc="83D64B94">
      <w:start w:val="1"/>
      <w:numFmt w:val="decimal"/>
      <w:lvlText w:val="%9."/>
      <w:lvlJc w:val="left"/>
      <w:pPr>
        <w:tabs>
          <w:tab w:val="num" w:pos="6480"/>
        </w:tabs>
        <w:ind w:left="6480" w:hanging="360"/>
      </w:pPr>
    </w:lvl>
  </w:abstractNum>
  <w:abstractNum w:abstractNumId="70">
    <w:nsid w:val="3242467F"/>
    <w:multiLevelType w:val="hybridMultilevel"/>
    <w:tmpl w:val="6690156C"/>
    <w:lvl w:ilvl="0" w:tplc="0415000B">
      <w:start w:val="1"/>
      <w:numFmt w:val="bullet"/>
      <w:lvlText w:val=""/>
      <w:lvlJc w:val="left"/>
      <w:pPr>
        <w:ind w:left="720" w:hanging="360"/>
      </w:pPr>
      <w:rPr>
        <w:rFonts w:ascii="Wingdings" w:hAnsi="Wingdings" w:hint="default"/>
      </w:rPr>
    </w:lvl>
    <w:lvl w:ilvl="1" w:tplc="9740DBE4">
      <w:start w:val="1"/>
      <w:numFmt w:val="bullet"/>
      <w:lvlText w:val="o"/>
      <w:lvlJc w:val="left"/>
      <w:pPr>
        <w:ind w:left="1440" w:hanging="360"/>
      </w:pPr>
      <w:rPr>
        <w:rFonts w:ascii="Courier New" w:eastAsia="Courier New" w:hAnsi="Courier New" w:cs="Courier New"/>
      </w:rPr>
    </w:lvl>
    <w:lvl w:ilvl="2" w:tplc="5000711A">
      <w:start w:val="1"/>
      <w:numFmt w:val="bullet"/>
      <w:lvlText w:val="§"/>
      <w:lvlJc w:val="left"/>
      <w:pPr>
        <w:ind w:left="2160" w:hanging="360"/>
      </w:pPr>
      <w:rPr>
        <w:rFonts w:ascii="Wingdings" w:eastAsia="Wingdings" w:hAnsi="Wingdings" w:cs="Wingdings"/>
      </w:rPr>
    </w:lvl>
    <w:lvl w:ilvl="3" w:tplc="851E3808">
      <w:start w:val="1"/>
      <w:numFmt w:val="bullet"/>
      <w:lvlText w:val="·"/>
      <w:lvlJc w:val="left"/>
      <w:pPr>
        <w:ind w:left="2880" w:hanging="360"/>
      </w:pPr>
      <w:rPr>
        <w:rFonts w:ascii="Symbol" w:eastAsia="Symbol" w:hAnsi="Symbol" w:cs="Symbol"/>
      </w:rPr>
    </w:lvl>
    <w:lvl w:ilvl="4" w:tplc="FDE61A88">
      <w:start w:val="1"/>
      <w:numFmt w:val="bullet"/>
      <w:lvlText w:val="o"/>
      <w:lvlJc w:val="left"/>
      <w:pPr>
        <w:ind w:left="3600" w:hanging="360"/>
      </w:pPr>
      <w:rPr>
        <w:rFonts w:ascii="Courier New" w:eastAsia="Courier New" w:hAnsi="Courier New" w:cs="Courier New"/>
      </w:rPr>
    </w:lvl>
    <w:lvl w:ilvl="5" w:tplc="389868BA">
      <w:start w:val="1"/>
      <w:numFmt w:val="bullet"/>
      <w:lvlText w:val="§"/>
      <w:lvlJc w:val="left"/>
      <w:pPr>
        <w:ind w:left="4320" w:hanging="360"/>
      </w:pPr>
      <w:rPr>
        <w:rFonts w:ascii="Wingdings" w:eastAsia="Wingdings" w:hAnsi="Wingdings" w:cs="Wingdings"/>
      </w:rPr>
    </w:lvl>
    <w:lvl w:ilvl="6" w:tplc="0BE49F46">
      <w:start w:val="1"/>
      <w:numFmt w:val="bullet"/>
      <w:lvlText w:val="·"/>
      <w:lvlJc w:val="left"/>
      <w:pPr>
        <w:ind w:left="5040" w:hanging="360"/>
      </w:pPr>
      <w:rPr>
        <w:rFonts w:ascii="Symbol" w:eastAsia="Symbol" w:hAnsi="Symbol" w:cs="Symbol"/>
      </w:rPr>
    </w:lvl>
    <w:lvl w:ilvl="7" w:tplc="BF604716">
      <w:start w:val="1"/>
      <w:numFmt w:val="bullet"/>
      <w:lvlText w:val="o"/>
      <w:lvlJc w:val="left"/>
      <w:pPr>
        <w:ind w:left="5760" w:hanging="360"/>
      </w:pPr>
      <w:rPr>
        <w:rFonts w:ascii="Courier New" w:eastAsia="Courier New" w:hAnsi="Courier New" w:cs="Courier New"/>
      </w:rPr>
    </w:lvl>
    <w:lvl w:ilvl="8" w:tplc="AC70BDD6">
      <w:start w:val="1"/>
      <w:numFmt w:val="bullet"/>
      <w:lvlText w:val="§"/>
      <w:lvlJc w:val="left"/>
      <w:pPr>
        <w:ind w:left="6480" w:hanging="360"/>
      </w:pPr>
      <w:rPr>
        <w:rFonts w:ascii="Wingdings" w:eastAsia="Wingdings" w:hAnsi="Wingdings" w:cs="Wingdings"/>
      </w:rPr>
    </w:lvl>
  </w:abstractNum>
  <w:abstractNum w:abstractNumId="71">
    <w:nsid w:val="327B658F"/>
    <w:multiLevelType w:val="hybridMultilevel"/>
    <w:tmpl w:val="BC26A0CE"/>
    <w:lvl w:ilvl="0" w:tplc="0415000B">
      <w:start w:val="1"/>
      <w:numFmt w:val="bullet"/>
      <w:lvlText w:val=""/>
      <w:lvlJc w:val="left"/>
      <w:pPr>
        <w:ind w:left="720" w:hanging="360"/>
      </w:pPr>
      <w:rPr>
        <w:rFonts w:ascii="Wingdings" w:hAnsi="Wingdings" w:hint="default"/>
      </w:rPr>
    </w:lvl>
    <w:lvl w:ilvl="1" w:tplc="47421956">
      <w:start w:val="1"/>
      <w:numFmt w:val="bullet"/>
      <w:lvlText w:val="o"/>
      <w:lvlJc w:val="left"/>
      <w:pPr>
        <w:ind w:left="1440" w:hanging="360"/>
      </w:pPr>
      <w:rPr>
        <w:rFonts w:ascii="Courier New" w:hAnsi="Courier New" w:cs="Courier New" w:hint="default"/>
      </w:rPr>
    </w:lvl>
    <w:lvl w:ilvl="2" w:tplc="556EF6DA">
      <w:start w:val="1"/>
      <w:numFmt w:val="bullet"/>
      <w:lvlText w:val=""/>
      <w:lvlJc w:val="left"/>
      <w:pPr>
        <w:ind w:left="2160" w:hanging="360"/>
      </w:pPr>
      <w:rPr>
        <w:rFonts w:ascii="Wingdings" w:hAnsi="Wingdings" w:hint="default"/>
      </w:rPr>
    </w:lvl>
    <w:lvl w:ilvl="3" w:tplc="B9267B88">
      <w:start w:val="1"/>
      <w:numFmt w:val="bullet"/>
      <w:lvlText w:val=""/>
      <w:lvlJc w:val="left"/>
      <w:pPr>
        <w:ind w:left="2880" w:hanging="360"/>
      </w:pPr>
      <w:rPr>
        <w:rFonts w:ascii="Symbol" w:hAnsi="Symbol" w:hint="default"/>
      </w:rPr>
    </w:lvl>
    <w:lvl w:ilvl="4" w:tplc="A73AECD4">
      <w:start w:val="1"/>
      <w:numFmt w:val="bullet"/>
      <w:lvlText w:val="o"/>
      <w:lvlJc w:val="left"/>
      <w:pPr>
        <w:ind w:left="3600" w:hanging="360"/>
      </w:pPr>
      <w:rPr>
        <w:rFonts w:ascii="Courier New" w:hAnsi="Courier New" w:cs="Courier New" w:hint="default"/>
      </w:rPr>
    </w:lvl>
    <w:lvl w:ilvl="5" w:tplc="20B6457A">
      <w:start w:val="1"/>
      <w:numFmt w:val="bullet"/>
      <w:lvlText w:val=""/>
      <w:lvlJc w:val="left"/>
      <w:pPr>
        <w:ind w:left="4320" w:hanging="360"/>
      </w:pPr>
      <w:rPr>
        <w:rFonts w:ascii="Wingdings" w:hAnsi="Wingdings" w:hint="default"/>
      </w:rPr>
    </w:lvl>
    <w:lvl w:ilvl="6" w:tplc="B650B190">
      <w:start w:val="1"/>
      <w:numFmt w:val="bullet"/>
      <w:lvlText w:val=""/>
      <w:lvlJc w:val="left"/>
      <w:pPr>
        <w:ind w:left="5040" w:hanging="360"/>
      </w:pPr>
      <w:rPr>
        <w:rFonts w:ascii="Symbol" w:hAnsi="Symbol" w:hint="default"/>
      </w:rPr>
    </w:lvl>
    <w:lvl w:ilvl="7" w:tplc="8F7046AE">
      <w:start w:val="1"/>
      <w:numFmt w:val="bullet"/>
      <w:lvlText w:val="o"/>
      <w:lvlJc w:val="left"/>
      <w:pPr>
        <w:ind w:left="5760" w:hanging="360"/>
      </w:pPr>
      <w:rPr>
        <w:rFonts w:ascii="Courier New" w:hAnsi="Courier New" w:cs="Courier New" w:hint="default"/>
      </w:rPr>
    </w:lvl>
    <w:lvl w:ilvl="8" w:tplc="0CA0DB20">
      <w:start w:val="1"/>
      <w:numFmt w:val="bullet"/>
      <w:lvlText w:val=""/>
      <w:lvlJc w:val="left"/>
      <w:pPr>
        <w:ind w:left="6480" w:hanging="360"/>
      </w:pPr>
      <w:rPr>
        <w:rFonts w:ascii="Wingdings" w:hAnsi="Wingdings" w:hint="default"/>
      </w:rPr>
    </w:lvl>
  </w:abstractNum>
  <w:abstractNum w:abstractNumId="72">
    <w:nsid w:val="32BA54C0"/>
    <w:multiLevelType w:val="hybridMultilevel"/>
    <w:tmpl w:val="4782AF82"/>
    <w:lvl w:ilvl="0" w:tplc="0415000B">
      <w:start w:val="1"/>
      <w:numFmt w:val="bullet"/>
      <w:lvlText w:val=""/>
      <w:lvlJc w:val="left"/>
      <w:pPr>
        <w:ind w:left="720" w:hanging="360"/>
      </w:pPr>
      <w:rPr>
        <w:rFonts w:ascii="Wingdings" w:hAnsi="Wingdings" w:hint="default"/>
      </w:rPr>
    </w:lvl>
    <w:lvl w:ilvl="1" w:tplc="E4AAC974">
      <w:start w:val="1"/>
      <w:numFmt w:val="bullet"/>
      <w:lvlText w:val="o"/>
      <w:lvlJc w:val="left"/>
      <w:pPr>
        <w:ind w:left="1440" w:hanging="360"/>
      </w:pPr>
      <w:rPr>
        <w:rFonts w:ascii="Courier New" w:hAnsi="Courier New" w:cs="Courier New" w:hint="default"/>
      </w:rPr>
    </w:lvl>
    <w:lvl w:ilvl="2" w:tplc="F93622D0">
      <w:start w:val="1"/>
      <w:numFmt w:val="bullet"/>
      <w:lvlText w:val=""/>
      <w:lvlJc w:val="left"/>
      <w:pPr>
        <w:ind w:left="2160" w:hanging="360"/>
      </w:pPr>
      <w:rPr>
        <w:rFonts w:ascii="Wingdings" w:hAnsi="Wingdings" w:hint="default"/>
      </w:rPr>
    </w:lvl>
    <w:lvl w:ilvl="3" w:tplc="0B02B860">
      <w:start w:val="1"/>
      <w:numFmt w:val="bullet"/>
      <w:lvlText w:val=""/>
      <w:lvlJc w:val="left"/>
      <w:pPr>
        <w:ind w:left="2880" w:hanging="360"/>
      </w:pPr>
      <w:rPr>
        <w:rFonts w:ascii="Symbol" w:hAnsi="Symbol" w:hint="default"/>
      </w:rPr>
    </w:lvl>
    <w:lvl w:ilvl="4" w:tplc="F1A4EBD2">
      <w:start w:val="1"/>
      <w:numFmt w:val="bullet"/>
      <w:lvlText w:val="o"/>
      <w:lvlJc w:val="left"/>
      <w:pPr>
        <w:ind w:left="3600" w:hanging="360"/>
      </w:pPr>
      <w:rPr>
        <w:rFonts w:ascii="Courier New" w:hAnsi="Courier New" w:cs="Courier New" w:hint="default"/>
      </w:rPr>
    </w:lvl>
    <w:lvl w:ilvl="5" w:tplc="6114DA48">
      <w:start w:val="1"/>
      <w:numFmt w:val="bullet"/>
      <w:lvlText w:val=""/>
      <w:lvlJc w:val="left"/>
      <w:pPr>
        <w:ind w:left="4320" w:hanging="360"/>
      </w:pPr>
      <w:rPr>
        <w:rFonts w:ascii="Wingdings" w:hAnsi="Wingdings" w:hint="default"/>
      </w:rPr>
    </w:lvl>
    <w:lvl w:ilvl="6" w:tplc="9EB4F248">
      <w:start w:val="1"/>
      <w:numFmt w:val="bullet"/>
      <w:lvlText w:val=""/>
      <w:lvlJc w:val="left"/>
      <w:pPr>
        <w:ind w:left="5040" w:hanging="360"/>
      </w:pPr>
      <w:rPr>
        <w:rFonts w:ascii="Symbol" w:hAnsi="Symbol" w:hint="default"/>
      </w:rPr>
    </w:lvl>
    <w:lvl w:ilvl="7" w:tplc="3F6A4C38">
      <w:start w:val="1"/>
      <w:numFmt w:val="bullet"/>
      <w:lvlText w:val="o"/>
      <w:lvlJc w:val="left"/>
      <w:pPr>
        <w:ind w:left="5760" w:hanging="360"/>
      </w:pPr>
      <w:rPr>
        <w:rFonts w:ascii="Courier New" w:hAnsi="Courier New" w:cs="Courier New" w:hint="default"/>
      </w:rPr>
    </w:lvl>
    <w:lvl w:ilvl="8" w:tplc="88FE1C8E">
      <w:start w:val="1"/>
      <w:numFmt w:val="bullet"/>
      <w:lvlText w:val=""/>
      <w:lvlJc w:val="left"/>
      <w:pPr>
        <w:ind w:left="6480" w:hanging="360"/>
      </w:pPr>
      <w:rPr>
        <w:rFonts w:ascii="Wingdings" w:hAnsi="Wingdings" w:hint="default"/>
      </w:rPr>
    </w:lvl>
  </w:abstractNum>
  <w:abstractNum w:abstractNumId="73">
    <w:nsid w:val="33520FF9"/>
    <w:multiLevelType w:val="hybridMultilevel"/>
    <w:tmpl w:val="D7662536"/>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nsid w:val="34BA0E39"/>
    <w:multiLevelType w:val="hybridMultilevel"/>
    <w:tmpl w:val="10F029F4"/>
    <w:lvl w:ilvl="0" w:tplc="0415000B">
      <w:start w:val="1"/>
      <w:numFmt w:val="bullet"/>
      <w:lvlText w:val=""/>
      <w:lvlJc w:val="left"/>
      <w:pPr>
        <w:ind w:left="360" w:hanging="360"/>
      </w:pPr>
      <w:rPr>
        <w:rFonts w:ascii="Wingdings" w:hAnsi="Wingdings" w:hint="default"/>
        <w:b w:val="0"/>
        <w:color w:val="FFFFFF" w:themeColor="background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nsid w:val="34D627DA"/>
    <w:multiLevelType w:val="hybridMultilevel"/>
    <w:tmpl w:val="2460BCBA"/>
    <w:lvl w:ilvl="0" w:tplc="0415000B">
      <w:start w:val="1"/>
      <w:numFmt w:val="bullet"/>
      <w:lvlText w:val=""/>
      <w:lvlJc w:val="left"/>
      <w:pPr>
        <w:ind w:left="360" w:hanging="360"/>
      </w:pPr>
      <w:rPr>
        <w:rFonts w:ascii="Wingdings" w:hAnsi="Wingdings" w:hint="default"/>
      </w:rPr>
    </w:lvl>
    <w:lvl w:ilvl="1" w:tplc="04150001">
      <w:start w:val="1"/>
      <w:numFmt w:val="bullet"/>
      <w:lvlText w:val=""/>
      <w:lvlJc w:val="left"/>
      <w:pPr>
        <w:ind w:left="1080" w:hanging="360"/>
      </w:pPr>
      <w:rPr>
        <w:rFonts w:ascii="Symbol" w:hAnsi="Symbol" w:hint="default"/>
      </w:rPr>
    </w:lvl>
    <w:lvl w:ilvl="2" w:tplc="0415000B">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nsid w:val="351D626E"/>
    <w:multiLevelType w:val="hybridMultilevel"/>
    <w:tmpl w:val="E294EC52"/>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nsid w:val="361C1E5C"/>
    <w:multiLevelType w:val="hybridMultilevel"/>
    <w:tmpl w:val="CA5A63F2"/>
    <w:lvl w:ilvl="0" w:tplc="0415000B">
      <w:start w:val="1"/>
      <w:numFmt w:val="bullet"/>
      <w:lvlText w:val=""/>
      <w:lvlJc w:val="left"/>
      <w:pPr>
        <w:ind w:left="720" w:hanging="360"/>
      </w:pPr>
      <w:rPr>
        <w:rFonts w:ascii="Wingdings" w:hAnsi="Wingdings" w:hint="default"/>
      </w:rPr>
    </w:lvl>
    <w:lvl w:ilvl="1" w:tplc="1CA4043C">
      <w:start w:val="1"/>
      <w:numFmt w:val="bullet"/>
      <w:lvlText w:val="o"/>
      <w:lvlJc w:val="left"/>
      <w:pPr>
        <w:ind w:left="1440" w:hanging="360"/>
      </w:pPr>
      <w:rPr>
        <w:rFonts w:ascii="Courier New" w:eastAsia="Courier New" w:hAnsi="Courier New" w:cs="Courier New"/>
      </w:rPr>
    </w:lvl>
    <w:lvl w:ilvl="2" w:tplc="E6AE5784">
      <w:start w:val="1"/>
      <w:numFmt w:val="bullet"/>
      <w:lvlText w:val="§"/>
      <w:lvlJc w:val="left"/>
      <w:pPr>
        <w:ind w:left="2160" w:hanging="360"/>
      </w:pPr>
      <w:rPr>
        <w:rFonts w:ascii="Wingdings" w:eastAsia="Wingdings" w:hAnsi="Wingdings" w:cs="Wingdings"/>
      </w:rPr>
    </w:lvl>
    <w:lvl w:ilvl="3" w:tplc="F95CF72C">
      <w:start w:val="1"/>
      <w:numFmt w:val="bullet"/>
      <w:lvlText w:val="·"/>
      <w:lvlJc w:val="left"/>
      <w:pPr>
        <w:ind w:left="2880" w:hanging="360"/>
      </w:pPr>
      <w:rPr>
        <w:rFonts w:ascii="Symbol" w:eastAsia="Symbol" w:hAnsi="Symbol" w:cs="Symbol"/>
      </w:rPr>
    </w:lvl>
    <w:lvl w:ilvl="4" w:tplc="EF145E9E">
      <w:start w:val="1"/>
      <w:numFmt w:val="bullet"/>
      <w:lvlText w:val="o"/>
      <w:lvlJc w:val="left"/>
      <w:pPr>
        <w:ind w:left="3600" w:hanging="360"/>
      </w:pPr>
      <w:rPr>
        <w:rFonts w:ascii="Courier New" w:eastAsia="Courier New" w:hAnsi="Courier New" w:cs="Courier New"/>
      </w:rPr>
    </w:lvl>
    <w:lvl w:ilvl="5" w:tplc="6D8899F4">
      <w:start w:val="1"/>
      <w:numFmt w:val="bullet"/>
      <w:lvlText w:val="§"/>
      <w:lvlJc w:val="left"/>
      <w:pPr>
        <w:ind w:left="4320" w:hanging="360"/>
      </w:pPr>
      <w:rPr>
        <w:rFonts w:ascii="Wingdings" w:eastAsia="Wingdings" w:hAnsi="Wingdings" w:cs="Wingdings"/>
      </w:rPr>
    </w:lvl>
    <w:lvl w:ilvl="6" w:tplc="AFE0ADD2">
      <w:start w:val="1"/>
      <w:numFmt w:val="bullet"/>
      <w:lvlText w:val="·"/>
      <w:lvlJc w:val="left"/>
      <w:pPr>
        <w:ind w:left="5040" w:hanging="360"/>
      </w:pPr>
      <w:rPr>
        <w:rFonts w:ascii="Symbol" w:eastAsia="Symbol" w:hAnsi="Symbol" w:cs="Symbol"/>
      </w:rPr>
    </w:lvl>
    <w:lvl w:ilvl="7" w:tplc="C07E3A78">
      <w:start w:val="1"/>
      <w:numFmt w:val="bullet"/>
      <w:lvlText w:val="o"/>
      <w:lvlJc w:val="left"/>
      <w:pPr>
        <w:ind w:left="5760" w:hanging="360"/>
      </w:pPr>
      <w:rPr>
        <w:rFonts w:ascii="Courier New" w:eastAsia="Courier New" w:hAnsi="Courier New" w:cs="Courier New"/>
      </w:rPr>
    </w:lvl>
    <w:lvl w:ilvl="8" w:tplc="97B46D3C">
      <w:start w:val="1"/>
      <w:numFmt w:val="bullet"/>
      <w:lvlText w:val="§"/>
      <w:lvlJc w:val="left"/>
      <w:pPr>
        <w:ind w:left="6480" w:hanging="360"/>
      </w:pPr>
      <w:rPr>
        <w:rFonts w:ascii="Wingdings" w:eastAsia="Wingdings" w:hAnsi="Wingdings" w:cs="Wingdings"/>
      </w:rPr>
    </w:lvl>
  </w:abstractNum>
  <w:abstractNum w:abstractNumId="78">
    <w:nsid w:val="36981973"/>
    <w:multiLevelType w:val="multilevel"/>
    <w:tmpl w:val="FD3C868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37DD4678"/>
    <w:multiLevelType w:val="multilevel"/>
    <w:tmpl w:val="68A276A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3808511C"/>
    <w:multiLevelType w:val="hybridMultilevel"/>
    <w:tmpl w:val="D3CE00C8"/>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nsid w:val="39814886"/>
    <w:multiLevelType w:val="multilevel"/>
    <w:tmpl w:val="19E6FFA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3A290424"/>
    <w:multiLevelType w:val="hybridMultilevel"/>
    <w:tmpl w:val="2BCA2834"/>
    <w:lvl w:ilvl="0" w:tplc="0415000B">
      <w:start w:val="1"/>
      <w:numFmt w:val="bullet"/>
      <w:lvlText w:val=""/>
      <w:lvlJc w:val="left"/>
      <w:pPr>
        <w:ind w:left="360" w:hanging="360"/>
      </w:pPr>
      <w:rPr>
        <w:rFonts w:ascii="Wingdings" w:hAnsi="Wingdings" w:hint="default"/>
        <w:b w:val="0"/>
        <w:color w:val="FFFFFF" w:themeColor="background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nsid w:val="3A477E39"/>
    <w:multiLevelType w:val="hybridMultilevel"/>
    <w:tmpl w:val="31D2A706"/>
    <w:lvl w:ilvl="0" w:tplc="0415000B">
      <w:start w:val="1"/>
      <w:numFmt w:val="bullet"/>
      <w:lvlText w:val=""/>
      <w:lvlJc w:val="left"/>
      <w:pPr>
        <w:ind w:left="720" w:hanging="360"/>
      </w:pPr>
      <w:rPr>
        <w:rFonts w:ascii="Wingdings" w:hAnsi="Wingdings" w:hint="default"/>
      </w:rPr>
    </w:lvl>
    <w:lvl w:ilvl="1" w:tplc="648A91BA">
      <w:start w:val="1"/>
      <w:numFmt w:val="bullet"/>
      <w:lvlText w:val="o"/>
      <w:lvlJc w:val="left"/>
      <w:pPr>
        <w:ind w:left="1440" w:hanging="360"/>
      </w:pPr>
      <w:rPr>
        <w:rFonts w:ascii="Courier New" w:hAnsi="Courier New" w:cs="Courier New" w:hint="default"/>
      </w:rPr>
    </w:lvl>
    <w:lvl w:ilvl="2" w:tplc="2550DD1E">
      <w:start w:val="1"/>
      <w:numFmt w:val="bullet"/>
      <w:lvlText w:val=""/>
      <w:lvlJc w:val="left"/>
      <w:pPr>
        <w:ind w:left="2160" w:hanging="360"/>
      </w:pPr>
      <w:rPr>
        <w:rFonts w:ascii="Wingdings" w:hAnsi="Wingdings" w:hint="default"/>
      </w:rPr>
    </w:lvl>
    <w:lvl w:ilvl="3" w:tplc="7DB613F2">
      <w:start w:val="1"/>
      <w:numFmt w:val="bullet"/>
      <w:lvlText w:val=""/>
      <w:lvlJc w:val="left"/>
      <w:pPr>
        <w:ind w:left="2880" w:hanging="360"/>
      </w:pPr>
      <w:rPr>
        <w:rFonts w:ascii="Symbol" w:hAnsi="Symbol" w:hint="default"/>
      </w:rPr>
    </w:lvl>
    <w:lvl w:ilvl="4" w:tplc="71A08EA2">
      <w:start w:val="1"/>
      <w:numFmt w:val="bullet"/>
      <w:lvlText w:val="o"/>
      <w:lvlJc w:val="left"/>
      <w:pPr>
        <w:ind w:left="3600" w:hanging="360"/>
      </w:pPr>
      <w:rPr>
        <w:rFonts w:ascii="Courier New" w:hAnsi="Courier New" w:cs="Courier New" w:hint="default"/>
      </w:rPr>
    </w:lvl>
    <w:lvl w:ilvl="5" w:tplc="5B1A6D2E">
      <w:start w:val="1"/>
      <w:numFmt w:val="bullet"/>
      <w:lvlText w:val=""/>
      <w:lvlJc w:val="left"/>
      <w:pPr>
        <w:ind w:left="4320" w:hanging="360"/>
      </w:pPr>
      <w:rPr>
        <w:rFonts w:ascii="Wingdings" w:hAnsi="Wingdings" w:hint="default"/>
      </w:rPr>
    </w:lvl>
    <w:lvl w:ilvl="6" w:tplc="FA8C769C">
      <w:start w:val="1"/>
      <w:numFmt w:val="bullet"/>
      <w:lvlText w:val=""/>
      <w:lvlJc w:val="left"/>
      <w:pPr>
        <w:ind w:left="5040" w:hanging="360"/>
      </w:pPr>
      <w:rPr>
        <w:rFonts w:ascii="Symbol" w:hAnsi="Symbol" w:hint="default"/>
      </w:rPr>
    </w:lvl>
    <w:lvl w:ilvl="7" w:tplc="BF8AA8DA">
      <w:start w:val="1"/>
      <w:numFmt w:val="bullet"/>
      <w:lvlText w:val="o"/>
      <w:lvlJc w:val="left"/>
      <w:pPr>
        <w:ind w:left="5760" w:hanging="360"/>
      </w:pPr>
      <w:rPr>
        <w:rFonts w:ascii="Courier New" w:hAnsi="Courier New" w:cs="Courier New" w:hint="default"/>
      </w:rPr>
    </w:lvl>
    <w:lvl w:ilvl="8" w:tplc="540E34FA">
      <w:start w:val="1"/>
      <w:numFmt w:val="bullet"/>
      <w:lvlText w:val=""/>
      <w:lvlJc w:val="left"/>
      <w:pPr>
        <w:ind w:left="6480" w:hanging="360"/>
      </w:pPr>
      <w:rPr>
        <w:rFonts w:ascii="Wingdings" w:hAnsi="Wingdings" w:hint="default"/>
      </w:rPr>
    </w:lvl>
  </w:abstractNum>
  <w:abstractNum w:abstractNumId="84">
    <w:nsid w:val="3AD65261"/>
    <w:multiLevelType w:val="hybridMultilevel"/>
    <w:tmpl w:val="0E948158"/>
    <w:lvl w:ilvl="0" w:tplc="0415000B">
      <w:start w:val="1"/>
      <w:numFmt w:val="bullet"/>
      <w:lvlText w:val=""/>
      <w:lvlJc w:val="left"/>
      <w:pPr>
        <w:ind w:left="709" w:hanging="360"/>
      </w:pPr>
      <w:rPr>
        <w:rFonts w:ascii="Wingdings" w:hAnsi="Wingdings" w:hint="default"/>
        <w:color w:val="FFFFFF" w:themeColor="background1"/>
      </w:rPr>
    </w:lvl>
    <w:lvl w:ilvl="1" w:tplc="5BB0071C">
      <w:start w:val="1"/>
      <w:numFmt w:val="decimal"/>
      <w:lvlText w:val="%2)"/>
      <w:lvlJc w:val="right"/>
      <w:pPr>
        <w:ind w:left="1429" w:hanging="360"/>
      </w:pPr>
    </w:lvl>
    <w:lvl w:ilvl="2" w:tplc="FA4E1176">
      <w:start w:val="1"/>
      <w:numFmt w:val="bullet"/>
      <w:lvlText w:val="§"/>
      <w:lvlJc w:val="left"/>
      <w:pPr>
        <w:ind w:left="2149" w:hanging="360"/>
      </w:pPr>
      <w:rPr>
        <w:rFonts w:ascii="Wingdings" w:eastAsia="Wingdings" w:hAnsi="Wingdings" w:cs="Wingdings"/>
      </w:rPr>
    </w:lvl>
    <w:lvl w:ilvl="3" w:tplc="359888B6">
      <w:start w:val="1"/>
      <w:numFmt w:val="bullet"/>
      <w:lvlText w:val="·"/>
      <w:lvlJc w:val="left"/>
      <w:pPr>
        <w:ind w:left="2869" w:hanging="360"/>
      </w:pPr>
      <w:rPr>
        <w:rFonts w:ascii="Symbol" w:eastAsia="Symbol" w:hAnsi="Symbol" w:cs="Symbol"/>
      </w:rPr>
    </w:lvl>
    <w:lvl w:ilvl="4" w:tplc="4FACF41A">
      <w:start w:val="1"/>
      <w:numFmt w:val="bullet"/>
      <w:lvlText w:val="o"/>
      <w:lvlJc w:val="left"/>
      <w:pPr>
        <w:ind w:left="3589" w:hanging="360"/>
      </w:pPr>
      <w:rPr>
        <w:rFonts w:ascii="Courier New" w:eastAsia="Courier New" w:hAnsi="Courier New" w:cs="Courier New"/>
      </w:rPr>
    </w:lvl>
    <w:lvl w:ilvl="5" w:tplc="313C2388">
      <w:start w:val="1"/>
      <w:numFmt w:val="bullet"/>
      <w:lvlText w:val="§"/>
      <w:lvlJc w:val="left"/>
      <w:pPr>
        <w:ind w:left="4309" w:hanging="360"/>
      </w:pPr>
      <w:rPr>
        <w:rFonts w:ascii="Wingdings" w:eastAsia="Wingdings" w:hAnsi="Wingdings" w:cs="Wingdings"/>
      </w:rPr>
    </w:lvl>
    <w:lvl w:ilvl="6" w:tplc="8062BE32">
      <w:start w:val="1"/>
      <w:numFmt w:val="bullet"/>
      <w:lvlText w:val="·"/>
      <w:lvlJc w:val="left"/>
      <w:pPr>
        <w:ind w:left="5029" w:hanging="360"/>
      </w:pPr>
      <w:rPr>
        <w:rFonts w:ascii="Symbol" w:eastAsia="Symbol" w:hAnsi="Symbol" w:cs="Symbol"/>
      </w:rPr>
    </w:lvl>
    <w:lvl w:ilvl="7" w:tplc="2CCE327C">
      <w:start w:val="1"/>
      <w:numFmt w:val="bullet"/>
      <w:lvlText w:val="o"/>
      <w:lvlJc w:val="left"/>
      <w:pPr>
        <w:ind w:left="5749" w:hanging="360"/>
      </w:pPr>
      <w:rPr>
        <w:rFonts w:ascii="Courier New" w:eastAsia="Courier New" w:hAnsi="Courier New" w:cs="Courier New"/>
      </w:rPr>
    </w:lvl>
    <w:lvl w:ilvl="8" w:tplc="150CEDF8">
      <w:start w:val="1"/>
      <w:numFmt w:val="bullet"/>
      <w:lvlText w:val="§"/>
      <w:lvlJc w:val="left"/>
      <w:pPr>
        <w:ind w:left="6469" w:hanging="360"/>
      </w:pPr>
      <w:rPr>
        <w:rFonts w:ascii="Wingdings" w:eastAsia="Wingdings" w:hAnsi="Wingdings" w:cs="Wingdings"/>
      </w:rPr>
    </w:lvl>
  </w:abstractNum>
  <w:abstractNum w:abstractNumId="85">
    <w:nsid w:val="3CC8105B"/>
    <w:multiLevelType w:val="hybridMultilevel"/>
    <w:tmpl w:val="8FF2AFF6"/>
    <w:lvl w:ilvl="0" w:tplc="0415000B">
      <w:start w:val="1"/>
      <w:numFmt w:val="bullet"/>
      <w:lvlText w:val=""/>
      <w:lvlJc w:val="left"/>
      <w:pPr>
        <w:ind w:left="360" w:hanging="360"/>
      </w:pPr>
      <w:rPr>
        <w:rFonts w:ascii="Wingdings" w:hAnsi="Wingding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6">
    <w:nsid w:val="3CC816EC"/>
    <w:multiLevelType w:val="hybridMultilevel"/>
    <w:tmpl w:val="1CECEE28"/>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nsid w:val="3D331344"/>
    <w:multiLevelType w:val="hybridMultilevel"/>
    <w:tmpl w:val="AFBEA340"/>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nsid w:val="3DEB1293"/>
    <w:multiLevelType w:val="multilevel"/>
    <w:tmpl w:val="704A226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3E296BDD"/>
    <w:multiLevelType w:val="multilevel"/>
    <w:tmpl w:val="950C82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3F9A2B29"/>
    <w:multiLevelType w:val="hybridMultilevel"/>
    <w:tmpl w:val="690C7BC6"/>
    <w:lvl w:ilvl="0" w:tplc="0415000B">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3FBD7B8B"/>
    <w:multiLevelType w:val="multilevel"/>
    <w:tmpl w:val="A5F4282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3FC05856"/>
    <w:multiLevelType w:val="hybridMultilevel"/>
    <w:tmpl w:val="2D0C89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nsid w:val="3FFF4FC8"/>
    <w:multiLevelType w:val="hybridMultilevel"/>
    <w:tmpl w:val="E6FAA210"/>
    <w:lvl w:ilvl="0" w:tplc="0415000B">
      <w:start w:val="1"/>
      <w:numFmt w:val="bullet"/>
      <w:lvlText w:val=""/>
      <w:lvlJc w:val="left"/>
      <w:pPr>
        <w:ind w:left="360" w:hanging="360"/>
      </w:pPr>
      <w:rPr>
        <w:rFonts w:ascii="Wingdings" w:hAnsi="Wingding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nsid w:val="40EF6476"/>
    <w:multiLevelType w:val="multilevel"/>
    <w:tmpl w:val="95F209B0"/>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40FD7B3C"/>
    <w:multiLevelType w:val="hybridMultilevel"/>
    <w:tmpl w:val="02AE36E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nsid w:val="415D5200"/>
    <w:multiLevelType w:val="hybridMultilevel"/>
    <w:tmpl w:val="3D16EECE"/>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nsid w:val="428407D8"/>
    <w:multiLevelType w:val="hybridMultilevel"/>
    <w:tmpl w:val="3DCC428E"/>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nsid w:val="42E16123"/>
    <w:multiLevelType w:val="hybridMultilevel"/>
    <w:tmpl w:val="ADD43552"/>
    <w:lvl w:ilvl="0" w:tplc="0415000B">
      <w:start w:val="1"/>
      <w:numFmt w:val="bullet"/>
      <w:lvlText w:val=""/>
      <w:lvlJc w:val="left"/>
      <w:pPr>
        <w:ind w:left="1080" w:hanging="360"/>
      </w:pPr>
      <w:rPr>
        <w:rFonts w:ascii="Wingdings" w:hAnsi="Wingdings" w:hint="default"/>
      </w:rPr>
    </w:lvl>
    <w:lvl w:ilvl="1" w:tplc="E75C381C">
      <w:start w:val="1"/>
      <w:numFmt w:val="lowerLetter"/>
      <w:lvlText w:val="%2."/>
      <w:lvlJc w:val="left"/>
      <w:pPr>
        <w:ind w:left="1800" w:hanging="360"/>
      </w:pPr>
    </w:lvl>
    <w:lvl w:ilvl="2" w:tplc="FA7052D6">
      <w:start w:val="1"/>
      <w:numFmt w:val="lowerRoman"/>
      <w:lvlText w:val="%3."/>
      <w:lvlJc w:val="right"/>
      <w:pPr>
        <w:ind w:left="2520" w:hanging="180"/>
      </w:pPr>
    </w:lvl>
    <w:lvl w:ilvl="3" w:tplc="30B4BC4E">
      <w:start w:val="1"/>
      <w:numFmt w:val="decimal"/>
      <w:lvlText w:val="%4."/>
      <w:lvlJc w:val="left"/>
      <w:pPr>
        <w:ind w:left="3240" w:hanging="360"/>
      </w:pPr>
    </w:lvl>
    <w:lvl w:ilvl="4" w:tplc="6E843A4C">
      <w:start w:val="1"/>
      <w:numFmt w:val="lowerLetter"/>
      <w:lvlText w:val="%5."/>
      <w:lvlJc w:val="left"/>
      <w:pPr>
        <w:ind w:left="3960" w:hanging="360"/>
      </w:pPr>
    </w:lvl>
    <w:lvl w:ilvl="5" w:tplc="C8C25CC8">
      <w:start w:val="1"/>
      <w:numFmt w:val="lowerRoman"/>
      <w:lvlText w:val="%6."/>
      <w:lvlJc w:val="right"/>
      <w:pPr>
        <w:ind w:left="4680" w:hanging="180"/>
      </w:pPr>
    </w:lvl>
    <w:lvl w:ilvl="6" w:tplc="E1F4FE90">
      <w:start w:val="1"/>
      <w:numFmt w:val="decimal"/>
      <w:lvlText w:val="%7."/>
      <w:lvlJc w:val="left"/>
      <w:pPr>
        <w:ind w:left="5400" w:hanging="360"/>
      </w:pPr>
    </w:lvl>
    <w:lvl w:ilvl="7" w:tplc="8B827142">
      <w:start w:val="1"/>
      <w:numFmt w:val="lowerLetter"/>
      <w:lvlText w:val="%8."/>
      <w:lvlJc w:val="left"/>
      <w:pPr>
        <w:ind w:left="6120" w:hanging="360"/>
      </w:pPr>
    </w:lvl>
    <w:lvl w:ilvl="8" w:tplc="69D6D57A">
      <w:start w:val="1"/>
      <w:numFmt w:val="lowerRoman"/>
      <w:lvlText w:val="%9."/>
      <w:lvlJc w:val="right"/>
      <w:pPr>
        <w:ind w:left="6840" w:hanging="180"/>
      </w:pPr>
    </w:lvl>
  </w:abstractNum>
  <w:abstractNum w:abstractNumId="99">
    <w:nsid w:val="43375885"/>
    <w:multiLevelType w:val="hybridMultilevel"/>
    <w:tmpl w:val="52B8E904"/>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nsid w:val="43432263"/>
    <w:multiLevelType w:val="multilevel"/>
    <w:tmpl w:val="D110EAF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43583ABB"/>
    <w:multiLevelType w:val="hybridMultilevel"/>
    <w:tmpl w:val="9C30865C"/>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nsid w:val="450B7838"/>
    <w:multiLevelType w:val="hybridMultilevel"/>
    <w:tmpl w:val="77F8F49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nsid w:val="45692065"/>
    <w:multiLevelType w:val="hybridMultilevel"/>
    <w:tmpl w:val="7CFE804E"/>
    <w:lvl w:ilvl="0" w:tplc="BB6E20BC">
      <w:start w:val="1"/>
      <w:numFmt w:val="lowerLetter"/>
      <w:lvlText w:val="%1)"/>
      <w:lvlJc w:val="left"/>
      <w:pPr>
        <w:ind w:left="1440" w:hanging="360"/>
      </w:pPr>
      <w:rPr>
        <w:rFonts w:hint="default"/>
        <w:b w:val="0"/>
        <w:bCs/>
      </w:rPr>
    </w:lvl>
    <w:lvl w:ilvl="1" w:tplc="04150017">
      <w:start w:val="1"/>
      <w:numFmt w:val="lowerLetter"/>
      <w:lvlText w:val="%2)"/>
      <w:lvlJc w:val="left"/>
      <w:pPr>
        <w:ind w:left="2160" w:hanging="360"/>
      </w:pPr>
      <w:rPr>
        <w:rFonts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4">
    <w:nsid w:val="457D0301"/>
    <w:multiLevelType w:val="hybridMultilevel"/>
    <w:tmpl w:val="C84CBBD4"/>
    <w:lvl w:ilvl="0" w:tplc="0415000B">
      <w:start w:val="1"/>
      <w:numFmt w:val="bullet"/>
      <w:lvlText w:val=""/>
      <w:lvlJc w:val="left"/>
      <w:pPr>
        <w:ind w:left="709" w:hanging="360"/>
      </w:pPr>
      <w:rPr>
        <w:rFonts w:ascii="Wingdings" w:hAnsi="Wingdings" w:hint="default"/>
        <w:color w:val="FFFFFF" w:themeColor="background1"/>
      </w:rPr>
    </w:lvl>
    <w:lvl w:ilvl="1" w:tplc="BB1A42E4">
      <w:start w:val="1"/>
      <w:numFmt w:val="decimal"/>
      <w:lvlText w:val="%2)"/>
      <w:lvlJc w:val="right"/>
      <w:pPr>
        <w:ind w:left="1429" w:hanging="360"/>
      </w:pPr>
    </w:lvl>
    <w:lvl w:ilvl="2" w:tplc="8B2238DE">
      <w:start w:val="1"/>
      <w:numFmt w:val="bullet"/>
      <w:lvlText w:val="§"/>
      <w:lvlJc w:val="left"/>
      <w:pPr>
        <w:ind w:left="2149" w:hanging="360"/>
      </w:pPr>
      <w:rPr>
        <w:rFonts w:ascii="Wingdings" w:eastAsia="Wingdings" w:hAnsi="Wingdings" w:cs="Wingdings"/>
      </w:rPr>
    </w:lvl>
    <w:lvl w:ilvl="3" w:tplc="2D4E5B86">
      <w:start w:val="1"/>
      <w:numFmt w:val="bullet"/>
      <w:lvlText w:val="·"/>
      <w:lvlJc w:val="left"/>
      <w:pPr>
        <w:ind w:left="2869" w:hanging="360"/>
      </w:pPr>
      <w:rPr>
        <w:rFonts w:ascii="Symbol" w:eastAsia="Symbol" w:hAnsi="Symbol" w:cs="Symbol"/>
      </w:rPr>
    </w:lvl>
    <w:lvl w:ilvl="4" w:tplc="ADBA3D04">
      <w:start w:val="1"/>
      <w:numFmt w:val="bullet"/>
      <w:lvlText w:val="o"/>
      <w:lvlJc w:val="left"/>
      <w:pPr>
        <w:ind w:left="3589" w:hanging="360"/>
      </w:pPr>
      <w:rPr>
        <w:rFonts w:ascii="Courier New" w:eastAsia="Courier New" w:hAnsi="Courier New" w:cs="Courier New"/>
      </w:rPr>
    </w:lvl>
    <w:lvl w:ilvl="5" w:tplc="3E0A76B4">
      <w:start w:val="1"/>
      <w:numFmt w:val="bullet"/>
      <w:lvlText w:val="§"/>
      <w:lvlJc w:val="left"/>
      <w:pPr>
        <w:ind w:left="4309" w:hanging="360"/>
      </w:pPr>
      <w:rPr>
        <w:rFonts w:ascii="Wingdings" w:eastAsia="Wingdings" w:hAnsi="Wingdings" w:cs="Wingdings"/>
      </w:rPr>
    </w:lvl>
    <w:lvl w:ilvl="6" w:tplc="53380CC0">
      <w:start w:val="1"/>
      <w:numFmt w:val="bullet"/>
      <w:lvlText w:val="·"/>
      <w:lvlJc w:val="left"/>
      <w:pPr>
        <w:ind w:left="5029" w:hanging="360"/>
      </w:pPr>
      <w:rPr>
        <w:rFonts w:ascii="Symbol" w:eastAsia="Symbol" w:hAnsi="Symbol" w:cs="Symbol"/>
      </w:rPr>
    </w:lvl>
    <w:lvl w:ilvl="7" w:tplc="941EBD24">
      <w:start w:val="1"/>
      <w:numFmt w:val="bullet"/>
      <w:lvlText w:val="o"/>
      <w:lvlJc w:val="left"/>
      <w:pPr>
        <w:ind w:left="5749" w:hanging="360"/>
      </w:pPr>
      <w:rPr>
        <w:rFonts w:ascii="Courier New" w:eastAsia="Courier New" w:hAnsi="Courier New" w:cs="Courier New"/>
      </w:rPr>
    </w:lvl>
    <w:lvl w:ilvl="8" w:tplc="87764D6A">
      <w:start w:val="1"/>
      <w:numFmt w:val="bullet"/>
      <w:lvlText w:val="§"/>
      <w:lvlJc w:val="left"/>
      <w:pPr>
        <w:ind w:left="6469" w:hanging="360"/>
      </w:pPr>
      <w:rPr>
        <w:rFonts w:ascii="Wingdings" w:eastAsia="Wingdings" w:hAnsi="Wingdings" w:cs="Wingdings"/>
      </w:rPr>
    </w:lvl>
  </w:abstractNum>
  <w:abstractNum w:abstractNumId="105">
    <w:nsid w:val="45C7156B"/>
    <w:multiLevelType w:val="hybridMultilevel"/>
    <w:tmpl w:val="1DB04A34"/>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nsid w:val="481927B6"/>
    <w:multiLevelType w:val="hybridMultilevel"/>
    <w:tmpl w:val="6FEC08CA"/>
    <w:lvl w:ilvl="0" w:tplc="0415000B">
      <w:start w:val="1"/>
      <w:numFmt w:val="bullet"/>
      <w:lvlText w:val=""/>
      <w:lvlJc w:val="left"/>
      <w:pPr>
        <w:ind w:left="709" w:hanging="360"/>
      </w:pPr>
      <w:rPr>
        <w:rFonts w:ascii="Wingdings" w:hAnsi="Wingdings" w:hint="default"/>
        <w:b/>
        <w:color w:val="FFFFFF" w:themeColor="background1"/>
      </w:rPr>
    </w:lvl>
    <w:lvl w:ilvl="1" w:tplc="6B4CCB50">
      <w:start w:val="1"/>
      <w:numFmt w:val="decimal"/>
      <w:lvlText w:val="%2)"/>
      <w:lvlJc w:val="right"/>
      <w:pPr>
        <w:ind w:left="1429" w:hanging="360"/>
      </w:pPr>
    </w:lvl>
    <w:lvl w:ilvl="2" w:tplc="5106A862">
      <w:start w:val="1"/>
      <w:numFmt w:val="bullet"/>
      <w:lvlText w:val="§"/>
      <w:lvlJc w:val="left"/>
      <w:pPr>
        <w:ind w:left="2149" w:hanging="360"/>
      </w:pPr>
      <w:rPr>
        <w:rFonts w:ascii="Wingdings" w:eastAsia="Wingdings" w:hAnsi="Wingdings" w:cs="Wingdings"/>
      </w:rPr>
    </w:lvl>
    <w:lvl w:ilvl="3" w:tplc="311091F8">
      <w:start w:val="1"/>
      <w:numFmt w:val="bullet"/>
      <w:lvlText w:val="·"/>
      <w:lvlJc w:val="left"/>
      <w:pPr>
        <w:ind w:left="2869" w:hanging="360"/>
      </w:pPr>
      <w:rPr>
        <w:rFonts w:ascii="Symbol" w:eastAsia="Symbol" w:hAnsi="Symbol" w:cs="Symbol"/>
      </w:rPr>
    </w:lvl>
    <w:lvl w:ilvl="4" w:tplc="52D2DD5A">
      <w:start w:val="1"/>
      <w:numFmt w:val="bullet"/>
      <w:lvlText w:val="o"/>
      <w:lvlJc w:val="left"/>
      <w:pPr>
        <w:ind w:left="3589" w:hanging="360"/>
      </w:pPr>
      <w:rPr>
        <w:rFonts w:ascii="Courier New" w:eastAsia="Courier New" w:hAnsi="Courier New" w:cs="Courier New"/>
      </w:rPr>
    </w:lvl>
    <w:lvl w:ilvl="5" w:tplc="83B05E66">
      <w:start w:val="1"/>
      <w:numFmt w:val="bullet"/>
      <w:lvlText w:val="§"/>
      <w:lvlJc w:val="left"/>
      <w:pPr>
        <w:ind w:left="4309" w:hanging="360"/>
      </w:pPr>
      <w:rPr>
        <w:rFonts w:ascii="Wingdings" w:eastAsia="Wingdings" w:hAnsi="Wingdings" w:cs="Wingdings"/>
      </w:rPr>
    </w:lvl>
    <w:lvl w:ilvl="6" w:tplc="E1C6F814">
      <w:start w:val="1"/>
      <w:numFmt w:val="bullet"/>
      <w:lvlText w:val="·"/>
      <w:lvlJc w:val="left"/>
      <w:pPr>
        <w:ind w:left="5029" w:hanging="360"/>
      </w:pPr>
      <w:rPr>
        <w:rFonts w:ascii="Symbol" w:eastAsia="Symbol" w:hAnsi="Symbol" w:cs="Symbol"/>
      </w:rPr>
    </w:lvl>
    <w:lvl w:ilvl="7" w:tplc="99143E9E">
      <w:start w:val="1"/>
      <w:numFmt w:val="bullet"/>
      <w:lvlText w:val="o"/>
      <w:lvlJc w:val="left"/>
      <w:pPr>
        <w:ind w:left="5749" w:hanging="360"/>
      </w:pPr>
      <w:rPr>
        <w:rFonts w:ascii="Courier New" w:eastAsia="Courier New" w:hAnsi="Courier New" w:cs="Courier New"/>
      </w:rPr>
    </w:lvl>
    <w:lvl w:ilvl="8" w:tplc="86747832">
      <w:start w:val="1"/>
      <w:numFmt w:val="bullet"/>
      <w:lvlText w:val="§"/>
      <w:lvlJc w:val="left"/>
      <w:pPr>
        <w:ind w:left="6469" w:hanging="360"/>
      </w:pPr>
      <w:rPr>
        <w:rFonts w:ascii="Wingdings" w:eastAsia="Wingdings" w:hAnsi="Wingdings" w:cs="Wingdings"/>
      </w:rPr>
    </w:lvl>
  </w:abstractNum>
  <w:abstractNum w:abstractNumId="107">
    <w:nsid w:val="481E7871"/>
    <w:multiLevelType w:val="hybridMultilevel"/>
    <w:tmpl w:val="ACDE3060"/>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nsid w:val="49D64912"/>
    <w:multiLevelType w:val="multilevel"/>
    <w:tmpl w:val="DB8886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4BA41ECE"/>
    <w:multiLevelType w:val="hybridMultilevel"/>
    <w:tmpl w:val="A260D132"/>
    <w:lvl w:ilvl="0" w:tplc="0415000B">
      <w:start w:val="1"/>
      <w:numFmt w:val="bullet"/>
      <w:lvlText w:val=""/>
      <w:lvlJc w:val="left"/>
      <w:pPr>
        <w:ind w:left="720" w:hanging="360"/>
      </w:pPr>
      <w:rPr>
        <w:rFonts w:ascii="Wingdings" w:hAnsi="Wingdings" w:hint="default"/>
      </w:rPr>
    </w:lvl>
    <w:lvl w:ilvl="1" w:tplc="6AB06848">
      <w:start w:val="1"/>
      <w:numFmt w:val="bullet"/>
      <w:lvlText w:val="o"/>
      <w:lvlJc w:val="left"/>
      <w:pPr>
        <w:ind w:left="1440" w:hanging="360"/>
      </w:pPr>
      <w:rPr>
        <w:rFonts w:ascii="Courier New" w:eastAsia="Courier New" w:hAnsi="Courier New" w:cs="Courier New"/>
      </w:rPr>
    </w:lvl>
    <w:lvl w:ilvl="2" w:tplc="F806A4B2">
      <w:start w:val="1"/>
      <w:numFmt w:val="bullet"/>
      <w:lvlText w:val="§"/>
      <w:lvlJc w:val="left"/>
      <w:pPr>
        <w:ind w:left="2160" w:hanging="360"/>
      </w:pPr>
      <w:rPr>
        <w:rFonts w:ascii="Wingdings" w:eastAsia="Wingdings" w:hAnsi="Wingdings" w:cs="Wingdings"/>
      </w:rPr>
    </w:lvl>
    <w:lvl w:ilvl="3" w:tplc="CB0AFAA0">
      <w:start w:val="1"/>
      <w:numFmt w:val="bullet"/>
      <w:lvlText w:val="·"/>
      <w:lvlJc w:val="left"/>
      <w:pPr>
        <w:ind w:left="2880" w:hanging="360"/>
      </w:pPr>
      <w:rPr>
        <w:rFonts w:ascii="Symbol" w:eastAsia="Symbol" w:hAnsi="Symbol" w:cs="Symbol"/>
      </w:rPr>
    </w:lvl>
    <w:lvl w:ilvl="4" w:tplc="8B7E0D30">
      <w:start w:val="1"/>
      <w:numFmt w:val="bullet"/>
      <w:lvlText w:val="o"/>
      <w:lvlJc w:val="left"/>
      <w:pPr>
        <w:ind w:left="3600" w:hanging="360"/>
      </w:pPr>
      <w:rPr>
        <w:rFonts w:ascii="Courier New" w:eastAsia="Courier New" w:hAnsi="Courier New" w:cs="Courier New"/>
      </w:rPr>
    </w:lvl>
    <w:lvl w:ilvl="5" w:tplc="4420094A">
      <w:start w:val="1"/>
      <w:numFmt w:val="bullet"/>
      <w:lvlText w:val="§"/>
      <w:lvlJc w:val="left"/>
      <w:pPr>
        <w:ind w:left="4320" w:hanging="360"/>
      </w:pPr>
      <w:rPr>
        <w:rFonts w:ascii="Wingdings" w:eastAsia="Wingdings" w:hAnsi="Wingdings" w:cs="Wingdings"/>
      </w:rPr>
    </w:lvl>
    <w:lvl w:ilvl="6" w:tplc="A146A55C">
      <w:start w:val="1"/>
      <w:numFmt w:val="bullet"/>
      <w:lvlText w:val="·"/>
      <w:lvlJc w:val="left"/>
      <w:pPr>
        <w:ind w:left="5040" w:hanging="360"/>
      </w:pPr>
      <w:rPr>
        <w:rFonts w:ascii="Symbol" w:eastAsia="Symbol" w:hAnsi="Symbol" w:cs="Symbol"/>
      </w:rPr>
    </w:lvl>
    <w:lvl w:ilvl="7" w:tplc="57141EC2">
      <w:start w:val="1"/>
      <w:numFmt w:val="bullet"/>
      <w:lvlText w:val="o"/>
      <w:lvlJc w:val="left"/>
      <w:pPr>
        <w:ind w:left="5760" w:hanging="360"/>
      </w:pPr>
      <w:rPr>
        <w:rFonts w:ascii="Courier New" w:eastAsia="Courier New" w:hAnsi="Courier New" w:cs="Courier New"/>
      </w:rPr>
    </w:lvl>
    <w:lvl w:ilvl="8" w:tplc="5B5EA586">
      <w:start w:val="1"/>
      <w:numFmt w:val="bullet"/>
      <w:lvlText w:val="§"/>
      <w:lvlJc w:val="left"/>
      <w:pPr>
        <w:ind w:left="6480" w:hanging="360"/>
      </w:pPr>
      <w:rPr>
        <w:rFonts w:ascii="Wingdings" w:eastAsia="Wingdings" w:hAnsi="Wingdings" w:cs="Wingdings"/>
      </w:rPr>
    </w:lvl>
  </w:abstractNum>
  <w:abstractNum w:abstractNumId="110">
    <w:nsid w:val="4C871A0A"/>
    <w:multiLevelType w:val="multilevel"/>
    <w:tmpl w:val="32B49DC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4CC26FCF"/>
    <w:multiLevelType w:val="multilevel"/>
    <w:tmpl w:val="3ABCBE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4D06233E"/>
    <w:multiLevelType w:val="hybridMultilevel"/>
    <w:tmpl w:val="577832CC"/>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nsid w:val="4DD40D61"/>
    <w:multiLevelType w:val="hybridMultilevel"/>
    <w:tmpl w:val="FE28FC26"/>
    <w:lvl w:ilvl="0" w:tplc="0415000B">
      <w:start w:val="1"/>
      <w:numFmt w:val="bullet"/>
      <w:lvlText w:val=""/>
      <w:lvlJc w:val="left"/>
      <w:pPr>
        <w:ind w:left="720" w:hanging="360"/>
      </w:pPr>
      <w:rPr>
        <w:rFonts w:ascii="Wingdings" w:hAnsi="Wingdings" w:hint="default"/>
      </w:rPr>
    </w:lvl>
    <w:lvl w:ilvl="1" w:tplc="648A91BA">
      <w:start w:val="1"/>
      <w:numFmt w:val="bullet"/>
      <w:lvlText w:val="o"/>
      <w:lvlJc w:val="left"/>
      <w:pPr>
        <w:ind w:left="1440" w:hanging="360"/>
      </w:pPr>
      <w:rPr>
        <w:rFonts w:ascii="Courier New" w:hAnsi="Courier New" w:cs="Courier New" w:hint="default"/>
      </w:rPr>
    </w:lvl>
    <w:lvl w:ilvl="2" w:tplc="2550DD1E">
      <w:start w:val="1"/>
      <w:numFmt w:val="bullet"/>
      <w:lvlText w:val=""/>
      <w:lvlJc w:val="left"/>
      <w:pPr>
        <w:ind w:left="2160" w:hanging="360"/>
      </w:pPr>
      <w:rPr>
        <w:rFonts w:ascii="Wingdings" w:hAnsi="Wingdings" w:hint="default"/>
      </w:rPr>
    </w:lvl>
    <w:lvl w:ilvl="3" w:tplc="7DB613F2">
      <w:start w:val="1"/>
      <w:numFmt w:val="bullet"/>
      <w:lvlText w:val=""/>
      <w:lvlJc w:val="left"/>
      <w:pPr>
        <w:ind w:left="2880" w:hanging="360"/>
      </w:pPr>
      <w:rPr>
        <w:rFonts w:ascii="Symbol" w:hAnsi="Symbol" w:hint="default"/>
      </w:rPr>
    </w:lvl>
    <w:lvl w:ilvl="4" w:tplc="71A08EA2">
      <w:start w:val="1"/>
      <w:numFmt w:val="bullet"/>
      <w:lvlText w:val="o"/>
      <w:lvlJc w:val="left"/>
      <w:pPr>
        <w:ind w:left="3600" w:hanging="360"/>
      </w:pPr>
      <w:rPr>
        <w:rFonts w:ascii="Courier New" w:hAnsi="Courier New" w:cs="Courier New" w:hint="default"/>
      </w:rPr>
    </w:lvl>
    <w:lvl w:ilvl="5" w:tplc="5B1A6D2E">
      <w:start w:val="1"/>
      <w:numFmt w:val="bullet"/>
      <w:lvlText w:val=""/>
      <w:lvlJc w:val="left"/>
      <w:pPr>
        <w:ind w:left="4320" w:hanging="360"/>
      </w:pPr>
      <w:rPr>
        <w:rFonts w:ascii="Wingdings" w:hAnsi="Wingdings" w:hint="default"/>
      </w:rPr>
    </w:lvl>
    <w:lvl w:ilvl="6" w:tplc="FA8C769C">
      <w:start w:val="1"/>
      <w:numFmt w:val="bullet"/>
      <w:lvlText w:val=""/>
      <w:lvlJc w:val="left"/>
      <w:pPr>
        <w:ind w:left="5040" w:hanging="360"/>
      </w:pPr>
      <w:rPr>
        <w:rFonts w:ascii="Symbol" w:hAnsi="Symbol" w:hint="default"/>
      </w:rPr>
    </w:lvl>
    <w:lvl w:ilvl="7" w:tplc="BF8AA8DA">
      <w:start w:val="1"/>
      <w:numFmt w:val="bullet"/>
      <w:lvlText w:val="o"/>
      <w:lvlJc w:val="left"/>
      <w:pPr>
        <w:ind w:left="5760" w:hanging="360"/>
      </w:pPr>
      <w:rPr>
        <w:rFonts w:ascii="Courier New" w:hAnsi="Courier New" w:cs="Courier New" w:hint="default"/>
      </w:rPr>
    </w:lvl>
    <w:lvl w:ilvl="8" w:tplc="540E34FA">
      <w:start w:val="1"/>
      <w:numFmt w:val="bullet"/>
      <w:lvlText w:val=""/>
      <w:lvlJc w:val="left"/>
      <w:pPr>
        <w:ind w:left="6480" w:hanging="360"/>
      </w:pPr>
      <w:rPr>
        <w:rFonts w:ascii="Wingdings" w:hAnsi="Wingdings" w:hint="default"/>
      </w:rPr>
    </w:lvl>
  </w:abstractNum>
  <w:abstractNum w:abstractNumId="114">
    <w:nsid w:val="4EBB2D2A"/>
    <w:multiLevelType w:val="hybridMultilevel"/>
    <w:tmpl w:val="D4A2070A"/>
    <w:lvl w:ilvl="0" w:tplc="0415000B">
      <w:start w:val="1"/>
      <w:numFmt w:val="bullet"/>
      <w:lvlText w:val=""/>
      <w:lvlJc w:val="left"/>
      <w:pPr>
        <w:tabs>
          <w:tab w:val="num" w:pos="720"/>
        </w:tabs>
        <w:ind w:left="720" w:hanging="360"/>
      </w:pPr>
      <w:rPr>
        <w:rFonts w:ascii="Wingdings" w:hAnsi="Wingdings" w:hint="default"/>
        <w:sz w:val="20"/>
      </w:rPr>
    </w:lvl>
    <w:lvl w:ilvl="1" w:tplc="59767628">
      <w:start w:val="1"/>
      <w:numFmt w:val="bullet"/>
      <w:lvlText w:val="o"/>
      <w:lvlJc w:val="left"/>
      <w:pPr>
        <w:tabs>
          <w:tab w:val="num" w:pos="1440"/>
        </w:tabs>
        <w:ind w:left="1440" w:hanging="360"/>
      </w:pPr>
      <w:rPr>
        <w:rFonts w:ascii="Courier New" w:hAnsi="Courier New" w:hint="default"/>
        <w:sz w:val="20"/>
      </w:rPr>
    </w:lvl>
    <w:lvl w:ilvl="2" w:tplc="529825C2">
      <w:start w:val="1"/>
      <w:numFmt w:val="bullet"/>
      <w:lvlText w:val=""/>
      <w:lvlJc w:val="left"/>
      <w:pPr>
        <w:tabs>
          <w:tab w:val="num" w:pos="2160"/>
        </w:tabs>
        <w:ind w:left="2160" w:hanging="360"/>
      </w:pPr>
      <w:rPr>
        <w:rFonts w:ascii="Wingdings" w:hAnsi="Wingdings" w:hint="default"/>
        <w:sz w:val="20"/>
      </w:rPr>
    </w:lvl>
    <w:lvl w:ilvl="3" w:tplc="076C35CA">
      <w:start w:val="1"/>
      <w:numFmt w:val="bullet"/>
      <w:lvlText w:val=""/>
      <w:lvlJc w:val="left"/>
      <w:pPr>
        <w:tabs>
          <w:tab w:val="num" w:pos="2880"/>
        </w:tabs>
        <w:ind w:left="2880" w:hanging="360"/>
      </w:pPr>
      <w:rPr>
        <w:rFonts w:ascii="Wingdings" w:hAnsi="Wingdings" w:hint="default"/>
        <w:sz w:val="20"/>
      </w:rPr>
    </w:lvl>
    <w:lvl w:ilvl="4" w:tplc="CE5C5ACC">
      <w:start w:val="1"/>
      <w:numFmt w:val="bullet"/>
      <w:lvlText w:val=""/>
      <w:lvlJc w:val="left"/>
      <w:pPr>
        <w:tabs>
          <w:tab w:val="num" w:pos="3600"/>
        </w:tabs>
        <w:ind w:left="3600" w:hanging="360"/>
      </w:pPr>
      <w:rPr>
        <w:rFonts w:ascii="Wingdings" w:hAnsi="Wingdings" w:hint="default"/>
        <w:sz w:val="20"/>
      </w:rPr>
    </w:lvl>
    <w:lvl w:ilvl="5" w:tplc="DCFAE68C">
      <w:start w:val="1"/>
      <w:numFmt w:val="bullet"/>
      <w:lvlText w:val=""/>
      <w:lvlJc w:val="left"/>
      <w:pPr>
        <w:tabs>
          <w:tab w:val="num" w:pos="4320"/>
        </w:tabs>
        <w:ind w:left="4320" w:hanging="360"/>
      </w:pPr>
      <w:rPr>
        <w:rFonts w:ascii="Wingdings" w:hAnsi="Wingdings" w:hint="default"/>
        <w:sz w:val="20"/>
      </w:rPr>
    </w:lvl>
    <w:lvl w:ilvl="6" w:tplc="2548B9EA">
      <w:start w:val="1"/>
      <w:numFmt w:val="bullet"/>
      <w:lvlText w:val=""/>
      <w:lvlJc w:val="left"/>
      <w:pPr>
        <w:tabs>
          <w:tab w:val="num" w:pos="5040"/>
        </w:tabs>
        <w:ind w:left="5040" w:hanging="360"/>
      </w:pPr>
      <w:rPr>
        <w:rFonts w:ascii="Wingdings" w:hAnsi="Wingdings" w:hint="default"/>
        <w:sz w:val="20"/>
      </w:rPr>
    </w:lvl>
    <w:lvl w:ilvl="7" w:tplc="F83A772C">
      <w:start w:val="1"/>
      <w:numFmt w:val="bullet"/>
      <w:lvlText w:val=""/>
      <w:lvlJc w:val="left"/>
      <w:pPr>
        <w:tabs>
          <w:tab w:val="num" w:pos="5760"/>
        </w:tabs>
        <w:ind w:left="5760" w:hanging="360"/>
      </w:pPr>
      <w:rPr>
        <w:rFonts w:ascii="Wingdings" w:hAnsi="Wingdings" w:hint="default"/>
        <w:sz w:val="20"/>
      </w:rPr>
    </w:lvl>
    <w:lvl w:ilvl="8" w:tplc="615EB670">
      <w:start w:val="1"/>
      <w:numFmt w:val="bullet"/>
      <w:lvlText w:val=""/>
      <w:lvlJc w:val="left"/>
      <w:pPr>
        <w:tabs>
          <w:tab w:val="num" w:pos="6480"/>
        </w:tabs>
        <w:ind w:left="6480" w:hanging="360"/>
      </w:pPr>
      <w:rPr>
        <w:rFonts w:ascii="Wingdings" w:hAnsi="Wingdings" w:hint="default"/>
        <w:sz w:val="20"/>
      </w:rPr>
    </w:lvl>
  </w:abstractNum>
  <w:abstractNum w:abstractNumId="115">
    <w:nsid w:val="4FC57455"/>
    <w:multiLevelType w:val="hybridMultilevel"/>
    <w:tmpl w:val="81AADD90"/>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nsid w:val="4FC90EEB"/>
    <w:multiLevelType w:val="multilevel"/>
    <w:tmpl w:val="0ECAC8B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50964FE8"/>
    <w:multiLevelType w:val="hybridMultilevel"/>
    <w:tmpl w:val="656C4EDC"/>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nsid w:val="527523DA"/>
    <w:multiLevelType w:val="hybridMultilevel"/>
    <w:tmpl w:val="344A55A2"/>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nsid w:val="530A72BF"/>
    <w:multiLevelType w:val="multilevel"/>
    <w:tmpl w:val="A2623A4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547B3869"/>
    <w:multiLevelType w:val="multilevel"/>
    <w:tmpl w:val="827E8F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nsid w:val="565A719C"/>
    <w:multiLevelType w:val="hybridMultilevel"/>
    <w:tmpl w:val="56CC2EBA"/>
    <w:lvl w:ilvl="0" w:tplc="0415000B">
      <w:start w:val="1"/>
      <w:numFmt w:val="bullet"/>
      <w:lvlText w:val=""/>
      <w:lvlJc w:val="left"/>
      <w:pPr>
        <w:tabs>
          <w:tab w:val="num" w:pos="720"/>
        </w:tabs>
        <w:ind w:left="720" w:hanging="360"/>
      </w:pPr>
      <w:rPr>
        <w:rFonts w:ascii="Wingdings" w:hAnsi="Wingdings" w:hint="default"/>
      </w:rPr>
    </w:lvl>
    <w:lvl w:ilvl="1" w:tplc="5CA465E8">
      <w:start w:val="1"/>
      <w:numFmt w:val="decimal"/>
      <w:lvlText w:val="%2."/>
      <w:lvlJc w:val="left"/>
      <w:pPr>
        <w:tabs>
          <w:tab w:val="num" w:pos="1440"/>
        </w:tabs>
        <w:ind w:left="1440" w:hanging="360"/>
      </w:pPr>
    </w:lvl>
    <w:lvl w:ilvl="2" w:tplc="13D2B77A">
      <w:start w:val="1"/>
      <w:numFmt w:val="decimal"/>
      <w:lvlText w:val="%3."/>
      <w:lvlJc w:val="left"/>
      <w:pPr>
        <w:tabs>
          <w:tab w:val="num" w:pos="2160"/>
        </w:tabs>
        <w:ind w:left="2160" w:hanging="360"/>
      </w:pPr>
    </w:lvl>
    <w:lvl w:ilvl="3" w:tplc="4F026938">
      <w:start w:val="1"/>
      <w:numFmt w:val="decimal"/>
      <w:lvlText w:val="%4."/>
      <w:lvlJc w:val="left"/>
      <w:pPr>
        <w:tabs>
          <w:tab w:val="num" w:pos="2880"/>
        </w:tabs>
        <w:ind w:left="2880" w:hanging="360"/>
      </w:pPr>
    </w:lvl>
    <w:lvl w:ilvl="4" w:tplc="2368D0E4">
      <w:start w:val="1"/>
      <w:numFmt w:val="decimal"/>
      <w:lvlText w:val="%5."/>
      <w:lvlJc w:val="left"/>
      <w:pPr>
        <w:tabs>
          <w:tab w:val="num" w:pos="3600"/>
        </w:tabs>
        <w:ind w:left="3600" w:hanging="360"/>
      </w:pPr>
    </w:lvl>
    <w:lvl w:ilvl="5" w:tplc="6D6E8482">
      <w:start w:val="1"/>
      <w:numFmt w:val="decimal"/>
      <w:lvlText w:val="%6."/>
      <w:lvlJc w:val="left"/>
      <w:pPr>
        <w:tabs>
          <w:tab w:val="num" w:pos="4320"/>
        </w:tabs>
        <w:ind w:left="4320" w:hanging="360"/>
      </w:pPr>
    </w:lvl>
    <w:lvl w:ilvl="6" w:tplc="1730ED56">
      <w:start w:val="1"/>
      <w:numFmt w:val="decimal"/>
      <w:lvlText w:val="%7."/>
      <w:lvlJc w:val="left"/>
      <w:pPr>
        <w:tabs>
          <w:tab w:val="num" w:pos="5040"/>
        </w:tabs>
        <w:ind w:left="5040" w:hanging="360"/>
      </w:pPr>
    </w:lvl>
    <w:lvl w:ilvl="7" w:tplc="9B64BAC2">
      <w:start w:val="1"/>
      <w:numFmt w:val="decimal"/>
      <w:lvlText w:val="%8."/>
      <w:lvlJc w:val="left"/>
      <w:pPr>
        <w:tabs>
          <w:tab w:val="num" w:pos="5760"/>
        </w:tabs>
        <w:ind w:left="5760" w:hanging="360"/>
      </w:pPr>
    </w:lvl>
    <w:lvl w:ilvl="8" w:tplc="5E323DDE">
      <w:start w:val="1"/>
      <w:numFmt w:val="decimal"/>
      <w:lvlText w:val="%9."/>
      <w:lvlJc w:val="left"/>
      <w:pPr>
        <w:tabs>
          <w:tab w:val="num" w:pos="6480"/>
        </w:tabs>
        <w:ind w:left="6480" w:hanging="360"/>
      </w:pPr>
    </w:lvl>
  </w:abstractNum>
  <w:abstractNum w:abstractNumId="122">
    <w:nsid w:val="5762222E"/>
    <w:multiLevelType w:val="hybridMultilevel"/>
    <w:tmpl w:val="F0384346"/>
    <w:lvl w:ilvl="0" w:tplc="0415000B">
      <w:start w:val="1"/>
      <w:numFmt w:val="bullet"/>
      <w:lvlText w:val=""/>
      <w:lvlJc w:val="left"/>
      <w:pPr>
        <w:ind w:left="360" w:hanging="360"/>
      </w:pPr>
      <w:rPr>
        <w:rFonts w:ascii="Wingdings" w:hAnsi="Wingdings" w:hint="default"/>
      </w:rPr>
    </w:lvl>
    <w:lvl w:ilvl="1" w:tplc="0415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3">
    <w:nsid w:val="57A93F43"/>
    <w:multiLevelType w:val="hybridMultilevel"/>
    <w:tmpl w:val="621C285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nsid w:val="59247628"/>
    <w:multiLevelType w:val="hybridMultilevel"/>
    <w:tmpl w:val="4E8CD7A4"/>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nsid w:val="59265AEF"/>
    <w:multiLevelType w:val="hybridMultilevel"/>
    <w:tmpl w:val="79AAF95A"/>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nsid w:val="59E6253E"/>
    <w:multiLevelType w:val="hybridMultilevel"/>
    <w:tmpl w:val="E62CD6D2"/>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0415000B">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nsid w:val="5A0D5D2E"/>
    <w:multiLevelType w:val="hybridMultilevel"/>
    <w:tmpl w:val="FDD451B4"/>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nsid w:val="5CCA0E30"/>
    <w:multiLevelType w:val="hybridMultilevel"/>
    <w:tmpl w:val="1690CFF4"/>
    <w:lvl w:ilvl="0" w:tplc="0415000B">
      <w:start w:val="1"/>
      <w:numFmt w:val="bullet"/>
      <w:lvlText w:val=""/>
      <w:lvlJc w:val="left"/>
      <w:pPr>
        <w:ind w:left="720" w:hanging="360"/>
      </w:pPr>
      <w:rPr>
        <w:rFonts w:ascii="Wingdings" w:hAnsi="Wingdings" w:hint="default"/>
      </w:rPr>
    </w:lvl>
    <w:lvl w:ilvl="1" w:tplc="97C4B64C">
      <w:start w:val="1"/>
      <w:numFmt w:val="bullet"/>
      <w:lvlText w:val="o"/>
      <w:lvlJc w:val="left"/>
      <w:pPr>
        <w:ind w:left="1440" w:hanging="360"/>
      </w:pPr>
      <w:rPr>
        <w:rFonts w:ascii="Courier New" w:hAnsi="Courier New" w:cs="Courier New" w:hint="default"/>
      </w:rPr>
    </w:lvl>
    <w:lvl w:ilvl="2" w:tplc="33443230">
      <w:start w:val="1"/>
      <w:numFmt w:val="bullet"/>
      <w:lvlText w:val=""/>
      <w:lvlJc w:val="left"/>
      <w:pPr>
        <w:ind w:left="2160" w:hanging="360"/>
      </w:pPr>
      <w:rPr>
        <w:rFonts w:ascii="Wingdings" w:hAnsi="Wingdings" w:hint="default"/>
      </w:rPr>
    </w:lvl>
    <w:lvl w:ilvl="3" w:tplc="AB208C24">
      <w:start w:val="1"/>
      <w:numFmt w:val="bullet"/>
      <w:lvlText w:val=""/>
      <w:lvlJc w:val="left"/>
      <w:pPr>
        <w:ind w:left="2880" w:hanging="360"/>
      </w:pPr>
      <w:rPr>
        <w:rFonts w:ascii="Symbol" w:hAnsi="Symbol" w:hint="default"/>
      </w:rPr>
    </w:lvl>
    <w:lvl w:ilvl="4" w:tplc="D2385F96">
      <w:start w:val="1"/>
      <w:numFmt w:val="bullet"/>
      <w:lvlText w:val="o"/>
      <w:lvlJc w:val="left"/>
      <w:pPr>
        <w:ind w:left="3600" w:hanging="360"/>
      </w:pPr>
      <w:rPr>
        <w:rFonts w:ascii="Courier New" w:hAnsi="Courier New" w:cs="Courier New" w:hint="default"/>
      </w:rPr>
    </w:lvl>
    <w:lvl w:ilvl="5" w:tplc="8F3686CE">
      <w:start w:val="1"/>
      <w:numFmt w:val="bullet"/>
      <w:lvlText w:val=""/>
      <w:lvlJc w:val="left"/>
      <w:pPr>
        <w:ind w:left="4320" w:hanging="360"/>
      </w:pPr>
      <w:rPr>
        <w:rFonts w:ascii="Wingdings" w:hAnsi="Wingdings" w:hint="default"/>
      </w:rPr>
    </w:lvl>
    <w:lvl w:ilvl="6" w:tplc="2F6CA01A">
      <w:start w:val="1"/>
      <w:numFmt w:val="bullet"/>
      <w:lvlText w:val=""/>
      <w:lvlJc w:val="left"/>
      <w:pPr>
        <w:ind w:left="5040" w:hanging="360"/>
      </w:pPr>
      <w:rPr>
        <w:rFonts w:ascii="Symbol" w:hAnsi="Symbol" w:hint="default"/>
      </w:rPr>
    </w:lvl>
    <w:lvl w:ilvl="7" w:tplc="A8A8ABBC">
      <w:start w:val="1"/>
      <w:numFmt w:val="bullet"/>
      <w:lvlText w:val="o"/>
      <w:lvlJc w:val="left"/>
      <w:pPr>
        <w:ind w:left="5760" w:hanging="360"/>
      </w:pPr>
      <w:rPr>
        <w:rFonts w:ascii="Courier New" w:hAnsi="Courier New" w:cs="Courier New" w:hint="default"/>
      </w:rPr>
    </w:lvl>
    <w:lvl w:ilvl="8" w:tplc="F71213AE">
      <w:start w:val="1"/>
      <w:numFmt w:val="bullet"/>
      <w:lvlText w:val=""/>
      <w:lvlJc w:val="left"/>
      <w:pPr>
        <w:ind w:left="6480" w:hanging="360"/>
      </w:pPr>
      <w:rPr>
        <w:rFonts w:ascii="Wingdings" w:hAnsi="Wingdings" w:hint="default"/>
      </w:rPr>
    </w:lvl>
  </w:abstractNum>
  <w:abstractNum w:abstractNumId="129">
    <w:nsid w:val="5D37442D"/>
    <w:multiLevelType w:val="hybridMultilevel"/>
    <w:tmpl w:val="59DA67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nsid w:val="5D682A01"/>
    <w:multiLevelType w:val="hybridMultilevel"/>
    <w:tmpl w:val="62783180"/>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nsid w:val="5DBE05C0"/>
    <w:multiLevelType w:val="hybridMultilevel"/>
    <w:tmpl w:val="81C859FA"/>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nsid w:val="5DD0339D"/>
    <w:multiLevelType w:val="hybridMultilevel"/>
    <w:tmpl w:val="B1A6ABAE"/>
    <w:lvl w:ilvl="0" w:tplc="0415000B">
      <w:start w:val="1"/>
      <w:numFmt w:val="bullet"/>
      <w:lvlText w:val=""/>
      <w:lvlJc w:val="left"/>
      <w:pPr>
        <w:ind w:left="360" w:hanging="360"/>
      </w:pPr>
      <w:rPr>
        <w:rFonts w:ascii="Wingdings" w:hAnsi="Wingdings" w:hint="default"/>
      </w:rPr>
    </w:lvl>
    <w:lvl w:ilvl="1" w:tplc="0415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3">
    <w:nsid w:val="5DD46593"/>
    <w:multiLevelType w:val="hybridMultilevel"/>
    <w:tmpl w:val="EA904CCA"/>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nsid w:val="5E0D56CB"/>
    <w:multiLevelType w:val="hybridMultilevel"/>
    <w:tmpl w:val="C858535C"/>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nsid w:val="5E192595"/>
    <w:multiLevelType w:val="multilevel"/>
    <w:tmpl w:val="DB3C1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5E5B1C91"/>
    <w:multiLevelType w:val="hybridMultilevel"/>
    <w:tmpl w:val="2390B926"/>
    <w:lvl w:ilvl="0" w:tplc="04150017">
      <w:start w:val="1"/>
      <w:numFmt w:val="lowerLetter"/>
      <w:lvlText w:val="%1)"/>
      <w:lvlJc w:val="left"/>
      <w:pPr>
        <w:ind w:left="720" w:hanging="360"/>
      </w:pPr>
      <w:rPr>
        <w:rFonts w:hint="default"/>
      </w:rPr>
    </w:lvl>
    <w:lvl w:ilvl="1" w:tplc="5B54FEC0">
      <w:start w:val="1"/>
      <w:numFmt w:val="lowerLetter"/>
      <w:lvlText w:val="%2)"/>
      <w:lvlJc w:val="left"/>
      <w:pPr>
        <w:ind w:left="1440" w:hanging="360"/>
      </w:pPr>
      <w:rPr>
        <w:rFonts w:hint="default"/>
        <w:b w:val="0"/>
        <w:bCs/>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nsid w:val="5FBB62D0"/>
    <w:multiLevelType w:val="hybridMultilevel"/>
    <w:tmpl w:val="44747C5A"/>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nsid w:val="5FD964DF"/>
    <w:multiLevelType w:val="multilevel"/>
    <w:tmpl w:val="3A9E103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64391B1A"/>
    <w:multiLevelType w:val="hybridMultilevel"/>
    <w:tmpl w:val="EE641A06"/>
    <w:lvl w:ilvl="0" w:tplc="0415000B">
      <w:start w:val="1"/>
      <w:numFmt w:val="bullet"/>
      <w:lvlText w:val=""/>
      <w:lvlJc w:val="left"/>
      <w:pPr>
        <w:ind w:left="720" w:hanging="360"/>
      </w:pPr>
      <w:rPr>
        <w:rFonts w:ascii="Wingdings" w:hAnsi="Wingdings" w:hint="default"/>
      </w:rPr>
    </w:lvl>
    <w:lvl w:ilvl="1" w:tplc="CE40270C">
      <w:start w:val="1"/>
      <w:numFmt w:val="bullet"/>
      <w:lvlText w:val="o"/>
      <w:lvlJc w:val="left"/>
      <w:pPr>
        <w:ind w:left="1440" w:hanging="360"/>
      </w:pPr>
      <w:rPr>
        <w:rFonts w:ascii="Courier New" w:eastAsia="Courier New" w:hAnsi="Courier New" w:cs="Courier New"/>
      </w:rPr>
    </w:lvl>
    <w:lvl w:ilvl="2" w:tplc="7E4A64CC">
      <w:start w:val="1"/>
      <w:numFmt w:val="bullet"/>
      <w:lvlText w:val="§"/>
      <w:lvlJc w:val="left"/>
      <w:pPr>
        <w:ind w:left="2160" w:hanging="360"/>
      </w:pPr>
      <w:rPr>
        <w:rFonts w:ascii="Wingdings" w:eastAsia="Wingdings" w:hAnsi="Wingdings" w:cs="Wingdings"/>
      </w:rPr>
    </w:lvl>
    <w:lvl w:ilvl="3" w:tplc="728028A6">
      <w:start w:val="1"/>
      <w:numFmt w:val="bullet"/>
      <w:lvlText w:val="·"/>
      <w:lvlJc w:val="left"/>
      <w:pPr>
        <w:ind w:left="2880" w:hanging="360"/>
      </w:pPr>
      <w:rPr>
        <w:rFonts w:ascii="Symbol" w:eastAsia="Symbol" w:hAnsi="Symbol" w:cs="Symbol"/>
      </w:rPr>
    </w:lvl>
    <w:lvl w:ilvl="4" w:tplc="AF32AA14">
      <w:start w:val="1"/>
      <w:numFmt w:val="bullet"/>
      <w:lvlText w:val="o"/>
      <w:lvlJc w:val="left"/>
      <w:pPr>
        <w:ind w:left="3600" w:hanging="360"/>
      </w:pPr>
      <w:rPr>
        <w:rFonts w:ascii="Courier New" w:eastAsia="Courier New" w:hAnsi="Courier New" w:cs="Courier New"/>
      </w:rPr>
    </w:lvl>
    <w:lvl w:ilvl="5" w:tplc="556C7E96">
      <w:start w:val="1"/>
      <w:numFmt w:val="bullet"/>
      <w:lvlText w:val="§"/>
      <w:lvlJc w:val="left"/>
      <w:pPr>
        <w:ind w:left="4320" w:hanging="360"/>
      </w:pPr>
      <w:rPr>
        <w:rFonts w:ascii="Wingdings" w:eastAsia="Wingdings" w:hAnsi="Wingdings" w:cs="Wingdings"/>
      </w:rPr>
    </w:lvl>
    <w:lvl w:ilvl="6" w:tplc="B704B3D4">
      <w:start w:val="1"/>
      <w:numFmt w:val="bullet"/>
      <w:lvlText w:val="·"/>
      <w:lvlJc w:val="left"/>
      <w:pPr>
        <w:ind w:left="5040" w:hanging="360"/>
      </w:pPr>
      <w:rPr>
        <w:rFonts w:ascii="Symbol" w:eastAsia="Symbol" w:hAnsi="Symbol" w:cs="Symbol"/>
      </w:rPr>
    </w:lvl>
    <w:lvl w:ilvl="7" w:tplc="5D32C276">
      <w:start w:val="1"/>
      <w:numFmt w:val="bullet"/>
      <w:lvlText w:val="o"/>
      <w:lvlJc w:val="left"/>
      <w:pPr>
        <w:ind w:left="5760" w:hanging="360"/>
      </w:pPr>
      <w:rPr>
        <w:rFonts w:ascii="Courier New" w:eastAsia="Courier New" w:hAnsi="Courier New" w:cs="Courier New"/>
      </w:rPr>
    </w:lvl>
    <w:lvl w:ilvl="8" w:tplc="DDC20446">
      <w:start w:val="1"/>
      <w:numFmt w:val="bullet"/>
      <w:lvlText w:val="§"/>
      <w:lvlJc w:val="left"/>
      <w:pPr>
        <w:ind w:left="6480" w:hanging="360"/>
      </w:pPr>
      <w:rPr>
        <w:rFonts w:ascii="Wingdings" w:eastAsia="Wingdings" w:hAnsi="Wingdings" w:cs="Wingdings"/>
      </w:rPr>
    </w:lvl>
  </w:abstractNum>
  <w:abstractNum w:abstractNumId="140">
    <w:nsid w:val="64EF6C2D"/>
    <w:multiLevelType w:val="hybridMultilevel"/>
    <w:tmpl w:val="B1A0BBE4"/>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nsid w:val="66231DA9"/>
    <w:multiLevelType w:val="hybridMultilevel"/>
    <w:tmpl w:val="444211FA"/>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nsid w:val="671561E4"/>
    <w:multiLevelType w:val="multilevel"/>
    <w:tmpl w:val="881E4886"/>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nsid w:val="6A563788"/>
    <w:multiLevelType w:val="multilevel"/>
    <w:tmpl w:val="535C77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6ACB2F58"/>
    <w:multiLevelType w:val="hybridMultilevel"/>
    <w:tmpl w:val="F9AE4306"/>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nsid w:val="6B7412DF"/>
    <w:multiLevelType w:val="multilevel"/>
    <w:tmpl w:val="B3D47638"/>
    <w:lvl w:ilvl="0">
      <w:start w:val="1"/>
      <w:numFmt w:val="upperRoman"/>
      <w:lvlText w:val="Rozdział %1"/>
      <w:lvlJc w:val="right"/>
      <w:pPr>
        <w:ind w:left="2487" w:hanging="360"/>
      </w:pPr>
      <w:rPr>
        <w:b/>
        <w:strike w:val="0"/>
        <w:dstrike w:val="0"/>
        <w:u w:val="none"/>
        <w:effect w:val="none"/>
      </w:rPr>
    </w:lvl>
    <w:lvl w:ilvl="1">
      <w:start w:val="1"/>
      <w:numFmt w:val="decimal"/>
      <w:lvlText w:val="%2."/>
      <w:lvlJc w:val="left"/>
      <w:pPr>
        <w:ind w:left="1440" w:hanging="360"/>
      </w:pPr>
    </w:lvl>
    <w:lvl w:ilvl="2">
      <w:start w:val="1"/>
      <w:numFmt w:val="decimal"/>
      <w:lvlText w:val="%3)"/>
      <w:lvlJc w:val="right"/>
      <w:pPr>
        <w:ind w:left="2160" w:hanging="180"/>
      </w:pPr>
    </w:lvl>
    <w:lvl w:ilvl="3">
      <w:start w:val="1"/>
      <w:numFmt w:val="lowerLetter"/>
      <w:lvlText w:val="%4)"/>
      <w:lvlJc w:val="left"/>
      <w:pPr>
        <w:ind w:left="107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nsid w:val="6C391352"/>
    <w:multiLevelType w:val="multilevel"/>
    <w:tmpl w:val="A68023D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6CB6614B"/>
    <w:multiLevelType w:val="hybridMultilevel"/>
    <w:tmpl w:val="AB08D404"/>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nsid w:val="6CD574BD"/>
    <w:multiLevelType w:val="hybridMultilevel"/>
    <w:tmpl w:val="A5461F26"/>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nsid w:val="6CF65F0C"/>
    <w:multiLevelType w:val="hybridMultilevel"/>
    <w:tmpl w:val="4C54C978"/>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nsid w:val="6D34353F"/>
    <w:multiLevelType w:val="hybridMultilevel"/>
    <w:tmpl w:val="F4A6301A"/>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nsid w:val="6DEB2975"/>
    <w:multiLevelType w:val="hybridMultilevel"/>
    <w:tmpl w:val="3968A17C"/>
    <w:lvl w:ilvl="0" w:tplc="0415000B">
      <w:start w:val="1"/>
      <w:numFmt w:val="bullet"/>
      <w:lvlText w:val=""/>
      <w:lvlJc w:val="left"/>
      <w:pPr>
        <w:tabs>
          <w:tab w:val="num" w:pos="720"/>
        </w:tabs>
        <w:ind w:left="720" w:hanging="360"/>
      </w:pPr>
      <w:rPr>
        <w:rFonts w:ascii="Wingdings" w:hAnsi="Wingdings" w:hint="default"/>
        <w:sz w:val="20"/>
      </w:rPr>
    </w:lvl>
    <w:lvl w:ilvl="1" w:tplc="59767628">
      <w:start w:val="1"/>
      <w:numFmt w:val="bullet"/>
      <w:lvlText w:val="o"/>
      <w:lvlJc w:val="left"/>
      <w:pPr>
        <w:tabs>
          <w:tab w:val="num" w:pos="1440"/>
        </w:tabs>
        <w:ind w:left="1440" w:hanging="360"/>
      </w:pPr>
      <w:rPr>
        <w:rFonts w:ascii="Courier New" w:hAnsi="Courier New" w:hint="default"/>
        <w:sz w:val="20"/>
      </w:rPr>
    </w:lvl>
    <w:lvl w:ilvl="2" w:tplc="529825C2">
      <w:start w:val="1"/>
      <w:numFmt w:val="bullet"/>
      <w:lvlText w:val=""/>
      <w:lvlJc w:val="left"/>
      <w:pPr>
        <w:tabs>
          <w:tab w:val="num" w:pos="2160"/>
        </w:tabs>
        <w:ind w:left="2160" w:hanging="360"/>
      </w:pPr>
      <w:rPr>
        <w:rFonts w:ascii="Wingdings" w:hAnsi="Wingdings" w:hint="default"/>
        <w:sz w:val="20"/>
      </w:rPr>
    </w:lvl>
    <w:lvl w:ilvl="3" w:tplc="076C35CA">
      <w:start w:val="1"/>
      <w:numFmt w:val="bullet"/>
      <w:lvlText w:val=""/>
      <w:lvlJc w:val="left"/>
      <w:pPr>
        <w:tabs>
          <w:tab w:val="num" w:pos="2880"/>
        </w:tabs>
        <w:ind w:left="2880" w:hanging="360"/>
      </w:pPr>
      <w:rPr>
        <w:rFonts w:ascii="Wingdings" w:hAnsi="Wingdings" w:hint="default"/>
        <w:sz w:val="20"/>
      </w:rPr>
    </w:lvl>
    <w:lvl w:ilvl="4" w:tplc="CE5C5ACC">
      <w:start w:val="1"/>
      <w:numFmt w:val="bullet"/>
      <w:lvlText w:val=""/>
      <w:lvlJc w:val="left"/>
      <w:pPr>
        <w:tabs>
          <w:tab w:val="num" w:pos="3600"/>
        </w:tabs>
        <w:ind w:left="3600" w:hanging="360"/>
      </w:pPr>
      <w:rPr>
        <w:rFonts w:ascii="Wingdings" w:hAnsi="Wingdings" w:hint="default"/>
        <w:sz w:val="20"/>
      </w:rPr>
    </w:lvl>
    <w:lvl w:ilvl="5" w:tplc="DCFAE68C">
      <w:start w:val="1"/>
      <w:numFmt w:val="bullet"/>
      <w:lvlText w:val=""/>
      <w:lvlJc w:val="left"/>
      <w:pPr>
        <w:tabs>
          <w:tab w:val="num" w:pos="4320"/>
        </w:tabs>
        <w:ind w:left="4320" w:hanging="360"/>
      </w:pPr>
      <w:rPr>
        <w:rFonts w:ascii="Wingdings" w:hAnsi="Wingdings" w:hint="default"/>
        <w:sz w:val="20"/>
      </w:rPr>
    </w:lvl>
    <w:lvl w:ilvl="6" w:tplc="2548B9EA">
      <w:start w:val="1"/>
      <w:numFmt w:val="bullet"/>
      <w:lvlText w:val=""/>
      <w:lvlJc w:val="left"/>
      <w:pPr>
        <w:tabs>
          <w:tab w:val="num" w:pos="5040"/>
        </w:tabs>
        <w:ind w:left="5040" w:hanging="360"/>
      </w:pPr>
      <w:rPr>
        <w:rFonts w:ascii="Wingdings" w:hAnsi="Wingdings" w:hint="default"/>
        <w:sz w:val="20"/>
      </w:rPr>
    </w:lvl>
    <w:lvl w:ilvl="7" w:tplc="F83A772C">
      <w:start w:val="1"/>
      <w:numFmt w:val="bullet"/>
      <w:lvlText w:val=""/>
      <w:lvlJc w:val="left"/>
      <w:pPr>
        <w:tabs>
          <w:tab w:val="num" w:pos="5760"/>
        </w:tabs>
        <w:ind w:left="5760" w:hanging="360"/>
      </w:pPr>
      <w:rPr>
        <w:rFonts w:ascii="Wingdings" w:hAnsi="Wingdings" w:hint="default"/>
        <w:sz w:val="20"/>
      </w:rPr>
    </w:lvl>
    <w:lvl w:ilvl="8" w:tplc="615EB670">
      <w:start w:val="1"/>
      <w:numFmt w:val="bullet"/>
      <w:lvlText w:val=""/>
      <w:lvlJc w:val="left"/>
      <w:pPr>
        <w:tabs>
          <w:tab w:val="num" w:pos="6480"/>
        </w:tabs>
        <w:ind w:left="6480" w:hanging="360"/>
      </w:pPr>
      <w:rPr>
        <w:rFonts w:ascii="Wingdings" w:hAnsi="Wingdings" w:hint="default"/>
        <w:sz w:val="20"/>
      </w:rPr>
    </w:lvl>
  </w:abstractNum>
  <w:abstractNum w:abstractNumId="152">
    <w:nsid w:val="6E6E463B"/>
    <w:multiLevelType w:val="hybridMultilevel"/>
    <w:tmpl w:val="F6ACB2E0"/>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nsid w:val="6F042B15"/>
    <w:multiLevelType w:val="multilevel"/>
    <w:tmpl w:val="DDE2CB5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nsid w:val="6F21265A"/>
    <w:multiLevelType w:val="multilevel"/>
    <w:tmpl w:val="134A7D6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705B2FDD"/>
    <w:multiLevelType w:val="hybridMultilevel"/>
    <w:tmpl w:val="E43463A4"/>
    <w:lvl w:ilvl="0" w:tplc="0415000B">
      <w:start w:val="1"/>
      <w:numFmt w:val="bullet"/>
      <w:lvlText w:val=""/>
      <w:lvlJc w:val="left"/>
      <w:pPr>
        <w:ind w:left="709" w:hanging="360"/>
      </w:pPr>
      <w:rPr>
        <w:rFonts w:ascii="Wingdings" w:hAnsi="Wingdings" w:hint="default"/>
        <w:color w:val="FFFFFF" w:themeColor="background1"/>
      </w:rPr>
    </w:lvl>
    <w:lvl w:ilvl="1" w:tplc="C688F4EC">
      <w:start w:val="1"/>
      <w:numFmt w:val="decimal"/>
      <w:lvlText w:val="%2)"/>
      <w:lvlJc w:val="right"/>
      <w:pPr>
        <w:ind w:left="1429" w:hanging="360"/>
      </w:pPr>
    </w:lvl>
    <w:lvl w:ilvl="2" w:tplc="8A8A5954">
      <w:start w:val="1"/>
      <w:numFmt w:val="bullet"/>
      <w:lvlText w:val="§"/>
      <w:lvlJc w:val="left"/>
      <w:pPr>
        <w:ind w:left="2149" w:hanging="360"/>
      </w:pPr>
      <w:rPr>
        <w:rFonts w:ascii="Wingdings" w:eastAsia="Wingdings" w:hAnsi="Wingdings" w:cs="Wingdings"/>
      </w:rPr>
    </w:lvl>
    <w:lvl w:ilvl="3" w:tplc="59C8DCFC">
      <w:start w:val="1"/>
      <w:numFmt w:val="bullet"/>
      <w:lvlText w:val="·"/>
      <w:lvlJc w:val="left"/>
      <w:pPr>
        <w:ind w:left="2869" w:hanging="360"/>
      </w:pPr>
      <w:rPr>
        <w:rFonts w:ascii="Symbol" w:eastAsia="Symbol" w:hAnsi="Symbol" w:cs="Symbol"/>
      </w:rPr>
    </w:lvl>
    <w:lvl w:ilvl="4" w:tplc="5C94FD80">
      <w:start w:val="1"/>
      <w:numFmt w:val="bullet"/>
      <w:lvlText w:val="o"/>
      <w:lvlJc w:val="left"/>
      <w:pPr>
        <w:ind w:left="3589" w:hanging="360"/>
      </w:pPr>
      <w:rPr>
        <w:rFonts w:ascii="Courier New" w:eastAsia="Courier New" w:hAnsi="Courier New" w:cs="Courier New"/>
      </w:rPr>
    </w:lvl>
    <w:lvl w:ilvl="5" w:tplc="CAFE0888">
      <w:start w:val="1"/>
      <w:numFmt w:val="bullet"/>
      <w:lvlText w:val="§"/>
      <w:lvlJc w:val="left"/>
      <w:pPr>
        <w:ind w:left="4309" w:hanging="360"/>
      </w:pPr>
      <w:rPr>
        <w:rFonts w:ascii="Wingdings" w:eastAsia="Wingdings" w:hAnsi="Wingdings" w:cs="Wingdings"/>
      </w:rPr>
    </w:lvl>
    <w:lvl w:ilvl="6" w:tplc="C0B456BC">
      <w:start w:val="1"/>
      <w:numFmt w:val="bullet"/>
      <w:lvlText w:val="·"/>
      <w:lvlJc w:val="left"/>
      <w:pPr>
        <w:ind w:left="5029" w:hanging="360"/>
      </w:pPr>
      <w:rPr>
        <w:rFonts w:ascii="Symbol" w:eastAsia="Symbol" w:hAnsi="Symbol" w:cs="Symbol"/>
      </w:rPr>
    </w:lvl>
    <w:lvl w:ilvl="7" w:tplc="FF16BB0A">
      <w:start w:val="1"/>
      <w:numFmt w:val="bullet"/>
      <w:lvlText w:val="o"/>
      <w:lvlJc w:val="left"/>
      <w:pPr>
        <w:ind w:left="5749" w:hanging="360"/>
      </w:pPr>
      <w:rPr>
        <w:rFonts w:ascii="Courier New" w:eastAsia="Courier New" w:hAnsi="Courier New" w:cs="Courier New"/>
      </w:rPr>
    </w:lvl>
    <w:lvl w:ilvl="8" w:tplc="0894790C">
      <w:start w:val="1"/>
      <w:numFmt w:val="bullet"/>
      <w:lvlText w:val="§"/>
      <w:lvlJc w:val="left"/>
      <w:pPr>
        <w:ind w:left="6469" w:hanging="360"/>
      </w:pPr>
      <w:rPr>
        <w:rFonts w:ascii="Wingdings" w:eastAsia="Wingdings" w:hAnsi="Wingdings" w:cs="Wingdings"/>
      </w:rPr>
    </w:lvl>
  </w:abstractNum>
  <w:abstractNum w:abstractNumId="156">
    <w:nsid w:val="71034AAF"/>
    <w:multiLevelType w:val="hybridMultilevel"/>
    <w:tmpl w:val="E47039D0"/>
    <w:lvl w:ilvl="0" w:tplc="0415000B">
      <w:start w:val="1"/>
      <w:numFmt w:val="bullet"/>
      <w:lvlText w:val=""/>
      <w:lvlJc w:val="left"/>
      <w:pPr>
        <w:ind w:left="720" w:hanging="360"/>
      </w:pPr>
      <w:rPr>
        <w:rFonts w:ascii="Wingdings" w:hAnsi="Wingdings" w:hint="default"/>
      </w:rPr>
    </w:lvl>
    <w:lvl w:ilvl="1" w:tplc="9740DBE4">
      <w:start w:val="1"/>
      <w:numFmt w:val="bullet"/>
      <w:lvlText w:val="o"/>
      <w:lvlJc w:val="left"/>
      <w:pPr>
        <w:ind w:left="1440" w:hanging="360"/>
      </w:pPr>
      <w:rPr>
        <w:rFonts w:ascii="Courier New" w:eastAsia="Courier New" w:hAnsi="Courier New" w:cs="Courier New"/>
      </w:rPr>
    </w:lvl>
    <w:lvl w:ilvl="2" w:tplc="5000711A">
      <w:start w:val="1"/>
      <w:numFmt w:val="bullet"/>
      <w:lvlText w:val="§"/>
      <w:lvlJc w:val="left"/>
      <w:pPr>
        <w:ind w:left="2160" w:hanging="360"/>
      </w:pPr>
      <w:rPr>
        <w:rFonts w:ascii="Wingdings" w:eastAsia="Wingdings" w:hAnsi="Wingdings" w:cs="Wingdings"/>
      </w:rPr>
    </w:lvl>
    <w:lvl w:ilvl="3" w:tplc="851E3808">
      <w:start w:val="1"/>
      <w:numFmt w:val="bullet"/>
      <w:lvlText w:val="·"/>
      <w:lvlJc w:val="left"/>
      <w:pPr>
        <w:ind w:left="2880" w:hanging="360"/>
      </w:pPr>
      <w:rPr>
        <w:rFonts w:ascii="Symbol" w:eastAsia="Symbol" w:hAnsi="Symbol" w:cs="Symbol"/>
      </w:rPr>
    </w:lvl>
    <w:lvl w:ilvl="4" w:tplc="FDE61A88">
      <w:start w:val="1"/>
      <w:numFmt w:val="bullet"/>
      <w:lvlText w:val="o"/>
      <w:lvlJc w:val="left"/>
      <w:pPr>
        <w:ind w:left="3600" w:hanging="360"/>
      </w:pPr>
      <w:rPr>
        <w:rFonts w:ascii="Courier New" w:eastAsia="Courier New" w:hAnsi="Courier New" w:cs="Courier New"/>
      </w:rPr>
    </w:lvl>
    <w:lvl w:ilvl="5" w:tplc="389868BA">
      <w:start w:val="1"/>
      <w:numFmt w:val="bullet"/>
      <w:lvlText w:val="§"/>
      <w:lvlJc w:val="left"/>
      <w:pPr>
        <w:ind w:left="4320" w:hanging="360"/>
      </w:pPr>
      <w:rPr>
        <w:rFonts w:ascii="Wingdings" w:eastAsia="Wingdings" w:hAnsi="Wingdings" w:cs="Wingdings"/>
      </w:rPr>
    </w:lvl>
    <w:lvl w:ilvl="6" w:tplc="0BE49F46">
      <w:start w:val="1"/>
      <w:numFmt w:val="bullet"/>
      <w:lvlText w:val="·"/>
      <w:lvlJc w:val="left"/>
      <w:pPr>
        <w:ind w:left="5040" w:hanging="360"/>
      </w:pPr>
      <w:rPr>
        <w:rFonts w:ascii="Symbol" w:eastAsia="Symbol" w:hAnsi="Symbol" w:cs="Symbol"/>
      </w:rPr>
    </w:lvl>
    <w:lvl w:ilvl="7" w:tplc="BF604716">
      <w:start w:val="1"/>
      <w:numFmt w:val="bullet"/>
      <w:lvlText w:val="o"/>
      <w:lvlJc w:val="left"/>
      <w:pPr>
        <w:ind w:left="5760" w:hanging="360"/>
      </w:pPr>
      <w:rPr>
        <w:rFonts w:ascii="Courier New" w:eastAsia="Courier New" w:hAnsi="Courier New" w:cs="Courier New"/>
      </w:rPr>
    </w:lvl>
    <w:lvl w:ilvl="8" w:tplc="AC70BDD6">
      <w:start w:val="1"/>
      <w:numFmt w:val="bullet"/>
      <w:lvlText w:val="§"/>
      <w:lvlJc w:val="left"/>
      <w:pPr>
        <w:ind w:left="6480" w:hanging="360"/>
      </w:pPr>
      <w:rPr>
        <w:rFonts w:ascii="Wingdings" w:eastAsia="Wingdings" w:hAnsi="Wingdings" w:cs="Wingdings"/>
      </w:rPr>
    </w:lvl>
  </w:abstractNum>
  <w:abstractNum w:abstractNumId="157">
    <w:nsid w:val="7159260B"/>
    <w:multiLevelType w:val="hybridMultilevel"/>
    <w:tmpl w:val="8452CBDA"/>
    <w:lvl w:ilvl="0" w:tplc="0415000B">
      <w:start w:val="1"/>
      <w:numFmt w:val="bullet"/>
      <w:lvlText w:val=""/>
      <w:lvlJc w:val="left"/>
      <w:pPr>
        <w:ind w:left="720" w:hanging="360"/>
      </w:pPr>
      <w:rPr>
        <w:rFonts w:ascii="Wingdings" w:hAnsi="Wingdings" w:hint="default"/>
      </w:rPr>
    </w:lvl>
    <w:lvl w:ilvl="1" w:tplc="BF1E6E84">
      <w:start w:val="1"/>
      <w:numFmt w:val="bullet"/>
      <w:lvlText w:val="o"/>
      <w:lvlJc w:val="left"/>
      <w:pPr>
        <w:ind w:left="1440" w:hanging="360"/>
      </w:pPr>
      <w:rPr>
        <w:rFonts w:ascii="Courier New" w:eastAsia="Courier New" w:hAnsi="Courier New" w:cs="Courier New"/>
      </w:rPr>
    </w:lvl>
    <w:lvl w:ilvl="2" w:tplc="2D20705A">
      <w:start w:val="1"/>
      <w:numFmt w:val="bullet"/>
      <w:lvlText w:val="§"/>
      <w:lvlJc w:val="left"/>
      <w:pPr>
        <w:ind w:left="2160" w:hanging="360"/>
      </w:pPr>
      <w:rPr>
        <w:rFonts w:ascii="Wingdings" w:eastAsia="Wingdings" w:hAnsi="Wingdings" w:cs="Wingdings"/>
      </w:rPr>
    </w:lvl>
    <w:lvl w:ilvl="3" w:tplc="87AAE926">
      <w:start w:val="1"/>
      <w:numFmt w:val="bullet"/>
      <w:lvlText w:val="·"/>
      <w:lvlJc w:val="left"/>
      <w:pPr>
        <w:ind w:left="2880" w:hanging="360"/>
      </w:pPr>
      <w:rPr>
        <w:rFonts w:ascii="Symbol" w:eastAsia="Symbol" w:hAnsi="Symbol" w:cs="Symbol"/>
      </w:rPr>
    </w:lvl>
    <w:lvl w:ilvl="4" w:tplc="E1423C30">
      <w:start w:val="1"/>
      <w:numFmt w:val="bullet"/>
      <w:lvlText w:val="o"/>
      <w:lvlJc w:val="left"/>
      <w:pPr>
        <w:ind w:left="3600" w:hanging="360"/>
      </w:pPr>
      <w:rPr>
        <w:rFonts w:ascii="Courier New" w:eastAsia="Courier New" w:hAnsi="Courier New" w:cs="Courier New"/>
      </w:rPr>
    </w:lvl>
    <w:lvl w:ilvl="5" w:tplc="81922FB4">
      <w:start w:val="1"/>
      <w:numFmt w:val="bullet"/>
      <w:lvlText w:val="§"/>
      <w:lvlJc w:val="left"/>
      <w:pPr>
        <w:ind w:left="4320" w:hanging="360"/>
      </w:pPr>
      <w:rPr>
        <w:rFonts w:ascii="Wingdings" w:eastAsia="Wingdings" w:hAnsi="Wingdings" w:cs="Wingdings"/>
      </w:rPr>
    </w:lvl>
    <w:lvl w:ilvl="6" w:tplc="581A614A">
      <w:start w:val="1"/>
      <w:numFmt w:val="bullet"/>
      <w:lvlText w:val="·"/>
      <w:lvlJc w:val="left"/>
      <w:pPr>
        <w:ind w:left="5040" w:hanging="360"/>
      </w:pPr>
      <w:rPr>
        <w:rFonts w:ascii="Symbol" w:eastAsia="Symbol" w:hAnsi="Symbol" w:cs="Symbol"/>
      </w:rPr>
    </w:lvl>
    <w:lvl w:ilvl="7" w:tplc="C45A5D5A">
      <w:start w:val="1"/>
      <w:numFmt w:val="bullet"/>
      <w:lvlText w:val="o"/>
      <w:lvlJc w:val="left"/>
      <w:pPr>
        <w:ind w:left="5760" w:hanging="360"/>
      </w:pPr>
      <w:rPr>
        <w:rFonts w:ascii="Courier New" w:eastAsia="Courier New" w:hAnsi="Courier New" w:cs="Courier New"/>
      </w:rPr>
    </w:lvl>
    <w:lvl w:ilvl="8" w:tplc="B8008D08">
      <w:start w:val="1"/>
      <w:numFmt w:val="bullet"/>
      <w:lvlText w:val="§"/>
      <w:lvlJc w:val="left"/>
      <w:pPr>
        <w:ind w:left="6480" w:hanging="360"/>
      </w:pPr>
      <w:rPr>
        <w:rFonts w:ascii="Wingdings" w:eastAsia="Wingdings" w:hAnsi="Wingdings" w:cs="Wingdings"/>
      </w:rPr>
    </w:lvl>
  </w:abstractNum>
  <w:abstractNum w:abstractNumId="158">
    <w:nsid w:val="7165036A"/>
    <w:multiLevelType w:val="hybridMultilevel"/>
    <w:tmpl w:val="6260563E"/>
    <w:lvl w:ilvl="0" w:tplc="0415000B">
      <w:start w:val="1"/>
      <w:numFmt w:val="bullet"/>
      <w:lvlText w:val=""/>
      <w:lvlJc w:val="left"/>
      <w:pPr>
        <w:tabs>
          <w:tab w:val="num" w:pos="720"/>
        </w:tabs>
        <w:ind w:left="720" w:hanging="360"/>
      </w:pPr>
      <w:rPr>
        <w:rFonts w:ascii="Wingdings" w:hAnsi="Wingdings" w:hint="default"/>
        <w:sz w:val="20"/>
      </w:rPr>
    </w:lvl>
    <w:lvl w:ilvl="1" w:tplc="59767628">
      <w:start w:val="1"/>
      <w:numFmt w:val="bullet"/>
      <w:lvlText w:val="o"/>
      <w:lvlJc w:val="left"/>
      <w:pPr>
        <w:tabs>
          <w:tab w:val="num" w:pos="1440"/>
        </w:tabs>
        <w:ind w:left="1440" w:hanging="360"/>
      </w:pPr>
      <w:rPr>
        <w:rFonts w:ascii="Courier New" w:hAnsi="Courier New" w:hint="default"/>
        <w:sz w:val="20"/>
      </w:rPr>
    </w:lvl>
    <w:lvl w:ilvl="2" w:tplc="529825C2">
      <w:start w:val="1"/>
      <w:numFmt w:val="bullet"/>
      <w:lvlText w:val=""/>
      <w:lvlJc w:val="left"/>
      <w:pPr>
        <w:tabs>
          <w:tab w:val="num" w:pos="2160"/>
        </w:tabs>
        <w:ind w:left="2160" w:hanging="360"/>
      </w:pPr>
      <w:rPr>
        <w:rFonts w:ascii="Wingdings" w:hAnsi="Wingdings" w:hint="default"/>
        <w:sz w:val="20"/>
      </w:rPr>
    </w:lvl>
    <w:lvl w:ilvl="3" w:tplc="076C35CA">
      <w:start w:val="1"/>
      <w:numFmt w:val="bullet"/>
      <w:lvlText w:val=""/>
      <w:lvlJc w:val="left"/>
      <w:pPr>
        <w:tabs>
          <w:tab w:val="num" w:pos="2880"/>
        </w:tabs>
        <w:ind w:left="2880" w:hanging="360"/>
      </w:pPr>
      <w:rPr>
        <w:rFonts w:ascii="Wingdings" w:hAnsi="Wingdings" w:hint="default"/>
        <w:sz w:val="20"/>
      </w:rPr>
    </w:lvl>
    <w:lvl w:ilvl="4" w:tplc="CE5C5ACC">
      <w:start w:val="1"/>
      <w:numFmt w:val="bullet"/>
      <w:lvlText w:val=""/>
      <w:lvlJc w:val="left"/>
      <w:pPr>
        <w:tabs>
          <w:tab w:val="num" w:pos="3600"/>
        </w:tabs>
        <w:ind w:left="3600" w:hanging="360"/>
      </w:pPr>
      <w:rPr>
        <w:rFonts w:ascii="Wingdings" w:hAnsi="Wingdings" w:hint="default"/>
        <w:sz w:val="20"/>
      </w:rPr>
    </w:lvl>
    <w:lvl w:ilvl="5" w:tplc="DCFAE68C">
      <w:start w:val="1"/>
      <w:numFmt w:val="bullet"/>
      <w:lvlText w:val=""/>
      <w:lvlJc w:val="left"/>
      <w:pPr>
        <w:tabs>
          <w:tab w:val="num" w:pos="4320"/>
        </w:tabs>
        <w:ind w:left="4320" w:hanging="360"/>
      </w:pPr>
      <w:rPr>
        <w:rFonts w:ascii="Wingdings" w:hAnsi="Wingdings" w:hint="default"/>
        <w:sz w:val="20"/>
      </w:rPr>
    </w:lvl>
    <w:lvl w:ilvl="6" w:tplc="2548B9EA">
      <w:start w:val="1"/>
      <w:numFmt w:val="bullet"/>
      <w:lvlText w:val=""/>
      <w:lvlJc w:val="left"/>
      <w:pPr>
        <w:tabs>
          <w:tab w:val="num" w:pos="5040"/>
        </w:tabs>
        <w:ind w:left="5040" w:hanging="360"/>
      </w:pPr>
      <w:rPr>
        <w:rFonts w:ascii="Wingdings" w:hAnsi="Wingdings" w:hint="default"/>
        <w:sz w:val="20"/>
      </w:rPr>
    </w:lvl>
    <w:lvl w:ilvl="7" w:tplc="F83A772C">
      <w:start w:val="1"/>
      <w:numFmt w:val="bullet"/>
      <w:lvlText w:val=""/>
      <w:lvlJc w:val="left"/>
      <w:pPr>
        <w:tabs>
          <w:tab w:val="num" w:pos="5760"/>
        </w:tabs>
        <w:ind w:left="5760" w:hanging="360"/>
      </w:pPr>
      <w:rPr>
        <w:rFonts w:ascii="Wingdings" w:hAnsi="Wingdings" w:hint="default"/>
        <w:sz w:val="20"/>
      </w:rPr>
    </w:lvl>
    <w:lvl w:ilvl="8" w:tplc="615EB670">
      <w:start w:val="1"/>
      <w:numFmt w:val="bullet"/>
      <w:lvlText w:val=""/>
      <w:lvlJc w:val="left"/>
      <w:pPr>
        <w:tabs>
          <w:tab w:val="num" w:pos="6480"/>
        </w:tabs>
        <w:ind w:left="6480" w:hanging="360"/>
      </w:pPr>
      <w:rPr>
        <w:rFonts w:ascii="Wingdings" w:hAnsi="Wingdings" w:hint="default"/>
        <w:sz w:val="20"/>
      </w:rPr>
    </w:lvl>
  </w:abstractNum>
  <w:abstractNum w:abstractNumId="159">
    <w:nsid w:val="72A3315C"/>
    <w:multiLevelType w:val="hybridMultilevel"/>
    <w:tmpl w:val="B2620698"/>
    <w:lvl w:ilvl="0" w:tplc="0415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0">
    <w:nsid w:val="72CA7958"/>
    <w:multiLevelType w:val="hybridMultilevel"/>
    <w:tmpl w:val="E070CF50"/>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nsid w:val="72E62CF8"/>
    <w:multiLevelType w:val="hybridMultilevel"/>
    <w:tmpl w:val="D620408A"/>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nsid w:val="73B06BEA"/>
    <w:multiLevelType w:val="hybridMultilevel"/>
    <w:tmpl w:val="E4CAB2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nsid w:val="73E72E84"/>
    <w:multiLevelType w:val="hybridMultilevel"/>
    <w:tmpl w:val="8A464242"/>
    <w:lvl w:ilvl="0" w:tplc="0415000B">
      <w:start w:val="1"/>
      <w:numFmt w:val="bullet"/>
      <w:lvlText w:val=""/>
      <w:lvlJc w:val="left"/>
      <w:pPr>
        <w:ind w:left="709" w:hanging="360"/>
      </w:pPr>
      <w:rPr>
        <w:rFonts w:ascii="Wingdings" w:hAnsi="Wingdings" w:hint="default"/>
        <w:color w:val="FFFFFF" w:themeColor="background1"/>
      </w:rPr>
    </w:lvl>
    <w:lvl w:ilvl="1" w:tplc="C688F4EC">
      <w:start w:val="1"/>
      <w:numFmt w:val="decimal"/>
      <w:lvlText w:val="%2)"/>
      <w:lvlJc w:val="right"/>
      <w:pPr>
        <w:ind w:left="1429" w:hanging="360"/>
      </w:pPr>
    </w:lvl>
    <w:lvl w:ilvl="2" w:tplc="8A8A5954">
      <w:start w:val="1"/>
      <w:numFmt w:val="bullet"/>
      <w:lvlText w:val="§"/>
      <w:lvlJc w:val="left"/>
      <w:pPr>
        <w:ind w:left="2149" w:hanging="360"/>
      </w:pPr>
      <w:rPr>
        <w:rFonts w:ascii="Wingdings" w:eastAsia="Wingdings" w:hAnsi="Wingdings" w:cs="Wingdings"/>
      </w:rPr>
    </w:lvl>
    <w:lvl w:ilvl="3" w:tplc="59C8DCFC">
      <w:start w:val="1"/>
      <w:numFmt w:val="bullet"/>
      <w:lvlText w:val="·"/>
      <w:lvlJc w:val="left"/>
      <w:pPr>
        <w:ind w:left="2869" w:hanging="360"/>
      </w:pPr>
      <w:rPr>
        <w:rFonts w:ascii="Symbol" w:eastAsia="Symbol" w:hAnsi="Symbol" w:cs="Symbol"/>
      </w:rPr>
    </w:lvl>
    <w:lvl w:ilvl="4" w:tplc="5C94FD80">
      <w:start w:val="1"/>
      <w:numFmt w:val="bullet"/>
      <w:lvlText w:val="o"/>
      <w:lvlJc w:val="left"/>
      <w:pPr>
        <w:ind w:left="3589" w:hanging="360"/>
      </w:pPr>
      <w:rPr>
        <w:rFonts w:ascii="Courier New" w:eastAsia="Courier New" w:hAnsi="Courier New" w:cs="Courier New"/>
      </w:rPr>
    </w:lvl>
    <w:lvl w:ilvl="5" w:tplc="CAFE0888">
      <w:start w:val="1"/>
      <w:numFmt w:val="bullet"/>
      <w:lvlText w:val="§"/>
      <w:lvlJc w:val="left"/>
      <w:pPr>
        <w:ind w:left="4309" w:hanging="360"/>
      </w:pPr>
      <w:rPr>
        <w:rFonts w:ascii="Wingdings" w:eastAsia="Wingdings" w:hAnsi="Wingdings" w:cs="Wingdings"/>
      </w:rPr>
    </w:lvl>
    <w:lvl w:ilvl="6" w:tplc="C0B456BC">
      <w:start w:val="1"/>
      <w:numFmt w:val="bullet"/>
      <w:lvlText w:val="·"/>
      <w:lvlJc w:val="left"/>
      <w:pPr>
        <w:ind w:left="5029" w:hanging="360"/>
      </w:pPr>
      <w:rPr>
        <w:rFonts w:ascii="Symbol" w:eastAsia="Symbol" w:hAnsi="Symbol" w:cs="Symbol"/>
      </w:rPr>
    </w:lvl>
    <w:lvl w:ilvl="7" w:tplc="FF16BB0A">
      <w:start w:val="1"/>
      <w:numFmt w:val="bullet"/>
      <w:lvlText w:val="o"/>
      <w:lvlJc w:val="left"/>
      <w:pPr>
        <w:ind w:left="5749" w:hanging="360"/>
      </w:pPr>
      <w:rPr>
        <w:rFonts w:ascii="Courier New" w:eastAsia="Courier New" w:hAnsi="Courier New" w:cs="Courier New"/>
      </w:rPr>
    </w:lvl>
    <w:lvl w:ilvl="8" w:tplc="0894790C">
      <w:start w:val="1"/>
      <w:numFmt w:val="bullet"/>
      <w:lvlText w:val="§"/>
      <w:lvlJc w:val="left"/>
      <w:pPr>
        <w:ind w:left="6469" w:hanging="360"/>
      </w:pPr>
      <w:rPr>
        <w:rFonts w:ascii="Wingdings" w:eastAsia="Wingdings" w:hAnsi="Wingdings" w:cs="Wingdings"/>
      </w:rPr>
    </w:lvl>
  </w:abstractNum>
  <w:abstractNum w:abstractNumId="164">
    <w:nsid w:val="73EE4506"/>
    <w:multiLevelType w:val="hybridMultilevel"/>
    <w:tmpl w:val="6228F510"/>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nsid w:val="753677CF"/>
    <w:multiLevelType w:val="hybridMultilevel"/>
    <w:tmpl w:val="00A4D532"/>
    <w:lvl w:ilvl="0" w:tplc="0415000B">
      <w:start w:val="1"/>
      <w:numFmt w:val="bullet"/>
      <w:lvlText w:val=""/>
      <w:lvlJc w:val="left"/>
      <w:pPr>
        <w:ind w:left="720" w:hanging="360"/>
      </w:pPr>
      <w:rPr>
        <w:rFonts w:ascii="Wingdings" w:hAnsi="Wingdings" w:hint="default"/>
      </w:rPr>
    </w:lvl>
    <w:lvl w:ilvl="1" w:tplc="5986D642">
      <w:numFmt w:val="bullet"/>
      <w:lvlText w:val="•"/>
      <w:lvlJc w:val="left"/>
      <w:pPr>
        <w:ind w:left="1800" w:hanging="72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nsid w:val="77362399"/>
    <w:multiLevelType w:val="multilevel"/>
    <w:tmpl w:val="A8A0B24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779975F4"/>
    <w:multiLevelType w:val="multilevel"/>
    <w:tmpl w:val="AF3AD3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780D4C5F"/>
    <w:multiLevelType w:val="hybridMultilevel"/>
    <w:tmpl w:val="4FF60EF8"/>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nsid w:val="794D4EED"/>
    <w:multiLevelType w:val="hybridMultilevel"/>
    <w:tmpl w:val="5FC46084"/>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nsid w:val="79B8622A"/>
    <w:multiLevelType w:val="hybridMultilevel"/>
    <w:tmpl w:val="82CA0156"/>
    <w:lvl w:ilvl="0" w:tplc="0415000B">
      <w:start w:val="1"/>
      <w:numFmt w:val="bullet"/>
      <w:lvlText w:val=""/>
      <w:lvlJc w:val="left"/>
      <w:pPr>
        <w:ind w:left="360" w:hanging="360"/>
      </w:pPr>
      <w:rPr>
        <w:rFonts w:ascii="Wingdings" w:hAnsi="Wingdings" w:hint="default"/>
      </w:rPr>
    </w:lvl>
    <w:lvl w:ilvl="1" w:tplc="0415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1">
    <w:nsid w:val="7A08621D"/>
    <w:multiLevelType w:val="hybridMultilevel"/>
    <w:tmpl w:val="9E0002CC"/>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nsid w:val="7A7076F3"/>
    <w:multiLevelType w:val="hybridMultilevel"/>
    <w:tmpl w:val="314A3C64"/>
    <w:lvl w:ilvl="0" w:tplc="0415000B">
      <w:start w:val="1"/>
      <w:numFmt w:val="bullet"/>
      <w:lvlText w:val=""/>
      <w:lvlJc w:val="left"/>
      <w:pPr>
        <w:ind w:left="720" w:hanging="360"/>
      </w:pPr>
      <w:rPr>
        <w:rFonts w:ascii="Wingdings" w:hAnsi="Wingdings" w:hint="default"/>
      </w:rPr>
    </w:lvl>
    <w:lvl w:ilvl="1" w:tplc="221E22B4">
      <w:start w:val="1"/>
      <w:numFmt w:val="bullet"/>
      <w:lvlText w:val="o"/>
      <w:lvlJc w:val="left"/>
      <w:pPr>
        <w:ind w:left="1440" w:hanging="360"/>
      </w:pPr>
      <w:rPr>
        <w:rFonts w:ascii="Courier New" w:eastAsia="Courier New" w:hAnsi="Courier New" w:cs="Courier New"/>
      </w:rPr>
    </w:lvl>
    <w:lvl w:ilvl="2" w:tplc="A5961FD6">
      <w:start w:val="1"/>
      <w:numFmt w:val="bullet"/>
      <w:lvlText w:val="§"/>
      <w:lvlJc w:val="left"/>
      <w:pPr>
        <w:ind w:left="2160" w:hanging="360"/>
      </w:pPr>
      <w:rPr>
        <w:rFonts w:ascii="Wingdings" w:eastAsia="Wingdings" w:hAnsi="Wingdings" w:cs="Wingdings"/>
      </w:rPr>
    </w:lvl>
    <w:lvl w:ilvl="3" w:tplc="CB92302A">
      <w:start w:val="1"/>
      <w:numFmt w:val="bullet"/>
      <w:lvlText w:val="·"/>
      <w:lvlJc w:val="left"/>
      <w:pPr>
        <w:ind w:left="2880" w:hanging="360"/>
      </w:pPr>
      <w:rPr>
        <w:rFonts w:ascii="Symbol" w:eastAsia="Symbol" w:hAnsi="Symbol" w:cs="Symbol"/>
      </w:rPr>
    </w:lvl>
    <w:lvl w:ilvl="4" w:tplc="01F8F470">
      <w:start w:val="1"/>
      <w:numFmt w:val="bullet"/>
      <w:lvlText w:val="o"/>
      <w:lvlJc w:val="left"/>
      <w:pPr>
        <w:ind w:left="3600" w:hanging="360"/>
      </w:pPr>
      <w:rPr>
        <w:rFonts w:ascii="Courier New" w:eastAsia="Courier New" w:hAnsi="Courier New" w:cs="Courier New"/>
      </w:rPr>
    </w:lvl>
    <w:lvl w:ilvl="5" w:tplc="FB52FA54">
      <w:start w:val="1"/>
      <w:numFmt w:val="bullet"/>
      <w:lvlText w:val="§"/>
      <w:lvlJc w:val="left"/>
      <w:pPr>
        <w:ind w:left="4320" w:hanging="360"/>
      </w:pPr>
      <w:rPr>
        <w:rFonts w:ascii="Wingdings" w:eastAsia="Wingdings" w:hAnsi="Wingdings" w:cs="Wingdings"/>
      </w:rPr>
    </w:lvl>
    <w:lvl w:ilvl="6" w:tplc="E9F84EA2">
      <w:start w:val="1"/>
      <w:numFmt w:val="bullet"/>
      <w:lvlText w:val="·"/>
      <w:lvlJc w:val="left"/>
      <w:pPr>
        <w:ind w:left="5040" w:hanging="360"/>
      </w:pPr>
      <w:rPr>
        <w:rFonts w:ascii="Symbol" w:eastAsia="Symbol" w:hAnsi="Symbol" w:cs="Symbol"/>
      </w:rPr>
    </w:lvl>
    <w:lvl w:ilvl="7" w:tplc="F8406552">
      <w:start w:val="1"/>
      <w:numFmt w:val="bullet"/>
      <w:lvlText w:val="o"/>
      <w:lvlJc w:val="left"/>
      <w:pPr>
        <w:ind w:left="5760" w:hanging="360"/>
      </w:pPr>
      <w:rPr>
        <w:rFonts w:ascii="Courier New" w:eastAsia="Courier New" w:hAnsi="Courier New" w:cs="Courier New"/>
      </w:rPr>
    </w:lvl>
    <w:lvl w:ilvl="8" w:tplc="5D923A9E">
      <w:start w:val="1"/>
      <w:numFmt w:val="bullet"/>
      <w:lvlText w:val="§"/>
      <w:lvlJc w:val="left"/>
      <w:pPr>
        <w:ind w:left="6480" w:hanging="360"/>
      </w:pPr>
      <w:rPr>
        <w:rFonts w:ascii="Wingdings" w:eastAsia="Wingdings" w:hAnsi="Wingdings" w:cs="Wingdings"/>
      </w:rPr>
    </w:lvl>
  </w:abstractNum>
  <w:abstractNum w:abstractNumId="173">
    <w:nsid w:val="7BB7712D"/>
    <w:multiLevelType w:val="hybridMultilevel"/>
    <w:tmpl w:val="1564E5A8"/>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nsid w:val="7BC03A1D"/>
    <w:multiLevelType w:val="hybridMultilevel"/>
    <w:tmpl w:val="49EE800E"/>
    <w:lvl w:ilvl="0" w:tplc="234EC370">
      <w:start w:val="1"/>
      <w:numFmt w:val="bullet"/>
      <w:lvlText w:val=""/>
      <w:lvlJc w:val="left"/>
      <w:pPr>
        <w:tabs>
          <w:tab w:val="num" w:pos="720"/>
        </w:tabs>
        <w:ind w:left="720" w:hanging="360"/>
      </w:pPr>
      <w:rPr>
        <w:rFonts w:ascii="Symbol" w:hAnsi="Symbol" w:hint="default"/>
        <w:sz w:val="20"/>
      </w:rPr>
    </w:lvl>
    <w:lvl w:ilvl="1" w:tplc="59767628">
      <w:start w:val="1"/>
      <w:numFmt w:val="bullet"/>
      <w:lvlText w:val="o"/>
      <w:lvlJc w:val="left"/>
      <w:pPr>
        <w:tabs>
          <w:tab w:val="num" w:pos="1440"/>
        </w:tabs>
        <w:ind w:left="1440" w:hanging="360"/>
      </w:pPr>
      <w:rPr>
        <w:rFonts w:ascii="Courier New" w:hAnsi="Courier New" w:hint="default"/>
        <w:sz w:val="20"/>
      </w:rPr>
    </w:lvl>
    <w:lvl w:ilvl="2" w:tplc="529825C2">
      <w:start w:val="1"/>
      <w:numFmt w:val="bullet"/>
      <w:lvlText w:val=""/>
      <w:lvlJc w:val="left"/>
      <w:pPr>
        <w:tabs>
          <w:tab w:val="num" w:pos="2160"/>
        </w:tabs>
        <w:ind w:left="2160" w:hanging="360"/>
      </w:pPr>
      <w:rPr>
        <w:rFonts w:ascii="Wingdings" w:hAnsi="Wingdings" w:hint="default"/>
        <w:sz w:val="20"/>
      </w:rPr>
    </w:lvl>
    <w:lvl w:ilvl="3" w:tplc="076C35CA">
      <w:start w:val="1"/>
      <w:numFmt w:val="bullet"/>
      <w:lvlText w:val=""/>
      <w:lvlJc w:val="left"/>
      <w:pPr>
        <w:tabs>
          <w:tab w:val="num" w:pos="2880"/>
        </w:tabs>
        <w:ind w:left="2880" w:hanging="360"/>
      </w:pPr>
      <w:rPr>
        <w:rFonts w:ascii="Wingdings" w:hAnsi="Wingdings" w:hint="default"/>
        <w:sz w:val="20"/>
      </w:rPr>
    </w:lvl>
    <w:lvl w:ilvl="4" w:tplc="CE5C5ACC">
      <w:start w:val="1"/>
      <w:numFmt w:val="bullet"/>
      <w:lvlText w:val=""/>
      <w:lvlJc w:val="left"/>
      <w:pPr>
        <w:tabs>
          <w:tab w:val="num" w:pos="3600"/>
        </w:tabs>
        <w:ind w:left="3600" w:hanging="360"/>
      </w:pPr>
      <w:rPr>
        <w:rFonts w:ascii="Wingdings" w:hAnsi="Wingdings" w:hint="default"/>
        <w:sz w:val="20"/>
      </w:rPr>
    </w:lvl>
    <w:lvl w:ilvl="5" w:tplc="DCFAE68C">
      <w:start w:val="1"/>
      <w:numFmt w:val="bullet"/>
      <w:lvlText w:val=""/>
      <w:lvlJc w:val="left"/>
      <w:pPr>
        <w:tabs>
          <w:tab w:val="num" w:pos="4320"/>
        </w:tabs>
        <w:ind w:left="4320" w:hanging="360"/>
      </w:pPr>
      <w:rPr>
        <w:rFonts w:ascii="Wingdings" w:hAnsi="Wingdings" w:hint="default"/>
        <w:sz w:val="20"/>
      </w:rPr>
    </w:lvl>
    <w:lvl w:ilvl="6" w:tplc="2548B9EA">
      <w:start w:val="1"/>
      <w:numFmt w:val="bullet"/>
      <w:lvlText w:val=""/>
      <w:lvlJc w:val="left"/>
      <w:pPr>
        <w:tabs>
          <w:tab w:val="num" w:pos="5040"/>
        </w:tabs>
        <w:ind w:left="5040" w:hanging="360"/>
      </w:pPr>
      <w:rPr>
        <w:rFonts w:ascii="Wingdings" w:hAnsi="Wingdings" w:hint="default"/>
        <w:sz w:val="20"/>
      </w:rPr>
    </w:lvl>
    <w:lvl w:ilvl="7" w:tplc="F83A772C">
      <w:start w:val="1"/>
      <w:numFmt w:val="bullet"/>
      <w:lvlText w:val=""/>
      <w:lvlJc w:val="left"/>
      <w:pPr>
        <w:tabs>
          <w:tab w:val="num" w:pos="5760"/>
        </w:tabs>
        <w:ind w:left="5760" w:hanging="360"/>
      </w:pPr>
      <w:rPr>
        <w:rFonts w:ascii="Wingdings" w:hAnsi="Wingdings" w:hint="default"/>
        <w:sz w:val="20"/>
      </w:rPr>
    </w:lvl>
    <w:lvl w:ilvl="8" w:tplc="615EB670">
      <w:start w:val="1"/>
      <w:numFmt w:val="bullet"/>
      <w:lvlText w:val=""/>
      <w:lvlJc w:val="left"/>
      <w:pPr>
        <w:tabs>
          <w:tab w:val="num" w:pos="6480"/>
        </w:tabs>
        <w:ind w:left="6480" w:hanging="360"/>
      </w:pPr>
      <w:rPr>
        <w:rFonts w:ascii="Wingdings" w:hAnsi="Wingdings" w:hint="default"/>
        <w:sz w:val="20"/>
      </w:rPr>
    </w:lvl>
  </w:abstractNum>
  <w:abstractNum w:abstractNumId="175">
    <w:nsid w:val="7F745923"/>
    <w:multiLevelType w:val="hybridMultilevel"/>
    <w:tmpl w:val="9E885138"/>
    <w:lvl w:ilvl="0" w:tplc="0415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0"/>
  </w:num>
  <w:num w:numId="4">
    <w:abstractNumId w:val="53"/>
  </w:num>
  <w:num w:numId="5">
    <w:abstractNumId w:val="171"/>
  </w:num>
  <w:num w:numId="6">
    <w:abstractNumId w:val="46"/>
  </w:num>
  <w:num w:numId="7">
    <w:abstractNumId w:val="147"/>
  </w:num>
  <w:num w:numId="8">
    <w:abstractNumId w:val="135"/>
  </w:num>
  <w:num w:numId="9">
    <w:abstractNumId w:val="15"/>
    <w:lvlOverride w:ilvl="0">
      <w:lvl w:ilvl="0">
        <w:numFmt w:val="decimal"/>
        <w:lvlText w:val="%1."/>
        <w:lvlJc w:val="left"/>
      </w:lvl>
    </w:lvlOverride>
  </w:num>
  <w:num w:numId="10">
    <w:abstractNumId w:val="17"/>
    <w:lvlOverride w:ilvl="0">
      <w:lvl w:ilvl="0">
        <w:numFmt w:val="decimal"/>
        <w:lvlText w:val="%1."/>
        <w:lvlJc w:val="left"/>
      </w:lvl>
    </w:lvlOverride>
  </w:num>
  <w:num w:numId="11">
    <w:abstractNumId w:val="143"/>
    <w:lvlOverride w:ilvl="0">
      <w:lvl w:ilvl="0">
        <w:numFmt w:val="decimal"/>
        <w:lvlText w:val="%1."/>
        <w:lvlJc w:val="left"/>
      </w:lvl>
    </w:lvlOverride>
  </w:num>
  <w:num w:numId="12">
    <w:abstractNumId w:val="89"/>
    <w:lvlOverride w:ilvl="0">
      <w:lvl w:ilvl="0">
        <w:numFmt w:val="decimal"/>
        <w:lvlText w:val="%1."/>
        <w:lvlJc w:val="left"/>
      </w:lvl>
    </w:lvlOverride>
  </w:num>
  <w:num w:numId="13">
    <w:abstractNumId w:val="111"/>
    <w:lvlOverride w:ilvl="0">
      <w:lvl w:ilvl="0">
        <w:numFmt w:val="decimal"/>
        <w:lvlText w:val="%1."/>
        <w:lvlJc w:val="left"/>
      </w:lvl>
    </w:lvlOverride>
  </w:num>
  <w:num w:numId="14">
    <w:abstractNumId w:val="154"/>
    <w:lvlOverride w:ilvl="0">
      <w:lvl w:ilvl="0">
        <w:numFmt w:val="decimal"/>
        <w:lvlText w:val="%1."/>
        <w:lvlJc w:val="left"/>
      </w:lvl>
    </w:lvlOverride>
  </w:num>
  <w:num w:numId="15">
    <w:abstractNumId w:val="30"/>
    <w:lvlOverride w:ilvl="0">
      <w:lvl w:ilvl="0">
        <w:numFmt w:val="decimal"/>
        <w:lvlText w:val="%1."/>
        <w:lvlJc w:val="left"/>
      </w:lvl>
    </w:lvlOverride>
  </w:num>
  <w:num w:numId="16">
    <w:abstractNumId w:val="79"/>
    <w:lvlOverride w:ilvl="0">
      <w:lvl w:ilvl="0">
        <w:numFmt w:val="decimal"/>
        <w:lvlText w:val="%1."/>
        <w:lvlJc w:val="left"/>
      </w:lvl>
    </w:lvlOverride>
  </w:num>
  <w:num w:numId="17">
    <w:abstractNumId w:val="78"/>
    <w:lvlOverride w:ilvl="0">
      <w:lvl w:ilvl="0">
        <w:numFmt w:val="decimal"/>
        <w:lvlText w:val="%1."/>
        <w:lvlJc w:val="left"/>
      </w:lvl>
    </w:lvlOverride>
  </w:num>
  <w:num w:numId="18">
    <w:abstractNumId w:val="91"/>
    <w:lvlOverride w:ilvl="0">
      <w:lvl w:ilvl="0">
        <w:numFmt w:val="decimal"/>
        <w:lvlText w:val="%1."/>
        <w:lvlJc w:val="left"/>
      </w:lvl>
    </w:lvlOverride>
  </w:num>
  <w:num w:numId="19">
    <w:abstractNumId w:val="26"/>
    <w:lvlOverride w:ilvl="0">
      <w:lvl w:ilvl="0">
        <w:numFmt w:val="decimal"/>
        <w:lvlText w:val="%1."/>
        <w:lvlJc w:val="left"/>
      </w:lvl>
    </w:lvlOverride>
  </w:num>
  <w:num w:numId="20">
    <w:abstractNumId w:val="45"/>
    <w:lvlOverride w:ilvl="0">
      <w:lvl w:ilvl="0">
        <w:numFmt w:val="decimal"/>
        <w:lvlText w:val="%1."/>
        <w:lvlJc w:val="left"/>
      </w:lvl>
    </w:lvlOverride>
  </w:num>
  <w:num w:numId="21">
    <w:abstractNumId w:val="146"/>
    <w:lvlOverride w:ilvl="0">
      <w:lvl w:ilvl="0">
        <w:numFmt w:val="decimal"/>
        <w:lvlText w:val="%1."/>
        <w:lvlJc w:val="left"/>
      </w:lvl>
    </w:lvlOverride>
  </w:num>
  <w:num w:numId="22">
    <w:abstractNumId w:val="35"/>
    <w:lvlOverride w:ilvl="0">
      <w:lvl w:ilvl="0">
        <w:numFmt w:val="decimal"/>
        <w:lvlText w:val="%1."/>
        <w:lvlJc w:val="left"/>
      </w:lvl>
    </w:lvlOverride>
  </w:num>
  <w:num w:numId="23">
    <w:abstractNumId w:val="110"/>
    <w:lvlOverride w:ilvl="0">
      <w:lvl w:ilvl="0">
        <w:numFmt w:val="decimal"/>
        <w:lvlText w:val="%1."/>
        <w:lvlJc w:val="left"/>
      </w:lvl>
    </w:lvlOverride>
  </w:num>
  <w:num w:numId="24">
    <w:abstractNumId w:val="119"/>
    <w:lvlOverride w:ilvl="0">
      <w:lvl w:ilvl="0">
        <w:numFmt w:val="decimal"/>
        <w:lvlText w:val="%1."/>
        <w:lvlJc w:val="left"/>
      </w:lvl>
    </w:lvlOverride>
  </w:num>
  <w:num w:numId="25">
    <w:abstractNumId w:val="42"/>
    <w:lvlOverride w:ilvl="0">
      <w:lvl w:ilvl="0">
        <w:numFmt w:val="decimal"/>
        <w:lvlText w:val="%1."/>
        <w:lvlJc w:val="left"/>
      </w:lvl>
    </w:lvlOverride>
  </w:num>
  <w:num w:numId="26">
    <w:abstractNumId w:val="8"/>
    <w:lvlOverride w:ilvl="0">
      <w:lvl w:ilvl="0">
        <w:numFmt w:val="decimal"/>
        <w:lvlText w:val="%1."/>
        <w:lvlJc w:val="left"/>
      </w:lvl>
    </w:lvlOverride>
  </w:num>
  <w:num w:numId="27">
    <w:abstractNumId w:val="153"/>
    <w:lvlOverride w:ilvl="0">
      <w:lvl w:ilvl="0">
        <w:numFmt w:val="decimal"/>
        <w:lvlText w:val="%1."/>
        <w:lvlJc w:val="left"/>
      </w:lvl>
    </w:lvlOverride>
  </w:num>
  <w:num w:numId="28">
    <w:abstractNumId w:val="116"/>
    <w:lvlOverride w:ilvl="0">
      <w:lvl w:ilvl="0">
        <w:numFmt w:val="decimal"/>
        <w:lvlText w:val="%1."/>
        <w:lvlJc w:val="left"/>
      </w:lvl>
    </w:lvlOverride>
  </w:num>
  <w:num w:numId="29">
    <w:abstractNumId w:val="88"/>
    <w:lvlOverride w:ilvl="0">
      <w:lvl w:ilvl="0">
        <w:numFmt w:val="decimal"/>
        <w:lvlText w:val="%1."/>
        <w:lvlJc w:val="left"/>
      </w:lvl>
    </w:lvlOverride>
  </w:num>
  <w:num w:numId="30">
    <w:abstractNumId w:val="166"/>
    <w:lvlOverride w:ilvl="0">
      <w:lvl w:ilvl="0">
        <w:numFmt w:val="decimal"/>
        <w:lvlText w:val="%1."/>
        <w:lvlJc w:val="left"/>
      </w:lvl>
    </w:lvlOverride>
  </w:num>
  <w:num w:numId="31">
    <w:abstractNumId w:val="138"/>
    <w:lvlOverride w:ilvl="0">
      <w:lvl w:ilvl="0">
        <w:numFmt w:val="decimal"/>
        <w:lvlText w:val="%1."/>
        <w:lvlJc w:val="left"/>
      </w:lvl>
    </w:lvlOverride>
  </w:num>
  <w:num w:numId="32">
    <w:abstractNumId w:val="68"/>
    <w:lvlOverride w:ilvl="0">
      <w:lvl w:ilvl="0">
        <w:numFmt w:val="decimal"/>
        <w:lvlText w:val="%1."/>
        <w:lvlJc w:val="left"/>
      </w:lvl>
    </w:lvlOverride>
  </w:num>
  <w:num w:numId="33">
    <w:abstractNumId w:val="100"/>
    <w:lvlOverride w:ilvl="0">
      <w:lvl w:ilvl="0">
        <w:numFmt w:val="decimal"/>
        <w:lvlText w:val="%1."/>
        <w:lvlJc w:val="left"/>
      </w:lvl>
    </w:lvlOverride>
  </w:num>
  <w:num w:numId="34">
    <w:abstractNumId w:val="94"/>
    <w:lvlOverride w:ilvl="0">
      <w:lvl w:ilvl="0">
        <w:numFmt w:val="decimal"/>
        <w:lvlText w:val="%1."/>
        <w:lvlJc w:val="left"/>
      </w:lvl>
    </w:lvlOverride>
  </w:num>
  <w:num w:numId="35">
    <w:abstractNumId w:val="61"/>
    <w:lvlOverride w:ilvl="0">
      <w:lvl w:ilvl="0">
        <w:numFmt w:val="decimal"/>
        <w:lvlText w:val="%1."/>
        <w:lvlJc w:val="left"/>
      </w:lvl>
    </w:lvlOverride>
  </w:num>
  <w:num w:numId="36">
    <w:abstractNumId w:val="40"/>
    <w:lvlOverride w:ilvl="0">
      <w:lvl w:ilvl="0">
        <w:numFmt w:val="decimal"/>
        <w:lvlText w:val="%1."/>
        <w:lvlJc w:val="left"/>
      </w:lvl>
    </w:lvlOverride>
  </w:num>
  <w:num w:numId="37">
    <w:abstractNumId w:val="81"/>
    <w:lvlOverride w:ilvl="0">
      <w:lvl w:ilvl="0">
        <w:numFmt w:val="decimal"/>
        <w:lvlText w:val="%1."/>
        <w:lvlJc w:val="left"/>
      </w:lvl>
    </w:lvlOverride>
  </w:num>
  <w:num w:numId="38">
    <w:abstractNumId w:val="99"/>
  </w:num>
  <w:num w:numId="39">
    <w:abstractNumId w:val="144"/>
  </w:num>
  <w:num w:numId="40">
    <w:abstractNumId w:val="141"/>
  </w:num>
  <w:num w:numId="41">
    <w:abstractNumId w:val="118"/>
  </w:num>
  <w:num w:numId="42">
    <w:abstractNumId w:val="58"/>
  </w:num>
  <w:num w:numId="43">
    <w:abstractNumId w:val="112"/>
  </w:num>
  <w:num w:numId="44">
    <w:abstractNumId w:val="140"/>
  </w:num>
  <w:num w:numId="45">
    <w:abstractNumId w:val="124"/>
  </w:num>
  <w:num w:numId="46">
    <w:abstractNumId w:val="121"/>
  </w:num>
  <w:num w:numId="47">
    <w:abstractNumId w:val="31"/>
  </w:num>
  <w:num w:numId="48">
    <w:abstractNumId w:val="69"/>
  </w:num>
  <w:num w:numId="49">
    <w:abstractNumId w:val="47"/>
  </w:num>
  <w:num w:numId="50">
    <w:abstractNumId w:val="98"/>
  </w:num>
  <w:num w:numId="51">
    <w:abstractNumId w:val="16"/>
  </w:num>
  <w:num w:numId="52">
    <w:abstractNumId w:val="164"/>
  </w:num>
  <w:num w:numId="53">
    <w:abstractNumId w:val="117"/>
  </w:num>
  <w:num w:numId="54">
    <w:abstractNumId w:val="175"/>
  </w:num>
  <w:num w:numId="55">
    <w:abstractNumId w:val="73"/>
  </w:num>
  <w:num w:numId="56">
    <w:abstractNumId w:val="49"/>
  </w:num>
  <w:num w:numId="57">
    <w:abstractNumId w:val="3"/>
  </w:num>
  <w:num w:numId="58">
    <w:abstractNumId w:val="10"/>
  </w:num>
  <w:num w:numId="59">
    <w:abstractNumId w:val="157"/>
  </w:num>
  <w:num w:numId="60">
    <w:abstractNumId w:val="109"/>
  </w:num>
  <w:num w:numId="61">
    <w:abstractNumId w:val="51"/>
  </w:num>
  <w:num w:numId="62">
    <w:abstractNumId w:val="76"/>
  </w:num>
  <w:num w:numId="63">
    <w:abstractNumId w:val="87"/>
  </w:num>
  <w:num w:numId="64">
    <w:abstractNumId w:val="63"/>
  </w:num>
  <w:num w:numId="65">
    <w:abstractNumId w:val="152"/>
  </w:num>
  <w:num w:numId="66">
    <w:abstractNumId w:val="1"/>
  </w:num>
  <w:num w:numId="67">
    <w:abstractNumId w:val="172"/>
  </w:num>
  <w:num w:numId="68">
    <w:abstractNumId w:val="13"/>
  </w:num>
  <w:num w:numId="69">
    <w:abstractNumId w:val="29"/>
  </w:num>
  <w:num w:numId="70">
    <w:abstractNumId w:val="127"/>
  </w:num>
  <w:num w:numId="71">
    <w:abstractNumId w:val="14"/>
  </w:num>
  <w:num w:numId="72">
    <w:abstractNumId w:val="77"/>
  </w:num>
  <w:num w:numId="73">
    <w:abstractNumId w:val="18"/>
  </w:num>
  <w:num w:numId="74">
    <w:abstractNumId w:val="52"/>
  </w:num>
  <w:num w:numId="75">
    <w:abstractNumId w:val="66"/>
  </w:num>
  <w:num w:numId="76">
    <w:abstractNumId w:val="148"/>
  </w:num>
  <w:num w:numId="77">
    <w:abstractNumId w:val="163"/>
  </w:num>
  <w:num w:numId="78">
    <w:abstractNumId w:val="155"/>
  </w:num>
  <w:num w:numId="79">
    <w:abstractNumId w:val="84"/>
  </w:num>
  <w:num w:numId="80">
    <w:abstractNumId w:val="59"/>
  </w:num>
  <w:num w:numId="81">
    <w:abstractNumId w:val="43"/>
  </w:num>
  <w:num w:numId="82">
    <w:abstractNumId w:val="104"/>
  </w:num>
  <w:num w:numId="83">
    <w:abstractNumId w:val="20"/>
  </w:num>
  <w:num w:numId="84">
    <w:abstractNumId w:val="106"/>
  </w:num>
  <w:num w:numId="85">
    <w:abstractNumId w:val="9"/>
  </w:num>
  <w:num w:numId="86">
    <w:abstractNumId w:val="125"/>
  </w:num>
  <w:num w:numId="87">
    <w:abstractNumId w:val="96"/>
  </w:num>
  <w:num w:numId="88">
    <w:abstractNumId w:val="115"/>
  </w:num>
  <w:num w:numId="89">
    <w:abstractNumId w:val="25"/>
  </w:num>
  <w:num w:numId="90">
    <w:abstractNumId w:val="139"/>
  </w:num>
  <w:num w:numId="91">
    <w:abstractNumId w:val="74"/>
  </w:num>
  <w:num w:numId="92">
    <w:abstractNumId w:val="130"/>
  </w:num>
  <w:num w:numId="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0"/>
  </w:num>
  <w:num w:numId="95">
    <w:abstractNumId w:val="165"/>
  </w:num>
  <w:num w:numId="96">
    <w:abstractNumId w:val="133"/>
  </w:num>
  <w:num w:numId="97">
    <w:abstractNumId w:val="151"/>
  </w:num>
  <w:num w:numId="98">
    <w:abstractNumId w:val="5"/>
  </w:num>
  <w:num w:numId="99">
    <w:abstractNumId w:val="97"/>
  </w:num>
  <w:num w:numId="100">
    <w:abstractNumId w:val="64"/>
  </w:num>
  <w:num w:numId="101">
    <w:abstractNumId w:val="72"/>
  </w:num>
  <w:num w:numId="102">
    <w:abstractNumId w:val="156"/>
  </w:num>
  <w:num w:numId="103">
    <w:abstractNumId w:val="174"/>
  </w:num>
  <w:num w:numId="104">
    <w:abstractNumId w:val="173"/>
  </w:num>
  <w:num w:numId="105">
    <w:abstractNumId w:val="101"/>
  </w:num>
  <w:num w:numId="106">
    <w:abstractNumId w:val="158"/>
  </w:num>
  <w:num w:numId="107">
    <w:abstractNumId w:val="114"/>
  </w:num>
  <w:num w:numId="108">
    <w:abstractNumId w:val="27"/>
  </w:num>
  <w:num w:numId="1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07"/>
  </w:num>
  <w:num w:numId="111">
    <w:abstractNumId w:val="48"/>
  </w:num>
  <w:num w:numId="112">
    <w:abstractNumId w:val="33"/>
  </w:num>
  <w:num w:numId="113">
    <w:abstractNumId w:val="54"/>
  </w:num>
  <w:num w:numId="114">
    <w:abstractNumId w:val="22"/>
  </w:num>
  <w:num w:numId="1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67"/>
  </w:num>
  <w:num w:numId="117">
    <w:abstractNumId w:val="134"/>
  </w:num>
  <w:num w:numId="118">
    <w:abstractNumId w:val="23"/>
  </w:num>
  <w:num w:numId="119">
    <w:abstractNumId w:val="37"/>
  </w:num>
  <w:num w:numId="120">
    <w:abstractNumId w:val="62"/>
  </w:num>
  <w:num w:numId="121">
    <w:abstractNumId w:val="70"/>
  </w:num>
  <w:num w:numId="122">
    <w:abstractNumId w:val="41"/>
  </w:num>
  <w:num w:numId="123">
    <w:abstractNumId w:val="65"/>
  </w:num>
  <w:num w:numId="124">
    <w:abstractNumId w:val="105"/>
  </w:num>
  <w:num w:numId="125">
    <w:abstractNumId w:val="162"/>
  </w:num>
  <w:num w:numId="126">
    <w:abstractNumId w:val="85"/>
  </w:num>
  <w:num w:numId="127">
    <w:abstractNumId w:val="2"/>
  </w:num>
  <w:num w:numId="128">
    <w:abstractNumId w:val="86"/>
  </w:num>
  <w:num w:numId="1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71"/>
  </w:num>
  <w:num w:numId="131">
    <w:abstractNumId w:val="128"/>
  </w:num>
  <w:num w:numId="132">
    <w:abstractNumId w:val="7"/>
  </w:num>
  <w:num w:numId="133">
    <w:abstractNumId w:val="113"/>
  </w:num>
  <w:num w:numId="134">
    <w:abstractNumId w:val="108"/>
  </w:num>
  <w:num w:numId="135">
    <w:abstractNumId w:val="32"/>
  </w:num>
  <w:num w:numId="136">
    <w:abstractNumId w:val="149"/>
  </w:num>
  <w:num w:numId="137">
    <w:abstractNumId w:val="6"/>
  </w:num>
  <w:num w:numId="138">
    <w:abstractNumId w:val="83"/>
  </w:num>
  <w:num w:numId="139">
    <w:abstractNumId w:val="36"/>
  </w:num>
  <w:num w:numId="140">
    <w:abstractNumId w:val="167"/>
  </w:num>
  <w:num w:numId="141">
    <w:abstractNumId w:val="44"/>
  </w:num>
  <w:num w:numId="142">
    <w:abstractNumId w:val="161"/>
  </w:num>
  <w:num w:numId="143">
    <w:abstractNumId w:val="34"/>
  </w:num>
  <w:num w:numId="144">
    <w:abstractNumId w:val="123"/>
  </w:num>
  <w:num w:numId="145">
    <w:abstractNumId w:val="82"/>
  </w:num>
  <w:num w:numId="146">
    <w:abstractNumId w:val="120"/>
  </w:num>
  <w:num w:numId="147">
    <w:abstractNumId w:val="11"/>
  </w:num>
  <w:num w:numId="148">
    <w:abstractNumId w:val="102"/>
  </w:num>
  <w:num w:numId="149">
    <w:abstractNumId w:val="95"/>
  </w:num>
  <w:num w:numId="150">
    <w:abstractNumId w:val="160"/>
  </w:num>
  <w:num w:numId="151">
    <w:abstractNumId w:val="168"/>
  </w:num>
  <w:num w:numId="152">
    <w:abstractNumId w:val="169"/>
  </w:num>
  <w:num w:numId="153">
    <w:abstractNumId w:val="50"/>
  </w:num>
  <w:num w:numId="1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21"/>
  </w:num>
  <w:num w:numId="158">
    <w:abstractNumId w:val="92"/>
  </w:num>
  <w:num w:numId="159">
    <w:abstractNumId w:val="129"/>
  </w:num>
  <w:num w:numId="160">
    <w:abstractNumId w:val="38"/>
  </w:num>
  <w:num w:numId="161">
    <w:abstractNumId w:val="39"/>
  </w:num>
  <w:num w:numId="162">
    <w:abstractNumId w:val="90"/>
  </w:num>
  <w:num w:numId="1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56"/>
  </w:num>
  <w:num w:numId="165">
    <w:abstractNumId w:val="132"/>
  </w:num>
  <w:num w:numId="166">
    <w:abstractNumId w:val="126"/>
  </w:num>
  <w:num w:numId="167">
    <w:abstractNumId w:val="159"/>
  </w:num>
  <w:num w:numId="168">
    <w:abstractNumId w:val="122"/>
  </w:num>
  <w:num w:numId="169">
    <w:abstractNumId w:val="170"/>
  </w:num>
  <w:num w:numId="170">
    <w:abstractNumId w:val="75"/>
  </w:num>
  <w:num w:numId="171">
    <w:abstractNumId w:val="55"/>
  </w:num>
  <w:num w:numId="1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45"/>
  </w:num>
  <w:num w:numId="1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93"/>
  </w:num>
  <w:num w:numId="198">
    <w:abstractNumId w:val="142"/>
  </w:num>
  <w:num w:numId="199">
    <w:abstractNumId w:val="0"/>
  </w:num>
  <w:num w:numId="200">
    <w:abstractNumId w:val="19"/>
  </w:num>
  <w:num w:numId="201">
    <w:abstractNumId w:val="24"/>
  </w:num>
  <w:num w:numId="202">
    <w:abstractNumId w:val="4"/>
  </w:num>
  <w:num w:numId="20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03"/>
  </w:num>
  <w:num w:numId="205">
    <w:abstractNumId w:val="136"/>
  </w:num>
  <w:num w:numId="206">
    <w:abstractNumId w:val="12"/>
  </w:num>
  <w:num w:numId="207">
    <w:abstractNumId w:val="137"/>
  </w:num>
  <w:num w:numId="208">
    <w:abstractNumId w:val="28"/>
  </w:num>
  <w:num w:numId="209">
    <w:abstractNumId w:val="80"/>
  </w:num>
  <w:num w:numId="210">
    <w:abstractNumId w:val="131"/>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D64"/>
    <w:rsid w:val="00000EC0"/>
    <w:rsid w:val="000015A2"/>
    <w:rsid w:val="00001D3C"/>
    <w:rsid w:val="00002564"/>
    <w:rsid w:val="000026A9"/>
    <w:rsid w:val="00003C8E"/>
    <w:rsid w:val="00005551"/>
    <w:rsid w:val="00005A5A"/>
    <w:rsid w:val="00007967"/>
    <w:rsid w:val="000079BA"/>
    <w:rsid w:val="00010C47"/>
    <w:rsid w:val="00012B12"/>
    <w:rsid w:val="000143D0"/>
    <w:rsid w:val="00017788"/>
    <w:rsid w:val="00021285"/>
    <w:rsid w:val="00022D5A"/>
    <w:rsid w:val="0003098E"/>
    <w:rsid w:val="00031766"/>
    <w:rsid w:val="00035DD0"/>
    <w:rsid w:val="00036042"/>
    <w:rsid w:val="000371B1"/>
    <w:rsid w:val="000418DD"/>
    <w:rsid w:val="00045B0F"/>
    <w:rsid w:val="00046CBD"/>
    <w:rsid w:val="00053026"/>
    <w:rsid w:val="000536B6"/>
    <w:rsid w:val="00054807"/>
    <w:rsid w:val="00055288"/>
    <w:rsid w:val="00061773"/>
    <w:rsid w:val="000617B3"/>
    <w:rsid w:val="00061CFD"/>
    <w:rsid w:val="000638F2"/>
    <w:rsid w:val="00073FD3"/>
    <w:rsid w:val="000741DB"/>
    <w:rsid w:val="00074330"/>
    <w:rsid w:val="00075DAD"/>
    <w:rsid w:val="0007618F"/>
    <w:rsid w:val="0007748B"/>
    <w:rsid w:val="00077D2D"/>
    <w:rsid w:val="0008355D"/>
    <w:rsid w:val="000841B9"/>
    <w:rsid w:val="00085C5D"/>
    <w:rsid w:val="00091880"/>
    <w:rsid w:val="00097B74"/>
    <w:rsid w:val="000A0451"/>
    <w:rsid w:val="000A0774"/>
    <w:rsid w:val="000A157D"/>
    <w:rsid w:val="000A790D"/>
    <w:rsid w:val="000B375E"/>
    <w:rsid w:val="000B3F43"/>
    <w:rsid w:val="000B5C8A"/>
    <w:rsid w:val="000B74BC"/>
    <w:rsid w:val="000C69E0"/>
    <w:rsid w:val="000C7353"/>
    <w:rsid w:val="000D02C7"/>
    <w:rsid w:val="000D14B6"/>
    <w:rsid w:val="000D1706"/>
    <w:rsid w:val="000D2FA0"/>
    <w:rsid w:val="000D33F3"/>
    <w:rsid w:val="000D4C28"/>
    <w:rsid w:val="000E5756"/>
    <w:rsid w:val="000E5998"/>
    <w:rsid w:val="000E606E"/>
    <w:rsid w:val="000F0343"/>
    <w:rsid w:val="000F7679"/>
    <w:rsid w:val="00101671"/>
    <w:rsid w:val="00104C2D"/>
    <w:rsid w:val="00105C26"/>
    <w:rsid w:val="00106174"/>
    <w:rsid w:val="001076B5"/>
    <w:rsid w:val="001101D6"/>
    <w:rsid w:val="00111F7E"/>
    <w:rsid w:val="001139FA"/>
    <w:rsid w:val="00113F88"/>
    <w:rsid w:val="001155F2"/>
    <w:rsid w:val="00116C6E"/>
    <w:rsid w:val="001179B2"/>
    <w:rsid w:val="0012050A"/>
    <w:rsid w:val="00120EBE"/>
    <w:rsid w:val="001234FC"/>
    <w:rsid w:val="00126FC5"/>
    <w:rsid w:val="001303F3"/>
    <w:rsid w:val="0013081A"/>
    <w:rsid w:val="00132B66"/>
    <w:rsid w:val="00136BE9"/>
    <w:rsid w:val="00136FC1"/>
    <w:rsid w:val="001402CE"/>
    <w:rsid w:val="00140951"/>
    <w:rsid w:val="00140A8B"/>
    <w:rsid w:val="00143A29"/>
    <w:rsid w:val="0014403D"/>
    <w:rsid w:val="00151220"/>
    <w:rsid w:val="00151C53"/>
    <w:rsid w:val="00155A7E"/>
    <w:rsid w:val="00155F0D"/>
    <w:rsid w:val="00156A19"/>
    <w:rsid w:val="00171410"/>
    <w:rsid w:val="00172AF9"/>
    <w:rsid w:val="00173ABF"/>
    <w:rsid w:val="001741B8"/>
    <w:rsid w:val="00174D86"/>
    <w:rsid w:val="001763B0"/>
    <w:rsid w:val="001773CD"/>
    <w:rsid w:val="00177B0C"/>
    <w:rsid w:val="0018253D"/>
    <w:rsid w:val="00183F21"/>
    <w:rsid w:val="00187FAF"/>
    <w:rsid w:val="001947D3"/>
    <w:rsid w:val="00196085"/>
    <w:rsid w:val="00196875"/>
    <w:rsid w:val="00197421"/>
    <w:rsid w:val="001A4397"/>
    <w:rsid w:val="001B03B9"/>
    <w:rsid w:val="001B0638"/>
    <w:rsid w:val="001B1821"/>
    <w:rsid w:val="001B4207"/>
    <w:rsid w:val="001C0B10"/>
    <w:rsid w:val="001C1270"/>
    <w:rsid w:val="001C2E4A"/>
    <w:rsid w:val="001C2FE2"/>
    <w:rsid w:val="001C3834"/>
    <w:rsid w:val="001C6805"/>
    <w:rsid w:val="001E53FB"/>
    <w:rsid w:val="001E556C"/>
    <w:rsid w:val="001E7CC5"/>
    <w:rsid w:val="001F089A"/>
    <w:rsid w:val="001F3325"/>
    <w:rsid w:val="001F59BC"/>
    <w:rsid w:val="002022EE"/>
    <w:rsid w:val="002100EF"/>
    <w:rsid w:val="0021080B"/>
    <w:rsid w:val="0021581F"/>
    <w:rsid w:val="00222DA9"/>
    <w:rsid w:val="00225157"/>
    <w:rsid w:val="00232C97"/>
    <w:rsid w:val="00235DCF"/>
    <w:rsid w:val="00236976"/>
    <w:rsid w:val="00245E4E"/>
    <w:rsid w:val="00246045"/>
    <w:rsid w:val="00246721"/>
    <w:rsid w:val="00251F5B"/>
    <w:rsid w:val="00255705"/>
    <w:rsid w:val="0026266E"/>
    <w:rsid w:val="00264A13"/>
    <w:rsid w:val="00267194"/>
    <w:rsid w:val="00270884"/>
    <w:rsid w:val="00274406"/>
    <w:rsid w:val="002764C0"/>
    <w:rsid w:val="00277C7D"/>
    <w:rsid w:val="00277EED"/>
    <w:rsid w:val="0028159C"/>
    <w:rsid w:val="0028472F"/>
    <w:rsid w:val="00286D81"/>
    <w:rsid w:val="002922E7"/>
    <w:rsid w:val="00292BA4"/>
    <w:rsid w:val="00292DAD"/>
    <w:rsid w:val="002945A8"/>
    <w:rsid w:val="00295CE6"/>
    <w:rsid w:val="002A08D6"/>
    <w:rsid w:val="002A1C34"/>
    <w:rsid w:val="002A2E3D"/>
    <w:rsid w:val="002A70E7"/>
    <w:rsid w:val="002B0131"/>
    <w:rsid w:val="002B4463"/>
    <w:rsid w:val="002B6DFE"/>
    <w:rsid w:val="002C3BFE"/>
    <w:rsid w:val="002C5E4E"/>
    <w:rsid w:val="002D1EDC"/>
    <w:rsid w:val="002D2FBB"/>
    <w:rsid w:val="002E20F2"/>
    <w:rsid w:val="002E2CF0"/>
    <w:rsid w:val="002E2D9A"/>
    <w:rsid w:val="002E2DC3"/>
    <w:rsid w:val="002E344D"/>
    <w:rsid w:val="002F09D7"/>
    <w:rsid w:val="002F4938"/>
    <w:rsid w:val="002F6A29"/>
    <w:rsid w:val="00306F33"/>
    <w:rsid w:val="0030777E"/>
    <w:rsid w:val="00316226"/>
    <w:rsid w:val="003210AF"/>
    <w:rsid w:val="003301FA"/>
    <w:rsid w:val="00333432"/>
    <w:rsid w:val="00335665"/>
    <w:rsid w:val="00336CA6"/>
    <w:rsid w:val="00337D5E"/>
    <w:rsid w:val="0034023D"/>
    <w:rsid w:val="00340DAB"/>
    <w:rsid w:val="00342E9D"/>
    <w:rsid w:val="00343683"/>
    <w:rsid w:val="00343928"/>
    <w:rsid w:val="0034639B"/>
    <w:rsid w:val="00346A21"/>
    <w:rsid w:val="003506FA"/>
    <w:rsid w:val="00350DBB"/>
    <w:rsid w:val="003528ED"/>
    <w:rsid w:val="00352B24"/>
    <w:rsid w:val="00354598"/>
    <w:rsid w:val="00354A8F"/>
    <w:rsid w:val="003551AF"/>
    <w:rsid w:val="003555B6"/>
    <w:rsid w:val="00360AF7"/>
    <w:rsid w:val="00360F45"/>
    <w:rsid w:val="00361C19"/>
    <w:rsid w:val="003670D7"/>
    <w:rsid w:val="003712FE"/>
    <w:rsid w:val="00376920"/>
    <w:rsid w:val="00377359"/>
    <w:rsid w:val="003815BD"/>
    <w:rsid w:val="003827AF"/>
    <w:rsid w:val="003829EF"/>
    <w:rsid w:val="00386691"/>
    <w:rsid w:val="00386BCB"/>
    <w:rsid w:val="00387BD6"/>
    <w:rsid w:val="00393FB8"/>
    <w:rsid w:val="003A034D"/>
    <w:rsid w:val="003A2718"/>
    <w:rsid w:val="003A4817"/>
    <w:rsid w:val="003A5296"/>
    <w:rsid w:val="003A7BBE"/>
    <w:rsid w:val="003B0CC6"/>
    <w:rsid w:val="003B15D6"/>
    <w:rsid w:val="003B252F"/>
    <w:rsid w:val="003B3557"/>
    <w:rsid w:val="003B663B"/>
    <w:rsid w:val="003B7850"/>
    <w:rsid w:val="003C51DF"/>
    <w:rsid w:val="003C577E"/>
    <w:rsid w:val="003C5AEF"/>
    <w:rsid w:val="003C6EE8"/>
    <w:rsid w:val="003E058B"/>
    <w:rsid w:val="003E0845"/>
    <w:rsid w:val="003E679F"/>
    <w:rsid w:val="003E6CB5"/>
    <w:rsid w:val="003E74D9"/>
    <w:rsid w:val="003F1187"/>
    <w:rsid w:val="003F45A7"/>
    <w:rsid w:val="003F7728"/>
    <w:rsid w:val="00402C46"/>
    <w:rsid w:val="00406862"/>
    <w:rsid w:val="00410B40"/>
    <w:rsid w:val="00412720"/>
    <w:rsid w:val="00415836"/>
    <w:rsid w:val="0041613C"/>
    <w:rsid w:val="00416868"/>
    <w:rsid w:val="00420E1D"/>
    <w:rsid w:val="004233AE"/>
    <w:rsid w:val="00426AC3"/>
    <w:rsid w:val="00427527"/>
    <w:rsid w:val="00430528"/>
    <w:rsid w:val="00431F2C"/>
    <w:rsid w:val="00432219"/>
    <w:rsid w:val="00433D04"/>
    <w:rsid w:val="00434D06"/>
    <w:rsid w:val="00436FF2"/>
    <w:rsid w:val="00441BFB"/>
    <w:rsid w:val="00442D05"/>
    <w:rsid w:val="004527F5"/>
    <w:rsid w:val="00453FDC"/>
    <w:rsid w:val="0045499F"/>
    <w:rsid w:val="00460A68"/>
    <w:rsid w:val="0046332A"/>
    <w:rsid w:val="00465A99"/>
    <w:rsid w:val="004724EE"/>
    <w:rsid w:val="00472CFC"/>
    <w:rsid w:val="004738D8"/>
    <w:rsid w:val="004772D0"/>
    <w:rsid w:val="00480F7E"/>
    <w:rsid w:val="00481B38"/>
    <w:rsid w:val="00481C3B"/>
    <w:rsid w:val="00483332"/>
    <w:rsid w:val="004846A9"/>
    <w:rsid w:val="00484BC0"/>
    <w:rsid w:val="00485791"/>
    <w:rsid w:val="00485F66"/>
    <w:rsid w:val="0048777D"/>
    <w:rsid w:val="00492985"/>
    <w:rsid w:val="00495885"/>
    <w:rsid w:val="00495B08"/>
    <w:rsid w:val="004A112A"/>
    <w:rsid w:val="004A1DA1"/>
    <w:rsid w:val="004A1FC4"/>
    <w:rsid w:val="004B2BCA"/>
    <w:rsid w:val="004B3396"/>
    <w:rsid w:val="004B51FD"/>
    <w:rsid w:val="004C398E"/>
    <w:rsid w:val="004C3CF9"/>
    <w:rsid w:val="004C3DAD"/>
    <w:rsid w:val="004C6023"/>
    <w:rsid w:val="004E3C66"/>
    <w:rsid w:val="004E5198"/>
    <w:rsid w:val="004E5E09"/>
    <w:rsid w:val="004F2E32"/>
    <w:rsid w:val="004F533A"/>
    <w:rsid w:val="00500585"/>
    <w:rsid w:val="00502239"/>
    <w:rsid w:val="005040C1"/>
    <w:rsid w:val="00504E67"/>
    <w:rsid w:val="00504F12"/>
    <w:rsid w:val="005147A4"/>
    <w:rsid w:val="00522E6F"/>
    <w:rsid w:val="0052373B"/>
    <w:rsid w:val="005238AE"/>
    <w:rsid w:val="0052559F"/>
    <w:rsid w:val="0052721A"/>
    <w:rsid w:val="005331FD"/>
    <w:rsid w:val="00537EF2"/>
    <w:rsid w:val="00542218"/>
    <w:rsid w:val="0054277F"/>
    <w:rsid w:val="005475F7"/>
    <w:rsid w:val="00552F50"/>
    <w:rsid w:val="00553BDB"/>
    <w:rsid w:val="00554354"/>
    <w:rsid w:val="0055528D"/>
    <w:rsid w:val="005634E3"/>
    <w:rsid w:val="0056377A"/>
    <w:rsid w:val="00564D0B"/>
    <w:rsid w:val="00571FE5"/>
    <w:rsid w:val="00577EB5"/>
    <w:rsid w:val="0058142E"/>
    <w:rsid w:val="005864CE"/>
    <w:rsid w:val="005873CC"/>
    <w:rsid w:val="005943E8"/>
    <w:rsid w:val="005977D0"/>
    <w:rsid w:val="005978D8"/>
    <w:rsid w:val="005A0A8E"/>
    <w:rsid w:val="005A6514"/>
    <w:rsid w:val="005A68C3"/>
    <w:rsid w:val="005A6FF9"/>
    <w:rsid w:val="005B1721"/>
    <w:rsid w:val="005B1B3E"/>
    <w:rsid w:val="005B2163"/>
    <w:rsid w:val="005B42F6"/>
    <w:rsid w:val="005B488F"/>
    <w:rsid w:val="005C1272"/>
    <w:rsid w:val="005C1DC1"/>
    <w:rsid w:val="005D14FA"/>
    <w:rsid w:val="005D305D"/>
    <w:rsid w:val="005D3FCA"/>
    <w:rsid w:val="005E16FF"/>
    <w:rsid w:val="005E67F8"/>
    <w:rsid w:val="005F29A0"/>
    <w:rsid w:val="005F5C60"/>
    <w:rsid w:val="005F7E09"/>
    <w:rsid w:val="00601CE3"/>
    <w:rsid w:val="00603631"/>
    <w:rsid w:val="00603CA0"/>
    <w:rsid w:val="006044C7"/>
    <w:rsid w:val="00605E08"/>
    <w:rsid w:val="0060617F"/>
    <w:rsid w:val="006063D0"/>
    <w:rsid w:val="00612F12"/>
    <w:rsid w:val="00613801"/>
    <w:rsid w:val="00616ED8"/>
    <w:rsid w:val="0062018A"/>
    <w:rsid w:val="00626E64"/>
    <w:rsid w:val="006314AD"/>
    <w:rsid w:val="00631692"/>
    <w:rsid w:val="00632070"/>
    <w:rsid w:val="00633CBD"/>
    <w:rsid w:val="006355A5"/>
    <w:rsid w:val="0063680E"/>
    <w:rsid w:val="00651343"/>
    <w:rsid w:val="006522A3"/>
    <w:rsid w:val="00652646"/>
    <w:rsid w:val="00652B7E"/>
    <w:rsid w:val="006539DF"/>
    <w:rsid w:val="0065612B"/>
    <w:rsid w:val="0065722E"/>
    <w:rsid w:val="00661A1E"/>
    <w:rsid w:val="006625F6"/>
    <w:rsid w:val="00663E36"/>
    <w:rsid w:val="00675100"/>
    <w:rsid w:val="0067591E"/>
    <w:rsid w:val="00677838"/>
    <w:rsid w:val="00684CC6"/>
    <w:rsid w:val="00690B14"/>
    <w:rsid w:val="00690B4A"/>
    <w:rsid w:val="00692E6B"/>
    <w:rsid w:val="00694A6A"/>
    <w:rsid w:val="0069540E"/>
    <w:rsid w:val="006A0778"/>
    <w:rsid w:val="006A153B"/>
    <w:rsid w:val="006A3B9F"/>
    <w:rsid w:val="006A3C16"/>
    <w:rsid w:val="006A50B1"/>
    <w:rsid w:val="006A56F3"/>
    <w:rsid w:val="006A72FB"/>
    <w:rsid w:val="006B0739"/>
    <w:rsid w:val="006B1B8E"/>
    <w:rsid w:val="006B64CD"/>
    <w:rsid w:val="006B6572"/>
    <w:rsid w:val="006B709A"/>
    <w:rsid w:val="006B7311"/>
    <w:rsid w:val="006C5756"/>
    <w:rsid w:val="006D1A38"/>
    <w:rsid w:val="006D1F89"/>
    <w:rsid w:val="006D33C7"/>
    <w:rsid w:val="006D43E1"/>
    <w:rsid w:val="006D60FB"/>
    <w:rsid w:val="006E28B4"/>
    <w:rsid w:val="006E29FE"/>
    <w:rsid w:val="006E3013"/>
    <w:rsid w:val="006E3340"/>
    <w:rsid w:val="006F11D9"/>
    <w:rsid w:val="006F13EB"/>
    <w:rsid w:val="006F4041"/>
    <w:rsid w:val="0070110E"/>
    <w:rsid w:val="00704FB0"/>
    <w:rsid w:val="007076FC"/>
    <w:rsid w:val="00710266"/>
    <w:rsid w:val="00711E17"/>
    <w:rsid w:val="00716087"/>
    <w:rsid w:val="00716F8D"/>
    <w:rsid w:val="007173E1"/>
    <w:rsid w:val="00717E76"/>
    <w:rsid w:val="00720741"/>
    <w:rsid w:val="007234FF"/>
    <w:rsid w:val="00727594"/>
    <w:rsid w:val="00727AA2"/>
    <w:rsid w:val="00731B08"/>
    <w:rsid w:val="00731D99"/>
    <w:rsid w:val="00732FD6"/>
    <w:rsid w:val="00733BFA"/>
    <w:rsid w:val="00736A17"/>
    <w:rsid w:val="00740905"/>
    <w:rsid w:val="00742F84"/>
    <w:rsid w:val="007443A7"/>
    <w:rsid w:val="00746F8F"/>
    <w:rsid w:val="007478D4"/>
    <w:rsid w:val="00751751"/>
    <w:rsid w:val="00752B4E"/>
    <w:rsid w:val="00753666"/>
    <w:rsid w:val="00754AD8"/>
    <w:rsid w:val="00755B9E"/>
    <w:rsid w:val="00756612"/>
    <w:rsid w:val="0075767E"/>
    <w:rsid w:val="0076018C"/>
    <w:rsid w:val="00761D45"/>
    <w:rsid w:val="00771956"/>
    <w:rsid w:val="00771BBD"/>
    <w:rsid w:val="00772459"/>
    <w:rsid w:val="0077334F"/>
    <w:rsid w:val="00776ADE"/>
    <w:rsid w:val="00777AC2"/>
    <w:rsid w:val="00780004"/>
    <w:rsid w:val="00782D66"/>
    <w:rsid w:val="00786B6D"/>
    <w:rsid w:val="007912E0"/>
    <w:rsid w:val="007913DD"/>
    <w:rsid w:val="0079158F"/>
    <w:rsid w:val="00794703"/>
    <w:rsid w:val="00794916"/>
    <w:rsid w:val="00795980"/>
    <w:rsid w:val="00795BBB"/>
    <w:rsid w:val="007A001E"/>
    <w:rsid w:val="007A0BDA"/>
    <w:rsid w:val="007A137E"/>
    <w:rsid w:val="007A1A71"/>
    <w:rsid w:val="007A2396"/>
    <w:rsid w:val="007A63C9"/>
    <w:rsid w:val="007A678E"/>
    <w:rsid w:val="007A6D15"/>
    <w:rsid w:val="007B0BE3"/>
    <w:rsid w:val="007B1313"/>
    <w:rsid w:val="007B4664"/>
    <w:rsid w:val="007B4C66"/>
    <w:rsid w:val="007B5262"/>
    <w:rsid w:val="007B6C93"/>
    <w:rsid w:val="007C5640"/>
    <w:rsid w:val="007C56E0"/>
    <w:rsid w:val="007C5EC5"/>
    <w:rsid w:val="007D205B"/>
    <w:rsid w:val="007D4A6A"/>
    <w:rsid w:val="007D60F3"/>
    <w:rsid w:val="007E351E"/>
    <w:rsid w:val="007E42DF"/>
    <w:rsid w:val="007E61F2"/>
    <w:rsid w:val="007E69C5"/>
    <w:rsid w:val="007F0F9C"/>
    <w:rsid w:val="007F1DDF"/>
    <w:rsid w:val="007F5508"/>
    <w:rsid w:val="007F5C40"/>
    <w:rsid w:val="007F6B1A"/>
    <w:rsid w:val="0080360C"/>
    <w:rsid w:val="008060CF"/>
    <w:rsid w:val="00807207"/>
    <w:rsid w:val="00807D65"/>
    <w:rsid w:val="00810ECC"/>
    <w:rsid w:val="00813B69"/>
    <w:rsid w:val="008173A6"/>
    <w:rsid w:val="008173CF"/>
    <w:rsid w:val="00821B14"/>
    <w:rsid w:val="008228C6"/>
    <w:rsid w:val="00823B78"/>
    <w:rsid w:val="00827EDD"/>
    <w:rsid w:val="0083212C"/>
    <w:rsid w:val="00832895"/>
    <w:rsid w:val="00833CA3"/>
    <w:rsid w:val="00836220"/>
    <w:rsid w:val="00837EFA"/>
    <w:rsid w:val="0084191C"/>
    <w:rsid w:val="00841D50"/>
    <w:rsid w:val="00841D96"/>
    <w:rsid w:val="00844762"/>
    <w:rsid w:val="008447A9"/>
    <w:rsid w:val="008451D8"/>
    <w:rsid w:val="0084655B"/>
    <w:rsid w:val="00852F4C"/>
    <w:rsid w:val="008574CF"/>
    <w:rsid w:val="00861762"/>
    <w:rsid w:val="00861B7D"/>
    <w:rsid w:val="008639FE"/>
    <w:rsid w:val="00864290"/>
    <w:rsid w:val="00866EF2"/>
    <w:rsid w:val="008716A0"/>
    <w:rsid w:val="00873431"/>
    <w:rsid w:val="00875A22"/>
    <w:rsid w:val="00883C83"/>
    <w:rsid w:val="00884D5C"/>
    <w:rsid w:val="00887A62"/>
    <w:rsid w:val="008952B6"/>
    <w:rsid w:val="008A37E8"/>
    <w:rsid w:val="008A5862"/>
    <w:rsid w:val="008A68B8"/>
    <w:rsid w:val="008B1D6A"/>
    <w:rsid w:val="008B4075"/>
    <w:rsid w:val="008B6A34"/>
    <w:rsid w:val="008B7EC5"/>
    <w:rsid w:val="008C4863"/>
    <w:rsid w:val="008C519F"/>
    <w:rsid w:val="008D1C95"/>
    <w:rsid w:val="008D38D8"/>
    <w:rsid w:val="008D5770"/>
    <w:rsid w:val="008D5A8D"/>
    <w:rsid w:val="008D642D"/>
    <w:rsid w:val="008E0601"/>
    <w:rsid w:val="008E19B3"/>
    <w:rsid w:val="008E7842"/>
    <w:rsid w:val="008F24AB"/>
    <w:rsid w:val="008F3003"/>
    <w:rsid w:val="008F5CB1"/>
    <w:rsid w:val="008F694C"/>
    <w:rsid w:val="0090105D"/>
    <w:rsid w:val="0090121B"/>
    <w:rsid w:val="00902861"/>
    <w:rsid w:val="0090344B"/>
    <w:rsid w:val="00903ECA"/>
    <w:rsid w:val="00907536"/>
    <w:rsid w:val="00907B1B"/>
    <w:rsid w:val="00912578"/>
    <w:rsid w:val="00913A2D"/>
    <w:rsid w:val="009149F0"/>
    <w:rsid w:val="00915591"/>
    <w:rsid w:val="009157B6"/>
    <w:rsid w:val="0091699D"/>
    <w:rsid w:val="00921AA4"/>
    <w:rsid w:val="0092203A"/>
    <w:rsid w:val="00926827"/>
    <w:rsid w:val="00926A7E"/>
    <w:rsid w:val="00934BB3"/>
    <w:rsid w:val="009402A6"/>
    <w:rsid w:val="00940D70"/>
    <w:rsid w:val="0094357B"/>
    <w:rsid w:val="00945E9D"/>
    <w:rsid w:val="00960175"/>
    <w:rsid w:val="00962731"/>
    <w:rsid w:val="00963E16"/>
    <w:rsid w:val="00964D34"/>
    <w:rsid w:val="009677D8"/>
    <w:rsid w:val="009744C2"/>
    <w:rsid w:val="00974A55"/>
    <w:rsid w:val="0097544C"/>
    <w:rsid w:val="00985158"/>
    <w:rsid w:val="00985C3C"/>
    <w:rsid w:val="009911D5"/>
    <w:rsid w:val="0099139C"/>
    <w:rsid w:val="009A16F4"/>
    <w:rsid w:val="009A3781"/>
    <w:rsid w:val="009A7507"/>
    <w:rsid w:val="009B13C0"/>
    <w:rsid w:val="009C0EBF"/>
    <w:rsid w:val="009C3CA7"/>
    <w:rsid w:val="009C5AAC"/>
    <w:rsid w:val="009C639E"/>
    <w:rsid w:val="009C6DF0"/>
    <w:rsid w:val="009C741B"/>
    <w:rsid w:val="009D56D7"/>
    <w:rsid w:val="009D7225"/>
    <w:rsid w:val="009E090B"/>
    <w:rsid w:val="009E4F5E"/>
    <w:rsid w:val="009E5713"/>
    <w:rsid w:val="009F00F5"/>
    <w:rsid w:val="009F1226"/>
    <w:rsid w:val="009F228F"/>
    <w:rsid w:val="009F5B58"/>
    <w:rsid w:val="009F745E"/>
    <w:rsid w:val="00A00FD2"/>
    <w:rsid w:val="00A0234C"/>
    <w:rsid w:val="00A058DB"/>
    <w:rsid w:val="00A117C2"/>
    <w:rsid w:val="00A131CB"/>
    <w:rsid w:val="00A153FB"/>
    <w:rsid w:val="00A16E26"/>
    <w:rsid w:val="00A25E59"/>
    <w:rsid w:val="00A31C5C"/>
    <w:rsid w:val="00A31D64"/>
    <w:rsid w:val="00A40C84"/>
    <w:rsid w:val="00A45CF1"/>
    <w:rsid w:val="00A5313D"/>
    <w:rsid w:val="00A543DF"/>
    <w:rsid w:val="00A55285"/>
    <w:rsid w:val="00A604F8"/>
    <w:rsid w:val="00A65894"/>
    <w:rsid w:val="00A66B1B"/>
    <w:rsid w:val="00A67914"/>
    <w:rsid w:val="00A71D13"/>
    <w:rsid w:val="00A71F62"/>
    <w:rsid w:val="00A727F4"/>
    <w:rsid w:val="00A76140"/>
    <w:rsid w:val="00A763D0"/>
    <w:rsid w:val="00A80804"/>
    <w:rsid w:val="00A85077"/>
    <w:rsid w:val="00A87802"/>
    <w:rsid w:val="00A87B12"/>
    <w:rsid w:val="00A90219"/>
    <w:rsid w:val="00A90F52"/>
    <w:rsid w:val="00A92CD4"/>
    <w:rsid w:val="00A96BDC"/>
    <w:rsid w:val="00AA25B6"/>
    <w:rsid w:val="00AA435B"/>
    <w:rsid w:val="00AA46CC"/>
    <w:rsid w:val="00AB28F8"/>
    <w:rsid w:val="00AB2AE4"/>
    <w:rsid w:val="00AB5E07"/>
    <w:rsid w:val="00AB5EB7"/>
    <w:rsid w:val="00AC0A52"/>
    <w:rsid w:val="00AC14AF"/>
    <w:rsid w:val="00AC18A4"/>
    <w:rsid w:val="00AC2682"/>
    <w:rsid w:val="00AC4717"/>
    <w:rsid w:val="00AC4D6C"/>
    <w:rsid w:val="00AD1CC7"/>
    <w:rsid w:val="00AD4009"/>
    <w:rsid w:val="00AD638B"/>
    <w:rsid w:val="00AD6E9D"/>
    <w:rsid w:val="00AD6F2B"/>
    <w:rsid w:val="00AE1049"/>
    <w:rsid w:val="00AE1F8A"/>
    <w:rsid w:val="00AE7FCF"/>
    <w:rsid w:val="00AF4774"/>
    <w:rsid w:val="00AF7D64"/>
    <w:rsid w:val="00B0172D"/>
    <w:rsid w:val="00B01E59"/>
    <w:rsid w:val="00B11FB9"/>
    <w:rsid w:val="00B14847"/>
    <w:rsid w:val="00B16C49"/>
    <w:rsid w:val="00B171EB"/>
    <w:rsid w:val="00B20D18"/>
    <w:rsid w:val="00B2732A"/>
    <w:rsid w:val="00B3124F"/>
    <w:rsid w:val="00B319DA"/>
    <w:rsid w:val="00B34147"/>
    <w:rsid w:val="00B3734D"/>
    <w:rsid w:val="00B41267"/>
    <w:rsid w:val="00B46179"/>
    <w:rsid w:val="00B47533"/>
    <w:rsid w:val="00B52B8E"/>
    <w:rsid w:val="00B52CFF"/>
    <w:rsid w:val="00B54605"/>
    <w:rsid w:val="00B63820"/>
    <w:rsid w:val="00B66148"/>
    <w:rsid w:val="00B672C4"/>
    <w:rsid w:val="00B67A45"/>
    <w:rsid w:val="00B73E43"/>
    <w:rsid w:val="00B7527C"/>
    <w:rsid w:val="00B811E9"/>
    <w:rsid w:val="00B9217F"/>
    <w:rsid w:val="00B93B93"/>
    <w:rsid w:val="00BA02B5"/>
    <w:rsid w:val="00BA0792"/>
    <w:rsid w:val="00BA3627"/>
    <w:rsid w:val="00BA46F8"/>
    <w:rsid w:val="00BB2F1A"/>
    <w:rsid w:val="00BB3B3F"/>
    <w:rsid w:val="00BC0D80"/>
    <w:rsid w:val="00BC5645"/>
    <w:rsid w:val="00BC5EBC"/>
    <w:rsid w:val="00BD02FE"/>
    <w:rsid w:val="00BD26B1"/>
    <w:rsid w:val="00BD30E0"/>
    <w:rsid w:val="00BE05C9"/>
    <w:rsid w:val="00BF0B21"/>
    <w:rsid w:val="00BF1FA9"/>
    <w:rsid w:val="00BF2DF1"/>
    <w:rsid w:val="00BF3011"/>
    <w:rsid w:val="00BF6358"/>
    <w:rsid w:val="00BF779C"/>
    <w:rsid w:val="00C058B1"/>
    <w:rsid w:val="00C13673"/>
    <w:rsid w:val="00C15AA9"/>
    <w:rsid w:val="00C17CB7"/>
    <w:rsid w:val="00C17CF5"/>
    <w:rsid w:val="00C17ECC"/>
    <w:rsid w:val="00C2174F"/>
    <w:rsid w:val="00C22DD6"/>
    <w:rsid w:val="00C22F01"/>
    <w:rsid w:val="00C2594D"/>
    <w:rsid w:val="00C26243"/>
    <w:rsid w:val="00C26A9D"/>
    <w:rsid w:val="00C33516"/>
    <w:rsid w:val="00C378BC"/>
    <w:rsid w:val="00C40797"/>
    <w:rsid w:val="00C426D1"/>
    <w:rsid w:val="00C42B1B"/>
    <w:rsid w:val="00C46681"/>
    <w:rsid w:val="00C466E0"/>
    <w:rsid w:val="00C50709"/>
    <w:rsid w:val="00C53112"/>
    <w:rsid w:val="00C62B32"/>
    <w:rsid w:val="00C62DEF"/>
    <w:rsid w:val="00C64281"/>
    <w:rsid w:val="00C64BF1"/>
    <w:rsid w:val="00C732C8"/>
    <w:rsid w:val="00C736D0"/>
    <w:rsid w:val="00C7543A"/>
    <w:rsid w:val="00C760E4"/>
    <w:rsid w:val="00C76A72"/>
    <w:rsid w:val="00C83D0B"/>
    <w:rsid w:val="00C840D9"/>
    <w:rsid w:val="00CA20CE"/>
    <w:rsid w:val="00CB29A3"/>
    <w:rsid w:val="00CB4A6E"/>
    <w:rsid w:val="00CB6912"/>
    <w:rsid w:val="00CB766A"/>
    <w:rsid w:val="00CB7E27"/>
    <w:rsid w:val="00CC0028"/>
    <w:rsid w:val="00CC2F65"/>
    <w:rsid w:val="00CC7EF5"/>
    <w:rsid w:val="00CD0289"/>
    <w:rsid w:val="00CD1E24"/>
    <w:rsid w:val="00CD258D"/>
    <w:rsid w:val="00CD2682"/>
    <w:rsid w:val="00CD3938"/>
    <w:rsid w:val="00CD661D"/>
    <w:rsid w:val="00CD6694"/>
    <w:rsid w:val="00CE0F82"/>
    <w:rsid w:val="00CE5B7C"/>
    <w:rsid w:val="00CF00EF"/>
    <w:rsid w:val="00CF14C3"/>
    <w:rsid w:val="00CF2513"/>
    <w:rsid w:val="00CF38D1"/>
    <w:rsid w:val="00CF3D3D"/>
    <w:rsid w:val="00CF55D0"/>
    <w:rsid w:val="00CF5906"/>
    <w:rsid w:val="00CF5CC8"/>
    <w:rsid w:val="00D014C1"/>
    <w:rsid w:val="00D021E2"/>
    <w:rsid w:val="00D05F27"/>
    <w:rsid w:val="00D105DD"/>
    <w:rsid w:val="00D121F8"/>
    <w:rsid w:val="00D14197"/>
    <w:rsid w:val="00D14CDA"/>
    <w:rsid w:val="00D14E9C"/>
    <w:rsid w:val="00D242AE"/>
    <w:rsid w:val="00D2495D"/>
    <w:rsid w:val="00D26C3A"/>
    <w:rsid w:val="00D31C32"/>
    <w:rsid w:val="00D345CA"/>
    <w:rsid w:val="00D34654"/>
    <w:rsid w:val="00D35DFD"/>
    <w:rsid w:val="00D37922"/>
    <w:rsid w:val="00D37A5F"/>
    <w:rsid w:val="00D41A19"/>
    <w:rsid w:val="00D43517"/>
    <w:rsid w:val="00D46EA4"/>
    <w:rsid w:val="00D51800"/>
    <w:rsid w:val="00D52BA5"/>
    <w:rsid w:val="00D53FD5"/>
    <w:rsid w:val="00D5410C"/>
    <w:rsid w:val="00D543C3"/>
    <w:rsid w:val="00D55095"/>
    <w:rsid w:val="00D55484"/>
    <w:rsid w:val="00D57221"/>
    <w:rsid w:val="00D60E76"/>
    <w:rsid w:val="00D61FE5"/>
    <w:rsid w:val="00D622C3"/>
    <w:rsid w:val="00D6596D"/>
    <w:rsid w:val="00D70BAD"/>
    <w:rsid w:val="00D72E62"/>
    <w:rsid w:val="00D75888"/>
    <w:rsid w:val="00D83E4A"/>
    <w:rsid w:val="00D84047"/>
    <w:rsid w:val="00D84E01"/>
    <w:rsid w:val="00D8530A"/>
    <w:rsid w:val="00D86681"/>
    <w:rsid w:val="00D904A0"/>
    <w:rsid w:val="00D90C19"/>
    <w:rsid w:val="00D9191F"/>
    <w:rsid w:val="00D927A5"/>
    <w:rsid w:val="00D9337B"/>
    <w:rsid w:val="00D93FD0"/>
    <w:rsid w:val="00D95829"/>
    <w:rsid w:val="00D96B2F"/>
    <w:rsid w:val="00D96D46"/>
    <w:rsid w:val="00DA013F"/>
    <w:rsid w:val="00DA0B7B"/>
    <w:rsid w:val="00DA1166"/>
    <w:rsid w:val="00DA3F2F"/>
    <w:rsid w:val="00DA461F"/>
    <w:rsid w:val="00DA5418"/>
    <w:rsid w:val="00DA67CF"/>
    <w:rsid w:val="00DA6880"/>
    <w:rsid w:val="00DB13FC"/>
    <w:rsid w:val="00DB3C74"/>
    <w:rsid w:val="00DC09E6"/>
    <w:rsid w:val="00DC2606"/>
    <w:rsid w:val="00DC33DF"/>
    <w:rsid w:val="00DC696D"/>
    <w:rsid w:val="00DD1DD5"/>
    <w:rsid w:val="00DD563E"/>
    <w:rsid w:val="00DD6F4C"/>
    <w:rsid w:val="00DE0D3A"/>
    <w:rsid w:val="00DE54C8"/>
    <w:rsid w:val="00DE6E3B"/>
    <w:rsid w:val="00DE7AF8"/>
    <w:rsid w:val="00DF1826"/>
    <w:rsid w:val="00DF2D93"/>
    <w:rsid w:val="00DF54E5"/>
    <w:rsid w:val="00DF68E5"/>
    <w:rsid w:val="00E06A6E"/>
    <w:rsid w:val="00E07C04"/>
    <w:rsid w:val="00E1422A"/>
    <w:rsid w:val="00E14B5B"/>
    <w:rsid w:val="00E15B1A"/>
    <w:rsid w:val="00E15FDF"/>
    <w:rsid w:val="00E174EB"/>
    <w:rsid w:val="00E20632"/>
    <w:rsid w:val="00E21ABF"/>
    <w:rsid w:val="00E237C0"/>
    <w:rsid w:val="00E2642B"/>
    <w:rsid w:val="00E27973"/>
    <w:rsid w:val="00E30DAB"/>
    <w:rsid w:val="00E320E0"/>
    <w:rsid w:val="00E42DD6"/>
    <w:rsid w:val="00E44092"/>
    <w:rsid w:val="00E526BA"/>
    <w:rsid w:val="00E5459C"/>
    <w:rsid w:val="00E56B7C"/>
    <w:rsid w:val="00E6012B"/>
    <w:rsid w:val="00E60F28"/>
    <w:rsid w:val="00E63095"/>
    <w:rsid w:val="00E73EEA"/>
    <w:rsid w:val="00E745D5"/>
    <w:rsid w:val="00E804D4"/>
    <w:rsid w:val="00E80524"/>
    <w:rsid w:val="00E82DFA"/>
    <w:rsid w:val="00E851A6"/>
    <w:rsid w:val="00E87C8E"/>
    <w:rsid w:val="00E91CB4"/>
    <w:rsid w:val="00E9300D"/>
    <w:rsid w:val="00E94273"/>
    <w:rsid w:val="00E962CE"/>
    <w:rsid w:val="00EA03B0"/>
    <w:rsid w:val="00EA1792"/>
    <w:rsid w:val="00EA31D7"/>
    <w:rsid w:val="00EA6A09"/>
    <w:rsid w:val="00EB4B7C"/>
    <w:rsid w:val="00EC1540"/>
    <w:rsid w:val="00EC317A"/>
    <w:rsid w:val="00EC3C95"/>
    <w:rsid w:val="00ED1962"/>
    <w:rsid w:val="00ED2C1C"/>
    <w:rsid w:val="00EE1AC1"/>
    <w:rsid w:val="00EE4157"/>
    <w:rsid w:val="00EE7BE0"/>
    <w:rsid w:val="00EF4D4C"/>
    <w:rsid w:val="00EF716E"/>
    <w:rsid w:val="00F014BF"/>
    <w:rsid w:val="00F0157B"/>
    <w:rsid w:val="00F05875"/>
    <w:rsid w:val="00F06A2A"/>
    <w:rsid w:val="00F11EED"/>
    <w:rsid w:val="00F154A7"/>
    <w:rsid w:val="00F16030"/>
    <w:rsid w:val="00F201BA"/>
    <w:rsid w:val="00F23CA6"/>
    <w:rsid w:val="00F2482F"/>
    <w:rsid w:val="00F2755F"/>
    <w:rsid w:val="00F3123F"/>
    <w:rsid w:val="00F375BA"/>
    <w:rsid w:val="00F4065C"/>
    <w:rsid w:val="00F421C3"/>
    <w:rsid w:val="00F4507A"/>
    <w:rsid w:val="00F45D64"/>
    <w:rsid w:val="00F50E3E"/>
    <w:rsid w:val="00F536B4"/>
    <w:rsid w:val="00F54757"/>
    <w:rsid w:val="00F555D8"/>
    <w:rsid w:val="00F55C8D"/>
    <w:rsid w:val="00F62B1E"/>
    <w:rsid w:val="00F62CC9"/>
    <w:rsid w:val="00F630D8"/>
    <w:rsid w:val="00F67A28"/>
    <w:rsid w:val="00F70FAC"/>
    <w:rsid w:val="00F7198E"/>
    <w:rsid w:val="00F724E8"/>
    <w:rsid w:val="00F742C1"/>
    <w:rsid w:val="00F77D16"/>
    <w:rsid w:val="00F80762"/>
    <w:rsid w:val="00F8199F"/>
    <w:rsid w:val="00F86436"/>
    <w:rsid w:val="00F90CC6"/>
    <w:rsid w:val="00F910E2"/>
    <w:rsid w:val="00F91F76"/>
    <w:rsid w:val="00F92613"/>
    <w:rsid w:val="00F977DE"/>
    <w:rsid w:val="00F97866"/>
    <w:rsid w:val="00FA1AE1"/>
    <w:rsid w:val="00FA2D4E"/>
    <w:rsid w:val="00FA5771"/>
    <w:rsid w:val="00FA597F"/>
    <w:rsid w:val="00FB2DD2"/>
    <w:rsid w:val="00FB6DD5"/>
    <w:rsid w:val="00FB7EC6"/>
    <w:rsid w:val="00FC5AA8"/>
    <w:rsid w:val="00FC5F8D"/>
    <w:rsid w:val="00FE021E"/>
    <w:rsid w:val="00FE0506"/>
    <w:rsid w:val="00FE46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05E08"/>
    <w:rPr>
      <w:lang w:val="pl-PL"/>
    </w:rPr>
  </w:style>
  <w:style w:type="paragraph" w:styleId="Nagwek1">
    <w:name w:val="heading 1"/>
    <w:basedOn w:val="Normalny"/>
    <w:next w:val="Normalny"/>
    <w:link w:val="Nagwek1Znak"/>
    <w:uiPriority w:val="9"/>
    <w:qFormat/>
    <w:rsid w:val="00A45C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A45CF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A45CF1"/>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A45CF1"/>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A45CF1"/>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481B3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481B38"/>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unhideWhenUsed/>
    <w:rsid w:val="00D90C19"/>
    <w:pPr>
      <w:spacing w:line="240" w:lineRule="auto"/>
    </w:pPr>
    <w:rPr>
      <w:sz w:val="20"/>
      <w:szCs w:val="20"/>
    </w:rPr>
  </w:style>
  <w:style w:type="character" w:customStyle="1" w:styleId="TekstkomentarzaZnak">
    <w:name w:val="Tekst komentarza Znak"/>
    <w:basedOn w:val="Domylnaczcionkaakapitu"/>
    <w:link w:val="Tekstkomentarza"/>
    <w:uiPriority w:val="99"/>
    <w:rsid w:val="00D90C19"/>
    <w:rPr>
      <w:sz w:val="20"/>
      <w:szCs w:val="20"/>
      <w:lang w:val="pl-PL"/>
    </w:rPr>
  </w:style>
  <w:style w:type="paragraph" w:customStyle="1" w:styleId="Rozdzia">
    <w:name w:val="Rozdział"/>
    <w:basedOn w:val="Akapitzlist"/>
    <w:link w:val="RozdziaZnak"/>
    <w:qFormat/>
    <w:rsid w:val="00833CA3"/>
    <w:pPr>
      <w:numPr>
        <w:numId w:val="1"/>
      </w:numPr>
      <w:jc w:val="center"/>
    </w:pPr>
    <w:rPr>
      <w:rFonts w:ascii="Times New Roman" w:hAnsi="Times New Roman" w:cs="Times New Roman"/>
      <w:b/>
      <w:color w:val="E36C0A" w:themeColor="accent6" w:themeShade="BF"/>
      <w:sz w:val="32"/>
    </w:rPr>
  </w:style>
  <w:style w:type="paragraph" w:customStyle="1" w:styleId="Podrozdzia">
    <w:name w:val="Podrozdział"/>
    <w:basedOn w:val="Rozdzia"/>
    <w:link w:val="PodrozdziaZnak"/>
    <w:qFormat/>
    <w:rsid w:val="00833CA3"/>
    <w:pPr>
      <w:numPr>
        <w:ilvl w:val="1"/>
      </w:numPr>
      <w:ind w:left="284" w:hanging="284"/>
      <w:jc w:val="left"/>
    </w:pPr>
    <w:rPr>
      <w:color w:val="auto"/>
      <w:sz w:val="28"/>
    </w:rPr>
  </w:style>
  <w:style w:type="character" w:customStyle="1" w:styleId="NazwaProgramuZnak">
    <w:name w:val="Nazwa Programu Znak"/>
    <w:basedOn w:val="Domylnaczcionkaakapitu"/>
    <w:link w:val="NazwaProgramu"/>
    <w:locked/>
    <w:rsid w:val="002E2D9A"/>
    <w:rPr>
      <w:rFonts w:ascii="Times New Roman" w:hAnsi="Times New Roman" w:cstheme="minorHAnsi"/>
      <w:color w:val="000000"/>
      <w:sz w:val="28"/>
      <w:u w:val="single"/>
      <w:lang w:val="pl-PL"/>
    </w:rPr>
  </w:style>
  <w:style w:type="paragraph" w:customStyle="1" w:styleId="NazwaProgramu">
    <w:name w:val="Nazwa Programu"/>
    <w:basedOn w:val="Podrozdzia"/>
    <w:link w:val="NazwaProgramuZnak"/>
    <w:qFormat/>
    <w:rsid w:val="002E2D9A"/>
    <w:pPr>
      <w:numPr>
        <w:ilvl w:val="2"/>
      </w:numPr>
      <w:ind w:left="567" w:hanging="283"/>
    </w:pPr>
    <w:rPr>
      <w:rFonts w:cstheme="minorHAnsi"/>
      <w:b w:val="0"/>
      <w:color w:val="000000"/>
      <w:u w:val="single"/>
    </w:rPr>
  </w:style>
  <w:style w:type="paragraph" w:customStyle="1" w:styleId="Podprogram">
    <w:name w:val="Podprogram"/>
    <w:basedOn w:val="NazwaProgramu"/>
    <w:link w:val="PodprogramZnak"/>
    <w:autoRedefine/>
    <w:qFormat/>
    <w:rsid w:val="00E21ABF"/>
    <w:pPr>
      <w:numPr>
        <w:ilvl w:val="0"/>
        <w:numId w:val="0"/>
      </w:numPr>
      <w:spacing w:before="240"/>
      <w:ind w:right="-142"/>
      <w:jc w:val="both"/>
    </w:pPr>
    <w:rPr>
      <w:rFonts w:eastAsiaTheme="minorEastAsia" w:cs="Arial"/>
      <w:b/>
      <w:i/>
      <w:color w:val="auto"/>
      <w:szCs w:val="28"/>
      <w:u w:val="none"/>
      <w:lang w:eastAsia="pl-PL"/>
    </w:rPr>
  </w:style>
  <w:style w:type="character" w:styleId="Odwoaniedokomentarza">
    <w:name w:val="annotation reference"/>
    <w:basedOn w:val="Domylnaczcionkaakapitu"/>
    <w:uiPriority w:val="99"/>
    <w:semiHidden/>
    <w:unhideWhenUsed/>
    <w:rsid w:val="00D90C19"/>
    <w:rPr>
      <w:sz w:val="16"/>
      <w:szCs w:val="16"/>
    </w:rPr>
  </w:style>
  <w:style w:type="paragraph" w:styleId="Akapitzlist">
    <w:name w:val="List Paragraph"/>
    <w:basedOn w:val="Normalny"/>
    <w:link w:val="AkapitzlistZnak"/>
    <w:uiPriority w:val="34"/>
    <w:qFormat/>
    <w:rsid w:val="00D90C19"/>
    <w:pPr>
      <w:ind w:left="720"/>
      <w:contextualSpacing/>
    </w:pPr>
  </w:style>
  <w:style w:type="paragraph" w:styleId="Tekstdymka">
    <w:name w:val="Balloon Text"/>
    <w:basedOn w:val="Normalny"/>
    <w:link w:val="TekstdymkaZnak"/>
    <w:uiPriority w:val="99"/>
    <w:semiHidden/>
    <w:unhideWhenUsed/>
    <w:rsid w:val="00D90C1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90C19"/>
    <w:rPr>
      <w:rFonts w:ascii="Tahoma" w:hAnsi="Tahoma" w:cs="Tahoma"/>
      <w:sz w:val="16"/>
      <w:szCs w:val="16"/>
      <w:lang w:val="pl-PL"/>
    </w:rPr>
  </w:style>
  <w:style w:type="character" w:customStyle="1" w:styleId="RozdziaZnak">
    <w:name w:val="Rozdział Znak"/>
    <w:basedOn w:val="Domylnaczcionkaakapitu"/>
    <w:link w:val="Rozdzia"/>
    <w:rsid w:val="00833CA3"/>
    <w:rPr>
      <w:rFonts w:ascii="Times New Roman" w:hAnsi="Times New Roman" w:cs="Times New Roman"/>
      <w:b/>
      <w:color w:val="E36C0A" w:themeColor="accent6" w:themeShade="BF"/>
      <w:sz w:val="32"/>
      <w:lang w:val="pl-PL"/>
    </w:rPr>
  </w:style>
  <w:style w:type="paragraph" w:customStyle="1" w:styleId="Tekst">
    <w:name w:val="Tekst"/>
    <w:basedOn w:val="Normalny"/>
    <w:link w:val="TekstZnak"/>
    <w:qFormat/>
    <w:rsid w:val="00D90C19"/>
    <w:pPr>
      <w:spacing w:before="120" w:after="120"/>
      <w:jc w:val="both"/>
    </w:pPr>
    <w:rPr>
      <w:rFonts w:ascii="Times New Roman" w:eastAsia="Times New Roman" w:hAnsi="Times New Roman" w:cs="Calibri"/>
      <w:color w:val="000000"/>
      <w:sz w:val="24"/>
      <w:szCs w:val="24"/>
      <w:lang w:eastAsia="en-GB"/>
    </w:rPr>
  </w:style>
  <w:style w:type="character" w:customStyle="1" w:styleId="TekstZnak">
    <w:name w:val="Tekst Znak"/>
    <w:basedOn w:val="Domylnaczcionkaakapitu"/>
    <w:link w:val="Tekst"/>
    <w:rsid w:val="00D90C19"/>
    <w:rPr>
      <w:rFonts w:ascii="Times New Roman" w:eastAsia="Times New Roman" w:hAnsi="Times New Roman" w:cs="Calibri"/>
      <w:color w:val="000000"/>
      <w:sz w:val="24"/>
      <w:szCs w:val="24"/>
      <w:lang w:val="pl-PL" w:eastAsia="en-GB"/>
    </w:rPr>
  </w:style>
  <w:style w:type="paragraph" w:styleId="Tekstprzypisudolnego">
    <w:name w:val="footnote text"/>
    <w:basedOn w:val="Normalny"/>
    <w:link w:val="TekstprzypisudolnegoZnak"/>
    <w:unhideWhenUsed/>
    <w:rsid w:val="00D90C19"/>
    <w:pPr>
      <w:spacing w:after="0" w:line="240" w:lineRule="auto"/>
    </w:pPr>
    <w:rPr>
      <w:sz w:val="20"/>
      <w:szCs w:val="20"/>
    </w:rPr>
  </w:style>
  <w:style w:type="character" w:customStyle="1" w:styleId="TekstprzypisudolnegoZnak">
    <w:name w:val="Tekst przypisu dolnego Znak"/>
    <w:basedOn w:val="Domylnaczcionkaakapitu"/>
    <w:link w:val="Tekstprzypisudolnego"/>
    <w:rsid w:val="00D90C19"/>
    <w:rPr>
      <w:sz w:val="20"/>
      <w:szCs w:val="20"/>
      <w:lang w:val="pl-PL"/>
    </w:rPr>
  </w:style>
  <w:style w:type="character" w:styleId="Odwoanieprzypisudolnego">
    <w:name w:val="footnote reference"/>
    <w:aliases w:val="Footnote Reference Number,Footnote reference number,Footnote symbol,note TESI,SUPERS,EN Footnote Reference,Footnote number,Odwołanie przypisu"/>
    <w:basedOn w:val="Domylnaczcionkaakapitu"/>
    <w:uiPriority w:val="99"/>
    <w:unhideWhenUsed/>
    <w:rsid w:val="00D90C19"/>
    <w:rPr>
      <w:vertAlign w:val="superscript"/>
    </w:rPr>
  </w:style>
  <w:style w:type="paragraph" w:customStyle="1" w:styleId="Przypis">
    <w:name w:val="Przypis"/>
    <w:basedOn w:val="Tekstprzypisudolnego"/>
    <w:link w:val="PrzypisZnak"/>
    <w:qFormat/>
    <w:rsid w:val="00D90C19"/>
    <w:pPr>
      <w:jc w:val="both"/>
    </w:pPr>
    <w:rPr>
      <w:rFonts w:ascii="Times New Roman" w:hAnsi="Times New Roman" w:cs="Times New Roman"/>
      <w:color w:val="000000"/>
      <w:sz w:val="18"/>
    </w:rPr>
  </w:style>
  <w:style w:type="character" w:customStyle="1" w:styleId="PrzypisZnak">
    <w:name w:val="Przypis Znak"/>
    <w:basedOn w:val="TekstprzypisudolnegoZnak"/>
    <w:link w:val="Przypis"/>
    <w:rsid w:val="00D90C19"/>
    <w:rPr>
      <w:rFonts w:ascii="Times New Roman" w:hAnsi="Times New Roman" w:cs="Times New Roman"/>
      <w:color w:val="000000"/>
      <w:sz w:val="18"/>
      <w:szCs w:val="20"/>
      <w:lang w:val="pl-PL"/>
    </w:rPr>
  </w:style>
  <w:style w:type="paragraph" w:styleId="Nagwek">
    <w:name w:val="header"/>
    <w:basedOn w:val="Normalny"/>
    <w:link w:val="NagwekZnak"/>
    <w:uiPriority w:val="99"/>
    <w:unhideWhenUsed/>
    <w:rsid w:val="00D90C1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0C19"/>
    <w:rPr>
      <w:lang w:val="pl-PL"/>
    </w:rPr>
  </w:style>
  <w:style w:type="paragraph" w:styleId="Stopka">
    <w:name w:val="footer"/>
    <w:basedOn w:val="Normalny"/>
    <w:link w:val="StopkaZnak"/>
    <w:uiPriority w:val="99"/>
    <w:unhideWhenUsed/>
    <w:rsid w:val="00D90C1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0C19"/>
    <w:rPr>
      <w:lang w:val="pl-PL"/>
    </w:rPr>
  </w:style>
  <w:style w:type="paragraph" w:styleId="NormalnyWeb">
    <w:name w:val="Normal (Web)"/>
    <w:basedOn w:val="Normalny"/>
    <w:uiPriority w:val="99"/>
    <w:unhideWhenUsed/>
    <w:rsid w:val="00D90C1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odrozdziaZnak">
    <w:name w:val="Podrozdział Znak"/>
    <w:basedOn w:val="RozdziaZnak"/>
    <w:link w:val="Podrozdzia"/>
    <w:rsid w:val="00833CA3"/>
    <w:rPr>
      <w:rFonts w:ascii="Times New Roman" w:hAnsi="Times New Roman" w:cs="Times New Roman"/>
      <w:b/>
      <w:color w:val="E36C0A" w:themeColor="accent6" w:themeShade="BF"/>
      <w:sz w:val="28"/>
      <w:lang w:val="pl-PL"/>
    </w:rPr>
  </w:style>
  <w:style w:type="character" w:customStyle="1" w:styleId="40473">
    <w:name w:val="40473"/>
    <w:aliases w:val="bqiaagaaeu8vaaagujgaaamimwaabrabaaaaaaaaaaaaaaaaaaaaaaaaaaaaaaaaaaaaaaaaaaaaaaaaaaaaaaaaaaaaaaaaaaaaaaaaaaaaaaaaaaaaaaaaaaaaaaaaaaaaaaaaaaaaaaaaaaaaaaaaaaaaaaaaaaaaaaaaaaaaaaaaaaaaaaaaaaaaaaaaaaaaaaaaaaaaaaaaaaaaaaaaaaaaaaaaaaaaaaa"/>
    <w:basedOn w:val="Domylnaczcionkaakapitu"/>
    <w:rsid w:val="00D90C19"/>
  </w:style>
  <w:style w:type="character" w:customStyle="1" w:styleId="PodprogramZnak">
    <w:name w:val="Podprogram Znak"/>
    <w:basedOn w:val="NazwaProgramuZnak"/>
    <w:link w:val="Podprogram"/>
    <w:rsid w:val="00E21ABF"/>
    <w:rPr>
      <w:rFonts w:ascii="Times New Roman" w:eastAsiaTheme="minorEastAsia" w:hAnsi="Times New Roman" w:cs="Arial"/>
      <w:b/>
      <w:i/>
      <w:color w:val="000000"/>
      <w:sz w:val="28"/>
      <w:szCs w:val="28"/>
      <w:u w:val="single"/>
      <w:lang w:val="pl-PL" w:eastAsia="pl-PL"/>
    </w:rPr>
  </w:style>
  <w:style w:type="character" w:customStyle="1" w:styleId="40225">
    <w:name w:val="40225"/>
    <w:aliases w:val="bqiaagaaeu8vaaagujgaaamqmgaabr6aaaaaaaaaaaaaaaaaaaaaaaaaaaaaaaaaaaaaaaaaaaaaaaaaaaaaaaaaaaaaaaaaaaaaaaaaaaaaaaaaaaaaaaaaaaaaaaaaaaaaaaaaaaaaaaaaaaaaaaaaaaaaaaaaaaaaaaaaaaaaaaaaaaaaaaaaaaaaaaaaaaaaaaaaaaaaaaaaaaaaaaaaaaaaaaaaaaaaaaa"/>
    <w:basedOn w:val="Domylnaczcionkaakapitu"/>
    <w:rsid w:val="00061773"/>
  </w:style>
  <w:style w:type="paragraph" w:customStyle="1" w:styleId="docdata">
    <w:name w:val="docdata"/>
    <w:aliases w:val="docy,v5,40525,bqiaagaaeu8vaaagujgaaam8mwaabuqbaaaaaaaaaaaaaaaaaaaaaaaaaaaaaaaaaaaaaaaaaaaaaaaaaaaaaaaaaaaaaaaaaaaaaaaaaaaaaaaaaaaaaaaaaaaaaaaaaaaaaaaaaaaaaaaaaaaaaaaaaaaaaaaaaaaaaaaaaaaaaaaaaaaaaaaaaaaaaaaaaaaaaaaaaaaaaaaaaaaaaaaaaaaaaaaaaaaaaaa"/>
    <w:basedOn w:val="Normalny"/>
    <w:link w:val="docdataZnak"/>
    <w:rsid w:val="00633CB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ocdataZnak">
    <w:name w:val="docdata Znak"/>
    <w:aliases w:val="docy Znak,v5 Znak,40525 Znak"/>
    <w:basedOn w:val="Domylnaczcionkaakapitu"/>
    <w:link w:val="docdata"/>
    <w:rsid w:val="00633CBD"/>
    <w:rPr>
      <w:rFonts w:ascii="Times New Roman" w:eastAsia="Times New Roman" w:hAnsi="Times New Roman" w:cs="Times New Roman"/>
      <w:sz w:val="24"/>
      <w:szCs w:val="24"/>
      <w:lang w:val="pl-PL" w:eastAsia="en-GB"/>
    </w:rPr>
  </w:style>
  <w:style w:type="paragraph" w:styleId="Tematkomentarza">
    <w:name w:val="annotation subject"/>
    <w:basedOn w:val="Tekstkomentarza"/>
    <w:next w:val="Tekstkomentarza"/>
    <w:link w:val="TematkomentarzaZnak"/>
    <w:uiPriority w:val="99"/>
    <w:semiHidden/>
    <w:unhideWhenUsed/>
    <w:rsid w:val="00633CBD"/>
    <w:rPr>
      <w:b/>
      <w:bCs/>
    </w:rPr>
  </w:style>
  <w:style w:type="character" w:customStyle="1" w:styleId="TematkomentarzaZnak">
    <w:name w:val="Temat komentarza Znak"/>
    <w:basedOn w:val="TekstkomentarzaZnak"/>
    <w:link w:val="Tematkomentarza"/>
    <w:uiPriority w:val="99"/>
    <w:semiHidden/>
    <w:rsid w:val="00633CBD"/>
    <w:rPr>
      <w:b/>
      <w:bCs/>
      <w:sz w:val="20"/>
      <w:szCs w:val="20"/>
      <w:lang w:val="pl-PL"/>
    </w:rPr>
  </w:style>
  <w:style w:type="character" w:customStyle="1" w:styleId="Nagwek1Znak">
    <w:name w:val="Nagłówek 1 Znak"/>
    <w:basedOn w:val="Domylnaczcionkaakapitu"/>
    <w:link w:val="Nagwek1"/>
    <w:uiPriority w:val="9"/>
    <w:rsid w:val="00A45CF1"/>
    <w:rPr>
      <w:rFonts w:asciiTheme="majorHAnsi" w:eastAsiaTheme="majorEastAsia" w:hAnsiTheme="majorHAnsi" w:cstheme="majorBidi"/>
      <w:b/>
      <w:bCs/>
      <w:color w:val="365F91" w:themeColor="accent1" w:themeShade="BF"/>
      <w:sz w:val="28"/>
      <w:szCs w:val="28"/>
      <w:lang w:val="pl-PL"/>
    </w:rPr>
  </w:style>
  <w:style w:type="character" w:customStyle="1" w:styleId="Nagwek2Znak">
    <w:name w:val="Nagłówek 2 Znak"/>
    <w:basedOn w:val="Domylnaczcionkaakapitu"/>
    <w:link w:val="Nagwek2"/>
    <w:uiPriority w:val="9"/>
    <w:semiHidden/>
    <w:rsid w:val="00A45CF1"/>
    <w:rPr>
      <w:rFonts w:asciiTheme="majorHAnsi" w:eastAsiaTheme="majorEastAsia" w:hAnsiTheme="majorHAnsi" w:cstheme="majorBidi"/>
      <w:b/>
      <w:bCs/>
      <w:color w:val="4F81BD" w:themeColor="accent1"/>
      <w:sz w:val="26"/>
      <w:szCs w:val="26"/>
      <w:lang w:val="pl-PL"/>
    </w:rPr>
  </w:style>
  <w:style w:type="character" w:customStyle="1" w:styleId="Nagwek3Znak">
    <w:name w:val="Nagłówek 3 Znak"/>
    <w:basedOn w:val="Domylnaczcionkaakapitu"/>
    <w:link w:val="Nagwek3"/>
    <w:uiPriority w:val="9"/>
    <w:semiHidden/>
    <w:rsid w:val="00A45CF1"/>
    <w:rPr>
      <w:rFonts w:asciiTheme="majorHAnsi" w:eastAsiaTheme="majorEastAsia" w:hAnsiTheme="majorHAnsi" w:cstheme="majorBidi"/>
      <w:b/>
      <w:bCs/>
      <w:color w:val="4F81BD" w:themeColor="accent1"/>
      <w:lang w:val="pl-PL"/>
    </w:rPr>
  </w:style>
  <w:style w:type="character" w:customStyle="1" w:styleId="Nagwek4Znak">
    <w:name w:val="Nagłówek 4 Znak"/>
    <w:basedOn w:val="Domylnaczcionkaakapitu"/>
    <w:link w:val="Nagwek4"/>
    <w:uiPriority w:val="9"/>
    <w:semiHidden/>
    <w:rsid w:val="00A45CF1"/>
    <w:rPr>
      <w:rFonts w:asciiTheme="majorHAnsi" w:eastAsiaTheme="majorEastAsia" w:hAnsiTheme="majorHAnsi" w:cstheme="majorBidi"/>
      <w:b/>
      <w:bCs/>
      <w:i/>
      <w:iCs/>
      <w:color w:val="4F81BD" w:themeColor="accent1"/>
      <w:lang w:val="pl-PL"/>
    </w:rPr>
  </w:style>
  <w:style w:type="character" w:customStyle="1" w:styleId="Nagwek5Znak">
    <w:name w:val="Nagłówek 5 Znak"/>
    <w:basedOn w:val="Domylnaczcionkaakapitu"/>
    <w:link w:val="Nagwek5"/>
    <w:uiPriority w:val="9"/>
    <w:semiHidden/>
    <w:rsid w:val="00A45CF1"/>
    <w:rPr>
      <w:rFonts w:asciiTheme="majorHAnsi" w:eastAsiaTheme="majorEastAsia" w:hAnsiTheme="majorHAnsi" w:cstheme="majorBidi"/>
      <w:color w:val="243F60" w:themeColor="accent1" w:themeShade="7F"/>
      <w:lang w:val="pl-PL"/>
    </w:rPr>
  </w:style>
  <w:style w:type="paragraph" w:styleId="Spistreci1">
    <w:name w:val="toc 1"/>
    <w:basedOn w:val="Normalny"/>
    <w:next w:val="Normalny"/>
    <w:autoRedefine/>
    <w:uiPriority w:val="39"/>
    <w:unhideWhenUsed/>
    <w:rsid w:val="00DF54E5"/>
    <w:pPr>
      <w:tabs>
        <w:tab w:val="left" w:pos="1760"/>
        <w:tab w:val="right" w:leader="dot" w:pos="9060"/>
      </w:tabs>
      <w:spacing w:before="120" w:after="120"/>
    </w:pPr>
    <w:rPr>
      <w:rFonts w:ascii="Times New Roman" w:hAnsi="Times New Roman" w:cstheme="minorHAnsi"/>
      <w:b/>
      <w:bCs/>
      <w:caps/>
      <w:sz w:val="24"/>
      <w:szCs w:val="20"/>
    </w:rPr>
  </w:style>
  <w:style w:type="paragraph" w:styleId="Spistreci2">
    <w:name w:val="toc 2"/>
    <w:basedOn w:val="Normalny"/>
    <w:next w:val="Normalny"/>
    <w:autoRedefine/>
    <w:uiPriority w:val="39"/>
    <w:unhideWhenUsed/>
    <w:rsid w:val="00A45CF1"/>
    <w:pPr>
      <w:spacing w:after="0"/>
      <w:ind w:left="220"/>
    </w:pPr>
    <w:rPr>
      <w:rFonts w:cstheme="minorHAnsi"/>
      <w:smallCaps/>
      <w:sz w:val="20"/>
      <w:szCs w:val="20"/>
    </w:rPr>
  </w:style>
  <w:style w:type="paragraph" w:styleId="Spistreci3">
    <w:name w:val="toc 3"/>
    <w:basedOn w:val="Normalny"/>
    <w:next w:val="Normalny"/>
    <w:autoRedefine/>
    <w:uiPriority w:val="39"/>
    <w:unhideWhenUsed/>
    <w:rsid w:val="00A45CF1"/>
    <w:pPr>
      <w:spacing w:after="0"/>
      <w:ind w:left="440"/>
    </w:pPr>
    <w:rPr>
      <w:rFonts w:cstheme="minorHAnsi"/>
      <w:i/>
      <w:iCs/>
      <w:sz w:val="20"/>
      <w:szCs w:val="20"/>
    </w:rPr>
  </w:style>
  <w:style w:type="paragraph" w:styleId="Spistreci4">
    <w:name w:val="toc 4"/>
    <w:basedOn w:val="Normalny"/>
    <w:next w:val="Normalny"/>
    <w:autoRedefine/>
    <w:uiPriority w:val="39"/>
    <w:unhideWhenUsed/>
    <w:rsid w:val="00A45CF1"/>
    <w:pPr>
      <w:spacing w:after="0"/>
      <w:ind w:left="660"/>
    </w:pPr>
    <w:rPr>
      <w:rFonts w:cstheme="minorHAnsi"/>
      <w:sz w:val="18"/>
      <w:szCs w:val="18"/>
    </w:rPr>
  </w:style>
  <w:style w:type="paragraph" w:styleId="Spistreci5">
    <w:name w:val="toc 5"/>
    <w:basedOn w:val="Normalny"/>
    <w:next w:val="Normalny"/>
    <w:autoRedefine/>
    <w:uiPriority w:val="39"/>
    <w:unhideWhenUsed/>
    <w:rsid w:val="00A45CF1"/>
    <w:pPr>
      <w:spacing w:after="0"/>
      <w:ind w:left="880"/>
    </w:pPr>
    <w:rPr>
      <w:rFonts w:cstheme="minorHAnsi"/>
      <w:sz w:val="18"/>
      <w:szCs w:val="18"/>
    </w:rPr>
  </w:style>
  <w:style w:type="paragraph" w:styleId="Spistreci6">
    <w:name w:val="toc 6"/>
    <w:basedOn w:val="Normalny"/>
    <w:next w:val="Normalny"/>
    <w:autoRedefine/>
    <w:uiPriority w:val="39"/>
    <w:unhideWhenUsed/>
    <w:rsid w:val="00A45CF1"/>
    <w:pPr>
      <w:spacing w:after="0"/>
      <w:ind w:left="1100"/>
    </w:pPr>
    <w:rPr>
      <w:rFonts w:cstheme="minorHAnsi"/>
      <w:sz w:val="18"/>
      <w:szCs w:val="18"/>
    </w:rPr>
  </w:style>
  <w:style w:type="paragraph" w:styleId="Spistreci7">
    <w:name w:val="toc 7"/>
    <w:basedOn w:val="Normalny"/>
    <w:next w:val="Normalny"/>
    <w:autoRedefine/>
    <w:uiPriority w:val="39"/>
    <w:unhideWhenUsed/>
    <w:rsid w:val="00A45CF1"/>
    <w:pPr>
      <w:spacing w:after="0"/>
      <w:ind w:left="1320"/>
    </w:pPr>
    <w:rPr>
      <w:rFonts w:cstheme="minorHAnsi"/>
      <w:sz w:val="18"/>
      <w:szCs w:val="18"/>
    </w:rPr>
  </w:style>
  <w:style w:type="paragraph" w:styleId="Spistreci8">
    <w:name w:val="toc 8"/>
    <w:basedOn w:val="Normalny"/>
    <w:next w:val="Normalny"/>
    <w:autoRedefine/>
    <w:uiPriority w:val="39"/>
    <w:unhideWhenUsed/>
    <w:rsid w:val="00A45CF1"/>
    <w:pPr>
      <w:spacing w:after="0"/>
      <w:ind w:left="1540"/>
    </w:pPr>
    <w:rPr>
      <w:rFonts w:cstheme="minorHAnsi"/>
      <w:sz w:val="18"/>
      <w:szCs w:val="18"/>
    </w:rPr>
  </w:style>
  <w:style w:type="paragraph" w:styleId="Spistreci9">
    <w:name w:val="toc 9"/>
    <w:basedOn w:val="Normalny"/>
    <w:next w:val="Normalny"/>
    <w:autoRedefine/>
    <w:uiPriority w:val="39"/>
    <w:unhideWhenUsed/>
    <w:rsid w:val="00A45CF1"/>
    <w:pPr>
      <w:spacing w:after="0"/>
      <w:ind w:left="1760"/>
    </w:pPr>
    <w:rPr>
      <w:rFonts w:cstheme="minorHAnsi"/>
      <w:sz w:val="18"/>
      <w:szCs w:val="18"/>
    </w:rPr>
  </w:style>
  <w:style w:type="character" w:styleId="Hipercze">
    <w:name w:val="Hyperlink"/>
    <w:basedOn w:val="Domylnaczcionkaakapitu"/>
    <w:uiPriority w:val="99"/>
    <w:unhideWhenUsed/>
    <w:rsid w:val="00A45CF1"/>
    <w:rPr>
      <w:color w:val="0000FF" w:themeColor="hyperlink"/>
      <w:u w:val="single"/>
    </w:rPr>
  </w:style>
  <w:style w:type="table" w:styleId="Jasnalistaakcent1">
    <w:name w:val="Light List Accent 1"/>
    <w:basedOn w:val="Standardowy"/>
    <w:uiPriority w:val="61"/>
    <w:rsid w:val="000A045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kapitzlistZnak">
    <w:name w:val="Akapit z listą Znak"/>
    <w:basedOn w:val="Domylnaczcionkaakapitu"/>
    <w:link w:val="Akapitzlist"/>
    <w:uiPriority w:val="34"/>
    <w:rsid w:val="003F7728"/>
    <w:rPr>
      <w:lang w:val="pl-PL"/>
    </w:rPr>
  </w:style>
  <w:style w:type="paragraph" w:customStyle="1" w:styleId="Aspekt">
    <w:name w:val="Aspekt"/>
    <w:basedOn w:val="Rozdzia"/>
    <w:link w:val="AspektZnak"/>
    <w:qFormat/>
    <w:rsid w:val="00EA31D7"/>
    <w:pPr>
      <w:numPr>
        <w:numId w:val="0"/>
      </w:numPr>
    </w:pPr>
    <w:rPr>
      <w:u w:val="single"/>
    </w:rPr>
  </w:style>
  <w:style w:type="character" w:customStyle="1" w:styleId="AspektZnak">
    <w:name w:val="Aspekt Znak"/>
    <w:basedOn w:val="RozdziaZnak"/>
    <w:link w:val="Aspekt"/>
    <w:rsid w:val="00EA31D7"/>
    <w:rPr>
      <w:rFonts w:ascii="Times New Roman" w:hAnsi="Times New Roman" w:cs="Times New Roman"/>
      <w:b/>
      <w:color w:val="E36C0A" w:themeColor="accent6" w:themeShade="BF"/>
      <w:sz w:val="32"/>
      <w:u w:val="single"/>
      <w:lang w:val="pl-PL"/>
    </w:rPr>
  </w:style>
  <w:style w:type="paragraph" w:styleId="Bezodstpw">
    <w:name w:val="No Spacing"/>
    <w:link w:val="BezodstpwZnak"/>
    <w:uiPriority w:val="1"/>
    <w:qFormat/>
    <w:rsid w:val="00EA31D7"/>
    <w:pPr>
      <w:spacing w:after="0" w:line="240" w:lineRule="auto"/>
    </w:pPr>
    <w:rPr>
      <w:lang w:val="pl-PL"/>
    </w:rPr>
  </w:style>
  <w:style w:type="table" w:styleId="Jasnalistaakcent6">
    <w:name w:val="Light List Accent 6"/>
    <w:basedOn w:val="Standardowy"/>
    <w:uiPriority w:val="61"/>
    <w:rsid w:val="00EE7BE0"/>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Jasnalistaakcent61">
    <w:name w:val="Jasna lista — akcent 61"/>
    <w:basedOn w:val="Standardowy"/>
    <w:next w:val="Jasnalistaakcent6"/>
    <w:uiPriority w:val="61"/>
    <w:rsid w:val="00EE7BE0"/>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Tabela-Siatka">
    <w:name w:val="Table Grid"/>
    <w:basedOn w:val="Standardowy"/>
    <w:uiPriority w:val="59"/>
    <w:rsid w:val="00EE7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alistaakcent2">
    <w:name w:val="Light List Accent 2"/>
    <w:basedOn w:val="Standardowy"/>
    <w:uiPriority w:val="61"/>
    <w:rsid w:val="00E60F2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redniecieniowanie1akcent2">
    <w:name w:val="Medium Shading 1 Accent 2"/>
    <w:basedOn w:val="Standardowy"/>
    <w:uiPriority w:val="63"/>
    <w:rsid w:val="00E60F28"/>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E60F2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E60F2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Kolorowalistaakcent2">
    <w:name w:val="Colorful List Accent 2"/>
    <w:basedOn w:val="Standardowy"/>
    <w:uiPriority w:val="72"/>
    <w:rsid w:val="00E60F28"/>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paragraph" w:customStyle="1" w:styleId="Styl1">
    <w:name w:val="Styl1"/>
    <w:basedOn w:val="Tekst"/>
    <w:link w:val="Styl1Znak"/>
    <w:qFormat/>
    <w:rsid w:val="00E60F28"/>
    <w:rPr>
      <w:b/>
      <w:i/>
    </w:rPr>
  </w:style>
  <w:style w:type="character" w:customStyle="1" w:styleId="Styl1Znak">
    <w:name w:val="Styl1 Znak"/>
    <w:basedOn w:val="TekstZnak"/>
    <w:link w:val="Styl1"/>
    <w:rsid w:val="00E60F28"/>
    <w:rPr>
      <w:rFonts w:ascii="Times New Roman" w:eastAsia="Times New Roman" w:hAnsi="Times New Roman" w:cs="Calibri"/>
      <w:b/>
      <w:i/>
      <w:color w:val="000000"/>
      <w:sz w:val="24"/>
      <w:szCs w:val="24"/>
      <w:lang w:val="pl-PL" w:eastAsia="en-GB"/>
    </w:rPr>
  </w:style>
  <w:style w:type="paragraph" w:customStyle="1" w:styleId="Default">
    <w:name w:val="Default"/>
    <w:rsid w:val="002E344D"/>
    <w:pPr>
      <w:autoSpaceDE w:val="0"/>
      <w:autoSpaceDN w:val="0"/>
      <w:adjustRightInd w:val="0"/>
      <w:spacing w:after="0" w:line="240" w:lineRule="auto"/>
    </w:pPr>
    <w:rPr>
      <w:rFonts w:ascii="Segoe UI" w:hAnsi="Segoe UI" w:cs="Segoe UI"/>
      <w:color w:val="000000"/>
      <w:sz w:val="24"/>
      <w:szCs w:val="24"/>
    </w:rPr>
  </w:style>
  <w:style w:type="table" w:customStyle="1" w:styleId="redniecieniowanie1akcent21">
    <w:name w:val="Średnie cieniowanie 1 — akcent 21"/>
    <w:basedOn w:val="Standardowy"/>
    <w:next w:val="redniecieniowanie1akcent2"/>
    <w:uiPriority w:val="63"/>
    <w:rsid w:val="00155A7E"/>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redniecieniowanie1akcent11">
    <w:name w:val="Średnie cieniowanie 1 — akcent 11"/>
    <w:basedOn w:val="Standardowy"/>
    <w:next w:val="redniecieniowanie1akcent1"/>
    <w:uiPriority w:val="63"/>
    <w:rsid w:val="00155A7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redniecieniowanie1akcent31">
    <w:name w:val="Średnie cieniowanie 1 — akcent 31"/>
    <w:basedOn w:val="Standardowy"/>
    <w:next w:val="redniecieniowanie1akcent3"/>
    <w:uiPriority w:val="63"/>
    <w:rsid w:val="00155A7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Kolorowalistaakcent21">
    <w:name w:val="Kolorowa lista — akcent 21"/>
    <w:basedOn w:val="Standardowy"/>
    <w:next w:val="Kolorowalistaakcent2"/>
    <w:uiPriority w:val="72"/>
    <w:rsid w:val="00155A7E"/>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customStyle="1" w:styleId="Nagwek6Znak">
    <w:name w:val="Nagłówek 6 Znak"/>
    <w:basedOn w:val="Domylnaczcionkaakapitu"/>
    <w:link w:val="Nagwek6"/>
    <w:uiPriority w:val="9"/>
    <w:semiHidden/>
    <w:rsid w:val="00481B38"/>
    <w:rPr>
      <w:rFonts w:asciiTheme="majorHAnsi" w:eastAsiaTheme="majorEastAsia" w:hAnsiTheme="majorHAnsi" w:cstheme="majorBidi"/>
      <w:i/>
      <w:iCs/>
      <w:color w:val="243F60" w:themeColor="accent1" w:themeShade="7F"/>
      <w:lang w:val="pl-PL"/>
    </w:rPr>
  </w:style>
  <w:style w:type="character" w:customStyle="1" w:styleId="Nagwek7Znak">
    <w:name w:val="Nagłówek 7 Znak"/>
    <w:basedOn w:val="Domylnaczcionkaakapitu"/>
    <w:link w:val="Nagwek7"/>
    <w:uiPriority w:val="9"/>
    <w:semiHidden/>
    <w:rsid w:val="00481B38"/>
    <w:rPr>
      <w:rFonts w:asciiTheme="majorHAnsi" w:eastAsiaTheme="majorEastAsia" w:hAnsiTheme="majorHAnsi" w:cstheme="majorBidi"/>
      <w:i/>
      <w:iCs/>
      <w:color w:val="404040" w:themeColor="text1" w:themeTint="BF"/>
      <w:lang w:val="pl-PL"/>
    </w:rPr>
  </w:style>
  <w:style w:type="paragraph" w:customStyle="1" w:styleId="TEKSTZacznikido">
    <w:name w:val="TEKST&quot;Załącznik(i) do ...&quot;"/>
    <w:uiPriority w:val="28"/>
    <w:qFormat/>
    <w:rsid w:val="00483332"/>
    <w:pPr>
      <w:keepNext/>
      <w:spacing w:after="240" w:line="240" w:lineRule="auto"/>
      <w:ind w:left="5670"/>
      <w:contextualSpacing/>
    </w:pPr>
    <w:rPr>
      <w:rFonts w:ascii="Times New Roman" w:eastAsiaTheme="minorEastAsia" w:hAnsi="Times New Roman" w:cs="Arial"/>
      <w:sz w:val="24"/>
      <w:szCs w:val="20"/>
      <w:lang w:val="pl-PL" w:eastAsia="pl-PL"/>
    </w:rPr>
  </w:style>
  <w:style w:type="paragraph" w:styleId="Poprawka">
    <w:name w:val="Revision"/>
    <w:hidden/>
    <w:uiPriority w:val="99"/>
    <w:semiHidden/>
    <w:rsid w:val="006B709A"/>
    <w:pPr>
      <w:spacing w:after="0" w:line="240" w:lineRule="auto"/>
    </w:pPr>
    <w:rPr>
      <w:lang w:val="pl-PL"/>
    </w:rPr>
  </w:style>
  <w:style w:type="character" w:styleId="UyteHipercze">
    <w:name w:val="FollowedHyperlink"/>
    <w:basedOn w:val="Domylnaczcionkaakapitu"/>
    <w:uiPriority w:val="99"/>
    <w:semiHidden/>
    <w:unhideWhenUsed/>
    <w:rsid w:val="00AA25B6"/>
    <w:rPr>
      <w:color w:val="800080" w:themeColor="followedHyperlink"/>
      <w:u w:val="single"/>
    </w:rPr>
  </w:style>
  <w:style w:type="paragraph" w:styleId="Tekstprzypisukocowego">
    <w:name w:val="endnote text"/>
    <w:basedOn w:val="Normalny"/>
    <w:link w:val="TekstprzypisukocowegoZnak"/>
    <w:uiPriority w:val="99"/>
    <w:semiHidden/>
    <w:unhideWhenUsed/>
    <w:rsid w:val="00DC09E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C09E6"/>
    <w:rPr>
      <w:sz w:val="20"/>
      <w:szCs w:val="20"/>
      <w:lang w:val="pl-PL"/>
    </w:rPr>
  </w:style>
  <w:style w:type="character" w:styleId="Odwoanieprzypisukocowego">
    <w:name w:val="endnote reference"/>
    <w:basedOn w:val="Domylnaczcionkaakapitu"/>
    <w:uiPriority w:val="99"/>
    <w:semiHidden/>
    <w:unhideWhenUsed/>
    <w:rsid w:val="00DC09E6"/>
    <w:rPr>
      <w:vertAlign w:val="superscript"/>
    </w:rPr>
  </w:style>
  <w:style w:type="paragraph" w:customStyle="1" w:styleId="mainpub">
    <w:name w:val="mainpub"/>
    <w:basedOn w:val="Normalny"/>
    <w:rsid w:val="007478D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ighlight">
    <w:name w:val="highlight"/>
    <w:basedOn w:val="Domylnaczcionkaakapitu"/>
    <w:rsid w:val="00CF5CC8"/>
  </w:style>
  <w:style w:type="character" w:customStyle="1" w:styleId="BezodstpwZnak">
    <w:name w:val="Bez odstępów Znak"/>
    <w:basedOn w:val="Domylnaczcionkaakapitu"/>
    <w:link w:val="Bezodstpw"/>
    <w:uiPriority w:val="1"/>
    <w:rsid w:val="00DF54E5"/>
    <w:rPr>
      <w:lang w:val="pl-PL"/>
    </w:rPr>
  </w:style>
  <w:style w:type="character" w:customStyle="1" w:styleId="alb-s">
    <w:name w:val="a_lb-s"/>
    <w:basedOn w:val="Domylnaczcionkaakapitu"/>
    <w:rsid w:val="005A6514"/>
  </w:style>
  <w:style w:type="paragraph" w:customStyle="1" w:styleId="Zaacznikdouchway">
    <w:name w:val="Załacznik do uchwały"/>
    <w:basedOn w:val="Podprogram"/>
    <w:link w:val="ZaacznikdouchwayZnak"/>
    <w:qFormat/>
    <w:rsid w:val="00E21ABF"/>
    <w:pPr>
      <w:ind w:left="5670"/>
    </w:pPr>
    <w:rPr>
      <w:rFonts w:eastAsia="Times New Roman"/>
      <w:noProof/>
      <w:color w:val="FFFFFF" w:themeColor="background1"/>
      <w:sz w:val="30"/>
      <w:szCs w:val="30"/>
      <w:lang w:val="en-GB" w:eastAsia="en-GB"/>
    </w:rPr>
  </w:style>
  <w:style w:type="character" w:customStyle="1" w:styleId="ZaacznikdouchwayZnak">
    <w:name w:val="Załacznik do uchwały Znak"/>
    <w:basedOn w:val="PodprogramZnak"/>
    <w:link w:val="Zaacznikdouchway"/>
    <w:rsid w:val="00E21ABF"/>
    <w:rPr>
      <w:rFonts w:ascii="Times New Roman" w:eastAsia="Times New Roman" w:hAnsi="Times New Roman" w:cs="Arial"/>
      <w:b/>
      <w:i/>
      <w:noProof/>
      <w:color w:val="FFFFFF" w:themeColor="background1"/>
      <w:sz w:val="30"/>
      <w:szCs w:val="30"/>
      <w:u w:val="single"/>
      <w:lang w:val="pl-PL"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05E08"/>
    <w:rPr>
      <w:lang w:val="pl-PL"/>
    </w:rPr>
  </w:style>
  <w:style w:type="paragraph" w:styleId="Nagwek1">
    <w:name w:val="heading 1"/>
    <w:basedOn w:val="Normalny"/>
    <w:next w:val="Normalny"/>
    <w:link w:val="Nagwek1Znak"/>
    <w:uiPriority w:val="9"/>
    <w:qFormat/>
    <w:rsid w:val="00A45C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A45CF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A45CF1"/>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A45CF1"/>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A45CF1"/>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481B3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481B38"/>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unhideWhenUsed/>
    <w:rsid w:val="00D90C19"/>
    <w:pPr>
      <w:spacing w:line="240" w:lineRule="auto"/>
    </w:pPr>
    <w:rPr>
      <w:sz w:val="20"/>
      <w:szCs w:val="20"/>
    </w:rPr>
  </w:style>
  <w:style w:type="character" w:customStyle="1" w:styleId="TekstkomentarzaZnak">
    <w:name w:val="Tekst komentarza Znak"/>
    <w:basedOn w:val="Domylnaczcionkaakapitu"/>
    <w:link w:val="Tekstkomentarza"/>
    <w:uiPriority w:val="99"/>
    <w:rsid w:val="00D90C19"/>
    <w:rPr>
      <w:sz w:val="20"/>
      <w:szCs w:val="20"/>
      <w:lang w:val="pl-PL"/>
    </w:rPr>
  </w:style>
  <w:style w:type="paragraph" w:customStyle="1" w:styleId="Rozdzia">
    <w:name w:val="Rozdział"/>
    <w:basedOn w:val="Akapitzlist"/>
    <w:link w:val="RozdziaZnak"/>
    <w:qFormat/>
    <w:rsid w:val="00833CA3"/>
    <w:pPr>
      <w:numPr>
        <w:numId w:val="1"/>
      </w:numPr>
      <w:jc w:val="center"/>
    </w:pPr>
    <w:rPr>
      <w:rFonts w:ascii="Times New Roman" w:hAnsi="Times New Roman" w:cs="Times New Roman"/>
      <w:b/>
      <w:color w:val="E36C0A" w:themeColor="accent6" w:themeShade="BF"/>
      <w:sz w:val="32"/>
    </w:rPr>
  </w:style>
  <w:style w:type="paragraph" w:customStyle="1" w:styleId="Podrozdzia">
    <w:name w:val="Podrozdział"/>
    <w:basedOn w:val="Rozdzia"/>
    <w:link w:val="PodrozdziaZnak"/>
    <w:qFormat/>
    <w:rsid w:val="00833CA3"/>
    <w:pPr>
      <w:numPr>
        <w:ilvl w:val="1"/>
      </w:numPr>
      <w:ind w:left="284" w:hanging="284"/>
      <w:jc w:val="left"/>
    </w:pPr>
    <w:rPr>
      <w:color w:val="auto"/>
      <w:sz w:val="28"/>
    </w:rPr>
  </w:style>
  <w:style w:type="character" w:customStyle="1" w:styleId="NazwaProgramuZnak">
    <w:name w:val="Nazwa Programu Znak"/>
    <w:basedOn w:val="Domylnaczcionkaakapitu"/>
    <w:link w:val="NazwaProgramu"/>
    <w:locked/>
    <w:rsid w:val="002E2D9A"/>
    <w:rPr>
      <w:rFonts w:ascii="Times New Roman" w:hAnsi="Times New Roman" w:cstheme="minorHAnsi"/>
      <w:color w:val="000000"/>
      <w:sz w:val="28"/>
      <w:u w:val="single"/>
      <w:lang w:val="pl-PL"/>
    </w:rPr>
  </w:style>
  <w:style w:type="paragraph" w:customStyle="1" w:styleId="NazwaProgramu">
    <w:name w:val="Nazwa Programu"/>
    <w:basedOn w:val="Podrozdzia"/>
    <w:link w:val="NazwaProgramuZnak"/>
    <w:qFormat/>
    <w:rsid w:val="002E2D9A"/>
    <w:pPr>
      <w:numPr>
        <w:ilvl w:val="2"/>
      </w:numPr>
      <w:ind w:left="567" w:hanging="283"/>
    </w:pPr>
    <w:rPr>
      <w:rFonts w:cstheme="minorHAnsi"/>
      <w:b w:val="0"/>
      <w:color w:val="000000"/>
      <w:u w:val="single"/>
    </w:rPr>
  </w:style>
  <w:style w:type="paragraph" w:customStyle="1" w:styleId="Podprogram">
    <w:name w:val="Podprogram"/>
    <w:basedOn w:val="NazwaProgramu"/>
    <w:link w:val="PodprogramZnak"/>
    <w:autoRedefine/>
    <w:qFormat/>
    <w:rsid w:val="00E21ABF"/>
    <w:pPr>
      <w:numPr>
        <w:ilvl w:val="0"/>
        <w:numId w:val="0"/>
      </w:numPr>
      <w:spacing w:before="240"/>
      <w:ind w:right="-142"/>
      <w:jc w:val="both"/>
    </w:pPr>
    <w:rPr>
      <w:rFonts w:eastAsiaTheme="minorEastAsia" w:cs="Arial"/>
      <w:b/>
      <w:i/>
      <w:color w:val="auto"/>
      <w:szCs w:val="28"/>
      <w:u w:val="none"/>
      <w:lang w:eastAsia="pl-PL"/>
    </w:rPr>
  </w:style>
  <w:style w:type="character" w:styleId="Odwoaniedokomentarza">
    <w:name w:val="annotation reference"/>
    <w:basedOn w:val="Domylnaczcionkaakapitu"/>
    <w:uiPriority w:val="99"/>
    <w:semiHidden/>
    <w:unhideWhenUsed/>
    <w:rsid w:val="00D90C19"/>
    <w:rPr>
      <w:sz w:val="16"/>
      <w:szCs w:val="16"/>
    </w:rPr>
  </w:style>
  <w:style w:type="paragraph" w:styleId="Akapitzlist">
    <w:name w:val="List Paragraph"/>
    <w:basedOn w:val="Normalny"/>
    <w:link w:val="AkapitzlistZnak"/>
    <w:uiPriority w:val="34"/>
    <w:qFormat/>
    <w:rsid w:val="00D90C19"/>
    <w:pPr>
      <w:ind w:left="720"/>
      <w:contextualSpacing/>
    </w:pPr>
  </w:style>
  <w:style w:type="paragraph" w:styleId="Tekstdymka">
    <w:name w:val="Balloon Text"/>
    <w:basedOn w:val="Normalny"/>
    <w:link w:val="TekstdymkaZnak"/>
    <w:uiPriority w:val="99"/>
    <w:semiHidden/>
    <w:unhideWhenUsed/>
    <w:rsid w:val="00D90C1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90C19"/>
    <w:rPr>
      <w:rFonts w:ascii="Tahoma" w:hAnsi="Tahoma" w:cs="Tahoma"/>
      <w:sz w:val="16"/>
      <w:szCs w:val="16"/>
      <w:lang w:val="pl-PL"/>
    </w:rPr>
  </w:style>
  <w:style w:type="character" w:customStyle="1" w:styleId="RozdziaZnak">
    <w:name w:val="Rozdział Znak"/>
    <w:basedOn w:val="Domylnaczcionkaakapitu"/>
    <w:link w:val="Rozdzia"/>
    <w:rsid w:val="00833CA3"/>
    <w:rPr>
      <w:rFonts w:ascii="Times New Roman" w:hAnsi="Times New Roman" w:cs="Times New Roman"/>
      <w:b/>
      <w:color w:val="E36C0A" w:themeColor="accent6" w:themeShade="BF"/>
      <w:sz w:val="32"/>
      <w:lang w:val="pl-PL"/>
    </w:rPr>
  </w:style>
  <w:style w:type="paragraph" w:customStyle="1" w:styleId="Tekst">
    <w:name w:val="Tekst"/>
    <w:basedOn w:val="Normalny"/>
    <w:link w:val="TekstZnak"/>
    <w:qFormat/>
    <w:rsid w:val="00D90C19"/>
    <w:pPr>
      <w:spacing w:before="120" w:after="120"/>
      <w:jc w:val="both"/>
    </w:pPr>
    <w:rPr>
      <w:rFonts w:ascii="Times New Roman" w:eastAsia="Times New Roman" w:hAnsi="Times New Roman" w:cs="Calibri"/>
      <w:color w:val="000000"/>
      <w:sz w:val="24"/>
      <w:szCs w:val="24"/>
      <w:lang w:eastAsia="en-GB"/>
    </w:rPr>
  </w:style>
  <w:style w:type="character" w:customStyle="1" w:styleId="TekstZnak">
    <w:name w:val="Tekst Znak"/>
    <w:basedOn w:val="Domylnaczcionkaakapitu"/>
    <w:link w:val="Tekst"/>
    <w:rsid w:val="00D90C19"/>
    <w:rPr>
      <w:rFonts w:ascii="Times New Roman" w:eastAsia="Times New Roman" w:hAnsi="Times New Roman" w:cs="Calibri"/>
      <w:color w:val="000000"/>
      <w:sz w:val="24"/>
      <w:szCs w:val="24"/>
      <w:lang w:val="pl-PL" w:eastAsia="en-GB"/>
    </w:rPr>
  </w:style>
  <w:style w:type="paragraph" w:styleId="Tekstprzypisudolnego">
    <w:name w:val="footnote text"/>
    <w:basedOn w:val="Normalny"/>
    <w:link w:val="TekstprzypisudolnegoZnak"/>
    <w:unhideWhenUsed/>
    <w:rsid w:val="00D90C19"/>
    <w:pPr>
      <w:spacing w:after="0" w:line="240" w:lineRule="auto"/>
    </w:pPr>
    <w:rPr>
      <w:sz w:val="20"/>
      <w:szCs w:val="20"/>
    </w:rPr>
  </w:style>
  <w:style w:type="character" w:customStyle="1" w:styleId="TekstprzypisudolnegoZnak">
    <w:name w:val="Tekst przypisu dolnego Znak"/>
    <w:basedOn w:val="Domylnaczcionkaakapitu"/>
    <w:link w:val="Tekstprzypisudolnego"/>
    <w:rsid w:val="00D90C19"/>
    <w:rPr>
      <w:sz w:val="20"/>
      <w:szCs w:val="20"/>
      <w:lang w:val="pl-PL"/>
    </w:rPr>
  </w:style>
  <w:style w:type="character" w:styleId="Odwoanieprzypisudolnego">
    <w:name w:val="footnote reference"/>
    <w:aliases w:val="Footnote Reference Number,Footnote reference number,Footnote symbol,note TESI,SUPERS,EN Footnote Reference,Footnote number,Odwołanie przypisu"/>
    <w:basedOn w:val="Domylnaczcionkaakapitu"/>
    <w:uiPriority w:val="99"/>
    <w:unhideWhenUsed/>
    <w:rsid w:val="00D90C19"/>
    <w:rPr>
      <w:vertAlign w:val="superscript"/>
    </w:rPr>
  </w:style>
  <w:style w:type="paragraph" w:customStyle="1" w:styleId="Przypis">
    <w:name w:val="Przypis"/>
    <w:basedOn w:val="Tekstprzypisudolnego"/>
    <w:link w:val="PrzypisZnak"/>
    <w:qFormat/>
    <w:rsid w:val="00D90C19"/>
    <w:pPr>
      <w:jc w:val="both"/>
    </w:pPr>
    <w:rPr>
      <w:rFonts w:ascii="Times New Roman" w:hAnsi="Times New Roman" w:cs="Times New Roman"/>
      <w:color w:val="000000"/>
      <w:sz w:val="18"/>
    </w:rPr>
  </w:style>
  <w:style w:type="character" w:customStyle="1" w:styleId="PrzypisZnak">
    <w:name w:val="Przypis Znak"/>
    <w:basedOn w:val="TekstprzypisudolnegoZnak"/>
    <w:link w:val="Przypis"/>
    <w:rsid w:val="00D90C19"/>
    <w:rPr>
      <w:rFonts w:ascii="Times New Roman" w:hAnsi="Times New Roman" w:cs="Times New Roman"/>
      <w:color w:val="000000"/>
      <w:sz w:val="18"/>
      <w:szCs w:val="20"/>
      <w:lang w:val="pl-PL"/>
    </w:rPr>
  </w:style>
  <w:style w:type="paragraph" w:styleId="Nagwek">
    <w:name w:val="header"/>
    <w:basedOn w:val="Normalny"/>
    <w:link w:val="NagwekZnak"/>
    <w:uiPriority w:val="99"/>
    <w:unhideWhenUsed/>
    <w:rsid w:val="00D90C1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0C19"/>
    <w:rPr>
      <w:lang w:val="pl-PL"/>
    </w:rPr>
  </w:style>
  <w:style w:type="paragraph" w:styleId="Stopka">
    <w:name w:val="footer"/>
    <w:basedOn w:val="Normalny"/>
    <w:link w:val="StopkaZnak"/>
    <w:uiPriority w:val="99"/>
    <w:unhideWhenUsed/>
    <w:rsid w:val="00D90C1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0C19"/>
    <w:rPr>
      <w:lang w:val="pl-PL"/>
    </w:rPr>
  </w:style>
  <w:style w:type="paragraph" w:styleId="NormalnyWeb">
    <w:name w:val="Normal (Web)"/>
    <w:basedOn w:val="Normalny"/>
    <w:uiPriority w:val="99"/>
    <w:unhideWhenUsed/>
    <w:rsid w:val="00D90C1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odrozdziaZnak">
    <w:name w:val="Podrozdział Znak"/>
    <w:basedOn w:val="RozdziaZnak"/>
    <w:link w:val="Podrozdzia"/>
    <w:rsid w:val="00833CA3"/>
    <w:rPr>
      <w:rFonts w:ascii="Times New Roman" w:hAnsi="Times New Roman" w:cs="Times New Roman"/>
      <w:b/>
      <w:color w:val="E36C0A" w:themeColor="accent6" w:themeShade="BF"/>
      <w:sz w:val="28"/>
      <w:lang w:val="pl-PL"/>
    </w:rPr>
  </w:style>
  <w:style w:type="character" w:customStyle="1" w:styleId="40473">
    <w:name w:val="40473"/>
    <w:aliases w:val="bqiaagaaeu8vaaagujgaaamimwaabrabaaaaaaaaaaaaaaaaaaaaaaaaaaaaaaaaaaaaaaaaaaaaaaaaaaaaaaaaaaaaaaaaaaaaaaaaaaaaaaaaaaaaaaaaaaaaaaaaaaaaaaaaaaaaaaaaaaaaaaaaaaaaaaaaaaaaaaaaaaaaaaaaaaaaaaaaaaaaaaaaaaaaaaaaaaaaaaaaaaaaaaaaaaaaaaaaaaaaaaa"/>
    <w:basedOn w:val="Domylnaczcionkaakapitu"/>
    <w:rsid w:val="00D90C19"/>
  </w:style>
  <w:style w:type="character" w:customStyle="1" w:styleId="PodprogramZnak">
    <w:name w:val="Podprogram Znak"/>
    <w:basedOn w:val="NazwaProgramuZnak"/>
    <w:link w:val="Podprogram"/>
    <w:rsid w:val="00E21ABF"/>
    <w:rPr>
      <w:rFonts w:ascii="Times New Roman" w:eastAsiaTheme="minorEastAsia" w:hAnsi="Times New Roman" w:cs="Arial"/>
      <w:b/>
      <w:i/>
      <w:color w:val="000000"/>
      <w:sz w:val="28"/>
      <w:szCs w:val="28"/>
      <w:u w:val="single"/>
      <w:lang w:val="pl-PL" w:eastAsia="pl-PL"/>
    </w:rPr>
  </w:style>
  <w:style w:type="character" w:customStyle="1" w:styleId="40225">
    <w:name w:val="40225"/>
    <w:aliases w:val="bqiaagaaeu8vaaagujgaaamqmgaabr6aaaaaaaaaaaaaaaaaaaaaaaaaaaaaaaaaaaaaaaaaaaaaaaaaaaaaaaaaaaaaaaaaaaaaaaaaaaaaaaaaaaaaaaaaaaaaaaaaaaaaaaaaaaaaaaaaaaaaaaaaaaaaaaaaaaaaaaaaaaaaaaaaaaaaaaaaaaaaaaaaaaaaaaaaaaaaaaaaaaaaaaaaaaaaaaaaaaaaaaa"/>
    <w:basedOn w:val="Domylnaczcionkaakapitu"/>
    <w:rsid w:val="00061773"/>
  </w:style>
  <w:style w:type="paragraph" w:customStyle="1" w:styleId="docdata">
    <w:name w:val="docdata"/>
    <w:aliases w:val="docy,v5,40525,bqiaagaaeu8vaaagujgaaam8mwaabuqbaaaaaaaaaaaaaaaaaaaaaaaaaaaaaaaaaaaaaaaaaaaaaaaaaaaaaaaaaaaaaaaaaaaaaaaaaaaaaaaaaaaaaaaaaaaaaaaaaaaaaaaaaaaaaaaaaaaaaaaaaaaaaaaaaaaaaaaaaaaaaaaaaaaaaaaaaaaaaaaaaaaaaaaaaaaaaaaaaaaaaaaaaaaaaaaaaaaaaaa"/>
    <w:basedOn w:val="Normalny"/>
    <w:link w:val="docdataZnak"/>
    <w:rsid w:val="00633CB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ocdataZnak">
    <w:name w:val="docdata Znak"/>
    <w:aliases w:val="docy Znak,v5 Znak,40525 Znak"/>
    <w:basedOn w:val="Domylnaczcionkaakapitu"/>
    <w:link w:val="docdata"/>
    <w:rsid w:val="00633CBD"/>
    <w:rPr>
      <w:rFonts w:ascii="Times New Roman" w:eastAsia="Times New Roman" w:hAnsi="Times New Roman" w:cs="Times New Roman"/>
      <w:sz w:val="24"/>
      <w:szCs w:val="24"/>
      <w:lang w:val="pl-PL" w:eastAsia="en-GB"/>
    </w:rPr>
  </w:style>
  <w:style w:type="paragraph" w:styleId="Tematkomentarza">
    <w:name w:val="annotation subject"/>
    <w:basedOn w:val="Tekstkomentarza"/>
    <w:next w:val="Tekstkomentarza"/>
    <w:link w:val="TematkomentarzaZnak"/>
    <w:uiPriority w:val="99"/>
    <w:semiHidden/>
    <w:unhideWhenUsed/>
    <w:rsid w:val="00633CBD"/>
    <w:rPr>
      <w:b/>
      <w:bCs/>
    </w:rPr>
  </w:style>
  <w:style w:type="character" w:customStyle="1" w:styleId="TematkomentarzaZnak">
    <w:name w:val="Temat komentarza Znak"/>
    <w:basedOn w:val="TekstkomentarzaZnak"/>
    <w:link w:val="Tematkomentarza"/>
    <w:uiPriority w:val="99"/>
    <w:semiHidden/>
    <w:rsid w:val="00633CBD"/>
    <w:rPr>
      <w:b/>
      <w:bCs/>
      <w:sz w:val="20"/>
      <w:szCs w:val="20"/>
      <w:lang w:val="pl-PL"/>
    </w:rPr>
  </w:style>
  <w:style w:type="character" w:customStyle="1" w:styleId="Nagwek1Znak">
    <w:name w:val="Nagłówek 1 Znak"/>
    <w:basedOn w:val="Domylnaczcionkaakapitu"/>
    <w:link w:val="Nagwek1"/>
    <w:uiPriority w:val="9"/>
    <w:rsid w:val="00A45CF1"/>
    <w:rPr>
      <w:rFonts w:asciiTheme="majorHAnsi" w:eastAsiaTheme="majorEastAsia" w:hAnsiTheme="majorHAnsi" w:cstheme="majorBidi"/>
      <w:b/>
      <w:bCs/>
      <w:color w:val="365F91" w:themeColor="accent1" w:themeShade="BF"/>
      <w:sz w:val="28"/>
      <w:szCs w:val="28"/>
      <w:lang w:val="pl-PL"/>
    </w:rPr>
  </w:style>
  <w:style w:type="character" w:customStyle="1" w:styleId="Nagwek2Znak">
    <w:name w:val="Nagłówek 2 Znak"/>
    <w:basedOn w:val="Domylnaczcionkaakapitu"/>
    <w:link w:val="Nagwek2"/>
    <w:uiPriority w:val="9"/>
    <w:semiHidden/>
    <w:rsid w:val="00A45CF1"/>
    <w:rPr>
      <w:rFonts w:asciiTheme="majorHAnsi" w:eastAsiaTheme="majorEastAsia" w:hAnsiTheme="majorHAnsi" w:cstheme="majorBidi"/>
      <w:b/>
      <w:bCs/>
      <w:color w:val="4F81BD" w:themeColor="accent1"/>
      <w:sz w:val="26"/>
      <w:szCs w:val="26"/>
      <w:lang w:val="pl-PL"/>
    </w:rPr>
  </w:style>
  <w:style w:type="character" w:customStyle="1" w:styleId="Nagwek3Znak">
    <w:name w:val="Nagłówek 3 Znak"/>
    <w:basedOn w:val="Domylnaczcionkaakapitu"/>
    <w:link w:val="Nagwek3"/>
    <w:uiPriority w:val="9"/>
    <w:semiHidden/>
    <w:rsid w:val="00A45CF1"/>
    <w:rPr>
      <w:rFonts w:asciiTheme="majorHAnsi" w:eastAsiaTheme="majorEastAsia" w:hAnsiTheme="majorHAnsi" w:cstheme="majorBidi"/>
      <w:b/>
      <w:bCs/>
      <w:color w:val="4F81BD" w:themeColor="accent1"/>
      <w:lang w:val="pl-PL"/>
    </w:rPr>
  </w:style>
  <w:style w:type="character" w:customStyle="1" w:styleId="Nagwek4Znak">
    <w:name w:val="Nagłówek 4 Znak"/>
    <w:basedOn w:val="Domylnaczcionkaakapitu"/>
    <w:link w:val="Nagwek4"/>
    <w:uiPriority w:val="9"/>
    <w:semiHidden/>
    <w:rsid w:val="00A45CF1"/>
    <w:rPr>
      <w:rFonts w:asciiTheme="majorHAnsi" w:eastAsiaTheme="majorEastAsia" w:hAnsiTheme="majorHAnsi" w:cstheme="majorBidi"/>
      <w:b/>
      <w:bCs/>
      <w:i/>
      <w:iCs/>
      <w:color w:val="4F81BD" w:themeColor="accent1"/>
      <w:lang w:val="pl-PL"/>
    </w:rPr>
  </w:style>
  <w:style w:type="character" w:customStyle="1" w:styleId="Nagwek5Znak">
    <w:name w:val="Nagłówek 5 Znak"/>
    <w:basedOn w:val="Domylnaczcionkaakapitu"/>
    <w:link w:val="Nagwek5"/>
    <w:uiPriority w:val="9"/>
    <w:semiHidden/>
    <w:rsid w:val="00A45CF1"/>
    <w:rPr>
      <w:rFonts w:asciiTheme="majorHAnsi" w:eastAsiaTheme="majorEastAsia" w:hAnsiTheme="majorHAnsi" w:cstheme="majorBidi"/>
      <w:color w:val="243F60" w:themeColor="accent1" w:themeShade="7F"/>
      <w:lang w:val="pl-PL"/>
    </w:rPr>
  </w:style>
  <w:style w:type="paragraph" w:styleId="Spistreci1">
    <w:name w:val="toc 1"/>
    <w:basedOn w:val="Normalny"/>
    <w:next w:val="Normalny"/>
    <w:autoRedefine/>
    <w:uiPriority w:val="39"/>
    <w:unhideWhenUsed/>
    <w:rsid w:val="00DF54E5"/>
    <w:pPr>
      <w:tabs>
        <w:tab w:val="left" w:pos="1760"/>
        <w:tab w:val="right" w:leader="dot" w:pos="9060"/>
      </w:tabs>
      <w:spacing w:before="120" w:after="120"/>
    </w:pPr>
    <w:rPr>
      <w:rFonts w:ascii="Times New Roman" w:hAnsi="Times New Roman" w:cstheme="minorHAnsi"/>
      <w:b/>
      <w:bCs/>
      <w:caps/>
      <w:sz w:val="24"/>
      <w:szCs w:val="20"/>
    </w:rPr>
  </w:style>
  <w:style w:type="paragraph" w:styleId="Spistreci2">
    <w:name w:val="toc 2"/>
    <w:basedOn w:val="Normalny"/>
    <w:next w:val="Normalny"/>
    <w:autoRedefine/>
    <w:uiPriority w:val="39"/>
    <w:unhideWhenUsed/>
    <w:rsid w:val="00A45CF1"/>
    <w:pPr>
      <w:spacing w:after="0"/>
      <w:ind w:left="220"/>
    </w:pPr>
    <w:rPr>
      <w:rFonts w:cstheme="minorHAnsi"/>
      <w:smallCaps/>
      <w:sz w:val="20"/>
      <w:szCs w:val="20"/>
    </w:rPr>
  </w:style>
  <w:style w:type="paragraph" w:styleId="Spistreci3">
    <w:name w:val="toc 3"/>
    <w:basedOn w:val="Normalny"/>
    <w:next w:val="Normalny"/>
    <w:autoRedefine/>
    <w:uiPriority w:val="39"/>
    <w:unhideWhenUsed/>
    <w:rsid w:val="00A45CF1"/>
    <w:pPr>
      <w:spacing w:after="0"/>
      <w:ind w:left="440"/>
    </w:pPr>
    <w:rPr>
      <w:rFonts w:cstheme="minorHAnsi"/>
      <w:i/>
      <w:iCs/>
      <w:sz w:val="20"/>
      <w:szCs w:val="20"/>
    </w:rPr>
  </w:style>
  <w:style w:type="paragraph" w:styleId="Spistreci4">
    <w:name w:val="toc 4"/>
    <w:basedOn w:val="Normalny"/>
    <w:next w:val="Normalny"/>
    <w:autoRedefine/>
    <w:uiPriority w:val="39"/>
    <w:unhideWhenUsed/>
    <w:rsid w:val="00A45CF1"/>
    <w:pPr>
      <w:spacing w:after="0"/>
      <w:ind w:left="660"/>
    </w:pPr>
    <w:rPr>
      <w:rFonts w:cstheme="minorHAnsi"/>
      <w:sz w:val="18"/>
      <w:szCs w:val="18"/>
    </w:rPr>
  </w:style>
  <w:style w:type="paragraph" w:styleId="Spistreci5">
    <w:name w:val="toc 5"/>
    <w:basedOn w:val="Normalny"/>
    <w:next w:val="Normalny"/>
    <w:autoRedefine/>
    <w:uiPriority w:val="39"/>
    <w:unhideWhenUsed/>
    <w:rsid w:val="00A45CF1"/>
    <w:pPr>
      <w:spacing w:after="0"/>
      <w:ind w:left="880"/>
    </w:pPr>
    <w:rPr>
      <w:rFonts w:cstheme="minorHAnsi"/>
      <w:sz w:val="18"/>
      <w:szCs w:val="18"/>
    </w:rPr>
  </w:style>
  <w:style w:type="paragraph" w:styleId="Spistreci6">
    <w:name w:val="toc 6"/>
    <w:basedOn w:val="Normalny"/>
    <w:next w:val="Normalny"/>
    <w:autoRedefine/>
    <w:uiPriority w:val="39"/>
    <w:unhideWhenUsed/>
    <w:rsid w:val="00A45CF1"/>
    <w:pPr>
      <w:spacing w:after="0"/>
      <w:ind w:left="1100"/>
    </w:pPr>
    <w:rPr>
      <w:rFonts w:cstheme="minorHAnsi"/>
      <w:sz w:val="18"/>
      <w:szCs w:val="18"/>
    </w:rPr>
  </w:style>
  <w:style w:type="paragraph" w:styleId="Spistreci7">
    <w:name w:val="toc 7"/>
    <w:basedOn w:val="Normalny"/>
    <w:next w:val="Normalny"/>
    <w:autoRedefine/>
    <w:uiPriority w:val="39"/>
    <w:unhideWhenUsed/>
    <w:rsid w:val="00A45CF1"/>
    <w:pPr>
      <w:spacing w:after="0"/>
      <w:ind w:left="1320"/>
    </w:pPr>
    <w:rPr>
      <w:rFonts w:cstheme="minorHAnsi"/>
      <w:sz w:val="18"/>
      <w:szCs w:val="18"/>
    </w:rPr>
  </w:style>
  <w:style w:type="paragraph" w:styleId="Spistreci8">
    <w:name w:val="toc 8"/>
    <w:basedOn w:val="Normalny"/>
    <w:next w:val="Normalny"/>
    <w:autoRedefine/>
    <w:uiPriority w:val="39"/>
    <w:unhideWhenUsed/>
    <w:rsid w:val="00A45CF1"/>
    <w:pPr>
      <w:spacing w:after="0"/>
      <w:ind w:left="1540"/>
    </w:pPr>
    <w:rPr>
      <w:rFonts w:cstheme="minorHAnsi"/>
      <w:sz w:val="18"/>
      <w:szCs w:val="18"/>
    </w:rPr>
  </w:style>
  <w:style w:type="paragraph" w:styleId="Spistreci9">
    <w:name w:val="toc 9"/>
    <w:basedOn w:val="Normalny"/>
    <w:next w:val="Normalny"/>
    <w:autoRedefine/>
    <w:uiPriority w:val="39"/>
    <w:unhideWhenUsed/>
    <w:rsid w:val="00A45CF1"/>
    <w:pPr>
      <w:spacing w:after="0"/>
      <w:ind w:left="1760"/>
    </w:pPr>
    <w:rPr>
      <w:rFonts w:cstheme="minorHAnsi"/>
      <w:sz w:val="18"/>
      <w:szCs w:val="18"/>
    </w:rPr>
  </w:style>
  <w:style w:type="character" w:styleId="Hipercze">
    <w:name w:val="Hyperlink"/>
    <w:basedOn w:val="Domylnaczcionkaakapitu"/>
    <w:uiPriority w:val="99"/>
    <w:unhideWhenUsed/>
    <w:rsid w:val="00A45CF1"/>
    <w:rPr>
      <w:color w:val="0000FF" w:themeColor="hyperlink"/>
      <w:u w:val="single"/>
    </w:rPr>
  </w:style>
  <w:style w:type="table" w:styleId="Jasnalistaakcent1">
    <w:name w:val="Light List Accent 1"/>
    <w:basedOn w:val="Standardowy"/>
    <w:uiPriority w:val="61"/>
    <w:rsid w:val="000A045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kapitzlistZnak">
    <w:name w:val="Akapit z listą Znak"/>
    <w:basedOn w:val="Domylnaczcionkaakapitu"/>
    <w:link w:val="Akapitzlist"/>
    <w:uiPriority w:val="34"/>
    <w:rsid w:val="003F7728"/>
    <w:rPr>
      <w:lang w:val="pl-PL"/>
    </w:rPr>
  </w:style>
  <w:style w:type="paragraph" w:customStyle="1" w:styleId="Aspekt">
    <w:name w:val="Aspekt"/>
    <w:basedOn w:val="Rozdzia"/>
    <w:link w:val="AspektZnak"/>
    <w:qFormat/>
    <w:rsid w:val="00EA31D7"/>
    <w:pPr>
      <w:numPr>
        <w:numId w:val="0"/>
      </w:numPr>
    </w:pPr>
    <w:rPr>
      <w:u w:val="single"/>
    </w:rPr>
  </w:style>
  <w:style w:type="character" w:customStyle="1" w:styleId="AspektZnak">
    <w:name w:val="Aspekt Znak"/>
    <w:basedOn w:val="RozdziaZnak"/>
    <w:link w:val="Aspekt"/>
    <w:rsid w:val="00EA31D7"/>
    <w:rPr>
      <w:rFonts w:ascii="Times New Roman" w:hAnsi="Times New Roman" w:cs="Times New Roman"/>
      <w:b/>
      <w:color w:val="E36C0A" w:themeColor="accent6" w:themeShade="BF"/>
      <w:sz w:val="32"/>
      <w:u w:val="single"/>
      <w:lang w:val="pl-PL"/>
    </w:rPr>
  </w:style>
  <w:style w:type="paragraph" w:styleId="Bezodstpw">
    <w:name w:val="No Spacing"/>
    <w:link w:val="BezodstpwZnak"/>
    <w:uiPriority w:val="1"/>
    <w:qFormat/>
    <w:rsid w:val="00EA31D7"/>
    <w:pPr>
      <w:spacing w:after="0" w:line="240" w:lineRule="auto"/>
    </w:pPr>
    <w:rPr>
      <w:lang w:val="pl-PL"/>
    </w:rPr>
  </w:style>
  <w:style w:type="table" w:styleId="Jasnalistaakcent6">
    <w:name w:val="Light List Accent 6"/>
    <w:basedOn w:val="Standardowy"/>
    <w:uiPriority w:val="61"/>
    <w:rsid w:val="00EE7BE0"/>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Jasnalistaakcent61">
    <w:name w:val="Jasna lista — akcent 61"/>
    <w:basedOn w:val="Standardowy"/>
    <w:next w:val="Jasnalistaakcent6"/>
    <w:uiPriority w:val="61"/>
    <w:rsid w:val="00EE7BE0"/>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Tabela-Siatka">
    <w:name w:val="Table Grid"/>
    <w:basedOn w:val="Standardowy"/>
    <w:uiPriority w:val="59"/>
    <w:rsid w:val="00EE7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alistaakcent2">
    <w:name w:val="Light List Accent 2"/>
    <w:basedOn w:val="Standardowy"/>
    <w:uiPriority w:val="61"/>
    <w:rsid w:val="00E60F2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redniecieniowanie1akcent2">
    <w:name w:val="Medium Shading 1 Accent 2"/>
    <w:basedOn w:val="Standardowy"/>
    <w:uiPriority w:val="63"/>
    <w:rsid w:val="00E60F28"/>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E60F2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E60F2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Kolorowalistaakcent2">
    <w:name w:val="Colorful List Accent 2"/>
    <w:basedOn w:val="Standardowy"/>
    <w:uiPriority w:val="72"/>
    <w:rsid w:val="00E60F28"/>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paragraph" w:customStyle="1" w:styleId="Styl1">
    <w:name w:val="Styl1"/>
    <w:basedOn w:val="Tekst"/>
    <w:link w:val="Styl1Znak"/>
    <w:qFormat/>
    <w:rsid w:val="00E60F28"/>
    <w:rPr>
      <w:b/>
      <w:i/>
    </w:rPr>
  </w:style>
  <w:style w:type="character" w:customStyle="1" w:styleId="Styl1Znak">
    <w:name w:val="Styl1 Znak"/>
    <w:basedOn w:val="TekstZnak"/>
    <w:link w:val="Styl1"/>
    <w:rsid w:val="00E60F28"/>
    <w:rPr>
      <w:rFonts w:ascii="Times New Roman" w:eastAsia="Times New Roman" w:hAnsi="Times New Roman" w:cs="Calibri"/>
      <w:b/>
      <w:i/>
      <w:color w:val="000000"/>
      <w:sz w:val="24"/>
      <w:szCs w:val="24"/>
      <w:lang w:val="pl-PL" w:eastAsia="en-GB"/>
    </w:rPr>
  </w:style>
  <w:style w:type="paragraph" w:customStyle="1" w:styleId="Default">
    <w:name w:val="Default"/>
    <w:rsid w:val="002E344D"/>
    <w:pPr>
      <w:autoSpaceDE w:val="0"/>
      <w:autoSpaceDN w:val="0"/>
      <w:adjustRightInd w:val="0"/>
      <w:spacing w:after="0" w:line="240" w:lineRule="auto"/>
    </w:pPr>
    <w:rPr>
      <w:rFonts w:ascii="Segoe UI" w:hAnsi="Segoe UI" w:cs="Segoe UI"/>
      <w:color w:val="000000"/>
      <w:sz w:val="24"/>
      <w:szCs w:val="24"/>
    </w:rPr>
  </w:style>
  <w:style w:type="table" w:customStyle="1" w:styleId="redniecieniowanie1akcent21">
    <w:name w:val="Średnie cieniowanie 1 — akcent 21"/>
    <w:basedOn w:val="Standardowy"/>
    <w:next w:val="redniecieniowanie1akcent2"/>
    <w:uiPriority w:val="63"/>
    <w:rsid w:val="00155A7E"/>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redniecieniowanie1akcent11">
    <w:name w:val="Średnie cieniowanie 1 — akcent 11"/>
    <w:basedOn w:val="Standardowy"/>
    <w:next w:val="redniecieniowanie1akcent1"/>
    <w:uiPriority w:val="63"/>
    <w:rsid w:val="00155A7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redniecieniowanie1akcent31">
    <w:name w:val="Średnie cieniowanie 1 — akcent 31"/>
    <w:basedOn w:val="Standardowy"/>
    <w:next w:val="redniecieniowanie1akcent3"/>
    <w:uiPriority w:val="63"/>
    <w:rsid w:val="00155A7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Kolorowalistaakcent21">
    <w:name w:val="Kolorowa lista — akcent 21"/>
    <w:basedOn w:val="Standardowy"/>
    <w:next w:val="Kolorowalistaakcent2"/>
    <w:uiPriority w:val="72"/>
    <w:rsid w:val="00155A7E"/>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customStyle="1" w:styleId="Nagwek6Znak">
    <w:name w:val="Nagłówek 6 Znak"/>
    <w:basedOn w:val="Domylnaczcionkaakapitu"/>
    <w:link w:val="Nagwek6"/>
    <w:uiPriority w:val="9"/>
    <w:semiHidden/>
    <w:rsid w:val="00481B38"/>
    <w:rPr>
      <w:rFonts w:asciiTheme="majorHAnsi" w:eastAsiaTheme="majorEastAsia" w:hAnsiTheme="majorHAnsi" w:cstheme="majorBidi"/>
      <w:i/>
      <w:iCs/>
      <w:color w:val="243F60" w:themeColor="accent1" w:themeShade="7F"/>
      <w:lang w:val="pl-PL"/>
    </w:rPr>
  </w:style>
  <w:style w:type="character" w:customStyle="1" w:styleId="Nagwek7Znak">
    <w:name w:val="Nagłówek 7 Znak"/>
    <w:basedOn w:val="Domylnaczcionkaakapitu"/>
    <w:link w:val="Nagwek7"/>
    <w:uiPriority w:val="9"/>
    <w:semiHidden/>
    <w:rsid w:val="00481B38"/>
    <w:rPr>
      <w:rFonts w:asciiTheme="majorHAnsi" w:eastAsiaTheme="majorEastAsia" w:hAnsiTheme="majorHAnsi" w:cstheme="majorBidi"/>
      <w:i/>
      <w:iCs/>
      <w:color w:val="404040" w:themeColor="text1" w:themeTint="BF"/>
      <w:lang w:val="pl-PL"/>
    </w:rPr>
  </w:style>
  <w:style w:type="paragraph" w:customStyle="1" w:styleId="TEKSTZacznikido">
    <w:name w:val="TEKST&quot;Załącznik(i) do ...&quot;"/>
    <w:uiPriority w:val="28"/>
    <w:qFormat/>
    <w:rsid w:val="00483332"/>
    <w:pPr>
      <w:keepNext/>
      <w:spacing w:after="240" w:line="240" w:lineRule="auto"/>
      <w:ind w:left="5670"/>
      <w:contextualSpacing/>
    </w:pPr>
    <w:rPr>
      <w:rFonts w:ascii="Times New Roman" w:eastAsiaTheme="minorEastAsia" w:hAnsi="Times New Roman" w:cs="Arial"/>
      <w:sz w:val="24"/>
      <w:szCs w:val="20"/>
      <w:lang w:val="pl-PL" w:eastAsia="pl-PL"/>
    </w:rPr>
  </w:style>
  <w:style w:type="paragraph" w:styleId="Poprawka">
    <w:name w:val="Revision"/>
    <w:hidden/>
    <w:uiPriority w:val="99"/>
    <w:semiHidden/>
    <w:rsid w:val="006B709A"/>
    <w:pPr>
      <w:spacing w:after="0" w:line="240" w:lineRule="auto"/>
    </w:pPr>
    <w:rPr>
      <w:lang w:val="pl-PL"/>
    </w:rPr>
  </w:style>
  <w:style w:type="character" w:styleId="UyteHipercze">
    <w:name w:val="FollowedHyperlink"/>
    <w:basedOn w:val="Domylnaczcionkaakapitu"/>
    <w:uiPriority w:val="99"/>
    <w:semiHidden/>
    <w:unhideWhenUsed/>
    <w:rsid w:val="00AA25B6"/>
    <w:rPr>
      <w:color w:val="800080" w:themeColor="followedHyperlink"/>
      <w:u w:val="single"/>
    </w:rPr>
  </w:style>
  <w:style w:type="paragraph" w:styleId="Tekstprzypisukocowego">
    <w:name w:val="endnote text"/>
    <w:basedOn w:val="Normalny"/>
    <w:link w:val="TekstprzypisukocowegoZnak"/>
    <w:uiPriority w:val="99"/>
    <w:semiHidden/>
    <w:unhideWhenUsed/>
    <w:rsid w:val="00DC09E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C09E6"/>
    <w:rPr>
      <w:sz w:val="20"/>
      <w:szCs w:val="20"/>
      <w:lang w:val="pl-PL"/>
    </w:rPr>
  </w:style>
  <w:style w:type="character" w:styleId="Odwoanieprzypisukocowego">
    <w:name w:val="endnote reference"/>
    <w:basedOn w:val="Domylnaczcionkaakapitu"/>
    <w:uiPriority w:val="99"/>
    <w:semiHidden/>
    <w:unhideWhenUsed/>
    <w:rsid w:val="00DC09E6"/>
    <w:rPr>
      <w:vertAlign w:val="superscript"/>
    </w:rPr>
  </w:style>
  <w:style w:type="paragraph" w:customStyle="1" w:styleId="mainpub">
    <w:name w:val="mainpub"/>
    <w:basedOn w:val="Normalny"/>
    <w:rsid w:val="007478D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ighlight">
    <w:name w:val="highlight"/>
    <w:basedOn w:val="Domylnaczcionkaakapitu"/>
    <w:rsid w:val="00CF5CC8"/>
  </w:style>
  <w:style w:type="character" w:customStyle="1" w:styleId="BezodstpwZnak">
    <w:name w:val="Bez odstępów Znak"/>
    <w:basedOn w:val="Domylnaczcionkaakapitu"/>
    <w:link w:val="Bezodstpw"/>
    <w:uiPriority w:val="1"/>
    <w:rsid w:val="00DF54E5"/>
    <w:rPr>
      <w:lang w:val="pl-PL"/>
    </w:rPr>
  </w:style>
  <w:style w:type="character" w:customStyle="1" w:styleId="alb-s">
    <w:name w:val="a_lb-s"/>
    <w:basedOn w:val="Domylnaczcionkaakapitu"/>
    <w:rsid w:val="005A6514"/>
  </w:style>
  <w:style w:type="paragraph" w:customStyle="1" w:styleId="Zaacznikdouchway">
    <w:name w:val="Załacznik do uchwały"/>
    <w:basedOn w:val="Podprogram"/>
    <w:link w:val="ZaacznikdouchwayZnak"/>
    <w:qFormat/>
    <w:rsid w:val="00E21ABF"/>
    <w:pPr>
      <w:ind w:left="5670"/>
    </w:pPr>
    <w:rPr>
      <w:rFonts w:eastAsia="Times New Roman"/>
      <w:noProof/>
      <w:color w:val="FFFFFF" w:themeColor="background1"/>
      <w:sz w:val="30"/>
      <w:szCs w:val="30"/>
      <w:lang w:val="en-GB" w:eastAsia="en-GB"/>
    </w:rPr>
  </w:style>
  <w:style w:type="character" w:customStyle="1" w:styleId="ZaacznikdouchwayZnak">
    <w:name w:val="Załacznik do uchwały Znak"/>
    <w:basedOn w:val="PodprogramZnak"/>
    <w:link w:val="Zaacznikdouchway"/>
    <w:rsid w:val="00E21ABF"/>
    <w:rPr>
      <w:rFonts w:ascii="Times New Roman" w:eastAsia="Times New Roman" w:hAnsi="Times New Roman" w:cs="Arial"/>
      <w:b/>
      <w:i/>
      <w:noProof/>
      <w:color w:val="FFFFFF" w:themeColor="background1"/>
      <w:sz w:val="30"/>
      <w:szCs w:val="30"/>
      <w:u w:val="single"/>
      <w:lang w:val="pl-P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5960">
      <w:bodyDiv w:val="1"/>
      <w:marLeft w:val="0"/>
      <w:marRight w:val="0"/>
      <w:marTop w:val="0"/>
      <w:marBottom w:val="0"/>
      <w:divBdr>
        <w:top w:val="none" w:sz="0" w:space="0" w:color="auto"/>
        <w:left w:val="none" w:sz="0" w:space="0" w:color="auto"/>
        <w:bottom w:val="none" w:sz="0" w:space="0" w:color="auto"/>
        <w:right w:val="none" w:sz="0" w:space="0" w:color="auto"/>
      </w:divBdr>
      <w:divsChild>
        <w:div w:id="1503396611">
          <w:marLeft w:val="0"/>
          <w:marRight w:val="0"/>
          <w:marTop w:val="150"/>
          <w:marBottom w:val="168"/>
          <w:divBdr>
            <w:top w:val="none" w:sz="0" w:space="0" w:color="auto"/>
            <w:left w:val="none" w:sz="0" w:space="0" w:color="auto"/>
            <w:bottom w:val="none" w:sz="0" w:space="0" w:color="auto"/>
            <w:right w:val="none" w:sz="0" w:space="0" w:color="auto"/>
          </w:divBdr>
        </w:div>
      </w:divsChild>
    </w:div>
    <w:div w:id="48502492">
      <w:bodyDiv w:val="1"/>
      <w:marLeft w:val="0"/>
      <w:marRight w:val="0"/>
      <w:marTop w:val="0"/>
      <w:marBottom w:val="0"/>
      <w:divBdr>
        <w:top w:val="none" w:sz="0" w:space="0" w:color="auto"/>
        <w:left w:val="none" w:sz="0" w:space="0" w:color="auto"/>
        <w:bottom w:val="none" w:sz="0" w:space="0" w:color="auto"/>
        <w:right w:val="none" w:sz="0" w:space="0" w:color="auto"/>
      </w:divBdr>
      <w:divsChild>
        <w:div w:id="333268383">
          <w:marLeft w:val="0"/>
          <w:marRight w:val="0"/>
          <w:marTop w:val="150"/>
          <w:marBottom w:val="168"/>
          <w:divBdr>
            <w:top w:val="none" w:sz="0" w:space="0" w:color="auto"/>
            <w:left w:val="none" w:sz="0" w:space="0" w:color="auto"/>
            <w:bottom w:val="none" w:sz="0" w:space="0" w:color="auto"/>
            <w:right w:val="none" w:sz="0" w:space="0" w:color="auto"/>
          </w:divBdr>
        </w:div>
      </w:divsChild>
    </w:div>
    <w:div w:id="75904840">
      <w:bodyDiv w:val="1"/>
      <w:marLeft w:val="0"/>
      <w:marRight w:val="0"/>
      <w:marTop w:val="0"/>
      <w:marBottom w:val="0"/>
      <w:divBdr>
        <w:top w:val="none" w:sz="0" w:space="0" w:color="auto"/>
        <w:left w:val="none" w:sz="0" w:space="0" w:color="auto"/>
        <w:bottom w:val="none" w:sz="0" w:space="0" w:color="auto"/>
        <w:right w:val="none" w:sz="0" w:space="0" w:color="auto"/>
      </w:divBdr>
    </w:div>
    <w:div w:id="221719702">
      <w:bodyDiv w:val="1"/>
      <w:marLeft w:val="0"/>
      <w:marRight w:val="0"/>
      <w:marTop w:val="0"/>
      <w:marBottom w:val="0"/>
      <w:divBdr>
        <w:top w:val="none" w:sz="0" w:space="0" w:color="auto"/>
        <w:left w:val="none" w:sz="0" w:space="0" w:color="auto"/>
        <w:bottom w:val="none" w:sz="0" w:space="0" w:color="auto"/>
        <w:right w:val="none" w:sz="0" w:space="0" w:color="auto"/>
      </w:divBdr>
    </w:div>
    <w:div w:id="367147441">
      <w:bodyDiv w:val="1"/>
      <w:marLeft w:val="0"/>
      <w:marRight w:val="0"/>
      <w:marTop w:val="0"/>
      <w:marBottom w:val="0"/>
      <w:divBdr>
        <w:top w:val="none" w:sz="0" w:space="0" w:color="auto"/>
        <w:left w:val="none" w:sz="0" w:space="0" w:color="auto"/>
        <w:bottom w:val="none" w:sz="0" w:space="0" w:color="auto"/>
        <w:right w:val="none" w:sz="0" w:space="0" w:color="auto"/>
      </w:divBdr>
    </w:div>
    <w:div w:id="491411429">
      <w:bodyDiv w:val="1"/>
      <w:marLeft w:val="0"/>
      <w:marRight w:val="0"/>
      <w:marTop w:val="0"/>
      <w:marBottom w:val="0"/>
      <w:divBdr>
        <w:top w:val="none" w:sz="0" w:space="0" w:color="auto"/>
        <w:left w:val="none" w:sz="0" w:space="0" w:color="auto"/>
        <w:bottom w:val="none" w:sz="0" w:space="0" w:color="auto"/>
        <w:right w:val="none" w:sz="0" w:space="0" w:color="auto"/>
      </w:divBdr>
    </w:div>
    <w:div w:id="609894199">
      <w:bodyDiv w:val="1"/>
      <w:marLeft w:val="0"/>
      <w:marRight w:val="0"/>
      <w:marTop w:val="0"/>
      <w:marBottom w:val="0"/>
      <w:divBdr>
        <w:top w:val="none" w:sz="0" w:space="0" w:color="auto"/>
        <w:left w:val="none" w:sz="0" w:space="0" w:color="auto"/>
        <w:bottom w:val="none" w:sz="0" w:space="0" w:color="auto"/>
        <w:right w:val="none" w:sz="0" w:space="0" w:color="auto"/>
      </w:divBdr>
      <w:divsChild>
        <w:div w:id="242035586">
          <w:marLeft w:val="0"/>
          <w:marRight w:val="0"/>
          <w:marTop w:val="150"/>
          <w:marBottom w:val="168"/>
          <w:divBdr>
            <w:top w:val="none" w:sz="0" w:space="0" w:color="auto"/>
            <w:left w:val="none" w:sz="0" w:space="0" w:color="auto"/>
            <w:bottom w:val="none" w:sz="0" w:space="0" w:color="auto"/>
            <w:right w:val="none" w:sz="0" w:space="0" w:color="auto"/>
          </w:divBdr>
        </w:div>
      </w:divsChild>
    </w:div>
    <w:div w:id="668604565">
      <w:bodyDiv w:val="1"/>
      <w:marLeft w:val="0"/>
      <w:marRight w:val="0"/>
      <w:marTop w:val="0"/>
      <w:marBottom w:val="0"/>
      <w:divBdr>
        <w:top w:val="none" w:sz="0" w:space="0" w:color="auto"/>
        <w:left w:val="none" w:sz="0" w:space="0" w:color="auto"/>
        <w:bottom w:val="none" w:sz="0" w:space="0" w:color="auto"/>
        <w:right w:val="none" w:sz="0" w:space="0" w:color="auto"/>
      </w:divBdr>
    </w:div>
    <w:div w:id="921373298">
      <w:bodyDiv w:val="1"/>
      <w:marLeft w:val="0"/>
      <w:marRight w:val="0"/>
      <w:marTop w:val="0"/>
      <w:marBottom w:val="0"/>
      <w:divBdr>
        <w:top w:val="none" w:sz="0" w:space="0" w:color="auto"/>
        <w:left w:val="none" w:sz="0" w:space="0" w:color="auto"/>
        <w:bottom w:val="none" w:sz="0" w:space="0" w:color="auto"/>
        <w:right w:val="none" w:sz="0" w:space="0" w:color="auto"/>
      </w:divBdr>
    </w:div>
    <w:div w:id="1456169648">
      <w:bodyDiv w:val="1"/>
      <w:marLeft w:val="0"/>
      <w:marRight w:val="0"/>
      <w:marTop w:val="0"/>
      <w:marBottom w:val="0"/>
      <w:divBdr>
        <w:top w:val="none" w:sz="0" w:space="0" w:color="auto"/>
        <w:left w:val="none" w:sz="0" w:space="0" w:color="auto"/>
        <w:bottom w:val="none" w:sz="0" w:space="0" w:color="auto"/>
        <w:right w:val="none" w:sz="0" w:space="0" w:color="auto"/>
      </w:divBdr>
    </w:div>
    <w:div w:id="1511018730">
      <w:bodyDiv w:val="1"/>
      <w:marLeft w:val="0"/>
      <w:marRight w:val="0"/>
      <w:marTop w:val="0"/>
      <w:marBottom w:val="0"/>
      <w:divBdr>
        <w:top w:val="none" w:sz="0" w:space="0" w:color="auto"/>
        <w:left w:val="none" w:sz="0" w:space="0" w:color="auto"/>
        <w:bottom w:val="none" w:sz="0" w:space="0" w:color="auto"/>
        <w:right w:val="none" w:sz="0" w:space="0" w:color="auto"/>
      </w:divBdr>
      <w:divsChild>
        <w:div w:id="1647588176">
          <w:marLeft w:val="0"/>
          <w:marRight w:val="0"/>
          <w:marTop w:val="0"/>
          <w:marBottom w:val="0"/>
          <w:divBdr>
            <w:top w:val="none" w:sz="0" w:space="0" w:color="auto"/>
            <w:left w:val="none" w:sz="0" w:space="0" w:color="auto"/>
            <w:bottom w:val="none" w:sz="0" w:space="0" w:color="auto"/>
            <w:right w:val="none" w:sz="0" w:space="0" w:color="auto"/>
          </w:divBdr>
        </w:div>
        <w:div w:id="850992553">
          <w:marLeft w:val="0"/>
          <w:marRight w:val="0"/>
          <w:marTop w:val="0"/>
          <w:marBottom w:val="0"/>
          <w:divBdr>
            <w:top w:val="none" w:sz="0" w:space="0" w:color="auto"/>
            <w:left w:val="none" w:sz="0" w:space="0" w:color="auto"/>
            <w:bottom w:val="none" w:sz="0" w:space="0" w:color="auto"/>
            <w:right w:val="none" w:sz="0" w:space="0" w:color="auto"/>
          </w:divBdr>
          <w:divsChild>
            <w:div w:id="65877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2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image" Target="media/image5.png"/><Relationship Id="rId26" Type="http://schemas.openxmlformats.org/officeDocument/2006/relationships/hyperlink" Target="https://www.uzp.gov.pl/baza-wiedzy/zrownowazone-zamowienia-publiczne/zielone-zamowienia/przydatne-informacje/rachunek-kosztow-cyklu-zycia"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yperlink" Target="https://www.uzp.gov.pl/baza-wiedzy/zrownowazone-zamowienia-publiczne/spoleczne-zamowienia/przydatne-informacje/kryteria"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image" Target="media/image4.png"/><Relationship Id="rId25" Type="http://schemas.openxmlformats.org/officeDocument/2006/relationships/hyperlink" Target="https://www.gov.pl/web/prokuratoria/rekomendacje-i-wzory-postanowien-umow2" TargetMode="External"/><Relationship Id="rId33" Type="http://schemas.openxmlformats.org/officeDocument/2006/relationships/hyperlink" Target="https://eur-lex.europa.eu/legal-content/PL/AUTO/?uri=celex:32012L0027" TargetMode="External"/><Relationship Id="rId38" Type="http://schemas.openxmlformats.org/officeDocument/2006/relationships/hyperlink" Target="https://chmura.gov.pl/zuch"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image" Target="media/image7.png"/><Relationship Id="rId29" Type="http://schemas.openxmlformats.org/officeDocument/2006/relationships/hyperlink" Target="https://www.uzp.gov.pl/baza-wiedzy/zrownowazone-zamowienia-publiczne/spoleczne-zamowienia/przydatne-informacje/dostepnosc"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uzp.gov.pl" TargetMode="External"/><Relationship Id="rId32" Type="http://schemas.openxmlformats.org/officeDocument/2006/relationships/hyperlink" Target="https://eur-lex.europa.eu/legal-content/PL/AUTO/?uri=celex:32012L0027" TargetMode="External"/><Relationship Id="rId37" Type="http://schemas.openxmlformats.org/officeDocument/2006/relationships/hyperlink" Target="https://chmura.gov.pl/zuch" TargetMode="External"/><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image" Target="media/image10.png"/><Relationship Id="rId28" Type="http://schemas.openxmlformats.org/officeDocument/2006/relationships/hyperlink" Target="https://www.uzp.gov.pl/baza-wiedzy/zrownowazone-zamowienia-publiczne/spoleczne-zamowienia/przydatne-informacje/etykiety" TargetMode="External"/><Relationship Id="rId36" Type="http://schemas.openxmlformats.org/officeDocument/2006/relationships/hyperlink" Target="https://ec.europa.eu/environment/gpp/eu_gpp_criteria_en.htm" TargetMode="Externa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hyperlink" Target="https://www.gov.pl/web/baza-wiedzy/narodowe-standardy-cyber"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diagramQuickStyle" Target="diagrams/quickStyle1.xml"/><Relationship Id="rId22" Type="http://schemas.openxmlformats.org/officeDocument/2006/relationships/image" Target="media/image9.png"/><Relationship Id="rId27" Type="http://schemas.openxmlformats.org/officeDocument/2006/relationships/hyperlink" Target="https://www.pkn.pl/polskie-normy/wykazy-pn/wykaz-opublikowanych-pn" TargetMode="External"/><Relationship Id="rId30" Type="http://schemas.openxmlformats.org/officeDocument/2006/relationships/hyperlink" Target="https://www.funduszeeuropejskie.gov.pl/media/55001/Zalacznik_nr_2_do_Wytycznych_w_zakresie_rownosci_zatwiedzone_050418.pdf" TargetMode="External"/><Relationship Id="rId35" Type="http://schemas.openxmlformats.org/officeDocument/2006/relationships/hyperlink" Target="https://www.uzp.gov.pl/baza-wiedzy/zrownowazone-zamowienia-publiczne/zielone-zamowienia/kryteria-srodowiskowe-gpp" TargetMode="Externa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caleupeuropemanifesto.eu" TargetMode="External"/><Relationship Id="rId7" Type="http://schemas.openxmlformats.org/officeDocument/2006/relationships/hyperlink" Target="https://www.gov.pl/attachment/2552e46d-991f-4bda-849e-1a61ce4b3e76" TargetMode="External"/><Relationship Id="rId2" Type="http://schemas.openxmlformats.org/officeDocument/2006/relationships/hyperlink" Target="https://ec.europa.eu/growth/single-market/public-procurement_pl" TargetMode="External"/><Relationship Id="rId1" Type="http://schemas.openxmlformats.org/officeDocument/2006/relationships/hyperlink" Target="https://sip.legalis.pl/document-view.seam?documentId=mfrxilrtg4ytimjqha3ti" TargetMode="External"/><Relationship Id="rId6" Type="http://schemas.openxmlformats.org/officeDocument/2006/relationships/hyperlink" Target="https://www.gov.pl/web/rozwoj-technologia/cyfryzacja-procesu-budowlanego-w-polsce--zakonczenie-projektu" TargetMode="External"/><Relationship Id="rId5" Type="http://schemas.openxmlformats.org/officeDocument/2006/relationships/hyperlink" Target="https://www.uzp.gov.pl/__data/assets/pdf_file/0021/31980/Ekologiczne-zakupy_Podrecznik_3_wydanie.pdf" TargetMode="External"/><Relationship Id="rId4" Type="http://schemas.openxmlformats.org/officeDocument/2006/relationships/hyperlink" Target="https://sip.legalis.pl/document-view.seam?documentId=mfrxilrtg4ytknrxgq2ds" TargetMode="External"/></Relationships>
</file>

<file path=word/diagrams/colors1.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F564E1-7565-44F9-B941-D7C7512FD434}" type="doc">
      <dgm:prSet loTypeId="urn:microsoft.com/office/officeart/2009/layout/CircleArrowProcess" loCatId="cycle" qsTypeId="urn:microsoft.com/office/officeart/2005/8/quickstyle/simple1" qsCatId="simple" csTypeId="urn:microsoft.com/office/officeart/2005/8/colors/accent2_3" csCatId="accent2" phldr="1"/>
      <dgm:spPr/>
      <dgm:t>
        <a:bodyPr/>
        <a:lstStyle/>
        <a:p>
          <a:endParaRPr lang="en-GB"/>
        </a:p>
      </dgm:t>
    </dgm:pt>
    <dgm:pt modelId="{A8A267F8-71E7-47A9-B818-68D409345AC0}">
      <dgm:prSet phldrT="[Tekst]" custT="1"/>
      <dgm:spPr/>
      <dgm:t>
        <a:bodyPr>
          <a:scene3d>
            <a:camera prst="orthographicFront"/>
            <a:lightRig rig="soft" dir="tl">
              <a:rot lat="0" lon="0" rev="0"/>
            </a:lightRig>
          </a:scene3d>
          <a:sp3d contourW="25400" prstMaterial="matte">
            <a:bevelT w="25400" h="55880" prst="artDeco"/>
            <a:contourClr>
              <a:schemeClr val="accent2">
                <a:tint val="20000"/>
              </a:schemeClr>
            </a:contourClr>
          </a:sp3d>
        </a:bodyPr>
        <a:lstStyle/>
        <a:p>
          <a:pPr algn="ctr"/>
          <a:r>
            <a:rPr lang="pl-PL" sz="1050" b="1" cap="none" spc="50">
              <a:ln w="11430"/>
              <a:gradFill>
                <a:gsLst>
                  <a:gs pos="25000">
                    <a:schemeClr val="accent2">
                      <a:satMod val="155000"/>
                    </a:schemeClr>
                  </a:gs>
                  <a:gs pos="100000">
                    <a:schemeClr val="accent2">
                      <a:shade val="45000"/>
                      <a:satMod val="165000"/>
                    </a:schemeClr>
                  </a:gs>
                </a:gsLst>
                <a:lin ang="5400000"/>
              </a:gradFill>
              <a:effectLst>
                <a:outerShdw blurRad="76200" dist="50800" dir="5400000" algn="tl" rotWithShape="0">
                  <a:srgbClr val="000000">
                    <a:alpha val="65000"/>
                  </a:srgbClr>
                </a:outerShdw>
              </a:effectLst>
            </a:rPr>
            <a:t>Strategia zakupowa</a:t>
          </a:r>
          <a:endParaRPr lang="en-GB" sz="1050" b="1" cap="none" spc="50">
            <a:ln w="11430"/>
            <a:gradFill>
              <a:gsLst>
                <a:gs pos="25000">
                  <a:schemeClr val="accent2">
                    <a:satMod val="155000"/>
                  </a:schemeClr>
                </a:gs>
                <a:gs pos="100000">
                  <a:schemeClr val="accent2">
                    <a:shade val="45000"/>
                    <a:satMod val="165000"/>
                  </a:schemeClr>
                </a:gs>
              </a:gsLst>
              <a:lin ang="5400000"/>
            </a:gradFill>
            <a:effectLst>
              <a:outerShdw blurRad="76200" dist="50800" dir="5400000" algn="tl" rotWithShape="0">
                <a:srgbClr val="000000">
                  <a:alpha val="65000"/>
                </a:srgbClr>
              </a:outerShdw>
            </a:effectLst>
          </a:endParaRPr>
        </a:p>
      </dgm:t>
    </dgm:pt>
    <dgm:pt modelId="{7A510C3C-5963-4619-A9A5-40C5AB8F5E50}" type="parTrans" cxnId="{3DC1F548-8A13-4340-BCA6-83A0EAFD8FE5}">
      <dgm:prSet/>
      <dgm:spPr/>
      <dgm:t>
        <a:bodyPr/>
        <a:lstStyle/>
        <a:p>
          <a:pPr algn="ctr"/>
          <a:endParaRPr lang="en-GB"/>
        </a:p>
      </dgm:t>
    </dgm:pt>
    <dgm:pt modelId="{F77D1163-CAC4-4DEC-A112-66E8D8711371}" type="sibTrans" cxnId="{3DC1F548-8A13-4340-BCA6-83A0EAFD8FE5}">
      <dgm:prSet/>
      <dgm:spPr/>
      <dgm:t>
        <a:bodyPr/>
        <a:lstStyle/>
        <a:p>
          <a:pPr algn="ctr"/>
          <a:endParaRPr lang="en-GB"/>
        </a:p>
      </dgm:t>
    </dgm:pt>
    <dgm:pt modelId="{46EA5718-8980-422C-9147-E82D7361B9F8}">
      <dgm:prSet phldrT="[Tekst]" custT="1"/>
      <dgm:spPr/>
      <dgm:t>
        <a:bodyPr>
          <a:scene3d>
            <a:camera prst="orthographicFront"/>
            <a:lightRig rig="soft" dir="tl">
              <a:rot lat="0" lon="0" rev="0"/>
            </a:lightRig>
          </a:scene3d>
          <a:sp3d contourW="25400" prstMaterial="matte">
            <a:bevelT w="25400" h="55880" prst="artDeco"/>
            <a:contourClr>
              <a:schemeClr val="accent2">
                <a:tint val="20000"/>
              </a:schemeClr>
            </a:contourClr>
          </a:sp3d>
        </a:bodyPr>
        <a:lstStyle/>
        <a:p>
          <a:pPr algn="ctr"/>
          <a:r>
            <a:rPr lang="pl-PL" sz="1050" b="1" cap="none" spc="50">
              <a:ln w="11430"/>
              <a:gradFill>
                <a:gsLst>
                  <a:gs pos="25000">
                    <a:schemeClr val="accent2">
                      <a:satMod val="155000"/>
                    </a:schemeClr>
                  </a:gs>
                  <a:gs pos="100000">
                    <a:schemeClr val="accent2">
                      <a:shade val="45000"/>
                      <a:satMod val="165000"/>
                    </a:schemeClr>
                  </a:gs>
                </a:gsLst>
                <a:lin ang="5400000"/>
              </a:gradFill>
              <a:effectLst>
                <a:outerShdw blurRad="76200" dist="50800" dir="5400000" algn="tl" rotWithShape="0">
                  <a:srgbClr val="000000">
                    <a:alpha val="65000"/>
                  </a:srgbClr>
                </a:outerShdw>
              </a:effectLst>
            </a:rPr>
            <a:t>Strategia kadrowa</a:t>
          </a:r>
          <a:endParaRPr lang="en-GB" sz="1050" b="1" cap="none" spc="50">
            <a:ln w="11430"/>
            <a:gradFill>
              <a:gsLst>
                <a:gs pos="25000">
                  <a:schemeClr val="accent2">
                    <a:satMod val="155000"/>
                  </a:schemeClr>
                </a:gs>
                <a:gs pos="100000">
                  <a:schemeClr val="accent2">
                    <a:shade val="45000"/>
                    <a:satMod val="165000"/>
                  </a:schemeClr>
                </a:gs>
              </a:gsLst>
              <a:lin ang="5400000"/>
            </a:gradFill>
            <a:effectLst>
              <a:outerShdw blurRad="76200" dist="50800" dir="5400000" algn="tl" rotWithShape="0">
                <a:srgbClr val="000000">
                  <a:alpha val="65000"/>
                </a:srgbClr>
              </a:outerShdw>
            </a:effectLst>
          </a:endParaRPr>
        </a:p>
      </dgm:t>
    </dgm:pt>
    <dgm:pt modelId="{E17ABFE6-B4E0-4934-ADBA-962073FE62E0}" type="parTrans" cxnId="{8E472FF1-AB71-488F-9707-59E2925B3EE6}">
      <dgm:prSet/>
      <dgm:spPr/>
      <dgm:t>
        <a:bodyPr/>
        <a:lstStyle/>
        <a:p>
          <a:pPr algn="ctr"/>
          <a:endParaRPr lang="en-GB"/>
        </a:p>
      </dgm:t>
    </dgm:pt>
    <dgm:pt modelId="{75D13D30-BC5D-428F-964D-D709D05C1CA6}" type="sibTrans" cxnId="{8E472FF1-AB71-488F-9707-59E2925B3EE6}">
      <dgm:prSet/>
      <dgm:spPr/>
      <dgm:t>
        <a:bodyPr/>
        <a:lstStyle/>
        <a:p>
          <a:pPr algn="ctr"/>
          <a:endParaRPr lang="en-GB"/>
        </a:p>
      </dgm:t>
    </dgm:pt>
    <dgm:pt modelId="{5AE62A5D-B5B0-4EF5-9148-130B156AC94E}">
      <dgm:prSet phldrT="[Tekst]" custT="1"/>
      <dgm:spPr/>
      <dgm:t>
        <a:bodyPr>
          <a:scene3d>
            <a:camera prst="orthographicFront"/>
            <a:lightRig rig="soft" dir="tl">
              <a:rot lat="0" lon="0" rev="0"/>
            </a:lightRig>
          </a:scene3d>
          <a:sp3d contourW="25400" prstMaterial="matte">
            <a:bevelT w="25400" h="55880" prst="artDeco"/>
            <a:contourClr>
              <a:schemeClr val="accent2">
                <a:tint val="20000"/>
              </a:schemeClr>
            </a:contourClr>
          </a:sp3d>
        </a:bodyPr>
        <a:lstStyle/>
        <a:p>
          <a:pPr algn="ctr"/>
          <a:r>
            <a:rPr lang="pl-PL" sz="1050" b="1" cap="none" spc="50">
              <a:ln w="11430"/>
              <a:gradFill>
                <a:gsLst>
                  <a:gs pos="25000">
                    <a:schemeClr val="accent2">
                      <a:satMod val="155000"/>
                    </a:schemeClr>
                  </a:gs>
                  <a:gs pos="100000">
                    <a:schemeClr val="accent2">
                      <a:shade val="45000"/>
                      <a:satMod val="165000"/>
                    </a:schemeClr>
                  </a:gs>
                </a:gsLst>
                <a:lin ang="5400000"/>
              </a:gradFill>
              <a:effectLst>
                <a:outerShdw blurRad="76200" dist="50800" dir="5400000" algn="tl" rotWithShape="0">
                  <a:srgbClr val="000000">
                    <a:alpha val="65000"/>
                  </a:srgbClr>
                </a:outerShdw>
              </a:effectLst>
            </a:rPr>
            <a:t>Strategia profesjonalizacyjna</a:t>
          </a:r>
          <a:endParaRPr lang="en-GB" sz="1050" b="1" cap="none" spc="50">
            <a:ln w="11430"/>
            <a:gradFill>
              <a:gsLst>
                <a:gs pos="25000">
                  <a:schemeClr val="accent2">
                    <a:satMod val="155000"/>
                  </a:schemeClr>
                </a:gs>
                <a:gs pos="100000">
                  <a:schemeClr val="accent2">
                    <a:shade val="45000"/>
                    <a:satMod val="165000"/>
                  </a:schemeClr>
                </a:gs>
              </a:gsLst>
              <a:lin ang="5400000"/>
            </a:gradFill>
            <a:effectLst>
              <a:outerShdw blurRad="76200" dist="50800" dir="5400000" algn="tl" rotWithShape="0">
                <a:srgbClr val="000000">
                  <a:alpha val="65000"/>
                </a:srgbClr>
              </a:outerShdw>
            </a:effectLst>
          </a:endParaRPr>
        </a:p>
      </dgm:t>
    </dgm:pt>
    <dgm:pt modelId="{84382804-B0D7-4552-B9AC-7BA1170AA41D}" type="parTrans" cxnId="{8895A267-CD5F-4D88-B693-3357F05794EA}">
      <dgm:prSet/>
      <dgm:spPr/>
      <dgm:t>
        <a:bodyPr/>
        <a:lstStyle/>
        <a:p>
          <a:pPr algn="ctr"/>
          <a:endParaRPr lang="en-GB"/>
        </a:p>
      </dgm:t>
    </dgm:pt>
    <dgm:pt modelId="{26827A24-71E1-4939-89A9-4C44ED255810}" type="sibTrans" cxnId="{8895A267-CD5F-4D88-B693-3357F05794EA}">
      <dgm:prSet/>
      <dgm:spPr/>
      <dgm:t>
        <a:bodyPr/>
        <a:lstStyle/>
        <a:p>
          <a:pPr algn="ctr"/>
          <a:endParaRPr lang="en-GB"/>
        </a:p>
      </dgm:t>
    </dgm:pt>
    <dgm:pt modelId="{FBD0CADB-6872-43B1-9567-334AFE8A9FD2}" type="pres">
      <dgm:prSet presAssocID="{F1F564E1-7565-44F9-B941-D7C7512FD434}" presName="Name0" presStyleCnt="0">
        <dgm:presLayoutVars>
          <dgm:chMax val="7"/>
          <dgm:chPref val="7"/>
          <dgm:dir/>
          <dgm:animLvl val="lvl"/>
        </dgm:presLayoutVars>
      </dgm:prSet>
      <dgm:spPr/>
      <dgm:t>
        <a:bodyPr/>
        <a:lstStyle/>
        <a:p>
          <a:endParaRPr lang="en-GB"/>
        </a:p>
      </dgm:t>
    </dgm:pt>
    <dgm:pt modelId="{F78DDB9B-E527-4531-95FD-0FC512A14004}" type="pres">
      <dgm:prSet presAssocID="{A8A267F8-71E7-47A9-B818-68D409345AC0}" presName="Accent1" presStyleCnt="0"/>
      <dgm:spPr/>
      <dgm:t>
        <a:bodyPr/>
        <a:lstStyle/>
        <a:p>
          <a:endParaRPr lang="en-GB"/>
        </a:p>
      </dgm:t>
    </dgm:pt>
    <dgm:pt modelId="{2C079260-5E90-4E19-A3BA-E2A2A91252FC}" type="pres">
      <dgm:prSet presAssocID="{A8A267F8-71E7-47A9-B818-68D409345AC0}" presName="Accent" presStyleLbl="node1" presStyleIdx="0" presStyleCnt="3"/>
      <dgm:spPr/>
      <dgm:t>
        <a:bodyPr/>
        <a:lstStyle/>
        <a:p>
          <a:endParaRPr lang="en-GB"/>
        </a:p>
      </dgm:t>
    </dgm:pt>
    <dgm:pt modelId="{B8E9899F-DF16-4864-B782-C08EB6439C3B}" type="pres">
      <dgm:prSet presAssocID="{A8A267F8-71E7-47A9-B818-68D409345AC0}" presName="Parent1" presStyleLbl="revTx" presStyleIdx="0" presStyleCnt="3">
        <dgm:presLayoutVars>
          <dgm:chMax val="1"/>
          <dgm:chPref val="1"/>
          <dgm:bulletEnabled val="1"/>
        </dgm:presLayoutVars>
      </dgm:prSet>
      <dgm:spPr/>
      <dgm:t>
        <a:bodyPr/>
        <a:lstStyle/>
        <a:p>
          <a:endParaRPr lang="en-GB"/>
        </a:p>
      </dgm:t>
    </dgm:pt>
    <dgm:pt modelId="{B9B57BBC-8889-4846-A3E3-6F92BFF70A46}" type="pres">
      <dgm:prSet presAssocID="{46EA5718-8980-422C-9147-E82D7361B9F8}" presName="Accent2" presStyleCnt="0"/>
      <dgm:spPr/>
      <dgm:t>
        <a:bodyPr/>
        <a:lstStyle/>
        <a:p>
          <a:endParaRPr lang="en-GB"/>
        </a:p>
      </dgm:t>
    </dgm:pt>
    <dgm:pt modelId="{63A06828-0767-401C-81DF-BCB2B55429CE}" type="pres">
      <dgm:prSet presAssocID="{46EA5718-8980-422C-9147-E82D7361B9F8}" presName="Accent" presStyleLbl="node1" presStyleIdx="1" presStyleCnt="3"/>
      <dgm:spPr/>
      <dgm:t>
        <a:bodyPr/>
        <a:lstStyle/>
        <a:p>
          <a:endParaRPr lang="en-GB"/>
        </a:p>
      </dgm:t>
    </dgm:pt>
    <dgm:pt modelId="{C06812E3-D607-48D7-B238-589444E9CAA9}" type="pres">
      <dgm:prSet presAssocID="{46EA5718-8980-422C-9147-E82D7361B9F8}" presName="Parent2" presStyleLbl="revTx" presStyleIdx="1" presStyleCnt="3">
        <dgm:presLayoutVars>
          <dgm:chMax val="1"/>
          <dgm:chPref val="1"/>
          <dgm:bulletEnabled val="1"/>
        </dgm:presLayoutVars>
      </dgm:prSet>
      <dgm:spPr/>
      <dgm:t>
        <a:bodyPr/>
        <a:lstStyle/>
        <a:p>
          <a:endParaRPr lang="en-GB"/>
        </a:p>
      </dgm:t>
    </dgm:pt>
    <dgm:pt modelId="{51A094DB-8F94-4155-AE81-7514FCBC4B2B}" type="pres">
      <dgm:prSet presAssocID="{5AE62A5D-B5B0-4EF5-9148-130B156AC94E}" presName="Accent3" presStyleCnt="0"/>
      <dgm:spPr/>
      <dgm:t>
        <a:bodyPr/>
        <a:lstStyle/>
        <a:p>
          <a:endParaRPr lang="en-GB"/>
        </a:p>
      </dgm:t>
    </dgm:pt>
    <dgm:pt modelId="{73AE333F-6972-459F-8B90-D9ABF35EB5DD}" type="pres">
      <dgm:prSet presAssocID="{5AE62A5D-B5B0-4EF5-9148-130B156AC94E}" presName="Accent" presStyleLbl="node1" presStyleIdx="2" presStyleCnt="3"/>
      <dgm:spPr/>
      <dgm:t>
        <a:bodyPr/>
        <a:lstStyle/>
        <a:p>
          <a:endParaRPr lang="en-GB"/>
        </a:p>
      </dgm:t>
    </dgm:pt>
    <dgm:pt modelId="{54340276-D5BF-40C7-A787-93CCE0DA26EF}" type="pres">
      <dgm:prSet presAssocID="{5AE62A5D-B5B0-4EF5-9148-130B156AC94E}" presName="Parent3" presStyleLbl="revTx" presStyleIdx="2" presStyleCnt="3" custScaleX="144464" custScaleY="197763" custLinFactNeighborX="1620" custLinFactNeighborY="-20567">
        <dgm:presLayoutVars>
          <dgm:chMax val="1"/>
          <dgm:chPref val="1"/>
          <dgm:bulletEnabled val="1"/>
        </dgm:presLayoutVars>
      </dgm:prSet>
      <dgm:spPr/>
      <dgm:t>
        <a:bodyPr/>
        <a:lstStyle/>
        <a:p>
          <a:endParaRPr lang="en-GB"/>
        </a:p>
      </dgm:t>
    </dgm:pt>
  </dgm:ptLst>
  <dgm:cxnLst>
    <dgm:cxn modelId="{893B09F6-E3C1-4B2E-AED4-3BF2A49FFC9C}" type="presOf" srcId="{5AE62A5D-B5B0-4EF5-9148-130B156AC94E}" destId="{54340276-D5BF-40C7-A787-93CCE0DA26EF}" srcOrd="0" destOrd="0" presId="urn:microsoft.com/office/officeart/2009/layout/CircleArrowProcess"/>
    <dgm:cxn modelId="{8895A267-CD5F-4D88-B693-3357F05794EA}" srcId="{F1F564E1-7565-44F9-B941-D7C7512FD434}" destId="{5AE62A5D-B5B0-4EF5-9148-130B156AC94E}" srcOrd="2" destOrd="0" parTransId="{84382804-B0D7-4552-B9AC-7BA1170AA41D}" sibTransId="{26827A24-71E1-4939-89A9-4C44ED255810}"/>
    <dgm:cxn modelId="{0496881D-048C-437D-9244-C602614F2745}" type="presOf" srcId="{46EA5718-8980-422C-9147-E82D7361B9F8}" destId="{C06812E3-D607-48D7-B238-589444E9CAA9}" srcOrd="0" destOrd="0" presId="urn:microsoft.com/office/officeart/2009/layout/CircleArrowProcess"/>
    <dgm:cxn modelId="{8E472FF1-AB71-488F-9707-59E2925B3EE6}" srcId="{F1F564E1-7565-44F9-B941-D7C7512FD434}" destId="{46EA5718-8980-422C-9147-E82D7361B9F8}" srcOrd="1" destOrd="0" parTransId="{E17ABFE6-B4E0-4934-ADBA-962073FE62E0}" sibTransId="{75D13D30-BC5D-428F-964D-D709D05C1CA6}"/>
    <dgm:cxn modelId="{BCB97F14-CF25-403D-8E62-0DC62E31C8D3}" type="presOf" srcId="{F1F564E1-7565-44F9-B941-D7C7512FD434}" destId="{FBD0CADB-6872-43B1-9567-334AFE8A9FD2}" srcOrd="0" destOrd="0" presId="urn:microsoft.com/office/officeart/2009/layout/CircleArrowProcess"/>
    <dgm:cxn modelId="{169B464E-6497-41C5-9A15-76FEF1A4D20A}" type="presOf" srcId="{A8A267F8-71E7-47A9-B818-68D409345AC0}" destId="{B8E9899F-DF16-4864-B782-C08EB6439C3B}" srcOrd="0" destOrd="0" presId="urn:microsoft.com/office/officeart/2009/layout/CircleArrowProcess"/>
    <dgm:cxn modelId="{3DC1F548-8A13-4340-BCA6-83A0EAFD8FE5}" srcId="{F1F564E1-7565-44F9-B941-D7C7512FD434}" destId="{A8A267F8-71E7-47A9-B818-68D409345AC0}" srcOrd="0" destOrd="0" parTransId="{7A510C3C-5963-4619-A9A5-40C5AB8F5E50}" sibTransId="{F77D1163-CAC4-4DEC-A112-66E8D8711371}"/>
    <dgm:cxn modelId="{A9D3A5CA-5CE0-4AE8-8656-2466BFA6619D}" type="presParOf" srcId="{FBD0CADB-6872-43B1-9567-334AFE8A9FD2}" destId="{F78DDB9B-E527-4531-95FD-0FC512A14004}" srcOrd="0" destOrd="0" presId="urn:microsoft.com/office/officeart/2009/layout/CircleArrowProcess"/>
    <dgm:cxn modelId="{9958497B-4ABB-4C1F-AAE6-EAF094D26BCB}" type="presParOf" srcId="{F78DDB9B-E527-4531-95FD-0FC512A14004}" destId="{2C079260-5E90-4E19-A3BA-E2A2A91252FC}" srcOrd="0" destOrd="0" presId="urn:microsoft.com/office/officeart/2009/layout/CircleArrowProcess"/>
    <dgm:cxn modelId="{6FD2FF4E-2765-4AF0-BD12-7FC5580A19C5}" type="presParOf" srcId="{FBD0CADB-6872-43B1-9567-334AFE8A9FD2}" destId="{B8E9899F-DF16-4864-B782-C08EB6439C3B}" srcOrd="1" destOrd="0" presId="urn:microsoft.com/office/officeart/2009/layout/CircleArrowProcess"/>
    <dgm:cxn modelId="{C72CC754-06FC-4F6E-A3FA-4B8004C5C63D}" type="presParOf" srcId="{FBD0CADB-6872-43B1-9567-334AFE8A9FD2}" destId="{B9B57BBC-8889-4846-A3E3-6F92BFF70A46}" srcOrd="2" destOrd="0" presId="urn:microsoft.com/office/officeart/2009/layout/CircleArrowProcess"/>
    <dgm:cxn modelId="{F300D090-ABA1-4658-985C-3AF244C8B4F2}" type="presParOf" srcId="{B9B57BBC-8889-4846-A3E3-6F92BFF70A46}" destId="{63A06828-0767-401C-81DF-BCB2B55429CE}" srcOrd="0" destOrd="0" presId="urn:microsoft.com/office/officeart/2009/layout/CircleArrowProcess"/>
    <dgm:cxn modelId="{8A96B6C5-9275-4E7D-9413-6B5030F68F4D}" type="presParOf" srcId="{FBD0CADB-6872-43B1-9567-334AFE8A9FD2}" destId="{C06812E3-D607-48D7-B238-589444E9CAA9}" srcOrd="3" destOrd="0" presId="urn:microsoft.com/office/officeart/2009/layout/CircleArrowProcess"/>
    <dgm:cxn modelId="{AB3CB922-AB8C-44F2-9073-A9A47519CA78}" type="presParOf" srcId="{FBD0CADB-6872-43B1-9567-334AFE8A9FD2}" destId="{51A094DB-8F94-4155-AE81-7514FCBC4B2B}" srcOrd="4" destOrd="0" presId="urn:microsoft.com/office/officeart/2009/layout/CircleArrowProcess"/>
    <dgm:cxn modelId="{CC1F4350-E89C-4BB6-84DD-EB9BC33381F4}" type="presParOf" srcId="{51A094DB-8F94-4155-AE81-7514FCBC4B2B}" destId="{73AE333F-6972-459F-8B90-D9ABF35EB5DD}" srcOrd="0" destOrd="0" presId="urn:microsoft.com/office/officeart/2009/layout/CircleArrowProcess"/>
    <dgm:cxn modelId="{7F2ECC9B-39A0-490B-B0F3-DE9A486F9705}" type="presParOf" srcId="{FBD0CADB-6872-43B1-9567-334AFE8A9FD2}" destId="{54340276-D5BF-40C7-A787-93CCE0DA26EF}" srcOrd="5" destOrd="0" presId="urn:microsoft.com/office/officeart/2009/layout/CircleArrowProcess"/>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079260-5E90-4E19-A3BA-E2A2A91252FC}">
      <dsp:nvSpPr>
        <dsp:cNvPr id="0" name=""/>
        <dsp:cNvSpPr/>
      </dsp:nvSpPr>
      <dsp:spPr>
        <a:xfrm>
          <a:off x="2298049" y="0"/>
          <a:ext cx="1612481" cy="1612727"/>
        </a:xfrm>
        <a:prstGeom prst="circularArrow">
          <a:avLst>
            <a:gd name="adj1" fmla="val 10980"/>
            <a:gd name="adj2" fmla="val 1142322"/>
            <a:gd name="adj3" fmla="val 4500000"/>
            <a:gd name="adj4" fmla="val 10800000"/>
            <a:gd name="adj5" fmla="val 12500"/>
          </a:avLst>
        </a:prstGeom>
        <a:solidFill>
          <a:schemeClr val="accent2">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8E9899F-DF16-4864-B782-C08EB6439C3B}">
      <dsp:nvSpPr>
        <dsp:cNvPr id="0" name=""/>
        <dsp:cNvSpPr/>
      </dsp:nvSpPr>
      <dsp:spPr>
        <a:xfrm>
          <a:off x="2654461" y="582243"/>
          <a:ext cx="896025" cy="4479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scene3d>
            <a:camera prst="orthographicFront"/>
            <a:lightRig rig="soft" dir="tl">
              <a:rot lat="0" lon="0" rev="0"/>
            </a:lightRig>
          </a:scene3d>
          <a:sp3d contourW="25400" prstMaterial="matte">
            <a:bevelT w="25400" h="55880" prst="artDeco"/>
            <a:contourClr>
              <a:schemeClr val="accent2">
                <a:tint val="20000"/>
              </a:schemeClr>
            </a:contourClr>
          </a:sp3d>
        </a:bodyPr>
        <a:lstStyle/>
        <a:p>
          <a:pPr lvl="0" algn="ctr" defTabSz="466725">
            <a:lnSpc>
              <a:spcPct val="90000"/>
            </a:lnSpc>
            <a:spcBef>
              <a:spcPct val="0"/>
            </a:spcBef>
            <a:spcAft>
              <a:spcPct val="35000"/>
            </a:spcAft>
          </a:pPr>
          <a:r>
            <a:rPr lang="pl-PL" sz="1050" b="1" kern="1200" cap="none" spc="50">
              <a:ln w="11430"/>
              <a:gradFill>
                <a:gsLst>
                  <a:gs pos="25000">
                    <a:schemeClr val="accent2">
                      <a:satMod val="155000"/>
                    </a:schemeClr>
                  </a:gs>
                  <a:gs pos="100000">
                    <a:schemeClr val="accent2">
                      <a:shade val="45000"/>
                      <a:satMod val="165000"/>
                    </a:schemeClr>
                  </a:gs>
                </a:gsLst>
                <a:lin ang="5400000"/>
              </a:gradFill>
              <a:effectLst>
                <a:outerShdw blurRad="76200" dist="50800" dir="5400000" algn="tl" rotWithShape="0">
                  <a:srgbClr val="000000">
                    <a:alpha val="65000"/>
                  </a:srgbClr>
                </a:outerShdw>
              </a:effectLst>
            </a:rPr>
            <a:t>Strategia zakupowa</a:t>
          </a:r>
          <a:endParaRPr lang="en-GB" sz="1050" b="1" kern="1200" cap="none" spc="50">
            <a:ln w="11430"/>
            <a:gradFill>
              <a:gsLst>
                <a:gs pos="25000">
                  <a:schemeClr val="accent2">
                    <a:satMod val="155000"/>
                  </a:schemeClr>
                </a:gs>
                <a:gs pos="100000">
                  <a:schemeClr val="accent2">
                    <a:shade val="45000"/>
                    <a:satMod val="165000"/>
                  </a:schemeClr>
                </a:gs>
              </a:gsLst>
              <a:lin ang="5400000"/>
            </a:gradFill>
            <a:effectLst>
              <a:outerShdw blurRad="76200" dist="50800" dir="5400000" algn="tl" rotWithShape="0">
                <a:srgbClr val="000000">
                  <a:alpha val="65000"/>
                </a:srgbClr>
              </a:outerShdw>
            </a:effectLst>
          </a:endParaRPr>
        </a:p>
      </dsp:txBody>
      <dsp:txXfrm>
        <a:off x="2654461" y="582243"/>
        <a:ext cx="896025" cy="447905"/>
      </dsp:txXfrm>
    </dsp:sp>
    <dsp:sp modelId="{63A06828-0767-401C-81DF-BCB2B55429CE}">
      <dsp:nvSpPr>
        <dsp:cNvPr id="0" name=""/>
        <dsp:cNvSpPr/>
      </dsp:nvSpPr>
      <dsp:spPr>
        <a:xfrm>
          <a:off x="1850188" y="926631"/>
          <a:ext cx="1612481" cy="1612727"/>
        </a:xfrm>
        <a:prstGeom prst="leftCircularArrow">
          <a:avLst>
            <a:gd name="adj1" fmla="val 10980"/>
            <a:gd name="adj2" fmla="val 1142322"/>
            <a:gd name="adj3" fmla="val 6300000"/>
            <a:gd name="adj4" fmla="val 18900000"/>
            <a:gd name="adj5" fmla="val 12500"/>
          </a:avLst>
        </a:prstGeom>
        <a:solidFill>
          <a:schemeClr val="accent2">
            <a:shade val="80000"/>
            <a:hueOff val="-17936"/>
            <a:satOff val="-2012"/>
            <a:lumOff val="1284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06812E3-D607-48D7-B238-589444E9CAA9}">
      <dsp:nvSpPr>
        <dsp:cNvPr id="0" name=""/>
        <dsp:cNvSpPr/>
      </dsp:nvSpPr>
      <dsp:spPr>
        <a:xfrm>
          <a:off x="2208416" y="1514234"/>
          <a:ext cx="896025" cy="4479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scene3d>
            <a:camera prst="orthographicFront"/>
            <a:lightRig rig="soft" dir="tl">
              <a:rot lat="0" lon="0" rev="0"/>
            </a:lightRig>
          </a:scene3d>
          <a:sp3d contourW="25400" prstMaterial="matte">
            <a:bevelT w="25400" h="55880" prst="artDeco"/>
            <a:contourClr>
              <a:schemeClr val="accent2">
                <a:tint val="20000"/>
              </a:schemeClr>
            </a:contourClr>
          </a:sp3d>
        </a:bodyPr>
        <a:lstStyle/>
        <a:p>
          <a:pPr lvl="0" algn="ctr" defTabSz="466725">
            <a:lnSpc>
              <a:spcPct val="90000"/>
            </a:lnSpc>
            <a:spcBef>
              <a:spcPct val="0"/>
            </a:spcBef>
            <a:spcAft>
              <a:spcPct val="35000"/>
            </a:spcAft>
          </a:pPr>
          <a:r>
            <a:rPr lang="pl-PL" sz="1050" b="1" kern="1200" cap="none" spc="50">
              <a:ln w="11430"/>
              <a:gradFill>
                <a:gsLst>
                  <a:gs pos="25000">
                    <a:schemeClr val="accent2">
                      <a:satMod val="155000"/>
                    </a:schemeClr>
                  </a:gs>
                  <a:gs pos="100000">
                    <a:schemeClr val="accent2">
                      <a:shade val="45000"/>
                      <a:satMod val="165000"/>
                    </a:schemeClr>
                  </a:gs>
                </a:gsLst>
                <a:lin ang="5400000"/>
              </a:gradFill>
              <a:effectLst>
                <a:outerShdw blurRad="76200" dist="50800" dir="5400000" algn="tl" rotWithShape="0">
                  <a:srgbClr val="000000">
                    <a:alpha val="65000"/>
                  </a:srgbClr>
                </a:outerShdw>
              </a:effectLst>
            </a:rPr>
            <a:t>Strategia kadrowa</a:t>
          </a:r>
          <a:endParaRPr lang="en-GB" sz="1050" b="1" kern="1200" cap="none" spc="50">
            <a:ln w="11430"/>
            <a:gradFill>
              <a:gsLst>
                <a:gs pos="25000">
                  <a:schemeClr val="accent2">
                    <a:satMod val="155000"/>
                  </a:schemeClr>
                </a:gs>
                <a:gs pos="100000">
                  <a:schemeClr val="accent2">
                    <a:shade val="45000"/>
                    <a:satMod val="165000"/>
                  </a:schemeClr>
                </a:gs>
              </a:gsLst>
              <a:lin ang="5400000"/>
            </a:gradFill>
            <a:effectLst>
              <a:outerShdw blurRad="76200" dist="50800" dir="5400000" algn="tl" rotWithShape="0">
                <a:srgbClr val="000000">
                  <a:alpha val="65000"/>
                </a:srgbClr>
              </a:outerShdw>
            </a:effectLst>
          </a:endParaRPr>
        </a:p>
      </dsp:txBody>
      <dsp:txXfrm>
        <a:off x="2208416" y="1514234"/>
        <a:ext cx="896025" cy="447905"/>
      </dsp:txXfrm>
    </dsp:sp>
    <dsp:sp modelId="{73AE333F-6972-459F-8B90-D9ABF35EB5DD}">
      <dsp:nvSpPr>
        <dsp:cNvPr id="0" name=""/>
        <dsp:cNvSpPr/>
      </dsp:nvSpPr>
      <dsp:spPr>
        <a:xfrm>
          <a:off x="2412816" y="1964150"/>
          <a:ext cx="1385371" cy="1385926"/>
        </a:xfrm>
        <a:prstGeom prst="blockArc">
          <a:avLst>
            <a:gd name="adj1" fmla="val 13500000"/>
            <a:gd name="adj2" fmla="val 10800000"/>
            <a:gd name="adj3" fmla="val 12740"/>
          </a:avLst>
        </a:prstGeom>
        <a:solidFill>
          <a:schemeClr val="accent2">
            <a:shade val="80000"/>
            <a:hueOff val="-35872"/>
            <a:satOff val="-4024"/>
            <a:lumOff val="2568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4340276-D5BF-40C7-A787-93CCE0DA26EF}">
      <dsp:nvSpPr>
        <dsp:cNvPr id="0" name=""/>
        <dsp:cNvSpPr/>
      </dsp:nvSpPr>
      <dsp:spPr>
        <a:xfrm>
          <a:off x="2471892" y="2136502"/>
          <a:ext cx="1294433" cy="8857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scene3d>
            <a:camera prst="orthographicFront"/>
            <a:lightRig rig="soft" dir="tl">
              <a:rot lat="0" lon="0" rev="0"/>
            </a:lightRig>
          </a:scene3d>
          <a:sp3d contourW="25400" prstMaterial="matte">
            <a:bevelT w="25400" h="55880" prst="artDeco"/>
            <a:contourClr>
              <a:schemeClr val="accent2">
                <a:tint val="20000"/>
              </a:schemeClr>
            </a:contourClr>
          </a:sp3d>
        </a:bodyPr>
        <a:lstStyle/>
        <a:p>
          <a:pPr lvl="0" algn="ctr" defTabSz="466725">
            <a:lnSpc>
              <a:spcPct val="90000"/>
            </a:lnSpc>
            <a:spcBef>
              <a:spcPct val="0"/>
            </a:spcBef>
            <a:spcAft>
              <a:spcPct val="35000"/>
            </a:spcAft>
          </a:pPr>
          <a:r>
            <a:rPr lang="pl-PL" sz="1050" b="1" kern="1200" cap="none" spc="50">
              <a:ln w="11430"/>
              <a:gradFill>
                <a:gsLst>
                  <a:gs pos="25000">
                    <a:schemeClr val="accent2">
                      <a:satMod val="155000"/>
                    </a:schemeClr>
                  </a:gs>
                  <a:gs pos="100000">
                    <a:schemeClr val="accent2">
                      <a:shade val="45000"/>
                      <a:satMod val="165000"/>
                    </a:schemeClr>
                  </a:gs>
                </a:gsLst>
                <a:lin ang="5400000"/>
              </a:gradFill>
              <a:effectLst>
                <a:outerShdw blurRad="76200" dist="50800" dir="5400000" algn="tl" rotWithShape="0">
                  <a:srgbClr val="000000">
                    <a:alpha val="65000"/>
                  </a:srgbClr>
                </a:outerShdw>
              </a:effectLst>
            </a:rPr>
            <a:t>Strategia profesjonalizacyjna</a:t>
          </a:r>
          <a:endParaRPr lang="en-GB" sz="1050" b="1" kern="1200" cap="none" spc="50">
            <a:ln w="11430"/>
            <a:gradFill>
              <a:gsLst>
                <a:gs pos="25000">
                  <a:schemeClr val="accent2">
                    <a:satMod val="155000"/>
                  </a:schemeClr>
                </a:gs>
                <a:gs pos="100000">
                  <a:schemeClr val="accent2">
                    <a:shade val="45000"/>
                    <a:satMod val="165000"/>
                  </a:schemeClr>
                </a:gs>
              </a:gsLst>
              <a:lin ang="5400000"/>
            </a:gradFill>
            <a:effectLst>
              <a:outerShdw blurRad="76200" dist="50800" dir="5400000" algn="tl" rotWithShape="0">
                <a:srgbClr val="000000">
                  <a:alpha val="65000"/>
                </a:srgbClr>
              </a:outerShdw>
            </a:effectLst>
          </a:endParaRPr>
        </a:p>
      </dsp:txBody>
      <dsp:txXfrm>
        <a:off x="2471892" y="2136502"/>
        <a:ext cx="1294433" cy="885790"/>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CC72A-D2DA-4BD1-868D-F1F9EB8C6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39096</Words>
  <Characters>234580</Characters>
  <Application>Microsoft Office Word</Application>
  <DocSecurity>0</DocSecurity>
  <Lines>1954</Lines>
  <Paragraphs>546</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273130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Wojciech Rachubka</dc:creator>
  <cp:lastModifiedBy>Mariusz Ciosek</cp:lastModifiedBy>
  <cp:revision>2</cp:revision>
  <cp:lastPrinted>2021-11-18T15:28:00Z</cp:lastPrinted>
  <dcterms:created xsi:type="dcterms:W3CDTF">2022-01-10T17:01:00Z</dcterms:created>
  <dcterms:modified xsi:type="dcterms:W3CDTF">2022-01-10T17:01:00Z</dcterms:modified>
</cp:coreProperties>
</file>