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2421EF" w:rsidRPr="00BE1B8D" w14:paraId="562202B9" w14:textId="77777777">
        <w:tc>
          <w:tcPr>
            <w:tcW w:w="5400" w:type="dxa"/>
          </w:tcPr>
          <w:p w14:paraId="090D7B2A" w14:textId="6127712D" w:rsidR="00EA12EE" w:rsidRPr="00BE1B8D" w:rsidRDefault="00D264A9" w:rsidP="00BE1B8D">
            <w:pPr>
              <w:pStyle w:val="Bezodstpw"/>
              <w:rPr>
                <w:rFonts w:cstheme="minorHAnsi"/>
                <w:sz w:val="24"/>
                <w:szCs w:val="24"/>
              </w:rPr>
            </w:pPr>
            <w:r w:rsidRPr="00BE1B8D">
              <w:rPr>
                <w:rFonts w:cstheme="minorHAnsi"/>
                <w:sz w:val="24"/>
                <w:szCs w:val="24"/>
              </w:rPr>
              <w:t xml:space="preserve">       </w:t>
            </w:r>
            <w:r w:rsidR="0071628E" w:rsidRPr="00BE1B8D">
              <w:rPr>
                <w:rFonts w:cstheme="minorHAnsi"/>
                <w:sz w:val="24"/>
                <w:szCs w:val="24"/>
              </w:rPr>
              <w:t xml:space="preserve">       </w:t>
            </w:r>
            <w:r w:rsidR="002421EF" w:rsidRPr="00BE1B8D">
              <w:rPr>
                <w:rFonts w:cstheme="minorHAnsi"/>
                <w:sz w:val="24"/>
                <w:szCs w:val="24"/>
              </w:rPr>
              <w:object w:dxaOrig="641" w:dyaOrig="721" w14:anchorId="565C1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0.5pt" o:ole="" fillcolor="window">
                  <v:imagedata r:id="rId8" o:title=""/>
                </v:shape>
                <o:OLEObject Type="Embed" ProgID="Word.Picture.8" ShapeID="_x0000_i1025" DrawAspect="Content" ObjectID="_1751184036" r:id="rId9"/>
              </w:object>
            </w:r>
          </w:p>
        </w:tc>
        <w:tc>
          <w:tcPr>
            <w:tcW w:w="4140" w:type="dxa"/>
          </w:tcPr>
          <w:p w14:paraId="653AB48D" w14:textId="77777777" w:rsidR="00686FC2" w:rsidRPr="00BE1B8D" w:rsidRDefault="00686FC2" w:rsidP="00BE1B8D">
            <w:pPr>
              <w:pStyle w:val="Bezodstpw"/>
              <w:rPr>
                <w:rFonts w:cstheme="minorHAnsi"/>
                <w:sz w:val="24"/>
                <w:szCs w:val="24"/>
              </w:rPr>
            </w:pPr>
          </w:p>
          <w:p w14:paraId="182D6B34" w14:textId="77777777" w:rsidR="00686FC2" w:rsidRPr="00BE1B8D" w:rsidRDefault="00686FC2" w:rsidP="00BE1B8D">
            <w:pPr>
              <w:pStyle w:val="Bezodstpw"/>
              <w:rPr>
                <w:rFonts w:cstheme="minorHAnsi"/>
                <w:sz w:val="24"/>
                <w:szCs w:val="24"/>
              </w:rPr>
            </w:pPr>
          </w:p>
          <w:p w14:paraId="21766589" w14:textId="5BEC50C5" w:rsidR="002421EF" w:rsidRPr="00BE1B8D" w:rsidRDefault="00D264A9" w:rsidP="00BE1B8D">
            <w:pPr>
              <w:pStyle w:val="Bezodstpw"/>
              <w:rPr>
                <w:rFonts w:cstheme="minorHAnsi"/>
                <w:sz w:val="24"/>
                <w:szCs w:val="24"/>
              </w:rPr>
            </w:pPr>
            <w:r w:rsidRPr="00BE1B8D">
              <w:rPr>
                <w:rFonts w:cstheme="minorHAnsi"/>
                <w:sz w:val="24"/>
                <w:szCs w:val="24"/>
              </w:rPr>
              <w:t xml:space="preserve">         </w:t>
            </w:r>
            <w:r w:rsidR="00EE253E" w:rsidRPr="00BE1B8D">
              <w:rPr>
                <w:rFonts w:cstheme="minorHAnsi"/>
                <w:sz w:val="24"/>
                <w:szCs w:val="24"/>
              </w:rPr>
              <w:t xml:space="preserve">           </w:t>
            </w:r>
            <w:r w:rsidRPr="00BE1B8D">
              <w:rPr>
                <w:rFonts w:cstheme="minorHAnsi"/>
                <w:sz w:val="24"/>
                <w:szCs w:val="24"/>
              </w:rPr>
              <w:t xml:space="preserve">   </w:t>
            </w:r>
          </w:p>
        </w:tc>
      </w:tr>
    </w:tbl>
    <w:p w14:paraId="15C2397E" w14:textId="77777777" w:rsidR="00BE1B8D" w:rsidRPr="00BE1B8D" w:rsidRDefault="00BE1B8D" w:rsidP="00BE1B8D">
      <w:pPr>
        <w:pStyle w:val="Bezodstpw"/>
        <w:rPr>
          <w:rFonts w:cstheme="minorHAnsi"/>
          <w:smallCaps/>
          <w:sz w:val="24"/>
          <w:szCs w:val="24"/>
        </w:rPr>
      </w:pPr>
      <w:r w:rsidRPr="00BE1B8D">
        <w:rPr>
          <w:rFonts w:cstheme="minorHAnsi"/>
          <w:smallCaps/>
          <w:sz w:val="24"/>
          <w:szCs w:val="24"/>
        </w:rPr>
        <w:t xml:space="preserve">Generalny Dyrektor </w:t>
      </w:r>
    </w:p>
    <w:p w14:paraId="57245B1B" w14:textId="77777777" w:rsidR="00BE1B8D" w:rsidRPr="00BE1B8D" w:rsidRDefault="00BE1B8D" w:rsidP="00BE1B8D">
      <w:pPr>
        <w:pStyle w:val="Bezodstpw"/>
        <w:rPr>
          <w:rFonts w:cstheme="minorHAnsi"/>
          <w:smallCaps/>
          <w:sz w:val="24"/>
          <w:szCs w:val="24"/>
        </w:rPr>
      </w:pPr>
      <w:r w:rsidRPr="00BE1B8D">
        <w:rPr>
          <w:rFonts w:cstheme="minorHAnsi"/>
          <w:smallCaps/>
          <w:sz w:val="24"/>
          <w:szCs w:val="24"/>
        </w:rPr>
        <w:t>Ochrony Środowiska</w:t>
      </w:r>
    </w:p>
    <w:p w14:paraId="78CDA575" w14:textId="77777777" w:rsidR="00BE1B8D" w:rsidRPr="00BE1B8D" w:rsidRDefault="00BE1B8D" w:rsidP="00BE1B8D">
      <w:pPr>
        <w:pStyle w:val="Bezodstpw"/>
        <w:rPr>
          <w:rFonts w:cstheme="minorHAnsi"/>
          <w:sz w:val="24"/>
          <w:szCs w:val="24"/>
        </w:rPr>
      </w:pPr>
      <w:r w:rsidRPr="00BE1B8D">
        <w:rPr>
          <w:rFonts w:cstheme="minorHAnsi"/>
          <w:sz w:val="24"/>
          <w:szCs w:val="24"/>
        </w:rPr>
        <w:t>Warszawa, dnia 3 marca  2022 r.</w:t>
      </w:r>
    </w:p>
    <w:p w14:paraId="71CF57C2" w14:textId="3DC2E4BB" w:rsidR="00326EF0" w:rsidRPr="00BE1B8D" w:rsidRDefault="00326EF0" w:rsidP="00BE1B8D">
      <w:pPr>
        <w:pStyle w:val="Bezodstpw"/>
        <w:rPr>
          <w:rFonts w:cstheme="minorHAnsi"/>
          <w:sz w:val="24"/>
          <w:szCs w:val="24"/>
        </w:rPr>
      </w:pPr>
      <w:r w:rsidRPr="00BE1B8D">
        <w:rPr>
          <w:rFonts w:cstheme="minorHAnsi"/>
          <w:sz w:val="24"/>
          <w:szCs w:val="24"/>
        </w:rPr>
        <w:t>D</w:t>
      </w:r>
      <w:r w:rsidR="00EE1EF4" w:rsidRPr="00BE1B8D">
        <w:rPr>
          <w:rFonts w:cstheme="minorHAnsi"/>
          <w:sz w:val="24"/>
          <w:szCs w:val="24"/>
        </w:rPr>
        <w:t>OOŚ</w:t>
      </w:r>
      <w:r w:rsidRPr="00BE1B8D">
        <w:rPr>
          <w:rFonts w:cstheme="minorHAnsi"/>
          <w:sz w:val="24"/>
          <w:szCs w:val="24"/>
        </w:rPr>
        <w:t>-WDŚZOO.420.</w:t>
      </w:r>
      <w:r w:rsidR="00673DAF" w:rsidRPr="00BE1B8D">
        <w:rPr>
          <w:rFonts w:cstheme="minorHAnsi"/>
          <w:sz w:val="24"/>
          <w:szCs w:val="24"/>
        </w:rPr>
        <w:t>578.2019.AB/MM.1</w:t>
      </w:r>
      <w:r w:rsidR="00AF5407" w:rsidRPr="00BE1B8D">
        <w:rPr>
          <w:rFonts w:cstheme="minorHAnsi"/>
          <w:sz w:val="24"/>
          <w:szCs w:val="24"/>
        </w:rPr>
        <w:t>3</w:t>
      </w:r>
    </w:p>
    <w:p w14:paraId="4A1CBD89" w14:textId="77777777" w:rsidR="00DE76C9" w:rsidRPr="00BE1B8D" w:rsidRDefault="00DE76C9" w:rsidP="00BE1B8D">
      <w:pPr>
        <w:pStyle w:val="Bezodstpw"/>
        <w:rPr>
          <w:rFonts w:cstheme="minorHAnsi"/>
          <w:sz w:val="24"/>
          <w:szCs w:val="24"/>
        </w:rPr>
      </w:pPr>
    </w:p>
    <w:p w14:paraId="4BA0019E" w14:textId="77777777"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DECYZJA</w:t>
      </w:r>
    </w:p>
    <w:p w14:paraId="3F06852B" w14:textId="09CEDBC6" w:rsidR="00F43436" w:rsidRPr="00BE1B8D" w:rsidRDefault="00DE76C9" w:rsidP="00BE1B8D">
      <w:pPr>
        <w:pStyle w:val="Bezodstpw"/>
        <w:rPr>
          <w:rFonts w:cstheme="minorHAnsi"/>
          <w:color w:val="000000"/>
          <w:sz w:val="24"/>
          <w:szCs w:val="24"/>
        </w:rPr>
      </w:pPr>
      <w:r w:rsidRPr="00BE1B8D">
        <w:rPr>
          <w:rFonts w:cstheme="minorHAnsi"/>
          <w:color w:val="000000"/>
          <w:sz w:val="24"/>
          <w:szCs w:val="24"/>
        </w:rPr>
        <w:t>Na podstawie art. 138 § 2 ustawy z dnia 14 czerwca 1960 r. – Kodeks postępowania administracyjnego (</w:t>
      </w:r>
      <w:r w:rsidR="00122B25" w:rsidRPr="00BE1B8D">
        <w:rPr>
          <w:rFonts w:cstheme="minorHAnsi"/>
          <w:color w:val="000000"/>
          <w:sz w:val="24"/>
          <w:szCs w:val="24"/>
        </w:rPr>
        <w:t>Dz. U. z 2021 r. poz. 735, ze zm.</w:t>
      </w:r>
      <w:r w:rsidRPr="00BE1B8D">
        <w:rPr>
          <w:rFonts w:cstheme="minorHAnsi"/>
          <w:color w:val="000000"/>
          <w:sz w:val="24"/>
          <w:szCs w:val="24"/>
        </w:rPr>
        <w:t xml:space="preserve">), dalej </w:t>
      </w:r>
      <w:r w:rsidR="000A0C01" w:rsidRPr="00BE1B8D">
        <w:rPr>
          <w:rFonts w:cstheme="minorHAnsi"/>
          <w:color w:val="000000"/>
          <w:sz w:val="24"/>
          <w:szCs w:val="24"/>
        </w:rPr>
        <w:t>Kpa</w:t>
      </w:r>
      <w:r w:rsidRPr="00BE1B8D">
        <w:rPr>
          <w:rFonts w:cstheme="minorHAnsi"/>
          <w:color w:val="000000"/>
          <w:sz w:val="24"/>
          <w:szCs w:val="24"/>
        </w:rPr>
        <w:t>, po rozpatrzeniu odwoła</w:t>
      </w:r>
      <w:r w:rsidR="00122B25" w:rsidRPr="00BE1B8D">
        <w:rPr>
          <w:rFonts w:cstheme="minorHAnsi"/>
          <w:color w:val="000000"/>
          <w:sz w:val="24"/>
          <w:szCs w:val="24"/>
        </w:rPr>
        <w:t>nia</w:t>
      </w:r>
      <w:r w:rsidRPr="00BE1B8D">
        <w:rPr>
          <w:rFonts w:cstheme="minorHAnsi"/>
          <w:color w:val="000000"/>
          <w:sz w:val="24"/>
          <w:szCs w:val="24"/>
        </w:rPr>
        <w:t xml:space="preserve"> </w:t>
      </w:r>
      <w:r w:rsidR="00122B25" w:rsidRPr="00BE1B8D">
        <w:rPr>
          <w:rFonts w:cstheme="minorHAnsi"/>
          <w:color w:val="000000"/>
          <w:sz w:val="24"/>
          <w:szCs w:val="24"/>
        </w:rPr>
        <w:t xml:space="preserve">Towarzystwa dla Natury i Człowieka </w:t>
      </w:r>
      <w:r w:rsidRPr="00BE1B8D">
        <w:rPr>
          <w:rFonts w:cstheme="minorHAnsi"/>
          <w:color w:val="000000"/>
          <w:sz w:val="24"/>
          <w:szCs w:val="24"/>
        </w:rPr>
        <w:t xml:space="preserve">z dnia </w:t>
      </w:r>
      <w:r w:rsidR="00122B25" w:rsidRPr="00BE1B8D">
        <w:rPr>
          <w:rFonts w:cstheme="minorHAnsi"/>
          <w:color w:val="000000"/>
          <w:sz w:val="24"/>
          <w:szCs w:val="24"/>
        </w:rPr>
        <w:t>19 sierpnia 2019 r.</w:t>
      </w:r>
      <w:r w:rsidR="00C045AE" w:rsidRPr="00BE1B8D">
        <w:rPr>
          <w:rFonts w:cstheme="minorHAnsi"/>
          <w:color w:val="000000"/>
          <w:sz w:val="24"/>
          <w:szCs w:val="24"/>
        </w:rPr>
        <w:t xml:space="preserve"> </w:t>
      </w:r>
      <w:r w:rsidRPr="00BE1B8D">
        <w:rPr>
          <w:rFonts w:cstheme="minorHAnsi"/>
          <w:color w:val="000000"/>
          <w:sz w:val="24"/>
          <w:szCs w:val="24"/>
        </w:rPr>
        <w:t xml:space="preserve">od decyzji Regionalnego Dyrektora Ochrony Środowiska w </w:t>
      </w:r>
      <w:r w:rsidR="00C045AE" w:rsidRPr="00BE1B8D">
        <w:rPr>
          <w:rFonts w:cstheme="minorHAnsi"/>
          <w:color w:val="000000"/>
          <w:sz w:val="24"/>
          <w:szCs w:val="24"/>
        </w:rPr>
        <w:t xml:space="preserve">Lublinie </w:t>
      </w:r>
      <w:r w:rsidRPr="00BE1B8D">
        <w:rPr>
          <w:rFonts w:cstheme="minorHAnsi"/>
          <w:color w:val="000000"/>
          <w:sz w:val="24"/>
          <w:szCs w:val="24"/>
        </w:rPr>
        <w:t>z dnia</w:t>
      </w:r>
      <w:r w:rsidR="00C045AE" w:rsidRPr="00BE1B8D">
        <w:rPr>
          <w:rFonts w:cstheme="minorHAnsi"/>
          <w:color w:val="000000"/>
          <w:sz w:val="24"/>
          <w:szCs w:val="24"/>
        </w:rPr>
        <w:t xml:space="preserve"> 22 lipca 2019</w:t>
      </w:r>
      <w:r w:rsidR="0071628E" w:rsidRPr="00BE1B8D">
        <w:rPr>
          <w:rFonts w:cstheme="minorHAnsi"/>
          <w:color w:val="000000"/>
          <w:sz w:val="24"/>
          <w:szCs w:val="24"/>
        </w:rPr>
        <w:t> </w:t>
      </w:r>
      <w:r w:rsidR="00C045AE" w:rsidRPr="00BE1B8D">
        <w:rPr>
          <w:rFonts w:cstheme="minorHAnsi"/>
          <w:color w:val="000000"/>
          <w:sz w:val="24"/>
          <w:szCs w:val="24"/>
        </w:rPr>
        <w:t>r., znak: W</w:t>
      </w:r>
      <w:r w:rsidR="00EE1EF4" w:rsidRPr="00BE1B8D">
        <w:rPr>
          <w:rFonts w:cstheme="minorHAnsi"/>
          <w:color w:val="000000"/>
          <w:sz w:val="24"/>
          <w:szCs w:val="24"/>
        </w:rPr>
        <w:t>OOŚ</w:t>
      </w:r>
      <w:r w:rsidR="00C045AE" w:rsidRPr="00BE1B8D">
        <w:rPr>
          <w:rFonts w:cstheme="minorHAnsi"/>
          <w:color w:val="000000"/>
          <w:sz w:val="24"/>
          <w:szCs w:val="24"/>
        </w:rPr>
        <w:t>.4235.3.2016.GM.26, o środowiskowych uwarunkowaniach dla przedsięwzięcia pod nazwą: Eksploatacja złóż węgla kamiennego w Obszarze Górniczym „Puchaczów V” oraz Obszarze Górniczym „Stręczyn” w związku ze zmianą koncesji nr 5/2009 oraz nr 3/2014,</w:t>
      </w:r>
    </w:p>
    <w:p w14:paraId="578C15C7" w14:textId="5539A5D2" w:rsidR="00F43436" w:rsidRPr="00BE1B8D" w:rsidRDefault="00DE76C9" w:rsidP="00BE1B8D">
      <w:pPr>
        <w:pStyle w:val="Bezodstpw"/>
        <w:rPr>
          <w:rFonts w:cstheme="minorHAnsi"/>
          <w:color w:val="000000"/>
          <w:sz w:val="24"/>
          <w:szCs w:val="24"/>
        </w:rPr>
      </w:pPr>
      <w:r w:rsidRPr="00BE1B8D">
        <w:rPr>
          <w:rFonts w:cstheme="minorHAnsi"/>
          <w:color w:val="000000"/>
          <w:sz w:val="24"/>
          <w:szCs w:val="24"/>
        </w:rPr>
        <w:t>uchylam powyższą decyzję w całości i przekazuję sprawę do ponownego rozpatrzenia organowi pierwszej instancji.</w:t>
      </w:r>
    </w:p>
    <w:p w14:paraId="5B65B850" w14:textId="782FA9A5"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Uzasadnienie</w:t>
      </w:r>
    </w:p>
    <w:p w14:paraId="173A7C0C" w14:textId="5D5D817C" w:rsidR="00D21D25" w:rsidRPr="00BE1B8D" w:rsidRDefault="00DE76C9" w:rsidP="00BE1B8D">
      <w:pPr>
        <w:pStyle w:val="Bezodstpw"/>
        <w:rPr>
          <w:rFonts w:cstheme="minorHAnsi"/>
          <w:color w:val="000000"/>
          <w:sz w:val="24"/>
          <w:szCs w:val="24"/>
        </w:rPr>
      </w:pPr>
      <w:r w:rsidRPr="00BE1B8D">
        <w:rPr>
          <w:rFonts w:cstheme="minorHAnsi"/>
          <w:color w:val="000000"/>
          <w:sz w:val="24"/>
          <w:szCs w:val="24"/>
        </w:rPr>
        <w:t xml:space="preserve">Decyzją z dnia </w:t>
      </w:r>
      <w:r w:rsidR="00C045AE" w:rsidRPr="00BE1B8D">
        <w:rPr>
          <w:rFonts w:cstheme="minorHAnsi"/>
          <w:color w:val="000000"/>
          <w:sz w:val="24"/>
          <w:szCs w:val="24"/>
        </w:rPr>
        <w:t xml:space="preserve">22 lipca 2019 </w:t>
      </w:r>
      <w:r w:rsidRPr="00BE1B8D">
        <w:rPr>
          <w:rFonts w:cstheme="minorHAnsi"/>
          <w:color w:val="000000"/>
          <w:sz w:val="24"/>
          <w:szCs w:val="24"/>
        </w:rPr>
        <w:t xml:space="preserve">r. RDOŚ w </w:t>
      </w:r>
      <w:r w:rsidR="00C045AE" w:rsidRPr="00BE1B8D">
        <w:rPr>
          <w:rFonts w:cstheme="minorHAnsi"/>
          <w:color w:val="000000"/>
          <w:sz w:val="24"/>
          <w:szCs w:val="24"/>
        </w:rPr>
        <w:t>Lublinie</w:t>
      </w:r>
      <w:r w:rsidRPr="00BE1B8D">
        <w:rPr>
          <w:rFonts w:cstheme="minorHAnsi"/>
          <w:color w:val="000000"/>
          <w:sz w:val="24"/>
          <w:szCs w:val="24"/>
        </w:rPr>
        <w:t>, w związku z wnioskiem</w:t>
      </w:r>
      <w:r w:rsidR="005E4A50" w:rsidRPr="00BE1B8D">
        <w:rPr>
          <w:rFonts w:cstheme="minorHAnsi"/>
          <w:color w:val="000000"/>
          <w:sz w:val="24"/>
          <w:szCs w:val="24"/>
        </w:rPr>
        <w:t xml:space="preserve"> Lubelskiego Węgla „BOGDANKA” </w:t>
      </w:r>
      <w:r w:rsidRPr="00BE1B8D">
        <w:rPr>
          <w:rFonts w:cstheme="minorHAnsi"/>
          <w:color w:val="000000"/>
          <w:sz w:val="24"/>
          <w:szCs w:val="24"/>
        </w:rPr>
        <w:t>S.A. z dnia</w:t>
      </w:r>
      <w:r w:rsidR="002144ED" w:rsidRPr="00BE1B8D">
        <w:rPr>
          <w:rFonts w:cstheme="minorHAnsi"/>
          <w:color w:val="000000"/>
          <w:sz w:val="24"/>
          <w:szCs w:val="24"/>
        </w:rPr>
        <w:t xml:space="preserve"> 26 września </w:t>
      </w:r>
      <w:r w:rsidRPr="00BE1B8D">
        <w:rPr>
          <w:rFonts w:cstheme="minorHAnsi"/>
          <w:color w:val="000000"/>
          <w:sz w:val="24"/>
          <w:szCs w:val="24"/>
        </w:rPr>
        <w:t xml:space="preserve">2016 r., działając na podstawie art. 71 ust. 2 pkt 1 </w:t>
      </w:r>
      <w:r w:rsidR="0071628E" w:rsidRPr="00BE1B8D">
        <w:rPr>
          <w:rFonts w:cstheme="minorHAnsi"/>
          <w:color w:val="000000"/>
          <w:sz w:val="24"/>
          <w:szCs w:val="24"/>
        </w:rPr>
        <w:t xml:space="preserve">w związku z art. 82 ust. 1 </w:t>
      </w:r>
      <w:r w:rsidRPr="00BE1B8D">
        <w:rPr>
          <w:rFonts w:cstheme="minorHAnsi"/>
          <w:color w:val="000000"/>
          <w:sz w:val="24"/>
          <w:szCs w:val="24"/>
        </w:rPr>
        <w:t>ustawy z dnia 3 października 2008</w:t>
      </w:r>
      <w:r w:rsidR="007115BA" w:rsidRPr="00BE1B8D">
        <w:rPr>
          <w:rFonts w:cstheme="minorHAnsi"/>
          <w:color w:val="000000"/>
          <w:sz w:val="24"/>
          <w:szCs w:val="24"/>
        </w:rPr>
        <w:t> </w:t>
      </w:r>
      <w:r w:rsidRPr="00BE1B8D">
        <w:rPr>
          <w:rFonts w:cstheme="minorHAnsi"/>
          <w:color w:val="000000"/>
          <w:sz w:val="24"/>
          <w:szCs w:val="24"/>
        </w:rPr>
        <w:t>r. o udostępnianiu informacji o środowisku i jego ochronie, udziale społeczeństwa w ochronie środowiska oraz o</w:t>
      </w:r>
      <w:r w:rsidR="006E1438" w:rsidRPr="00BE1B8D">
        <w:rPr>
          <w:rFonts w:cstheme="minorHAnsi"/>
          <w:color w:val="000000"/>
          <w:sz w:val="24"/>
          <w:szCs w:val="24"/>
        </w:rPr>
        <w:t> </w:t>
      </w:r>
      <w:r w:rsidRPr="00BE1B8D">
        <w:rPr>
          <w:rFonts w:cstheme="minorHAnsi"/>
          <w:color w:val="000000"/>
          <w:sz w:val="24"/>
          <w:szCs w:val="24"/>
        </w:rPr>
        <w:t>ocenach oddziaływania na środowisko (Dz. U. z 20</w:t>
      </w:r>
      <w:r w:rsidR="00096FD6" w:rsidRPr="00BE1B8D">
        <w:rPr>
          <w:rFonts w:cstheme="minorHAnsi"/>
          <w:color w:val="000000"/>
          <w:sz w:val="24"/>
          <w:szCs w:val="24"/>
        </w:rPr>
        <w:t>18</w:t>
      </w:r>
      <w:r w:rsidRPr="00BE1B8D">
        <w:rPr>
          <w:rFonts w:cstheme="minorHAnsi"/>
          <w:color w:val="000000"/>
          <w:sz w:val="24"/>
          <w:szCs w:val="24"/>
        </w:rPr>
        <w:t xml:space="preserve"> r. poz. 2</w:t>
      </w:r>
      <w:r w:rsidR="00096FD6" w:rsidRPr="00BE1B8D">
        <w:rPr>
          <w:rFonts w:cstheme="minorHAnsi"/>
          <w:color w:val="000000"/>
          <w:sz w:val="24"/>
          <w:szCs w:val="24"/>
        </w:rPr>
        <w:t>081</w:t>
      </w:r>
      <w:r w:rsidR="0071628E" w:rsidRPr="00BE1B8D">
        <w:rPr>
          <w:rFonts w:cstheme="minorHAnsi"/>
          <w:color w:val="000000"/>
          <w:sz w:val="24"/>
          <w:szCs w:val="24"/>
        </w:rPr>
        <w:t>,</w:t>
      </w:r>
      <w:r w:rsidR="00096FD6" w:rsidRPr="00BE1B8D">
        <w:rPr>
          <w:rFonts w:cstheme="minorHAnsi"/>
          <w:color w:val="000000"/>
          <w:sz w:val="24"/>
          <w:szCs w:val="24"/>
        </w:rPr>
        <w:t xml:space="preserve"> ze zm.</w:t>
      </w:r>
      <w:r w:rsidRPr="00BE1B8D">
        <w:rPr>
          <w:rFonts w:cstheme="minorHAnsi"/>
          <w:color w:val="000000"/>
          <w:sz w:val="24"/>
          <w:szCs w:val="24"/>
        </w:rPr>
        <w:t xml:space="preserve">), dalej ustawa </w:t>
      </w:r>
      <w:r w:rsidR="00EE1EF4" w:rsidRPr="00BE1B8D">
        <w:rPr>
          <w:rFonts w:cstheme="minorHAnsi"/>
          <w:color w:val="000000"/>
          <w:sz w:val="24"/>
          <w:szCs w:val="24"/>
        </w:rPr>
        <w:t>ooś</w:t>
      </w:r>
      <w:r w:rsidRPr="00BE1B8D">
        <w:rPr>
          <w:rFonts w:cstheme="minorHAnsi"/>
          <w:color w:val="000000"/>
          <w:sz w:val="24"/>
          <w:szCs w:val="24"/>
        </w:rPr>
        <w:t xml:space="preserve">, określił środowiskowe uwarunkowania realizacji przedmiotowego przedsięwzięcia. </w:t>
      </w:r>
      <w:r w:rsidR="00D21D25" w:rsidRPr="00BE1B8D">
        <w:rPr>
          <w:rFonts w:cstheme="minorHAnsi"/>
          <w:color w:val="000000"/>
          <w:sz w:val="24"/>
          <w:szCs w:val="24"/>
        </w:rPr>
        <w:t xml:space="preserve">19 sierpnia 2019 </w:t>
      </w:r>
      <w:r w:rsidRPr="00BE1B8D">
        <w:rPr>
          <w:rFonts w:cstheme="minorHAnsi"/>
          <w:color w:val="000000"/>
          <w:sz w:val="24"/>
          <w:szCs w:val="24"/>
        </w:rPr>
        <w:t xml:space="preserve">r. </w:t>
      </w:r>
      <w:r w:rsidR="00D21D25" w:rsidRPr="00BE1B8D">
        <w:rPr>
          <w:rFonts w:cstheme="minorHAnsi"/>
          <w:sz w:val="24"/>
          <w:szCs w:val="24"/>
        </w:rPr>
        <w:t>Towarzystwo dla Natury i Człowieka</w:t>
      </w:r>
      <w:r w:rsidR="00D21D25" w:rsidRPr="00BE1B8D">
        <w:rPr>
          <w:rFonts w:cstheme="minorHAnsi"/>
          <w:color w:val="000000"/>
          <w:sz w:val="24"/>
          <w:szCs w:val="24"/>
        </w:rPr>
        <w:t xml:space="preserve"> </w:t>
      </w:r>
      <w:r w:rsidRPr="00BE1B8D">
        <w:rPr>
          <w:rFonts w:cstheme="minorHAnsi"/>
          <w:color w:val="000000"/>
          <w:sz w:val="24"/>
          <w:szCs w:val="24"/>
        </w:rPr>
        <w:t>wniosł</w:t>
      </w:r>
      <w:r w:rsidR="00D21D25" w:rsidRPr="00BE1B8D">
        <w:rPr>
          <w:rFonts w:cstheme="minorHAnsi"/>
          <w:color w:val="000000"/>
          <w:sz w:val="24"/>
          <w:szCs w:val="24"/>
        </w:rPr>
        <w:t>o</w:t>
      </w:r>
      <w:r w:rsidRPr="00BE1B8D">
        <w:rPr>
          <w:rFonts w:cstheme="minorHAnsi"/>
          <w:color w:val="000000"/>
          <w:sz w:val="24"/>
          <w:szCs w:val="24"/>
        </w:rPr>
        <w:t xml:space="preserve"> odwołan</w:t>
      </w:r>
      <w:r w:rsidR="00D21D25" w:rsidRPr="00BE1B8D">
        <w:rPr>
          <w:rFonts w:cstheme="minorHAnsi"/>
          <w:color w:val="000000"/>
          <w:sz w:val="24"/>
          <w:szCs w:val="24"/>
        </w:rPr>
        <w:t>ie</w:t>
      </w:r>
      <w:r w:rsidRPr="00BE1B8D">
        <w:rPr>
          <w:rFonts w:cstheme="minorHAnsi"/>
          <w:color w:val="000000"/>
          <w:sz w:val="24"/>
          <w:szCs w:val="24"/>
        </w:rPr>
        <w:t xml:space="preserve"> od powyższej decyzji. </w:t>
      </w:r>
      <w:r w:rsidR="009F1576" w:rsidRPr="00BE1B8D">
        <w:rPr>
          <w:rFonts w:cstheme="minorHAnsi"/>
          <w:color w:val="000000"/>
          <w:sz w:val="24"/>
          <w:szCs w:val="24"/>
        </w:rPr>
        <w:t xml:space="preserve">Odwołanie zostało uzupełnione pismem z dnia 3 czerwca 2020 r. </w:t>
      </w:r>
      <w:r w:rsidR="00D21D25" w:rsidRPr="00BE1B8D">
        <w:rPr>
          <w:rFonts w:cstheme="minorHAnsi"/>
          <w:color w:val="000000"/>
          <w:sz w:val="24"/>
          <w:szCs w:val="24"/>
        </w:rPr>
        <w:t xml:space="preserve">Uprawnienie Towarzystwa dla Natury i Człowieka </w:t>
      </w:r>
      <w:r w:rsidRPr="00BE1B8D">
        <w:rPr>
          <w:rFonts w:cstheme="minorHAnsi"/>
          <w:color w:val="000000"/>
          <w:sz w:val="24"/>
          <w:szCs w:val="24"/>
        </w:rPr>
        <w:t xml:space="preserve">do wniesienia odwołania statuuje przepis art. 44 ust. 2 ustawy </w:t>
      </w:r>
      <w:r w:rsidR="00EE1EF4" w:rsidRPr="00BE1B8D">
        <w:rPr>
          <w:rFonts w:cstheme="minorHAnsi"/>
          <w:color w:val="000000"/>
          <w:sz w:val="24"/>
          <w:szCs w:val="24"/>
        </w:rPr>
        <w:t>ooś</w:t>
      </w:r>
      <w:r w:rsidRPr="00BE1B8D">
        <w:rPr>
          <w:rFonts w:cstheme="minorHAnsi"/>
          <w:color w:val="000000"/>
          <w:sz w:val="24"/>
          <w:szCs w:val="24"/>
        </w:rPr>
        <w:t>.</w:t>
      </w:r>
    </w:p>
    <w:p w14:paraId="685CC7C7" w14:textId="30AF769F"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Odwołani</w:t>
      </w:r>
      <w:r w:rsidR="00D21D25" w:rsidRPr="00BE1B8D">
        <w:rPr>
          <w:rFonts w:cstheme="minorHAnsi"/>
          <w:color w:val="000000"/>
          <w:sz w:val="24"/>
          <w:szCs w:val="24"/>
        </w:rPr>
        <w:t>e</w:t>
      </w:r>
      <w:r w:rsidRPr="00BE1B8D">
        <w:rPr>
          <w:rFonts w:cstheme="minorHAnsi"/>
          <w:color w:val="000000"/>
          <w:sz w:val="24"/>
          <w:szCs w:val="24"/>
        </w:rPr>
        <w:t xml:space="preserve"> został</w:t>
      </w:r>
      <w:r w:rsidR="00D21D25" w:rsidRPr="00BE1B8D">
        <w:rPr>
          <w:rFonts w:cstheme="minorHAnsi"/>
          <w:color w:val="000000"/>
          <w:sz w:val="24"/>
          <w:szCs w:val="24"/>
        </w:rPr>
        <w:t>o</w:t>
      </w:r>
      <w:r w:rsidRPr="00BE1B8D">
        <w:rPr>
          <w:rFonts w:cstheme="minorHAnsi"/>
          <w:color w:val="000000"/>
          <w:sz w:val="24"/>
          <w:szCs w:val="24"/>
        </w:rPr>
        <w:t xml:space="preserve"> wniesione w</w:t>
      </w:r>
      <w:r w:rsidR="00D21D25" w:rsidRPr="00BE1B8D">
        <w:rPr>
          <w:rFonts w:cstheme="minorHAnsi"/>
          <w:color w:val="000000"/>
          <w:sz w:val="24"/>
          <w:szCs w:val="24"/>
        </w:rPr>
        <w:t xml:space="preserve"> </w:t>
      </w:r>
      <w:r w:rsidRPr="00BE1B8D">
        <w:rPr>
          <w:rFonts w:cstheme="minorHAnsi"/>
          <w:color w:val="000000"/>
          <w:sz w:val="24"/>
          <w:szCs w:val="24"/>
        </w:rPr>
        <w:t xml:space="preserve">terminie – w związku z tym, że zaskarżona decyzja została doręczona stronom poprzez </w:t>
      </w:r>
      <w:r w:rsidR="00393176" w:rsidRPr="00BE1B8D">
        <w:rPr>
          <w:rFonts w:cstheme="minorHAnsi"/>
          <w:color w:val="000000"/>
          <w:sz w:val="24"/>
          <w:szCs w:val="24"/>
        </w:rPr>
        <w:t xml:space="preserve">publiczne </w:t>
      </w:r>
      <w:r w:rsidRPr="00BE1B8D">
        <w:rPr>
          <w:rFonts w:cstheme="minorHAnsi"/>
          <w:color w:val="000000"/>
          <w:sz w:val="24"/>
          <w:szCs w:val="24"/>
        </w:rPr>
        <w:t xml:space="preserve">obwieszczenie </w:t>
      </w:r>
      <w:r w:rsidR="00393176" w:rsidRPr="00BE1B8D">
        <w:rPr>
          <w:rFonts w:cstheme="minorHAnsi"/>
          <w:color w:val="000000"/>
          <w:sz w:val="24"/>
          <w:szCs w:val="24"/>
        </w:rPr>
        <w:t xml:space="preserve">wystosowane </w:t>
      </w:r>
      <w:r w:rsidRPr="00BE1B8D">
        <w:rPr>
          <w:rFonts w:cstheme="minorHAnsi"/>
          <w:color w:val="000000"/>
          <w:sz w:val="24"/>
          <w:szCs w:val="24"/>
        </w:rPr>
        <w:t xml:space="preserve">w trybie art. 49 </w:t>
      </w:r>
      <w:r w:rsidR="000A0C01" w:rsidRPr="00BE1B8D">
        <w:rPr>
          <w:rFonts w:cstheme="minorHAnsi"/>
          <w:color w:val="000000"/>
          <w:sz w:val="24"/>
          <w:szCs w:val="24"/>
        </w:rPr>
        <w:t>Kpa</w:t>
      </w:r>
      <w:r w:rsidRPr="00BE1B8D">
        <w:rPr>
          <w:rFonts w:cstheme="minorHAnsi"/>
          <w:color w:val="000000"/>
          <w:sz w:val="24"/>
          <w:szCs w:val="24"/>
        </w:rPr>
        <w:t xml:space="preserve">, termin ten minął </w:t>
      </w:r>
      <w:r w:rsidR="00BB78FF" w:rsidRPr="00BE1B8D">
        <w:rPr>
          <w:rFonts w:cstheme="minorHAnsi"/>
          <w:color w:val="000000"/>
          <w:sz w:val="24"/>
          <w:szCs w:val="24"/>
        </w:rPr>
        <w:t>27</w:t>
      </w:r>
      <w:r w:rsidRPr="00BE1B8D">
        <w:rPr>
          <w:rFonts w:cstheme="minorHAnsi"/>
          <w:color w:val="000000"/>
          <w:sz w:val="24"/>
          <w:szCs w:val="24"/>
        </w:rPr>
        <w:t xml:space="preserve"> sierpnia 201</w:t>
      </w:r>
      <w:r w:rsidR="00BB78FF" w:rsidRPr="00BE1B8D">
        <w:rPr>
          <w:rFonts w:cstheme="minorHAnsi"/>
          <w:color w:val="000000"/>
          <w:sz w:val="24"/>
          <w:szCs w:val="24"/>
        </w:rPr>
        <w:t>9</w:t>
      </w:r>
      <w:r w:rsidRPr="00BE1B8D">
        <w:rPr>
          <w:rFonts w:cstheme="minorHAnsi"/>
          <w:color w:val="000000"/>
          <w:sz w:val="24"/>
          <w:szCs w:val="24"/>
        </w:rPr>
        <w:t xml:space="preserve"> r.</w:t>
      </w:r>
    </w:p>
    <w:p w14:paraId="3DE37376" w14:textId="2C8A81D7" w:rsidR="007A7F9E" w:rsidRPr="00BE1B8D" w:rsidRDefault="007A7F9E" w:rsidP="00BE1B8D">
      <w:pPr>
        <w:pStyle w:val="Bezodstpw"/>
        <w:rPr>
          <w:rFonts w:cstheme="minorHAnsi"/>
          <w:color w:val="000000"/>
          <w:sz w:val="24"/>
          <w:szCs w:val="24"/>
        </w:rPr>
      </w:pPr>
      <w:r w:rsidRPr="00BE1B8D">
        <w:rPr>
          <w:rFonts w:cstheme="minorHAnsi"/>
          <w:color w:val="000000"/>
          <w:sz w:val="24"/>
          <w:szCs w:val="24"/>
        </w:rPr>
        <w:t>Towarzystwo dla Natury i Człowieka w odwołaniu podniosło zarzuty</w:t>
      </w:r>
      <w:r w:rsidR="00D742BD" w:rsidRPr="00BE1B8D">
        <w:rPr>
          <w:rFonts w:cstheme="minorHAnsi"/>
          <w:color w:val="000000"/>
          <w:sz w:val="24"/>
          <w:szCs w:val="24"/>
        </w:rPr>
        <w:t xml:space="preserve"> dotyczące</w:t>
      </w:r>
      <w:r w:rsidRPr="00BE1B8D">
        <w:rPr>
          <w:rFonts w:cstheme="minorHAnsi"/>
          <w:color w:val="000000"/>
          <w:sz w:val="24"/>
          <w:szCs w:val="24"/>
        </w:rPr>
        <w:t>:</w:t>
      </w:r>
    </w:p>
    <w:p w14:paraId="7E235DA2" w14:textId="4BBD25EC" w:rsidR="00AB2097" w:rsidRPr="00BE1B8D" w:rsidRDefault="00AB2097" w:rsidP="00BE1B8D">
      <w:pPr>
        <w:pStyle w:val="Bezodstpw"/>
        <w:rPr>
          <w:rFonts w:cstheme="minorHAnsi"/>
          <w:color w:val="000000"/>
          <w:sz w:val="24"/>
          <w:szCs w:val="24"/>
        </w:rPr>
      </w:pPr>
      <w:r w:rsidRPr="00BE1B8D">
        <w:rPr>
          <w:rFonts w:cstheme="minorHAnsi"/>
          <w:color w:val="000000"/>
          <w:sz w:val="24"/>
          <w:szCs w:val="24"/>
        </w:rPr>
        <w:t>b</w:t>
      </w:r>
      <w:r w:rsidR="00252457" w:rsidRPr="00BE1B8D">
        <w:rPr>
          <w:rFonts w:cstheme="minorHAnsi"/>
          <w:color w:val="000000"/>
          <w:sz w:val="24"/>
          <w:szCs w:val="24"/>
        </w:rPr>
        <w:t>rak</w:t>
      </w:r>
      <w:r w:rsidRPr="00BE1B8D">
        <w:rPr>
          <w:rFonts w:cstheme="minorHAnsi"/>
          <w:color w:val="000000"/>
          <w:sz w:val="24"/>
          <w:szCs w:val="24"/>
        </w:rPr>
        <w:t>u</w:t>
      </w:r>
      <w:r w:rsidR="00252457" w:rsidRPr="00BE1B8D">
        <w:rPr>
          <w:rFonts w:cstheme="minorHAnsi"/>
          <w:color w:val="000000"/>
          <w:sz w:val="24"/>
          <w:szCs w:val="24"/>
        </w:rPr>
        <w:t xml:space="preserve"> oceny wpływu planowanego przedsięwzięcia na w</w:t>
      </w:r>
      <w:r w:rsidR="00511169" w:rsidRPr="00BE1B8D">
        <w:rPr>
          <w:rFonts w:cstheme="minorHAnsi"/>
          <w:color w:val="000000"/>
          <w:sz w:val="24"/>
          <w:szCs w:val="24"/>
        </w:rPr>
        <w:t>o</w:t>
      </w:r>
      <w:r w:rsidR="00252457" w:rsidRPr="00BE1B8D">
        <w:rPr>
          <w:rFonts w:cstheme="minorHAnsi"/>
          <w:color w:val="000000"/>
          <w:sz w:val="24"/>
          <w:szCs w:val="24"/>
        </w:rPr>
        <w:t>d</w:t>
      </w:r>
      <w:r w:rsidR="00511169" w:rsidRPr="00BE1B8D">
        <w:rPr>
          <w:rFonts w:cstheme="minorHAnsi"/>
          <w:color w:val="000000"/>
          <w:sz w:val="24"/>
          <w:szCs w:val="24"/>
        </w:rPr>
        <w:t>y</w:t>
      </w:r>
      <w:r w:rsidR="00252457" w:rsidRPr="00BE1B8D">
        <w:rPr>
          <w:rFonts w:cstheme="minorHAnsi"/>
          <w:color w:val="000000"/>
          <w:sz w:val="24"/>
          <w:szCs w:val="24"/>
        </w:rPr>
        <w:t xml:space="preserve"> powierzchniow</w:t>
      </w:r>
      <w:r w:rsidR="00511169" w:rsidRPr="00BE1B8D">
        <w:rPr>
          <w:rFonts w:cstheme="minorHAnsi"/>
          <w:color w:val="000000"/>
          <w:sz w:val="24"/>
          <w:szCs w:val="24"/>
        </w:rPr>
        <w:t>e i podziemne, w tym</w:t>
      </w:r>
      <w:r w:rsidR="00252457" w:rsidRPr="00BE1B8D">
        <w:rPr>
          <w:rFonts w:cstheme="minorHAnsi"/>
          <w:color w:val="000000"/>
          <w:sz w:val="24"/>
          <w:szCs w:val="24"/>
        </w:rPr>
        <w:t xml:space="preserve"> na zalew/zbio</w:t>
      </w:r>
      <w:r w:rsidR="00511169" w:rsidRPr="00BE1B8D">
        <w:rPr>
          <w:rFonts w:cstheme="minorHAnsi"/>
          <w:color w:val="000000"/>
          <w:sz w:val="24"/>
          <w:szCs w:val="24"/>
        </w:rPr>
        <w:t>rn</w:t>
      </w:r>
      <w:r w:rsidR="00252457" w:rsidRPr="00BE1B8D">
        <w:rPr>
          <w:rFonts w:cstheme="minorHAnsi"/>
          <w:color w:val="000000"/>
          <w:sz w:val="24"/>
          <w:szCs w:val="24"/>
        </w:rPr>
        <w:t>ik w Maj</w:t>
      </w:r>
      <w:r w:rsidR="00511169" w:rsidRPr="00BE1B8D">
        <w:rPr>
          <w:rFonts w:cstheme="minorHAnsi"/>
          <w:color w:val="000000"/>
          <w:sz w:val="24"/>
          <w:szCs w:val="24"/>
        </w:rPr>
        <w:t>d</w:t>
      </w:r>
      <w:r w:rsidR="00252457" w:rsidRPr="00BE1B8D">
        <w:rPr>
          <w:rFonts w:cstheme="minorHAnsi"/>
          <w:color w:val="000000"/>
          <w:sz w:val="24"/>
          <w:szCs w:val="24"/>
        </w:rPr>
        <w:t>anie Z</w:t>
      </w:r>
      <w:r w:rsidR="00511169" w:rsidRPr="00BE1B8D">
        <w:rPr>
          <w:rFonts w:cstheme="minorHAnsi"/>
          <w:color w:val="000000"/>
          <w:sz w:val="24"/>
          <w:szCs w:val="24"/>
        </w:rPr>
        <w:t>a</w:t>
      </w:r>
      <w:r w:rsidR="00252457" w:rsidRPr="00BE1B8D">
        <w:rPr>
          <w:rFonts w:cstheme="minorHAnsi"/>
          <w:color w:val="000000"/>
          <w:sz w:val="24"/>
          <w:szCs w:val="24"/>
        </w:rPr>
        <w:t>horodyńskim</w:t>
      </w:r>
      <w:r w:rsidR="00511169" w:rsidRPr="00BE1B8D">
        <w:rPr>
          <w:rFonts w:cstheme="minorHAnsi"/>
          <w:color w:val="000000"/>
          <w:sz w:val="24"/>
          <w:szCs w:val="24"/>
        </w:rPr>
        <w:t>,</w:t>
      </w:r>
      <w:r w:rsidR="00252457" w:rsidRPr="00BE1B8D">
        <w:rPr>
          <w:rFonts w:cstheme="minorHAnsi"/>
          <w:color w:val="000000"/>
          <w:sz w:val="24"/>
          <w:szCs w:val="24"/>
        </w:rPr>
        <w:t xml:space="preserve"> gm. Siedliszcze, pow. </w:t>
      </w:r>
      <w:r w:rsidR="00511169" w:rsidRPr="00BE1B8D">
        <w:rPr>
          <w:rFonts w:cstheme="minorHAnsi"/>
          <w:color w:val="000000"/>
          <w:sz w:val="24"/>
          <w:szCs w:val="24"/>
        </w:rPr>
        <w:t>c</w:t>
      </w:r>
      <w:r w:rsidR="00252457" w:rsidRPr="00BE1B8D">
        <w:rPr>
          <w:rFonts w:cstheme="minorHAnsi"/>
          <w:color w:val="000000"/>
          <w:sz w:val="24"/>
          <w:szCs w:val="24"/>
        </w:rPr>
        <w:t>hełmski</w:t>
      </w:r>
      <w:r w:rsidR="006E02EA" w:rsidRPr="00BE1B8D">
        <w:rPr>
          <w:rFonts w:cstheme="minorHAnsi"/>
          <w:color w:val="000000"/>
          <w:sz w:val="24"/>
          <w:szCs w:val="24"/>
        </w:rPr>
        <w:t xml:space="preserve"> oraz</w:t>
      </w:r>
      <w:r w:rsidR="00252457" w:rsidRPr="00BE1B8D">
        <w:rPr>
          <w:rFonts w:cstheme="minorHAnsi"/>
          <w:color w:val="000000"/>
          <w:sz w:val="24"/>
          <w:szCs w:val="24"/>
        </w:rPr>
        <w:t xml:space="preserve"> na zbiornik wody GZWP nr 407 Niecka Lubelska (Chełm-Zamość)</w:t>
      </w:r>
      <w:r w:rsidR="00B4659F" w:rsidRPr="00BE1B8D">
        <w:rPr>
          <w:rFonts w:cstheme="minorHAnsi"/>
          <w:color w:val="000000"/>
          <w:sz w:val="24"/>
          <w:szCs w:val="24"/>
        </w:rPr>
        <w:t>,</w:t>
      </w:r>
    </w:p>
    <w:p w14:paraId="2D0F1D2B" w14:textId="2FBBB034" w:rsidR="00AB2097" w:rsidRPr="00BE1B8D" w:rsidRDefault="00AB2097" w:rsidP="00BE1B8D">
      <w:pPr>
        <w:pStyle w:val="Bezodstpw"/>
        <w:rPr>
          <w:rFonts w:cstheme="minorHAnsi"/>
          <w:color w:val="000000"/>
          <w:sz w:val="24"/>
          <w:szCs w:val="24"/>
        </w:rPr>
      </w:pPr>
      <w:r w:rsidRPr="00BE1B8D">
        <w:rPr>
          <w:rFonts w:cstheme="minorHAnsi"/>
          <w:color w:val="000000"/>
          <w:sz w:val="24"/>
          <w:szCs w:val="24"/>
        </w:rPr>
        <w:t xml:space="preserve">braku </w:t>
      </w:r>
      <w:r w:rsidR="00252457" w:rsidRPr="00BE1B8D">
        <w:rPr>
          <w:rFonts w:cstheme="minorHAnsi"/>
          <w:color w:val="000000"/>
          <w:sz w:val="24"/>
          <w:szCs w:val="24"/>
        </w:rPr>
        <w:t>oceny wpływu planowanego przedsięwzięcia na jakość gleb, w tym gruntów rolniczych oraz terenów leśnych, na terenie przedsięwzięcia oraz w obszarze jego oddziaływania</w:t>
      </w:r>
      <w:r w:rsidR="00B4659F" w:rsidRPr="00BE1B8D">
        <w:rPr>
          <w:rFonts w:cstheme="minorHAnsi"/>
          <w:color w:val="000000"/>
          <w:sz w:val="24"/>
          <w:szCs w:val="24"/>
        </w:rPr>
        <w:t>,</w:t>
      </w:r>
    </w:p>
    <w:p w14:paraId="407CD08E" w14:textId="1B3C1842" w:rsidR="00AB2097" w:rsidRPr="00BE1B8D" w:rsidRDefault="00AB2097" w:rsidP="00BE1B8D">
      <w:pPr>
        <w:pStyle w:val="Bezodstpw"/>
        <w:rPr>
          <w:rFonts w:cstheme="minorHAnsi"/>
          <w:color w:val="000000"/>
          <w:sz w:val="24"/>
          <w:szCs w:val="24"/>
        </w:rPr>
      </w:pPr>
      <w:r w:rsidRPr="00BE1B8D">
        <w:rPr>
          <w:rFonts w:cstheme="minorHAnsi"/>
          <w:color w:val="000000"/>
          <w:sz w:val="24"/>
          <w:szCs w:val="24"/>
        </w:rPr>
        <w:t xml:space="preserve">braku </w:t>
      </w:r>
      <w:proofErr w:type="spellStart"/>
      <w:r w:rsidR="00252457" w:rsidRPr="00BE1B8D">
        <w:rPr>
          <w:rFonts w:cstheme="minorHAnsi"/>
          <w:color w:val="000000"/>
          <w:sz w:val="24"/>
          <w:szCs w:val="24"/>
        </w:rPr>
        <w:t>konkluzywnego</w:t>
      </w:r>
      <w:proofErr w:type="spellEnd"/>
      <w:r w:rsidR="00252457" w:rsidRPr="00BE1B8D">
        <w:rPr>
          <w:rFonts w:cstheme="minorHAnsi"/>
          <w:color w:val="000000"/>
          <w:sz w:val="24"/>
          <w:szCs w:val="24"/>
        </w:rPr>
        <w:t xml:space="preserve"> zobowiązania co do rekultywacji terenów rolnych i leśnych zdegradowanych pod wpływem eksploatacji</w:t>
      </w:r>
      <w:r w:rsidR="00B4659F" w:rsidRPr="00BE1B8D">
        <w:rPr>
          <w:rFonts w:cstheme="minorHAnsi"/>
          <w:color w:val="000000"/>
          <w:sz w:val="24"/>
          <w:szCs w:val="24"/>
        </w:rPr>
        <w:t>,</w:t>
      </w:r>
    </w:p>
    <w:p w14:paraId="28C55FDE" w14:textId="776FA69B" w:rsidR="00B4659F" w:rsidRPr="00BE1B8D" w:rsidRDefault="00AB2097" w:rsidP="00BE1B8D">
      <w:pPr>
        <w:pStyle w:val="Bezodstpw"/>
        <w:rPr>
          <w:rFonts w:cstheme="minorHAnsi"/>
          <w:color w:val="000000"/>
          <w:sz w:val="24"/>
          <w:szCs w:val="24"/>
        </w:rPr>
      </w:pPr>
      <w:r w:rsidRPr="00BE1B8D">
        <w:rPr>
          <w:rFonts w:cstheme="minorHAnsi"/>
          <w:color w:val="000000"/>
          <w:sz w:val="24"/>
          <w:szCs w:val="24"/>
        </w:rPr>
        <w:t xml:space="preserve">braku </w:t>
      </w:r>
      <w:r w:rsidR="00252457" w:rsidRPr="00BE1B8D">
        <w:rPr>
          <w:rFonts w:cstheme="minorHAnsi"/>
          <w:color w:val="000000"/>
          <w:sz w:val="24"/>
          <w:szCs w:val="24"/>
        </w:rPr>
        <w:t>zobowiązania inwestora do wdrożenia (a nie tylko opracowania) koncepcji rewitalizacji terenów w przypadku ich przekształcenia działalnością górniczą</w:t>
      </w:r>
      <w:r w:rsidR="00B4659F" w:rsidRPr="00BE1B8D">
        <w:rPr>
          <w:rFonts w:cstheme="minorHAnsi"/>
          <w:color w:val="000000"/>
          <w:sz w:val="24"/>
          <w:szCs w:val="24"/>
        </w:rPr>
        <w:t>,</w:t>
      </w:r>
    </w:p>
    <w:p w14:paraId="2DF6A7F6" w14:textId="75412D9B" w:rsidR="00B4659F" w:rsidRPr="00BE1B8D" w:rsidRDefault="00B4659F" w:rsidP="00BE1B8D">
      <w:pPr>
        <w:pStyle w:val="Bezodstpw"/>
        <w:rPr>
          <w:rFonts w:cstheme="minorHAnsi"/>
          <w:sz w:val="24"/>
          <w:szCs w:val="24"/>
          <w:lang w:eastAsia="ar-SA"/>
        </w:rPr>
      </w:pPr>
      <w:r w:rsidRPr="00BE1B8D">
        <w:rPr>
          <w:rFonts w:cstheme="minorHAnsi"/>
          <w:sz w:val="24"/>
          <w:szCs w:val="24"/>
          <w:lang w:eastAsia="ar-SA"/>
        </w:rPr>
        <w:t>nakładania się obszaru inwestycji na liczne tereny cenne przyrodniczo oraz związanego z tym naruszenia ochrony siedlisk z Załącznika I Dyrektywy Rady 92/43/EWG oraz ptaków objętych art. 4 Dyrektywy 2009/147/WE,</w:t>
      </w:r>
    </w:p>
    <w:p w14:paraId="6A965B63" w14:textId="02EBF1A0" w:rsidR="00B4659F" w:rsidRPr="00BE1B8D" w:rsidRDefault="00B4659F" w:rsidP="00BE1B8D">
      <w:pPr>
        <w:pStyle w:val="Bezodstpw"/>
        <w:rPr>
          <w:rFonts w:cstheme="minorHAnsi"/>
          <w:sz w:val="24"/>
          <w:szCs w:val="24"/>
          <w:lang w:eastAsia="ar-SA"/>
        </w:rPr>
      </w:pPr>
      <w:r w:rsidRPr="00BE1B8D">
        <w:rPr>
          <w:rFonts w:cstheme="minorHAnsi"/>
          <w:sz w:val="24"/>
          <w:szCs w:val="24"/>
          <w:lang w:eastAsia="ar-SA"/>
        </w:rPr>
        <w:t xml:space="preserve">przyznanej w raporcie niemożności pełnego zbilansowania zysków i strat środowiskowych generowanych przez eksploatację górniczą złóż „Bogdanka” i „Lubelskie Zagłębie Węglowe - obszar K-3” w poszerzonym zakresie (po zmianie koncesji) ze względu na nakładanie się </w:t>
      </w:r>
      <w:r w:rsidRPr="00BE1B8D">
        <w:rPr>
          <w:rFonts w:cstheme="minorHAnsi"/>
          <w:sz w:val="24"/>
          <w:szCs w:val="24"/>
          <w:lang w:eastAsia="ar-SA"/>
        </w:rPr>
        <w:lastRenderedPageBreak/>
        <w:t>nieokreślonej liczby innych czynników stresujących dla środowiska naturalnego w miejscu inwestycji,</w:t>
      </w:r>
    </w:p>
    <w:p w14:paraId="7D1FF3CB" w14:textId="737E79DC" w:rsidR="00B4659F" w:rsidRPr="00BE1B8D" w:rsidRDefault="00B4659F" w:rsidP="00BE1B8D">
      <w:pPr>
        <w:pStyle w:val="Bezodstpw"/>
        <w:rPr>
          <w:rFonts w:cstheme="minorHAnsi"/>
          <w:sz w:val="24"/>
          <w:szCs w:val="24"/>
          <w:lang w:eastAsia="ar-SA"/>
        </w:rPr>
      </w:pPr>
      <w:r w:rsidRPr="00BE1B8D">
        <w:rPr>
          <w:rFonts w:cstheme="minorHAnsi"/>
          <w:sz w:val="24"/>
          <w:szCs w:val="24"/>
          <w:lang w:eastAsia="ar-SA"/>
        </w:rPr>
        <w:t xml:space="preserve">przyjęcia wariantu eksploatacji, który opiera się na metodzie wydobycia „na zawał” i w konsekwencji dopuszcza znaczące osiadania terenu (do 6,3 m), wymagającego składowania na powierzchni skały płonnej. Skarżący wskazał, że „Inwestor nie przedstawił racjonalnego wariantu alternatywnego inwestycji wymaganego przepisami a za taki można uznać wyłącznie wydobycie z </w:t>
      </w:r>
      <w:proofErr w:type="spellStart"/>
      <w:r w:rsidRPr="00BE1B8D">
        <w:rPr>
          <w:rFonts w:cstheme="minorHAnsi"/>
          <w:sz w:val="24"/>
          <w:szCs w:val="24"/>
          <w:lang w:eastAsia="ar-SA"/>
        </w:rPr>
        <w:t>podsadzkowaniem</w:t>
      </w:r>
      <w:proofErr w:type="spellEnd"/>
      <w:r w:rsidRPr="00BE1B8D">
        <w:rPr>
          <w:rFonts w:cstheme="minorHAnsi"/>
          <w:sz w:val="24"/>
          <w:szCs w:val="24"/>
          <w:lang w:eastAsia="ar-SA"/>
        </w:rPr>
        <w:t xml:space="preserve"> hydraulicznym. Inwestor uzasadnia wybór jednej z najbardziej szkodliwych metod wydobycia nieproporcjonalnością kosztów i w konsekwencji nieopłacalnością zadania, w żaden sposób zaś nie odnosi się do kosztów środowiskowych, społecznych czy możliwości zniszczenia dziedzictwa historycznego - np. prawnie chronionych zabytków architektury</w:t>
      </w:r>
      <w:r w:rsidR="00AE625B" w:rsidRPr="00BE1B8D">
        <w:rPr>
          <w:rFonts w:cstheme="minorHAnsi"/>
          <w:sz w:val="24"/>
          <w:szCs w:val="24"/>
          <w:lang w:eastAsia="ar-SA"/>
        </w:rPr>
        <w:t>,</w:t>
      </w:r>
      <w:r w:rsidRPr="00BE1B8D">
        <w:rPr>
          <w:rFonts w:cstheme="minorHAnsi"/>
          <w:sz w:val="24"/>
          <w:szCs w:val="24"/>
          <w:lang w:eastAsia="ar-SA"/>
        </w:rPr>
        <w:t xml:space="preserve"> tj. Zespół Cerkiewny w Dratowie i Zespół </w:t>
      </w:r>
      <w:r w:rsidR="00AE625B" w:rsidRPr="00BE1B8D">
        <w:rPr>
          <w:rFonts w:cstheme="minorHAnsi"/>
          <w:sz w:val="24"/>
          <w:szCs w:val="24"/>
          <w:lang w:eastAsia="ar-SA"/>
        </w:rPr>
        <w:t>D</w:t>
      </w:r>
      <w:r w:rsidRPr="00BE1B8D">
        <w:rPr>
          <w:rFonts w:cstheme="minorHAnsi"/>
          <w:sz w:val="24"/>
          <w:szCs w:val="24"/>
          <w:lang w:eastAsia="ar-SA"/>
        </w:rPr>
        <w:t>worsko-</w:t>
      </w:r>
      <w:r w:rsidR="00AE625B" w:rsidRPr="00BE1B8D">
        <w:rPr>
          <w:rFonts w:cstheme="minorHAnsi"/>
          <w:sz w:val="24"/>
          <w:szCs w:val="24"/>
          <w:lang w:eastAsia="ar-SA"/>
        </w:rPr>
        <w:t>P</w:t>
      </w:r>
      <w:r w:rsidRPr="00BE1B8D">
        <w:rPr>
          <w:rFonts w:cstheme="minorHAnsi"/>
          <w:sz w:val="24"/>
          <w:szCs w:val="24"/>
          <w:lang w:eastAsia="ar-SA"/>
        </w:rPr>
        <w:t xml:space="preserve">arkowy w </w:t>
      </w:r>
      <w:proofErr w:type="spellStart"/>
      <w:r w:rsidRPr="00BE1B8D">
        <w:rPr>
          <w:rFonts w:cstheme="minorHAnsi"/>
          <w:sz w:val="24"/>
          <w:szCs w:val="24"/>
          <w:lang w:eastAsia="ar-SA"/>
        </w:rPr>
        <w:t>Kaniowoli</w:t>
      </w:r>
      <w:proofErr w:type="spellEnd"/>
      <w:r w:rsidRPr="00BE1B8D">
        <w:rPr>
          <w:rFonts w:cstheme="minorHAnsi"/>
          <w:sz w:val="24"/>
          <w:szCs w:val="24"/>
          <w:lang w:eastAsia="ar-SA"/>
        </w:rPr>
        <w:t>”.</w:t>
      </w:r>
    </w:p>
    <w:p w14:paraId="4A68FAA7" w14:textId="5615EACD"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Generalny Dyrektor Ochrony Środowiska ustalił i zważył, co następuje.</w:t>
      </w:r>
    </w:p>
    <w:p w14:paraId="72FF55D7" w14:textId="3F56EC2C" w:rsidR="00E35B32" w:rsidRPr="00BE1B8D" w:rsidRDefault="00DE76C9" w:rsidP="00BE1B8D">
      <w:pPr>
        <w:pStyle w:val="Bezodstpw"/>
        <w:rPr>
          <w:rFonts w:cstheme="minorHAnsi"/>
          <w:color w:val="000000"/>
          <w:sz w:val="24"/>
          <w:szCs w:val="24"/>
        </w:rPr>
      </w:pPr>
      <w:r w:rsidRPr="00BE1B8D">
        <w:rPr>
          <w:rFonts w:cstheme="minorHAnsi"/>
          <w:color w:val="000000"/>
          <w:sz w:val="24"/>
          <w:szCs w:val="24"/>
        </w:rPr>
        <w:t xml:space="preserve">Przedmiotowe przedsięwzięcie polega na wydobywaniu węgla kamiennego ze złoża </w:t>
      </w:r>
      <w:r w:rsidR="002D6493" w:rsidRPr="00BE1B8D">
        <w:rPr>
          <w:rFonts w:cstheme="minorHAnsi"/>
          <w:color w:val="000000"/>
          <w:sz w:val="24"/>
          <w:szCs w:val="24"/>
        </w:rPr>
        <w:t>„Bogdanka” oraz ze złoża „Lubelskie Zagłębie Węglowe - obszar K-3”</w:t>
      </w:r>
      <w:r w:rsidRPr="00BE1B8D">
        <w:rPr>
          <w:rFonts w:cstheme="minorHAnsi"/>
          <w:color w:val="000000"/>
          <w:sz w:val="24"/>
          <w:szCs w:val="24"/>
        </w:rPr>
        <w:t xml:space="preserve"> metodą podziemną</w:t>
      </w:r>
      <w:r w:rsidR="00E35B32" w:rsidRPr="00BE1B8D">
        <w:rPr>
          <w:rFonts w:cstheme="minorHAnsi"/>
          <w:color w:val="000000"/>
          <w:sz w:val="24"/>
          <w:szCs w:val="24"/>
        </w:rPr>
        <w:t xml:space="preserve">. </w:t>
      </w:r>
      <w:r w:rsidR="00F46BE5" w:rsidRPr="00BE1B8D">
        <w:rPr>
          <w:rFonts w:cstheme="minorHAnsi"/>
          <w:color w:val="000000"/>
          <w:sz w:val="24"/>
          <w:szCs w:val="24"/>
        </w:rPr>
        <w:t xml:space="preserve">Planowane wydobycie kopaliny ze </w:t>
      </w:r>
      <w:r w:rsidR="00AE625B" w:rsidRPr="00BE1B8D">
        <w:rPr>
          <w:rFonts w:cstheme="minorHAnsi"/>
          <w:color w:val="000000"/>
          <w:sz w:val="24"/>
          <w:szCs w:val="24"/>
        </w:rPr>
        <w:t xml:space="preserve">złóż </w:t>
      </w:r>
      <w:r w:rsidR="00F46BE5" w:rsidRPr="00BE1B8D">
        <w:rPr>
          <w:rFonts w:cstheme="minorHAnsi"/>
          <w:color w:val="000000"/>
          <w:sz w:val="24"/>
          <w:szCs w:val="24"/>
        </w:rPr>
        <w:t>„Bogdanka” i „Lubelskie Zagłębie Węglowe - obszar K-3”</w:t>
      </w:r>
      <w:r w:rsidR="00AE625B" w:rsidRPr="00BE1B8D">
        <w:rPr>
          <w:rFonts w:cstheme="minorHAnsi"/>
          <w:color w:val="000000"/>
          <w:sz w:val="24"/>
          <w:szCs w:val="24"/>
        </w:rPr>
        <w:t xml:space="preserve"> </w:t>
      </w:r>
      <w:r w:rsidR="00F46BE5" w:rsidRPr="00BE1B8D">
        <w:rPr>
          <w:rFonts w:cstheme="minorHAnsi"/>
          <w:color w:val="000000"/>
          <w:sz w:val="24"/>
          <w:szCs w:val="24"/>
        </w:rPr>
        <w:t xml:space="preserve">to średnio ok. 8,5 mln ton na rok, przy czym coroczna wielkość wydobycia </w:t>
      </w:r>
      <w:r w:rsidR="00E35B32" w:rsidRPr="00BE1B8D">
        <w:rPr>
          <w:rFonts w:cstheme="minorHAnsi"/>
          <w:color w:val="000000"/>
          <w:sz w:val="24"/>
          <w:szCs w:val="24"/>
        </w:rPr>
        <w:t>w ww. złożach będzie się stopniowo obniżać</w:t>
      </w:r>
      <w:r w:rsidR="00F46BE5" w:rsidRPr="00BE1B8D">
        <w:rPr>
          <w:rFonts w:cstheme="minorHAnsi"/>
          <w:color w:val="000000"/>
          <w:sz w:val="24"/>
          <w:szCs w:val="24"/>
        </w:rPr>
        <w:t xml:space="preserve"> (od ponad 13 mln ton na rok aż do całkowitego zaprzestania wydobycia)</w:t>
      </w:r>
      <w:r w:rsidR="00E35B32" w:rsidRPr="00BE1B8D">
        <w:rPr>
          <w:rFonts w:cstheme="minorHAnsi"/>
          <w:color w:val="000000"/>
          <w:sz w:val="24"/>
          <w:szCs w:val="24"/>
        </w:rPr>
        <w:t xml:space="preserve">, w związku z równoległym rozwojem wydobycia węgla na obszarze sąsiedniego złoża „Ostrów”. </w:t>
      </w:r>
    </w:p>
    <w:p w14:paraId="114E178E" w14:textId="77777777" w:rsidR="00FF5976" w:rsidRPr="00BE1B8D" w:rsidRDefault="000913A5" w:rsidP="00BE1B8D">
      <w:pPr>
        <w:pStyle w:val="Bezodstpw"/>
        <w:rPr>
          <w:rFonts w:cstheme="minorHAnsi"/>
          <w:color w:val="000000"/>
          <w:sz w:val="24"/>
          <w:szCs w:val="24"/>
        </w:rPr>
      </w:pPr>
      <w:r w:rsidRPr="00BE1B8D">
        <w:rPr>
          <w:rFonts w:cstheme="minorHAnsi"/>
          <w:color w:val="000000"/>
          <w:sz w:val="24"/>
          <w:szCs w:val="24"/>
        </w:rPr>
        <w:t>Wydobycie będzie prowadzone w granicach istniejących obszarów górniczych „Puchaczów V” oraz „Stręczyn”</w:t>
      </w:r>
      <w:r w:rsidR="002F1BC4" w:rsidRPr="00BE1B8D">
        <w:rPr>
          <w:rFonts w:cstheme="minorHAnsi"/>
          <w:color w:val="000000"/>
          <w:sz w:val="24"/>
          <w:szCs w:val="24"/>
        </w:rPr>
        <w:t>. W obrębie złóż będących przedmiotem niniejszej decyzji nie udokumentowano występowania kopalin towarzyszących, zatem nie przewiduje się prowadzenia wydobycia metanu przez kopalnię.</w:t>
      </w:r>
    </w:p>
    <w:p w14:paraId="3D540E4F" w14:textId="1DD3E437" w:rsidR="00FF5976" w:rsidRPr="00BE1B8D" w:rsidRDefault="00FF5976" w:rsidP="00BE1B8D">
      <w:pPr>
        <w:pStyle w:val="Bezodstpw"/>
        <w:rPr>
          <w:rFonts w:cstheme="minorHAnsi"/>
          <w:color w:val="000000"/>
          <w:sz w:val="24"/>
          <w:szCs w:val="24"/>
        </w:rPr>
      </w:pPr>
      <w:r w:rsidRPr="00BE1B8D">
        <w:rPr>
          <w:rFonts w:cstheme="minorHAnsi"/>
          <w:color w:val="000000"/>
          <w:sz w:val="24"/>
          <w:szCs w:val="24"/>
        </w:rPr>
        <w:t>Eksploatacja w obrębie złoża „Bogdanka” w granicach obszaru górniczego O.G. „Puchaczów V” o powierzchni 73,37 km</w:t>
      </w:r>
      <w:r w:rsidRPr="00BE1B8D">
        <w:rPr>
          <w:rFonts w:cstheme="minorHAnsi"/>
          <w:color w:val="000000"/>
          <w:sz w:val="24"/>
          <w:szCs w:val="24"/>
          <w:vertAlign w:val="superscript"/>
        </w:rPr>
        <w:t>2</w:t>
      </w:r>
      <w:r w:rsidRPr="00BE1B8D">
        <w:rPr>
          <w:rFonts w:cstheme="minorHAnsi"/>
          <w:color w:val="000000"/>
          <w:sz w:val="24"/>
          <w:szCs w:val="24"/>
        </w:rPr>
        <w:t xml:space="preserve"> prowadzona była dotychczas w pokładach 382, 385/2, 389 oraz 391. W granicach złoża „Lubelskie Zagłębie Węglowe - obszar K-3”, który stanowi kontynuację złoża „Bogdanka”, w granicach obszaru górniczego „Stręczyn” o powierzchni 9,38 km</w:t>
      </w:r>
      <w:r w:rsidRPr="00BE1B8D">
        <w:rPr>
          <w:rFonts w:cstheme="minorHAnsi"/>
          <w:color w:val="000000"/>
          <w:sz w:val="24"/>
          <w:szCs w:val="24"/>
          <w:vertAlign w:val="superscript"/>
        </w:rPr>
        <w:t>2</w:t>
      </w:r>
      <w:r w:rsidRPr="00BE1B8D">
        <w:rPr>
          <w:rFonts w:cstheme="minorHAnsi"/>
          <w:color w:val="000000"/>
          <w:sz w:val="24"/>
          <w:szCs w:val="24"/>
        </w:rPr>
        <w:t>, zaplanowana została eksploatacja w pokładach 379/2, 385/2 i 391 do roku 2046, to jest do końca obowiązywania koncesji nr 3/2014. Złoża „Bogdanka” i „Lubelskie Zagłębie Węglowe - obszar K-3” eksploatowane są wspólnie przez jeden zakład górniczy - Lubelski Węgiel „Bogdanka” S.A. W związku z planowaną zmianą koncesji przewidywane jest rozpoczęcie eksploatacji dodatkowego pokładu 377/1 w obrębie złoża „Bogdanka”</w:t>
      </w:r>
      <w:r w:rsidR="00D71AEF" w:rsidRPr="00BE1B8D">
        <w:rPr>
          <w:rFonts w:cstheme="minorHAnsi"/>
          <w:color w:val="000000"/>
          <w:sz w:val="24"/>
          <w:szCs w:val="24"/>
        </w:rPr>
        <w:t>, a także zwiększenie zakresu projektowanej eksploatacji pokładów: 382, 385/2, 389 i 391 w obrębie złóż „Bogdanka” i „Lubelskie Zagłębie Węglowe - obszar K-3”.</w:t>
      </w:r>
    </w:p>
    <w:p w14:paraId="0BFE216F" w14:textId="7E5D5B80" w:rsidR="00DE76C9" w:rsidRPr="00BE1B8D" w:rsidRDefault="00DE76C9" w:rsidP="00BE1B8D">
      <w:pPr>
        <w:pStyle w:val="Bezodstpw"/>
        <w:rPr>
          <w:rFonts w:cstheme="minorHAnsi"/>
          <w:sz w:val="24"/>
          <w:szCs w:val="24"/>
        </w:rPr>
      </w:pPr>
      <w:r w:rsidRPr="00BE1B8D">
        <w:rPr>
          <w:rFonts w:cstheme="minorHAnsi"/>
          <w:color w:val="000000"/>
          <w:sz w:val="24"/>
          <w:szCs w:val="24"/>
        </w:rPr>
        <w:t xml:space="preserve">Inwestycja należy do przedsięwzięć mogących zawsze znacząco oddziaływać na środowisko, o których mowa w § 2 ust. 1 pkt 27 lit. b </w:t>
      </w:r>
      <w:r w:rsidRPr="00BE1B8D">
        <w:rPr>
          <w:rFonts w:cstheme="minorHAnsi"/>
          <w:sz w:val="24"/>
          <w:szCs w:val="24"/>
        </w:rPr>
        <w:t xml:space="preserve">rozporządzenia Rady Ministrów z dnia </w:t>
      </w:r>
      <w:r w:rsidRPr="00BE1B8D">
        <w:rPr>
          <w:rFonts w:cstheme="minorHAnsi"/>
          <w:sz w:val="24"/>
          <w:szCs w:val="24"/>
        </w:rPr>
        <w:br/>
        <w:t xml:space="preserve">9 listopada 2010 r. w sprawie przedsięwzięć mogących znacząco oddziaływać na środowisko (Dz. U. z 2016 r. poz. 71), tj. wydobywanie kopalin ze złoża metodą podziemną o wydobyciu kopaliny nie mniejszym niż 100 000 </w:t>
      </w:r>
      <w:r w:rsidRPr="00BE1B8D">
        <w:rPr>
          <w:rFonts w:cstheme="minorHAnsi"/>
          <w:color w:val="000000"/>
          <w:sz w:val="24"/>
          <w:szCs w:val="24"/>
        </w:rPr>
        <w:t>m</w:t>
      </w:r>
      <w:r w:rsidRPr="00BE1B8D">
        <w:rPr>
          <w:rFonts w:cstheme="minorHAnsi"/>
          <w:color w:val="000000"/>
          <w:sz w:val="24"/>
          <w:szCs w:val="24"/>
          <w:vertAlign w:val="superscript"/>
        </w:rPr>
        <w:t>3</w:t>
      </w:r>
      <w:r w:rsidRPr="00BE1B8D">
        <w:rPr>
          <w:rFonts w:cstheme="minorHAnsi"/>
          <w:sz w:val="24"/>
          <w:szCs w:val="24"/>
        </w:rPr>
        <w:t xml:space="preserve"> na rok. Tym samym, na mocy art. 71 ust. 2 pkt 1 ustawy </w:t>
      </w:r>
      <w:r w:rsidR="00EE1EF4" w:rsidRPr="00BE1B8D">
        <w:rPr>
          <w:rFonts w:cstheme="minorHAnsi"/>
          <w:sz w:val="24"/>
          <w:szCs w:val="24"/>
        </w:rPr>
        <w:t>ooś</w:t>
      </w:r>
      <w:r w:rsidRPr="00BE1B8D">
        <w:rPr>
          <w:rFonts w:cstheme="minorHAnsi"/>
          <w:sz w:val="24"/>
          <w:szCs w:val="24"/>
        </w:rPr>
        <w:t>, wymaga uzyskania decyzji o środowiskowych uwarunkowaniach.</w:t>
      </w:r>
    </w:p>
    <w:p w14:paraId="16912D93" w14:textId="53F6DD78" w:rsidR="00C759D8" w:rsidRPr="00BE1B8D" w:rsidRDefault="00C759D8" w:rsidP="00BE1B8D">
      <w:pPr>
        <w:pStyle w:val="Bezodstpw"/>
        <w:rPr>
          <w:rFonts w:cstheme="minorHAnsi"/>
          <w:sz w:val="24"/>
          <w:szCs w:val="24"/>
        </w:rPr>
      </w:pPr>
      <w:r w:rsidRPr="00BE1B8D">
        <w:rPr>
          <w:rFonts w:cstheme="minorHAnsi"/>
          <w:sz w:val="24"/>
          <w:szCs w:val="24"/>
        </w:rPr>
        <w:t>Obszar złoża „Bogdanka” o powierzchni 77,59 km</w:t>
      </w:r>
      <w:r w:rsidRPr="00BE1B8D">
        <w:rPr>
          <w:rFonts w:cstheme="minorHAnsi"/>
          <w:sz w:val="24"/>
          <w:szCs w:val="24"/>
          <w:vertAlign w:val="superscript"/>
        </w:rPr>
        <w:t>2</w:t>
      </w:r>
      <w:r w:rsidRPr="00BE1B8D">
        <w:rPr>
          <w:rFonts w:cstheme="minorHAnsi"/>
          <w:sz w:val="24"/>
          <w:szCs w:val="24"/>
        </w:rPr>
        <w:t xml:space="preserve"> objętego obszarem górniczym „Puchaczów V”, w granicach którego prowadzona będzie eksploatacja węgla kamiennego metodą podziemną, pod względem administracyjnym położony jest w województwie lubelskim, na terenie gmin Ludwin, Łęczna, Cyców i Puchaczów, zlokalizowanych w powiecie łęczyńskim. Obszar złoża „Lubelskie Zagłębie Węglowe - obszar K-3</w:t>
      </w:r>
      <w:r w:rsidR="0003678A" w:rsidRPr="00BE1B8D">
        <w:rPr>
          <w:rFonts w:cstheme="minorHAnsi"/>
          <w:sz w:val="24"/>
          <w:szCs w:val="24"/>
        </w:rPr>
        <w:t>”</w:t>
      </w:r>
      <w:r w:rsidRPr="00BE1B8D">
        <w:rPr>
          <w:rFonts w:cstheme="minorHAnsi"/>
          <w:sz w:val="24"/>
          <w:szCs w:val="24"/>
        </w:rPr>
        <w:t xml:space="preserve"> o powierzchni 14,61 km</w:t>
      </w:r>
      <w:r w:rsidRPr="00BE1B8D">
        <w:rPr>
          <w:rFonts w:cstheme="minorHAnsi"/>
          <w:sz w:val="24"/>
          <w:szCs w:val="24"/>
          <w:vertAlign w:val="superscript"/>
        </w:rPr>
        <w:t>2</w:t>
      </w:r>
      <w:r w:rsidRPr="00BE1B8D">
        <w:rPr>
          <w:rFonts w:cstheme="minorHAnsi"/>
          <w:sz w:val="24"/>
          <w:szCs w:val="24"/>
        </w:rPr>
        <w:t xml:space="preserve"> objętego obszarem górniczym „Stręczyn”, w granicach którego prowadzona będzie eksploatacja węgla kamiennego metodą podziemną, pod względem administracyjnym </w:t>
      </w:r>
      <w:r w:rsidRPr="00BE1B8D">
        <w:rPr>
          <w:rFonts w:cstheme="minorHAnsi"/>
          <w:sz w:val="24"/>
          <w:szCs w:val="24"/>
        </w:rPr>
        <w:lastRenderedPageBreak/>
        <w:t>położony jest w województwie lubelskim, na terenie gmin Cyców i Puchaczów, zlokalizowanych w powiecie łęczyńskim.</w:t>
      </w:r>
    </w:p>
    <w:p w14:paraId="783C49CC" w14:textId="0B4680B1"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 xml:space="preserve">Organem właściwym do wydania decyzji o środowiskowych uwarunkowaniach dla powyższego przedsięwzięcia, zgodnie z art. 75 ust. 1 pkt 1 lit. j ustawy </w:t>
      </w:r>
      <w:r w:rsidR="00EE1EF4" w:rsidRPr="00BE1B8D">
        <w:rPr>
          <w:rFonts w:cstheme="minorHAnsi"/>
          <w:color w:val="000000"/>
          <w:sz w:val="24"/>
          <w:szCs w:val="24"/>
        </w:rPr>
        <w:t>ooś</w:t>
      </w:r>
      <w:r w:rsidRPr="00BE1B8D">
        <w:rPr>
          <w:rFonts w:cstheme="minorHAnsi"/>
          <w:color w:val="000000"/>
          <w:sz w:val="24"/>
          <w:szCs w:val="24"/>
        </w:rPr>
        <w:t xml:space="preserve">, jest RDOŚ </w:t>
      </w:r>
      <w:r w:rsidRPr="00BE1B8D">
        <w:rPr>
          <w:rFonts w:cstheme="minorHAnsi"/>
          <w:color w:val="000000"/>
          <w:sz w:val="24"/>
          <w:szCs w:val="24"/>
        </w:rPr>
        <w:br/>
        <w:t xml:space="preserve">w </w:t>
      </w:r>
      <w:r w:rsidR="002D6493" w:rsidRPr="00BE1B8D">
        <w:rPr>
          <w:rFonts w:cstheme="minorHAnsi"/>
          <w:color w:val="000000"/>
          <w:sz w:val="24"/>
          <w:szCs w:val="24"/>
        </w:rPr>
        <w:t>Lublinie</w:t>
      </w:r>
      <w:r w:rsidRPr="00BE1B8D">
        <w:rPr>
          <w:rFonts w:cstheme="minorHAnsi"/>
          <w:color w:val="000000"/>
          <w:sz w:val="24"/>
          <w:szCs w:val="24"/>
        </w:rPr>
        <w:t xml:space="preserve">. Jak wynika natomiast z art. 127 § 2 </w:t>
      </w:r>
      <w:r w:rsidR="000A0C01" w:rsidRPr="00BE1B8D">
        <w:rPr>
          <w:rFonts w:cstheme="minorHAnsi"/>
          <w:color w:val="000000"/>
          <w:sz w:val="24"/>
          <w:szCs w:val="24"/>
        </w:rPr>
        <w:t>Kpa</w:t>
      </w:r>
      <w:r w:rsidRPr="00BE1B8D">
        <w:rPr>
          <w:rFonts w:cstheme="minorHAnsi"/>
          <w:color w:val="000000"/>
          <w:sz w:val="24"/>
          <w:szCs w:val="24"/>
        </w:rPr>
        <w:t xml:space="preserve"> w związku z art. 127 ust. 3 ustawy </w:t>
      </w:r>
      <w:r w:rsidR="00EE1EF4" w:rsidRPr="00BE1B8D">
        <w:rPr>
          <w:rFonts w:cstheme="minorHAnsi"/>
          <w:color w:val="000000"/>
          <w:sz w:val="24"/>
          <w:szCs w:val="24"/>
        </w:rPr>
        <w:t>ooś</w:t>
      </w:r>
      <w:r w:rsidRPr="00BE1B8D">
        <w:rPr>
          <w:rFonts w:cstheme="minorHAnsi"/>
          <w:color w:val="000000"/>
          <w:sz w:val="24"/>
          <w:szCs w:val="24"/>
        </w:rPr>
        <w:t>, organem właściwym do rozpatrzenia odwołania od decyzji regionalnego dyrektora ochrony środowiska jest GDOŚ.</w:t>
      </w:r>
    </w:p>
    <w:p w14:paraId="3BE80016" w14:textId="25E9B15A"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 xml:space="preserve">Zgodnie z art. 138 § 2 </w:t>
      </w:r>
      <w:r w:rsidR="000A0C01" w:rsidRPr="00BE1B8D">
        <w:rPr>
          <w:rFonts w:cstheme="minorHAnsi"/>
          <w:color w:val="000000"/>
          <w:sz w:val="24"/>
          <w:szCs w:val="24"/>
        </w:rPr>
        <w:t>Kpa</w:t>
      </w:r>
      <w:r w:rsidRPr="00BE1B8D">
        <w:rPr>
          <w:rFonts w:cstheme="minorHAnsi"/>
          <w:color w:val="000000"/>
          <w:sz w:val="24"/>
          <w:szCs w:val="24"/>
        </w:rPr>
        <w:t xml:space="preserve"> organ odwoławczy może uchylić zaskarżoną decyzję </w:t>
      </w:r>
      <w:r w:rsidRPr="00BE1B8D">
        <w:rPr>
          <w:rFonts w:cstheme="minorHAnsi"/>
          <w:color w:val="000000"/>
          <w:sz w:val="24"/>
          <w:szCs w:val="24"/>
        </w:rPr>
        <w:br/>
        <w:t xml:space="preserve">w całości i przekazać sprawę do ponownego rozpatrzenia organowi pierwszej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t>
      </w:r>
    </w:p>
    <w:p w14:paraId="4E5811E6" w14:textId="159082CD" w:rsidR="00DE76C9" w:rsidRPr="00BE1B8D" w:rsidRDefault="00DE76C9" w:rsidP="00BE1B8D">
      <w:pPr>
        <w:pStyle w:val="Bezodstpw"/>
        <w:rPr>
          <w:rFonts w:cstheme="minorHAnsi"/>
          <w:sz w:val="24"/>
          <w:szCs w:val="24"/>
        </w:rPr>
      </w:pPr>
      <w:r w:rsidRPr="00BE1B8D">
        <w:rPr>
          <w:rFonts w:cstheme="minorHAnsi"/>
          <w:color w:val="000000"/>
          <w:sz w:val="24"/>
          <w:szCs w:val="24"/>
        </w:rPr>
        <w:t>W doktrynie i orzecznictwie podkreśla się, że z naruszeniem przepisów postępowania, uzasadniającym wydanie decyzji kasacyjnej i przekazanie sprawy do ponownego rozpatrzenia, mamy do czynienia w sytuacji, gdy organ pierwszej instancji nie przeprowadził postępowania wyjaśniającego bądź postępowanie wyjaśniające zostało przeprowadzone, ale w istotny sposób naruszono w nim przepisy procesowe, a także w sytuacji naruszenia przez organ pierwszej instancji przepisów postępowania będących podstawą do wydania określonego rodzaju decyzji, które to naruszenie spowodowało pominięcie ustalenia istotnych okoliczności faktycznych sprawy (por. B.</w:t>
      </w:r>
      <w:r w:rsidR="006E1438" w:rsidRPr="00BE1B8D">
        <w:rPr>
          <w:rFonts w:cstheme="minorHAnsi"/>
          <w:color w:val="000000"/>
          <w:sz w:val="24"/>
          <w:szCs w:val="24"/>
        </w:rPr>
        <w:t> </w:t>
      </w:r>
      <w:r w:rsidRPr="00BE1B8D">
        <w:rPr>
          <w:rFonts w:cstheme="minorHAnsi"/>
          <w:sz w:val="24"/>
          <w:szCs w:val="24"/>
        </w:rPr>
        <w:t>Adamiak, J. Borkowski, Kodeks postępowania administracyjnego. Komentarz, Wydawnictwo C.H. Beck, Warszawa 2016, str. 620-621 oraz wyrok Naczelnego Sądu Administracyjnego z dnia 4 marca 2014</w:t>
      </w:r>
      <w:r w:rsidR="006E1438" w:rsidRPr="00BE1B8D">
        <w:rPr>
          <w:rFonts w:cstheme="minorHAnsi"/>
          <w:sz w:val="24"/>
          <w:szCs w:val="24"/>
        </w:rPr>
        <w:t> </w:t>
      </w:r>
      <w:r w:rsidRPr="00BE1B8D">
        <w:rPr>
          <w:rFonts w:cstheme="minorHAnsi"/>
          <w:sz w:val="24"/>
          <w:szCs w:val="24"/>
        </w:rPr>
        <w:t>r., sygn. akt: II OSK 2396/12).</w:t>
      </w:r>
      <w:r w:rsidRPr="00BE1B8D">
        <w:rPr>
          <w:rFonts w:cstheme="minorHAnsi"/>
          <w:color w:val="000000"/>
          <w:sz w:val="24"/>
          <w:szCs w:val="24"/>
        </w:rPr>
        <w:t xml:space="preserve"> </w:t>
      </w:r>
      <w:r w:rsidRPr="00BE1B8D">
        <w:rPr>
          <w:rFonts w:cstheme="minorHAnsi"/>
          <w:sz w:val="24"/>
          <w:szCs w:val="24"/>
        </w:rPr>
        <w:t>Nieprzeprowadzenie przez organ pierwszej instancji, w</w:t>
      </w:r>
      <w:r w:rsidR="006E1438" w:rsidRPr="00BE1B8D">
        <w:rPr>
          <w:rFonts w:cstheme="minorHAnsi"/>
          <w:sz w:val="24"/>
          <w:szCs w:val="24"/>
        </w:rPr>
        <w:t> </w:t>
      </w:r>
      <w:r w:rsidRPr="00BE1B8D">
        <w:rPr>
          <w:rFonts w:cstheme="minorHAnsi"/>
          <w:sz w:val="24"/>
          <w:szCs w:val="24"/>
        </w:rPr>
        <w:t xml:space="preserve">przypadku braku niezbędnych dowodów w sprawie, postępowania dowodowego w celu ich uzyskania lub przeprowadzenie takiego postępowania w sposób niewystarczający do rozstrzygnięcia sprawy skutkuje brakiem rozpoznania sprawy w pierwszej instancji. Organ odwoławczy, mając kompetencje do przeprowadzenia wyłącznie uzupełniającego postępowania dowodowego, co wynika z regulacji art. 136 </w:t>
      </w:r>
      <w:r w:rsidR="000A0C01" w:rsidRPr="00BE1B8D">
        <w:rPr>
          <w:rFonts w:cstheme="minorHAnsi"/>
          <w:sz w:val="24"/>
          <w:szCs w:val="24"/>
        </w:rPr>
        <w:t>Kpa</w:t>
      </w:r>
      <w:r w:rsidRPr="00BE1B8D">
        <w:rPr>
          <w:rFonts w:cstheme="minorHAnsi"/>
          <w:sz w:val="24"/>
          <w:szCs w:val="24"/>
        </w:rPr>
        <w:t xml:space="preserve">, nie może konwalidować takiej wadliwości postępowania </w:t>
      </w:r>
      <w:proofErr w:type="spellStart"/>
      <w:r w:rsidRPr="00BE1B8D">
        <w:rPr>
          <w:rFonts w:cstheme="minorHAnsi"/>
          <w:sz w:val="24"/>
          <w:szCs w:val="24"/>
        </w:rPr>
        <w:t>pierwszoinstancyjnego</w:t>
      </w:r>
      <w:proofErr w:type="spellEnd"/>
      <w:r w:rsidRPr="00BE1B8D">
        <w:rPr>
          <w:rFonts w:cstheme="minorHAnsi"/>
          <w:sz w:val="24"/>
          <w:szCs w:val="24"/>
        </w:rPr>
        <w:t xml:space="preserve">, bowiem naruszyłby, wyrażoną w art. 15 </w:t>
      </w:r>
      <w:r w:rsidR="000A0C01" w:rsidRPr="00BE1B8D">
        <w:rPr>
          <w:rFonts w:cstheme="minorHAnsi"/>
          <w:sz w:val="24"/>
          <w:szCs w:val="24"/>
        </w:rPr>
        <w:t>Kpa</w:t>
      </w:r>
      <w:r w:rsidRPr="00BE1B8D">
        <w:rPr>
          <w:rFonts w:cstheme="minorHAnsi"/>
          <w:sz w:val="24"/>
          <w:szCs w:val="24"/>
        </w:rPr>
        <w:t xml:space="preserve">, zasadę dwuinstancyjności postępowania administracyjnego (por. wyrok Naczelnego Sądu Administracyjnego z dnia 6 sierpnia 2018 r., sygn. akt: II OSK 590/18). Konkludując, </w:t>
      </w:r>
      <w:r w:rsidRPr="00BE1B8D">
        <w:rPr>
          <w:rFonts w:cstheme="minorHAnsi"/>
          <w:color w:val="000000"/>
          <w:sz w:val="24"/>
          <w:szCs w:val="24"/>
        </w:rPr>
        <w:t xml:space="preserve">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w:t>
      </w:r>
      <w:r w:rsidRPr="00BE1B8D">
        <w:rPr>
          <w:rStyle w:val="info-list-value-uzasadnienie"/>
          <w:rFonts w:cstheme="minorHAnsi"/>
          <w:sz w:val="24"/>
          <w:szCs w:val="24"/>
        </w:rPr>
        <w:t xml:space="preserve">przy czym </w:t>
      </w:r>
      <w:r w:rsidRPr="00BE1B8D">
        <w:rPr>
          <w:rFonts w:cstheme="minorHAnsi"/>
          <w:sz w:val="24"/>
          <w:szCs w:val="24"/>
        </w:rPr>
        <w:t xml:space="preserve">możliwość ich uzupełnienia przez organ odwoławczy nie mieści się w granicach zakreślonych w art. 136 </w:t>
      </w:r>
      <w:r w:rsidR="000A0C01" w:rsidRPr="00BE1B8D">
        <w:rPr>
          <w:rFonts w:cstheme="minorHAnsi"/>
          <w:sz w:val="24"/>
          <w:szCs w:val="24"/>
        </w:rPr>
        <w:t>Kpa</w:t>
      </w:r>
      <w:r w:rsidRPr="00BE1B8D">
        <w:rPr>
          <w:rFonts w:cstheme="minorHAnsi"/>
          <w:sz w:val="24"/>
          <w:szCs w:val="24"/>
        </w:rPr>
        <w:t xml:space="preserve">. </w:t>
      </w:r>
      <w:r w:rsidRPr="00BE1B8D">
        <w:rPr>
          <w:rFonts w:cstheme="minorHAnsi"/>
          <w:color w:val="000000"/>
          <w:sz w:val="24"/>
          <w:szCs w:val="24"/>
        </w:rPr>
        <w:t>Z sytuacją taką mamy do czynienia w omawianej sprawie.</w:t>
      </w:r>
    </w:p>
    <w:p w14:paraId="7E1C41C6" w14:textId="7E14CE38" w:rsidR="005249D8" w:rsidRPr="00BE1B8D" w:rsidRDefault="005249D8" w:rsidP="00BE1B8D">
      <w:pPr>
        <w:pStyle w:val="Bezodstpw"/>
        <w:rPr>
          <w:rFonts w:cstheme="minorHAnsi"/>
          <w:sz w:val="24"/>
          <w:szCs w:val="24"/>
        </w:rPr>
      </w:pPr>
      <w:r w:rsidRPr="00BE1B8D">
        <w:rPr>
          <w:rFonts w:cstheme="minorHAnsi"/>
          <w:sz w:val="24"/>
          <w:szCs w:val="24"/>
        </w:rPr>
        <w:t xml:space="preserve">Przeprowadzona przez GDOŚ weryfikacja przedłożonego z wnioskiem </w:t>
      </w:r>
      <w:r w:rsidRPr="00BE1B8D">
        <w:rPr>
          <w:rFonts w:cstheme="minorHAnsi"/>
          <w:color w:val="000000"/>
          <w:sz w:val="24"/>
          <w:szCs w:val="24"/>
        </w:rPr>
        <w:t xml:space="preserve">Lubelskiego Węgla „BOGDANKA” S.A. z dnia 26 września 2016 r. </w:t>
      </w:r>
      <w:r w:rsidRPr="00BE1B8D">
        <w:rPr>
          <w:rFonts w:cstheme="minorHAnsi"/>
          <w:sz w:val="24"/>
          <w:szCs w:val="24"/>
        </w:rPr>
        <w:t xml:space="preserve">raportu o oddziaływaniu przedsięwzięcia na środowisko (wraz z uzupełnieniami złożonymi na etapie postępowania </w:t>
      </w:r>
      <w:proofErr w:type="spellStart"/>
      <w:r w:rsidRPr="00BE1B8D">
        <w:rPr>
          <w:rFonts w:cstheme="minorHAnsi"/>
          <w:sz w:val="24"/>
          <w:szCs w:val="24"/>
        </w:rPr>
        <w:t>pierwszoinstancyjnego</w:t>
      </w:r>
      <w:proofErr w:type="spellEnd"/>
      <w:r w:rsidRPr="00BE1B8D">
        <w:rPr>
          <w:rFonts w:cstheme="minorHAnsi"/>
          <w:sz w:val="24"/>
          <w:szCs w:val="24"/>
        </w:rPr>
        <w:t>) wykazała, że nie spełnia on wymogów określonych w obowiązujących przepisach prawa, w stopniu uniemożliwiającym określenie skali przedmiotowego przedsięwzięcia oraz przeprowadzenie oceny jego oddziaływania na środowisko. Analizowany raport</w:t>
      </w:r>
      <w:r w:rsidR="0032688F" w:rsidRPr="00BE1B8D">
        <w:rPr>
          <w:rFonts w:cstheme="minorHAnsi"/>
          <w:sz w:val="24"/>
          <w:szCs w:val="24"/>
        </w:rPr>
        <w:t xml:space="preserve"> </w:t>
      </w:r>
      <w:r w:rsidRPr="00BE1B8D">
        <w:rPr>
          <w:rFonts w:cstheme="minorHAnsi"/>
          <w:sz w:val="24"/>
          <w:szCs w:val="24"/>
        </w:rPr>
        <w:t>nie</w:t>
      </w:r>
      <w:r w:rsidR="00DB2589" w:rsidRPr="00BE1B8D">
        <w:rPr>
          <w:rFonts w:cstheme="minorHAnsi"/>
          <w:sz w:val="24"/>
          <w:szCs w:val="24"/>
        </w:rPr>
        <w:t xml:space="preserve"> spełnia wymogów art. 66 ust. 1 </w:t>
      </w:r>
      <w:r w:rsidR="0032688F" w:rsidRPr="00BE1B8D">
        <w:rPr>
          <w:rFonts w:cstheme="minorHAnsi"/>
          <w:sz w:val="24"/>
          <w:szCs w:val="24"/>
        </w:rPr>
        <w:t>ustawy oo</w:t>
      </w:r>
      <w:r w:rsidR="0030762B" w:rsidRPr="00BE1B8D">
        <w:rPr>
          <w:rFonts w:cstheme="minorHAnsi"/>
          <w:sz w:val="24"/>
          <w:szCs w:val="24"/>
        </w:rPr>
        <w:t>ś</w:t>
      </w:r>
      <w:r w:rsidR="00536369" w:rsidRPr="00BE1B8D">
        <w:rPr>
          <w:rFonts w:cstheme="minorHAnsi"/>
          <w:sz w:val="24"/>
          <w:szCs w:val="24"/>
        </w:rPr>
        <w:t>, które wskazano w dalszej części uzasadnienia decyzji.</w:t>
      </w:r>
      <w:r w:rsidRPr="00BE1B8D">
        <w:rPr>
          <w:rFonts w:cstheme="minorHAnsi"/>
          <w:sz w:val="24"/>
          <w:szCs w:val="24"/>
        </w:rPr>
        <w:t xml:space="preserve"> </w:t>
      </w:r>
      <w:r w:rsidR="0030762B" w:rsidRPr="00BE1B8D">
        <w:rPr>
          <w:rFonts w:cstheme="minorHAnsi"/>
          <w:sz w:val="24"/>
          <w:szCs w:val="24"/>
        </w:rPr>
        <w:t xml:space="preserve">W szczególności </w:t>
      </w:r>
      <w:r w:rsidR="00536369" w:rsidRPr="00BE1B8D">
        <w:rPr>
          <w:rFonts w:cstheme="minorHAnsi"/>
          <w:sz w:val="24"/>
          <w:szCs w:val="24"/>
        </w:rPr>
        <w:t xml:space="preserve">raport </w:t>
      </w:r>
      <w:r w:rsidR="0030762B" w:rsidRPr="00BE1B8D">
        <w:rPr>
          <w:rFonts w:cstheme="minorHAnsi"/>
          <w:sz w:val="24"/>
          <w:szCs w:val="24"/>
        </w:rPr>
        <w:t xml:space="preserve">nie zawiera informacji, które </w:t>
      </w:r>
      <w:r w:rsidR="00536369" w:rsidRPr="00BE1B8D">
        <w:rPr>
          <w:rFonts w:cstheme="minorHAnsi"/>
          <w:sz w:val="24"/>
          <w:szCs w:val="24"/>
        </w:rPr>
        <w:t>umożliwi</w:t>
      </w:r>
      <w:r w:rsidR="0030762B" w:rsidRPr="00BE1B8D">
        <w:rPr>
          <w:rFonts w:cstheme="minorHAnsi"/>
          <w:sz w:val="24"/>
          <w:szCs w:val="24"/>
        </w:rPr>
        <w:t>łyby</w:t>
      </w:r>
      <w:r w:rsidR="008009E6" w:rsidRPr="00BE1B8D">
        <w:rPr>
          <w:rFonts w:cstheme="minorHAnsi"/>
          <w:sz w:val="24"/>
          <w:szCs w:val="24"/>
        </w:rPr>
        <w:t xml:space="preserve"> </w:t>
      </w:r>
      <w:r w:rsidR="0030762B" w:rsidRPr="00BE1B8D">
        <w:rPr>
          <w:rFonts w:cstheme="minorHAnsi"/>
          <w:sz w:val="24"/>
          <w:szCs w:val="24"/>
        </w:rPr>
        <w:t>ocenę wpływu przedsięwzięcia na obszary Natura 2000 oraz jednolite części wód</w:t>
      </w:r>
      <w:r w:rsidR="00393176" w:rsidRPr="00BE1B8D">
        <w:rPr>
          <w:rFonts w:cstheme="minorHAnsi"/>
          <w:sz w:val="24"/>
          <w:szCs w:val="24"/>
        </w:rPr>
        <w:t xml:space="preserve">. </w:t>
      </w:r>
      <w:r w:rsidR="006C0929" w:rsidRPr="00BE1B8D">
        <w:rPr>
          <w:rFonts w:cstheme="minorHAnsi"/>
          <w:color w:val="000000"/>
          <w:sz w:val="24"/>
          <w:szCs w:val="24"/>
        </w:rPr>
        <w:t xml:space="preserve">Wskazać w tym miejscu należy na art. 81 ust. 3 ustawy ooś, zgodnie z </w:t>
      </w:r>
      <w:r w:rsidR="006C0929" w:rsidRPr="00BE1B8D">
        <w:rPr>
          <w:rFonts w:cstheme="minorHAnsi"/>
          <w:color w:val="000000"/>
          <w:sz w:val="24"/>
          <w:szCs w:val="24"/>
        </w:rPr>
        <w:lastRenderedPageBreak/>
        <w:t xml:space="preserve">którym, </w:t>
      </w:r>
      <w:r w:rsidR="006C0929" w:rsidRPr="00BE1B8D">
        <w:rPr>
          <w:rFonts w:cstheme="minorHAnsi"/>
          <w:sz w:val="24"/>
          <w:szCs w:val="24"/>
        </w:rPr>
        <w:t xml:space="preserve">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 Z kolei zgodnie z art. 81 ust. 2 ustawy ooś, jeżeli z oceny oddziaływania przedsięwzięcia na środowisko wynika, że przedsięwzięcie może znacząco negatywnie oddziaływać na obszar Natura 2000, organ właściwy do wydania decyzji o środowiskowych uwarunkowaniach odmawia zgody na realizację przedsięwzięcia, o ile nie zachodzą przesłanki, o których mowa w </w:t>
      </w:r>
      <w:hyperlink r:id="rId10" w:anchor="/document/17091515?unitId=art(34)&amp;cm=DOCUMENT" w:history="1">
        <w:r w:rsidR="006C0929" w:rsidRPr="00BE1B8D">
          <w:rPr>
            <w:rFonts w:cstheme="minorHAnsi"/>
            <w:sz w:val="24"/>
            <w:szCs w:val="24"/>
          </w:rPr>
          <w:t>art. 34</w:t>
        </w:r>
      </w:hyperlink>
      <w:r w:rsidR="006C0929" w:rsidRPr="00BE1B8D">
        <w:rPr>
          <w:rFonts w:cstheme="minorHAnsi"/>
          <w:sz w:val="24"/>
          <w:szCs w:val="24"/>
        </w:rPr>
        <w:t xml:space="preserve"> ustawy z dnia 16 kwietnia 2004 r. o ochronie przyrody. </w:t>
      </w:r>
      <w:r w:rsidR="00536369" w:rsidRPr="00BE1B8D">
        <w:rPr>
          <w:rFonts w:cstheme="minorHAnsi"/>
          <w:sz w:val="24"/>
          <w:szCs w:val="24"/>
        </w:rPr>
        <w:t>P</w:t>
      </w:r>
      <w:r w:rsidRPr="00BE1B8D">
        <w:rPr>
          <w:rFonts w:cstheme="minorHAnsi"/>
          <w:sz w:val="24"/>
          <w:szCs w:val="24"/>
        </w:rPr>
        <w:t xml:space="preserve">onadto </w:t>
      </w:r>
      <w:r w:rsidR="00393176" w:rsidRPr="00BE1B8D">
        <w:rPr>
          <w:rFonts w:cstheme="minorHAnsi"/>
          <w:sz w:val="24"/>
          <w:szCs w:val="24"/>
        </w:rPr>
        <w:t>w raporcie zn</w:t>
      </w:r>
      <w:r w:rsidRPr="00BE1B8D">
        <w:rPr>
          <w:rFonts w:cstheme="minorHAnsi"/>
          <w:sz w:val="24"/>
          <w:szCs w:val="24"/>
        </w:rPr>
        <w:t xml:space="preserve">ajdują się </w:t>
      </w:r>
      <w:r w:rsidR="00393176" w:rsidRPr="00BE1B8D">
        <w:rPr>
          <w:rFonts w:cstheme="minorHAnsi"/>
          <w:sz w:val="24"/>
          <w:szCs w:val="24"/>
        </w:rPr>
        <w:t>i</w:t>
      </w:r>
      <w:r w:rsidRPr="00BE1B8D">
        <w:rPr>
          <w:rFonts w:cstheme="minorHAnsi"/>
          <w:sz w:val="24"/>
          <w:szCs w:val="24"/>
        </w:rPr>
        <w:t>stotne z punktu widzenia środowiskowych uwarunkowań realizacji przedsięwzięcia niejasności i rozbieżności.</w:t>
      </w:r>
    </w:p>
    <w:p w14:paraId="7118F3EE" w14:textId="59701505" w:rsidR="00C64931" w:rsidRPr="00BE1B8D" w:rsidRDefault="00D96F55" w:rsidP="00BE1B8D">
      <w:pPr>
        <w:pStyle w:val="Bezodstpw"/>
        <w:rPr>
          <w:rFonts w:cstheme="minorHAnsi"/>
          <w:sz w:val="24"/>
          <w:szCs w:val="24"/>
        </w:rPr>
      </w:pPr>
      <w:r w:rsidRPr="00BE1B8D">
        <w:rPr>
          <w:rFonts w:cstheme="minorHAnsi"/>
          <w:sz w:val="24"/>
          <w:szCs w:val="24"/>
        </w:rPr>
        <w:t xml:space="preserve">RDOŚ w Lublinie dopuścił się </w:t>
      </w:r>
      <w:r w:rsidR="00C64931" w:rsidRPr="00BE1B8D">
        <w:rPr>
          <w:rFonts w:cstheme="minorHAnsi"/>
          <w:sz w:val="24"/>
          <w:szCs w:val="24"/>
        </w:rPr>
        <w:t>naruszenia przepisów</w:t>
      </w:r>
      <w:r w:rsidR="00B31166" w:rsidRPr="00BE1B8D">
        <w:rPr>
          <w:rFonts w:cstheme="minorHAnsi"/>
          <w:sz w:val="24"/>
          <w:szCs w:val="24"/>
        </w:rPr>
        <w:t xml:space="preserve"> prawa formalnego, tj. art. 7, art. 77 § 1 ustawy Kpa, poprzez nienależyte rozpatrzenie materiału dowodowego w sprawie, co uniemożliwiło dokładne wyjaśnienie stanu faktycznego. Skutkiem powyższych naruszeń było nienależyte wyjaśnienie kwestii obejmujących</w:t>
      </w:r>
      <w:r w:rsidR="00201816" w:rsidRPr="00BE1B8D">
        <w:rPr>
          <w:rFonts w:cstheme="minorHAnsi"/>
          <w:sz w:val="24"/>
          <w:szCs w:val="24"/>
        </w:rPr>
        <w:t xml:space="preserve"> m</w:t>
      </w:r>
      <w:r w:rsidR="00B31166" w:rsidRPr="00BE1B8D">
        <w:rPr>
          <w:rFonts w:cstheme="minorHAnsi"/>
          <w:sz w:val="24"/>
          <w:szCs w:val="24"/>
        </w:rPr>
        <w:t xml:space="preserve">.in. </w:t>
      </w:r>
      <w:r w:rsidR="00C64931" w:rsidRPr="00BE1B8D">
        <w:rPr>
          <w:rFonts w:cstheme="minorHAnsi"/>
          <w:sz w:val="24"/>
          <w:szCs w:val="24"/>
        </w:rPr>
        <w:t>wpływ inwestycji na możliwość osiągnięcia celów środowiskowych</w:t>
      </w:r>
      <w:r w:rsidR="00451987" w:rsidRPr="00BE1B8D">
        <w:rPr>
          <w:rFonts w:cstheme="minorHAnsi"/>
          <w:sz w:val="24"/>
          <w:szCs w:val="24"/>
        </w:rPr>
        <w:t xml:space="preserve"> wyznaczonych dla</w:t>
      </w:r>
      <w:r w:rsidR="00C64931" w:rsidRPr="00BE1B8D">
        <w:rPr>
          <w:rFonts w:cstheme="minorHAnsi"/>
          <w:sz w:val="24"/>
          <w:szCs w:val="24"/>
        </w:rPr>
        <w:t xml:space="preserve"> jednolitych części wód powierzchniowych – dalej </w:t>
      </w:r>
      <w:proofErr w:type="spellStart"/>
      <w:r w:rsidR="00C64931" w:rsidRPr="00BE1B8D">
        <w:rPr>
          <w:rFonts w:cstheme="minorHAnsi"/>
          <w:sz w:val="24"/>
          <w:szCs w:val="24"/>
        </w:rPr>
        <w:t>jcwp</w:t>
      </w:r>
      <w:proofErr w:type="spellEnd"/>
      <w:r w:rsidR="00C64931" w:rsidRPr="00BE1B8D">
        <w:rPr>
          <w:rFonts w:cstheme="minorHAnsi"/>
          <w:sz w:val="24"/>
          <w:szCs w:val="24"/>
        </w:rPr>
        <w:t xml:space="preserve"> i jednolitych części wód podziemnych – dalej </w:t>
      </w:r>
      <w:proofErr w:type="spellStart"/>
      <w:r w:rsidR="00C64931" w:rsidRPr="00BE1B8D">
        <w:rPr>
          <w:rFonts w:cstheme="minorHAnsi"/>
          <w:sz w:val="24"/>
          <w:szCs w:val="24"/>
        </w:rPr>
        <w:t>jcwpd</w:t>
      </w:r>
      <w:proofErr w:type="spellEnd"/>
      <w:r w:rsidR="00C64931" w:rsidRPr="00BE1B8D">
        <w:rPr>
          <w:rFonts w:cstheme="minorHAnsi"/>
          <w:sz w:val="24"/>
          <w:szCs w:val="24"/>
        </w:rPr>
        <w:t>, co jest istotne w kontekście zapisów art. 81 ust</w:t>
      </w:r>
      <w:r w:rsidR="00D742BD" w:rsidRPr="00BE1B8D">
        <w:rPr>
          <w:rFonts w:cstheme="minorHAnsi"/>
          <w:sz w:val="24"/>
          <w:szCs w:val="24"/>
        </w:rPr>
        <w:t>.</w:t>
      </w:r>
      <w:r w:rsidR="00C64931" w:rsidRPr="00BE1B8D">
        <w:rPr>
          <w:rFonts w:cstheme="minorHAnsi"/>
          <w:sz w:val="24"/>
          <w:szCs w:val="24"/>
        </w:rPr>
        <w:t xml:space="preserve"> 3 </w:t>
      </w:r>
      <w:r w:rsidRPr="00BE1B8D">
        <w:rPr>
          <w:rFonts w:cstheme="minorHAnsi"/>
          <w:sz w:val="24"/>
          <w:szCs w:val="24"/>
        </w:rPr>
        <w:t xml:space="preserve">ustawy </w:t>
      </w:r>
      <w:r w:rsidR="00EE1EF4" w:rsidRPr="00BE1B8D">
        <w:rPr>
          <w:rFonts w:cstheme="minorHAnsi"/>
          <w:sz w:val="24"/>
          <w:szCs w:val="24"/>
        </w:rPr>
        <w:t>ooś</w:t>
      </w:r>
      <w:r w:rsidRPr="00BE1B8D">
        <w:rPr>
          <w:rFonts w:cstheme="minorHAnsi"/>
          <w:sz w:val="24"/>
          <w:szCs w:val="24"/>
        </w:rPr>
        <w:t xml:space="preserve">, </w:t>
      </w:r>
      <w:r w:rsidR="00C64931" w:rsidRPr="00BE1B8D">
        <w:rPr>
          <w:rFonts w:cstheme="minorHAnsi"/>
          <w:sz w:val="24"/>
          <w:szCs w:val="24"/>
        </w:rPr>
        <w:t xml:space="preserve">wpływu inwestycji na cele ochrony obszarów Natura 2000 Polesie (PLB060019) oraz Jeziora </w:t>
      </w:r>
      <w:proofErr w:type="spellStart"/>
      <w:r w:rsidR="00C64931" w:rsidRPr="00BE1B8D">
        <w:rPr>
          <w:rFonts w:cstheme="minorHAnsi"/>
          <w:sz w:val="24"/>
          <w:szCs w:val="24"/>
        </w:rPr>
        <w:t>Uściwierskie</w:t>
      </w:r>
      <w:proofErr w:type="spellEnd"/>
      <w:r w:rsidR="00C64931" w:rsidRPr="00BE1B8D">
        <w:rPr>
          <w:rFonts w:cstheme="minorHAnsi"/>
          <w:sz w:val="24"/>
          <w:szCs w:val="24"/>
        </w:rPr>
        <w:t xml:space="preserve"> (PLH060009), co jest istotne w kontekście zapisów art. 81 ust. 2 </w:t>
      </w:r>
      <w:r w:rsidRPr="00BE1B8D">
        <w:rPr>
          <w:rFonts w:cstheme="minorHAnsi"/>
          <w:sz w:val="24"/>
          <w:szCs w:val="24"/>
        </w:rPr>
        <w:t xml:space="preserve">ustawy </w:t>
      </w:r>
      <w:r w:rsidR="00EE1EF4" w:rsidRPr="00BE1B8D">
        <w:rPr>
          <w:rFonts w:cstheme="minorHAnsi"/>
          <w:sz w:val="24"/>
          <w:szCs w:val="24"/>
        </w:rPr>
        <w:t>ooś</w:t>
      </w:r>
      <w:r w:rsidRPr="00BE1B8D">
        <w:rPr>
          <w:rFonts w:cstheme="minorHAnsi"/>
          <w:sz w:val="24"/>
          <w:szCs w:val="24"/>
        </w:rPr>
        <w:t xml:space="preserve">, </w:t>
      </w:r>
      <w:r w:rsidR="00C64931" w:rsidRPr="00BE1B8D">
        <w:rPr>
          <w:rFonts w:cstheme="minorHAnsi"/>
          <w:sz w:val="24"/>
          <w:szCs w:val="24"/>
        </w:rPr>
        <w:t xml:space="preserve">oraz w przedmiocie wyjaśnienia zakresu oddziaływań inwestycji na przyrodę Poleskiego Parku Narodowego oraz na cele ochrony części obszarów Natura 2000 Polesie (PLB060019), Ostoja Poleska (PLH060013), Bagno </w:t>
      </w:r>
      <w:proofErr w:type="spellStart"/>
      <w:r w:rsidR="00C64931" w:rsidRPr="00BE1B8D">
        <w:rPr>
          <w:rFonts w:cstheme="minorHAnsi"/>
          <w:sz w:val="24"/>
          <w:szCs w:val="24"/>
        </w:rPr>
        <w:t>Bubnów</w:t>
      </w:r>
      <w:proofErr w:type="spellEnd"/>
      <w:r w:rsidR="00C64931" w:rsidRPr="00BE1B8D">
        <w:rPr>
          <w:rFonts w:cstheme="minorHAnsi"/>
          <w:sz w:val="24"/>
          <w:szCs w:val="24"/>
        </w:rPr>
        <w:t xml:space="preserve"> (PLB060001), które znajdują się w granicy tego parku; ustaleń dotyczących kompensacji przyrodniczej</w:t>
      </w:r>
      <w:r w:rsidR="0079294C" w:rsidRPr="00BE1B8D">
        <w:rPr>
          <w:rFonts w:cstheme="minorHAnsi"/>
          <w:sz w:val="24"/>
          <w:szCs w:val="24"/>
        </w:rPr>
        <w:t>,</w:t>
      </w:r>
      <w:r w:rsidR="00C64931" w:rsidRPr="00BE1B8D">
        <w:rPr>
          <w:rFonts w:cstheme="minorHAnsi"/>
          <w:sz w:val="24"/>
          <w:szCs w:val="24"/>
        </w:rPr>
        <w:t xml:space="preserve"> o której mowa w art. 3 pkt 8 ustawy z dnia 27 kwietnia 2001 r. </w:t>
      </w:r>
      <w:r w:rsidR="00E73B86" w:rsidRPr="00BE1B8D">
        <w:rPr>
          <w:rFonts w:cstheme="minorHAnsi"/>
          <w:sz w:val="24"/>
          <w:szCs w:val="24"/>
        </w:rPr>
        <w:t>– P</w:t>
      </w:r>
      <w:r w:rsidR="00C64931" w:rsidRPr="00BE1B8D">
        <w:rPr>
          <w:rFonts w:cstheme="minorHAnsi"/>
          <w:sz w:val="24"/>
          <w:szCs w:val="24"/>
        </w:rPr>
        <w:t>rawo ochrony środowiska (Dz. U. z 202</w:t>
      </w:r>
      <w:r w:rsidR="00E73B86" w:rsidRPr="00BE1B8D">
        <w:rPr>
          <w:rFonts w:cstheme="minorHAnsi"/>
          <w:sz w:val="24"/>
          <w:szCs w:val="24"/>
        </w:rPr>
        <w:t>1</w:t>
      </w:r>
      <w:r w:rsidR="00C64931" w:rsidRPr="00BE1B8D">
        <w:rPr>
          <w:rFonts w:cstheme="minorHAnsi"/>
          <w:sz w:val="24"/>
          <w:szCs w:val="24"/>
        </w:rPr>
        <w:t xml:space="preserve"> r. poz. 19</w:t>
      </w:r>
      <w:r w:rsidR="00E73B86" w:rsidRPr="00BE1B8D">
        <w:rPr>
          <w:rFonts w:cstheme="minorHAnsi"/>
          <w:sz w:val="24"/>
          <w:szCs w:val="24"/>
        </w:rPr>
        <w:t>73, ze zm.</w:t>
      </w:r>
      <w:r w:rsidR="00C64931" w:rsidRPr="00BE1B8D">
        <w:rPr>
          <w:rFonts w:cstheme="minorHAnsi"/>
          <w:sz w:val="24"/>
          <w:szCs w:val="24"/>
        </w:rPr>
        <w:t xml:space="preserve">) – dalej ustawa </w:t>
      </w:r>
      <w:proofErr w:type="spellStart"/>
      <w:r w:rsidR="00C64931" w:rsidRPr="00BE1B8D">
        <w:rPr>
          <w:rFonts w:cstheme="minorHAnsi"/>
          <w:sz w:val="24"/>
          <w:szCs w:val="24"/>
        </w:rPr>
        <w:t>poś</w:t>
      </w:r>
      <w:proofErr w:type="spellEnd"/>
      <w:r w:rsidR="00E73B86" w:rsidRPr="00BE1B8D">
        <w:rPr>
          <w:rFonts w:cstheme="minorHAnsi"/>
          <w:sz w:val="24"/>
          <w:szCs w:val="24"/>
        </w:rPr>
        <w:t>,</w:t>
      </w:r>
      <w:r w:rsidR="00C64931" w:rsidRPr="00BE1B8D">
        <w:rPr>
          <w:rFonts w:cstheme="minorHAnsi"/>
          <w:sz w:val="24"/>
          <w:szCs w:val="24"/>
        </w:rPr>
        <w:t xml:space="preserve"> oraz ochrony gatunkowej.</w:t>
      </w:r>
    </w:p>
    <w:p w14:paraId="3C01B9AE" w14:textId="1CDA2718" w:rsidR="00836A9B" w:rsidRPr="00BE1B8D" w:rsidRDefault="00D96F55" w:rsidP="00BE1B8D">
      <w:pPr>
        <w:pStyle w:val="Bezodstpw"/>
        <w:rPr>
          <w:rFonts w:cstheme="minorHAnsi"/>
          <w:sz w:val="24"/>
          <w:szCs w:val="24"/>
        </w:rPr>
      </w:pPr>
      <w:r w:rsidRPr="00BE1B8D">
        <w:rPr>
          <w:rFonts w:cstheme="minorHAnsi"/>
          <w:sz w:val="24"/>
          <w:szCs w:val="24"/>
        </w:rPr>
        <w:t xml:space="preserve">W analizowanej sprawie Organ I instancji nie wyjaśnił stanu faktycznego w przedmiocie wpływu planowanej inwestycji na </w:t>
      </w:r>
      <w:r w:rsidR="003168BD" w:rsidRPr="00BE1B8D">
        <w:rPr>
          <w:rFonts w:cstheme="minorHAnsi"/>
          <w:sz w:val="24"/>
          <w:szCs w:val="24"/>
        </w:rPr>
        <w:t xml:space="preserve">jednolite części wód </w:t>
      </w:r>
      <w:r w:rsidR="00FC1F15" w:rsidRPr="00BE1B8D">
        <w:rPr>
          <w:rFonts w:cstheme="minorHAnsi"/>
          <w:sz w:val="24"/>
          <w:szCs w:val="24"/>
        </w:rPr>
        <w:t>w obrębie terenów górniczych „Puchaczów V” i „Stręczyn”</w:t>
      </w:r>
      <w:r w:rsidR="00403C8F" w:rsidRPr="00BE1B8D">
        <w:rPr>
          <w:rFonts w:cstheme="minorHAnsi"/>
          <w:sz w:val="24"/>
          <w:szCs w:val="24"/>
        </w:rPr>
        <w:t xml:space="preserve">. W pierwszej kolejności wskazać należy, że przedstawiony w raporcie i w uzupełnieniach do raportu opis przewidywanych oddziaływań przedsięwzięcia na jednolite części wód jest </w:t>
      </w:r>
      <w:r w:rsidR="00836A9B" w:rsidRPr="00BE1B8D">
        <w:rPr>
          <w:rFonts w:cstheme="minorHAnsi"/>
          <w:sz w:val="24"/>
          <w:szCs w:val="24"/>
        </w:rPr>
        <w:t>zbyt ogólny.</w:t>
      </w:r>
      <w:r w:rsidR="00403C8F" w:rsidRPr="00BE1B8D">
        <w:rPr>
          <w:rFonts w:cstheme="minorHAnsi"/>
          <w:sz w:val="24"/>
          <w:szCs w:val="24"/>
        </w:rPr>
        <w:t xml:space="preserve"> W szczególności </w:t>
      </w:r>
      <w:r w:rsidR="000C05C5" w:rsidRPr="00BE1B8D">
        <w:rPr>
          <w:rFonts w:cstheme="minorHAnsi"/>
          <w:sz w:val="24"/>
          <w:szCs w:val="24"/>
        </w:rPr>
        <w:t>niewystarczająco</w:t>
      </w:r>
      <w:r w:rsidR="00403C8F" w:rsidRPr="00BE1B8D">
        <w:rPr>
          <w:rFonts w:cstheme="minorHAnsi"/>
          <w:sz w:val="24"/>
          <w:szCs w:val="24"/>
        </w:rPr>
        <w:t xml:space="preserve"> przeanalizowano i opisano przewidywane oddziaływania przedsięwzięcia na </w:t>
      </w:r>
      <w:r w:rsidR="006924C2" w:rsidRPr="00BE1B8D">
        <w:rPr>
          <w:rFonts w:cstheme="minorHAnsi"/>
          <w:sz w:val="24"/>
          <w:szCs w:val="24"/>
        </w:rPr>
        <w:t xml:space="preserve">zmianę </w:t>
      </w:r>
      <w:r w:rsidR="00403C8F" w:rsidRPr="00BE1B8D">
        <w:rPr>
          <w:rFonts w:cstheme="minorHAnsi"/>
          <w:sz w:val="24"/>
          <w:szCs w:val="24"/>
        </w:rPr>
        <w:t>poszczególn</w:t>
      </w:r>
      <w:r w:rsidR="006924C2" w:rsidRPr="00BE1B8D">
        <w:rPr>
          <w:rFonts w:cstheme="minorHAnsi"/>
          <w:sz w:val="24"/>
          <w:szCs w:val="24"/>
        </w:rPr>
        <w:t>ych</w:t>
      </w:r>
      <w:r w:rsidR="00403C8F" w:rsidRPr="00BE1B8D">
        <w:rPr>
          <w:rFonts w:cstheme="minorHAnsi"/>
          <w:sz w:val="24"/>
          <w:szCs w:val="24"/>
        </w:rPr>
        <w:t xml:space="preserve"> wskaźnik</w:t>
      </w:r>
      <w:r w:rsidR="006924C2" w:rsidRPr="00BE1B8D">
        <w:rPr>
          <w:rFonts w:cstheme="minorHAnsi"/>
          <w:sz w:val="24"/>
          <w:szCs w:val="24"/>
        </w:rPr>
        <w:t>ów</w:t>
      </w:r>
      <w:r w:rsidR="00403C8F" w:rsidRPr="00BE1B8D">
        <w:rPr>
          <w:rFonts w:cstheme="minorHAnsi"/>
          <w:sz w:val="24"/>
          <w:szCs w:val="24"/>
        </w:rPr>
        <w:t xml:space="preserve"> jakości wód, </w:t>
      </w:r>
      <w:r w:rsidR="00CD6D4C" w:rsidRPr="00BE1B8D">
        <w:rPr>
          <w:rFonts w:cstheme="minorHAnsi"/>
          <w:sz w:val="24"/>
          <w:szCs w:val="24"/>
        </w:rPr>
        <w:t>przywołan</w:t>
      </w:r>
      <w:r w:rsidR="006924C2" w:rsidRPr="00BE1B8D">
        <w:rPr>
          <w:rFonts w:cstheme="minorHAnsi"/>
          <w:sz w:val="24"/>
          <w:szCs w:val="24"/>
        </w:rPr>
        <w:t>ych</w:t>
      </w:r>
      <w:r w:rsidR="00403C8F" w:rsidRPr="00BE1B8D">
        <w:rPr>
          <w:rFonts w:cstheme="minorHAnsi"/>
          <w:sz w:val="24"/>
          <w:szCs w:val="24"/>
        </w:rPr>
        <w:t xml:space="preserve"> w </w:t>
      </w:r>
      <w:r w:rsidR="00CD6D4C" w:rsidRPr="00BE1B8D">
        <w:rPr>
          <w:rFonts w:cstheme="minorHAnsi"/>
          <w:sz w:val="24"/>
          <w:szCs w:val="24"/>
        </w:rPr>
        <w:t>rozporządzeniu Ministra Środowiska z dnia 21 lipca 2016 r. w sprawie sposobu klasyfikacji stanu jednolitych części wód powierzchniowych oraz środowiskowych norm jakości dla substancji priorytetowych</w:t>
      </w:r>
      <w:r w:rsidR="003168BD" w:rsidRPr="00BE1B8D">
        <w:rPr>
          <w:rFonts w:cstheme="minorHAnsi"/>
          <w:sz w:val="24"/>
          <w:szCs w:val="24"/>
        </w:rPr>
        <w:t xml:space="preserve"> (Dz. U. poz. 1187) – aktualnie rozporządzenie Ministra Infrastruktury z dnia 25 czerwca 2021 r. w sprawie kwalifikacji </w:t>
      </w:r>
      <w:r w:rsidR="006751D4" w:rsidRPr="00BE1B8D">
        <w:rPr>
          <w:rFonts w:cstheme="minorHAnsi"/>
          <w:sz w:val="24"/>
          <w:szCs w:val="24"/>
        </w:rPr>
        <w:t>stanu ekologicznego, potencjału ekologicznego i stanu chemicznego oraz sposobu klasyfikacji stanu jednolitych części wód powierzchniowych, a także środowiskowych norm jakości dla substancji priorytetowych (Dz. U. poz. 1475)</w:t>
      </w:r>
      <w:r w:rsidR="00836A9B" w:rsidRPr="00BE1B8D">
        <w:rPr>
          <w:rFonts w:cstheme="minorHAnsi"/>
          <w:sz w:val="24"/>
          <w:szCs w:val="24"/>
        </w:rPr>
        <w:t>.</w:t>
      </w:r>
      <w:r w:rsidR="006924C2" w:rsidRPr="00BE1B8D">
        <w:rPr>
          <w:rFonts w:cstheme="minorHAnsi"/>
          <w:sz w:val="24"/>
          <w:szCs w:val="24"/>
        </w:rPr>
        <w:t xml:space="preserve"> </w:t>
      </w:r>
      <w:r w:rsidR="00906733" w:rsidRPr="00BE1B8D">
        <w:rPr>
          <w:rFonts w:cstheme="minorHAnsi"/>
          <w:sz w:val="24"/>
          <w:szCs w:val="24"/>
        </w:rPr>
        <w:t xml:space="preserve">Wskazano wprawdzie, że projektowana eksploatacja węgla w złożu „Bogdanka” nie wpłynie na elementy biologiczne i fizykochemiczne </w:t>
      </w:r>
      <w:proofErr w:type="spellStart"/>
      <w:r w:rsidR="00906733" w:rsidRPr="00BE1B8D">
        <w:rPr>
          <w:rFonts w:cstheme="minorHAnsi"/>
          <w:sz w:val="24"/>
          <w:szCs w:val="24"/>
        </w:rPr>
        <w:t>jcwp</w:t>
      </w:r>
      <w:proofErr w:type="spellEnd"/>
      <w:r w:rsidR="00906733" w:rsidRPr="00BE1B8D">
        <w:rPr>
          <w:rFonts w:cstheme="minorHAnsi"/>
          <w:sz w:val="24"/>
          <w:szCs w:val="24"/>
        </w:rPr>
        <w:t xml:space="preserve">, jednak nie zostało to poparte żadnymi analizami czy obliczeniami. </w:t>
      </w:r>
      <w:r w:rsidR="00836A9B" w:rsidRPr="00BE1B8D">
        <w:rPr>
          <w:rFonts w:cstheme="minorHAnsi"/>
          <w:sz w:val="24"/>
          <w:szCs w:val="24"/>
        </w:rPr>
        <w:t xml:space="preserve">Nie wskazano, jak zmienią się wartości poszczególnych elementów biologicznych, </w:t>
      </w:r>
      <w:proofErr w:type="spellStart"/>
      <w:r w:rsidR="00836A9B" w:rsidRPr="00BE1B8D">
        <w:rPr>
          <w:rFonts w:cstheme="minorHAnsi"/>
          <w:sz w:val="24"/>
          <w:szCs w:val="24"/>
        </w:rPr>
        <w:t>hydromorfologicznych</w:t>
      </w:r>
      <w:proofErr w:type="spellEnd"/>
      <w:r w:rsidR="00836A9B" w:rsidRPr="00BE1B8D">
        <w:rPr>
          <w:rFonts w:cstheme="minorHAnsi"/>
          <w:sz w:val="24"/>
          <w:szCs w:val="24"/>
        </w:rPr>
        <w:t xml:space="preserve"> i fizykochemicznych na wskutek odprowadzani</w:t>
      </w:r>
      <w:r w:rsidR="00FC1F15" w:rsidRPr="00BE1B8D">
        <w:rPr>
          <w:rFonts w:cstheme="minorHAnsi"/>
          <w:sz w:val="24"/>
          <w:szCs w:val="24"/>
        </w:rPr>
        <w:t>a</w:t>
      </w:r>
      <w:r w:rsidR="00836A9B" w:rsidRPr="00BE1B8D">
        <w:rPr>
          <w:rFonts w:cstheme="minorHAnsi"/>
          <w:sz w:val="24"/>
          <w:szCs w:val="24"/>
        </w:rPr>
        <w:t xml:space="preserve"> wód (zarówno zrzut</w:t>
      </w:r>
      <w:r w:rsidR="00FC1F15" w:rsidRPr="00BE1B8D">
        <w:rPr>
          <w:rFonts w:cstheme="minorHAnsi"/>
          <w:sz w:val="24"/>
          <w:szCs w:val="24"/>
        </w:rPr>
        <w:t>u</w:t>
      </w:r>
      <w:r w:rsidR="00836A9B" w:rsidRPr="00BE1B8D">
        <w:rPr>
          <w:rFonts w:cstheme="minorHAnsi"/>
          <w:sz w:val="24"/>
          <w:szCs w:val="24"/>
        </w:rPr>
        <w:t xml:space="preserve"> wód kopalnianych pochodzących z odwadniania złóż</w:t>
      </w:r>
      <w:r w:rsidR="00906733" w:rsidRPr="00BE1B8D">
        <w:rPr>
          <w:rFonts w:cstheme="minorHAnsi"/>
          <w:sz w:val="24"/>
          <w:szCs w:val="24"/>
        </w:rPr>
        <w:t xml:space="preserve"> poprzez Rów Żelazny do rzeki Świnki</w:t>
      </w:r>
      <w:r w:rsidR="00836A9B" w:rsidRPr="00BE1B8D">
        <w:rPr>
          <w:rFonts w:cstheme="minorHAnsi"/>
          <w:sz w:val="24"/>
          <w:szCs w:val="24"/>
        </w:rPr>
        <w:t>, jak i spływ</w:t>
      </w:r>
      <w:r w:rsidR="00FC1F15" w:rsidRPr="00BE1B8D">
        <w:rPr>
          <w:rFonts w:cstheme="minorHAnsi"/>
          <w:sz w:val="24"/>
          <w:szCs w:val="24"/>
        </w:rPr>
        <w:t>u</w:t>
      </w:r>
      <w:r w:rsidR="00836A9B" w:rsidRPr="00BE1B8D">
        <w:rPr>
          <w:rFonts w:cstheme="minorHAnsi"/>
          <w:sz w:val="24"/>
          <w:szCs w:val="24"/>
        </w:rPr>
        <w:t xml:space="preserve"> wód opadowych i roztopowych pochodzących z </w:t>
      </w:r>
      <w:r w:rsidR="006751D4" w:rsidRPr="00BE1B8D">
        <w:rPr>
          <w:rFonts w:cstheme="minorHAnsi"/>
          <w:sz w:val="24"/>
          <w:szCs w:val="24"/>
        </w:rPr>
        <w:t>zakładu górniczego</w:t>
      </w:r>
      <w:r w:rsidR="00836A9B" w:rsidRPr="00BE1B8D">
        <w:rPr>
          <w:rFonts w:cstheme="minorHAnsi"/>
          <w:sz w:val="24"/>
          <w:szCs w:val="24"/>
        </w:rPr>
        <w:t>)</w:t>
      </w:r>
      <w:r w:rsidR="006751D4" w:rsidRPr="00BE1B8D">
        <w:rPr>
          <w:rFonts w:cstheme="minorHAnsi"/>
          <w:sz w:val="24"/>
          <w:szCs w:val="24"/>
        </w:rPr>
        <w:t xml:space="preserve"> ani jakie znaczenie zmiany te będą miały dla stanu </w:t>
      </w:r>
      <w:proofErr w:type="spellStart"/>
      <w:r w:rsidR="006751D4" w:rsidRPr="00BE1B8D">
        <w:rPr>
          <w:rFonts w:cstheme="minorHAnsi"/>
          <w:sz w:val="24"/>
          <w:szCs w:val="24"/>
        </w:rPr>
        <w:t>jcwp</w:t>
      </w:r>
      <w:proofErr w:type="spellEnd"/>
      <w:r w:rsidR="006751D4" w:rsidRPr="00BE1B8D">
        <w:rPr>
          <w:rFonts w:cstheme="minorHAnsi"/>
          <w:sz w:val="24"/>
          <w:szCs w:val="24"/>
        </w:rPr>
        <w:t xml:space="preserve"> oraz wyznaczonych dla nich celów środowiskowych</w:t>
      </w:r>
      <w:r w:rsidR="00836A9B" w:rsidRPr="00BE1B8D">
        <w:rPr>
          <w:rFonts w:cstheme="minorHAnsi"/>
          <w:sz w:val="24"/>
          <w:szCs w:val="24"/>
        </w:rPr>
        <w:t xml:space="preserve">. </w:t>
      </w:r>
      <w:r w:rsidR="00AF3335" w:rsidRPr="00BE1B8D">
        <w:rPr>
          <w:rFonts w:cstheme="minorHAnsi"/>
          <w:sz w:val="24"/>
          <w:szCs w:val="24"/>
        </w:rPr>
        <w:t xml:space="preserve">Analogicznie nie odniesiono się również </w:t>
      </w:r>
      <w:r w:rsidR="00AF3335" w:rsidRPr="00BE1B8D">
        <w:rPr>
          <w:rFonts w:cstheme="minorHAnsi"/>
          <w:sz w:val="24"/>
          <w:szCs w:val="24"/>
        </w:rPr>
        <w:lastRenderedPageBreak/>
        <w:t xml:space="preserve">do poszczególnych wskaźników jakości wchodzących w skład elementów fizykochemicznych, a także kryteriów charakteryzujących stan chemiczny wód oraz stan ilościowy wód, o których mowa w rozporządzeniu </w:t>
      </w:r>
      <w:r w:rsidR="00B17796" w:rsidRPr="00BE1B8D">
        <w:rPr>
          <w:rFonts w:cstheme="minorHAnsi"/>
          <w:sz w:val="24"/>
          <w:szCs w:val="24"/>
        </w:rPr>
        <w:t xml:space="preserve">Ministra Środowiska z dnia 21 grudnia 2015 r. w sprawie kryteriów i sposobu oceny stanu jednolitych części wód podziemnych (Dz. U. z 2016 r. poz. 85) – aktualnie rozporządzenie </w:t>
      </w:r>
      <w:r w:rsidR="00AF3335" w:rsidRPr="00BE1B8D">
        <w:rPr>
          <w:rFonts w:cstheme="minorHAnsi"/>
          <w:sz w:val="24"/>
          <w:szCs w:val="24"/>
        </w:rPr>
        <w:t>Ministra Gospodarki Morskiej i Żeglugi Śródlądowej z dnia 11 października 2019 r. w sprawie kryteriów i sposobu oceny stanu jednolitych części wód podziemnych (Dz. U. poz. 2148)</w:t>
      </w:r>
      <w:r w:rsidR="00B17796" w:rsidRPr="00BE1B8D">
        <w:rPr>
          <w:rFonts w:cstheme="minorHAnsi"/>
          <w:sz w:val="24"/>
          <w:szCs w:val="24"/>
        </w:rPr>
        <w:t>.</w:t>
      </w:r>
    </w:p>
    <w:p w14:paraId="6DD83EB2" w14:textId="3A00E78F" w:rsidR="008B5816" w:rsidRPr="00BE1B8D" w:rsidRDefault="000C05C5" w:rsidP="00BE1B8D">
      <w:pPr>
        <w:pStyle w:val="Bezodstpw"/>
        <w:rPr>
          <w:rFonts w:cstheme="minorHAnsi"/>
          <w:sz w:val="24"/>
          <w:szCs w:val="24"/>
        </w:rPr>
      </w:pPr>
      <w:r w:rsidRPr="00BE1B8D">
        <w:rPr>
          <w:rFonts w:cstheme="minorHAnsi"/>
          <w:sz w:val="24"/>
          <w:szCs w:val="24"/>
        </w:rPr>
        <w:t xml:space="preserve">Ponadto niedostatecznie przeanalizowano, </w:t>
      </w:r>
      <w:r w:rsidR="00D96F55" w:rsidRPr="00BE1B8D">
        <w:rPr>
          <w:rFonts w:cstheme="minorHAnsi"/>
          <w:sz w:val="24"/>
          <w:szCs w:val="24"/>
        </w:rPr>
        <w:t xml:space="preserve">dla których </w:t>
      </w:r>
      <w:proofErr w:type="spellStart"/>
      <w:r w:rsidR="00D96F55" w:rsidRPr="00BE1B8D">
        <w:rPr>
          <w:rFonts w:cstheme="minorHAnsi"/>
          <w:sz w:val="24"/>
          <w:szCs w:val="24"/>
        </w:rPr>
        <w:t>jcwp</w:t>
      </w:r>
      <w:proofErr w:type="spellEnd"/>
      <w:r w:rsidR="00D96F55" w:rsidRPr="00BE1B8D">
        <w:rPr>
          <w:rFonts w:cstheme="minorHAnsi"/>
          <w:sz w:val="24"/>
          <w:szCs w:val="24"/>
        </w:rPr>
        <w:t xml:space="preserve"> cele środowiskowe nie będą mogły zostać osiągnięte na skutek oddziaływania planowanej inwestycji. Pod tym względem dane z raportu </w:t>
      </w:r>
      <w:r w:rsidR="008B5816" w:rsidRPr="00BE1B8D">
        <w:rPr>
          <w:rFonts w:cstheme="minorHAnsi"/>
          <w:sz w:val="24"/>
          <w:szCs w:val="24"/>
        </w:rPr>
        <w:t xml:space="preserve">są niespójne </w:t>
      </w:r>
      <w:r w:rsidR="00D96F55" w:rsidRPr="00BE1B8D">
        <w:rPr>
          <w:rFonts w:cstheme="minorHAnsi"/>
          <w:sz w:val="24"/>
          <w:szCs w:val="24"/>
        </w:rPr>
        <w:t xml:space="preserve">z treścią uzupełnień do niego, co w konsekwencji skutkuje niespójnościami treści uzasadnienia spornej decyzji i warunków wymienionych w </w:t>
      </w:r>
      <w:r w:rsidR="0079294C" w:rsidRPr="00BE1B8D">
        <w:rPr>
          <w:rFonts w:cstheme="minorHAnsi"/>
          <w:sz w:val="24"/>
          <w:szCs w:val="24"/>
        </w:rPr>
        <w:t xml:space="preserve">pkt </w:t>
      </w:r>
      <w:r w:rsidR="00D96F55" w:rsidRPr="00BE1B8D">
        <w:rPr>
          <w:rFonts w:cstheme="minorHAnsi"/>
          <w:sz w:val="24"/>
          <w:szCs w:val="24"/>
        </w:rPr>
        <w:t xml:space="preserve">II decyzji. Z danych raportu wynika, że </w:t>
      </w:r>
      <w:proofErr w:type="spellStart"/>
      <w:r w:rsidR="00D96F55" w:rsidRPr="00BE1B8D">
        <w:rPr>
          <w:rFonts w:cstheme="minorHAnsi"/>
          <w:sz w:val="24"/>
          <w:szCs w:val="24"/>
        </w:rPr>
        <w:t>jcwp</w:t>
      </w:r>
      <w:proofErr w:type="spellEnd"/>
      <w:r w:rsidR="00D96F55" w:rsidRPr="00BE1B8D">
        <w:rPr>
          <w:rFonts w:cstheme="minorHAnsi"/>
          <w:sz w:val="24"/>
          <w:szCs w:val="24"/>
        </w:rPr>
        <w:t>, która będzie pozostawać pod największym wpływem eksploatacji</w:t>
      </w:r>
      <w:r w:rsidR="0079294C" w:rsidRPr="00BE1B8D">
        <w:rPr>
          <w:rFonts w:cstheme="minorHAnsi"/>
          <w:sz w:val="24"/>
          <w:szCs w:val="24"/>
        </w:rPr>
        <w:t>,</w:t>
      </w:r>
      <w:r w:rsidR="00D96F55" w:rsidRPr="00BE1B8D">
        <w:rPr>
          <w:rFonts w:cstheme="minorHAnsi"/>
          <w:sz w:val="24"/>
          <w:szCs w:val="24"/>
        </w:rPr>
        <w:t xml:space="preserve"> jest Świnka bez dopływu spod Kobyłki </w:t>
      </w:r>
      <w:r w:rsidR="008B5816" w:rsidRPr="00BE1B8D">
        <w:rPr>
          <w:rFonts w:cstheme="minorHAnsi"/>
          <w:sz w:val="24"/>
          <w:szCs w:val="24"/>
        </w:rPr>
        <w:t>(</w:t>
      </w:r>
      <w:r w:rsidR="00D96F55" w:rsidRPr="00BE1B8D">
        <w:rPr>
          <w:rFonts w:cstheme="minorHAnsi"/>
          <w:sz w:val="24"/>
          <w:szCs w:val="24"/>
        </w:rPr>
        <w:t>PLRW20001724569</w:t>
      </w:r>
      <w:r w:rsidR="008B5816" w:rsidRPr="00BE1B8D">
        <w:rPr>
          <w:rFonts w:cstheme="minorHAnsi"/>
          <w:sz w:val="24"/>
          <w:szCs w:val="24"/>
        </w:rPr>
        <w:t>)</w:t>
      </w:r>
      <w:r w:rsidR="00D96F55" w:rsidRPr="00BE1B8D">
        <w:rPr>
          <w:rFonts w:cstheme="minorHAnsi"/>
          <w:sz w:val="24"/>
          <w:szCs w:val="24"/>
        </w:rPr>
        <w:t xml:space="preserve"> (48% powierzchni obszarów górniczych), zarówno w przedmiocie konieczności znacznej ingerencji w </w:t>
      </w:r>
      <w:proofErr w:type="spellStart"/>
      <w:r w:rsidR="00D96F55" w:rsidRPr="00BE1B8D">
        <w:rPr>
          <w:rFonts w:cstheme="minorHAnsi"/>
          <w:sz w:val="24"/>
          <w:szCs w:val="24"/>
        </w:rPr>
        <w:t>hydromorfologię</w:t>
      </w:r>
      <w:proofErr w:type="spellEnd"/>
      <w:r w:rsidR="00D96F55" w:rsidRPr="00BE1B8D">
        <w:rPr>
          <w:rFonts w:cstheme="minorHAnsi"/>
          <w:sz w:val="24"/>
          <w:szCs w:val="24"/>
        </w:rPr>
        <w:t xml:space="preserve"> cieku, jak również ze względu na to, że rzeka Świnka będzie odbiornikiem wód kopalnianych odprowadzanych do niej Rowem Żelaznym w km 8+970</w:t>
      </w:r>
      <w:r w:rsidR="0079294C" w:rsidRPr="00BE1B8D">
        <w:rPr>
          <w:rFonts w:cstheme="minorHAnsi"/>
          <w:sz w:val="24"/>
          <w:szCs w:val="24"/>
        </w:rPr>
        <w:t>.</w:t>
      </w:r>
      <w:r w:rsidR="00D96F55" w:rsidRPr="00BE1B8D">
        <w:rPr>
          <w:rFonts w:cstheme="minorHAnsi"/>
          <w:sz w:val="24"/>
          <w:szCs w:val="24"/>
        </w:rPr>
        <w:t xml:space="preserve"> </w:t>
      </w:r>
      <w:r w:rsidR="008B5816" w:rsidRPr="00BE1B8D">
        <w:rPr>
          <w:rFonts w:cstheme="minorHAnsi"/>
          <w:sz w:val="24"/>
          <w:szCs w:val="24"/>
        </w:rPr>
        <w:t xml:space="preserve">Odprowadzenie wód kopalnianych </w:t>
      </w:r>
      <w:r w:rsidR="00D96F55" w:rsidRPr="00BE1B8D">
        <w:rPr>
          <w:rFonts w:cstheme="minorHAnsi"/>
          <w:sz w:val="24"/>
          <w:szCs w:val="24"/>
        </w:rPr>
        <w:t xml:space="preserve">o znacznie podwyższonych parametrach wskaźników stanu chemicznego </w:t>
      </w:r>
      <w:r w:rsidR="008B5816" w:rsidRPr="00BE1B8D">
        <w:rPr>
          <w:rFonts w:cstheme="minorHAnsi"/>
          <w:sz w:val="24"/>
          <w:szCs w:val="24"/>
        </w:rPr>
        <w:t>(</w:t>
      </w:r>
      <w:r w:rsidR="00D96F55" w:rsidRPr="00BE1B8D">
        <w:rPr>
          <w:rFonts w:cstheme="minorHAnsi"/>
          <w:sz w:val="24"/>
          <w:szCs w:val="24"/>
        </w:rPr>
        <w:t>zasolenie i siarczany</w:t>
      </w:r>
      <w:r w:rsidR="008B5816" w:rsidRPr="00BE1B8D">
        <w:rPr>
          <w:rFonts w:cstheme="minorHAnsi"/>
          <w:sz w:val="24"/>
          <w:szCs w:val="24"/>
        </w:rPr>
        <w:t xml:space="preserve">) będzie </w:t>
      </w:r>
      <w:r w:rsidR="00D96F55" w:rsidRPr="00BE1B8D">
        <w:rPr>
          <w:rFonts w:cstheme="minorHAnsi"/>
          <w:sz w:val="24"/>
          <w:szCs w:val="24"/>
        </w:rPr>
        <w:t xml:space="preserve">przekładać się na ocenę stanu biologicznego tej </w:t>
      </w:r>
      <w:proofErr w:type="spellStart"/>
      <w:r w:rsidR="00D96F55" w:rsidRPr="00BE1B8D">
        <w:rPr>
          <w:rFonts w:cstheme="minorHAnsi"/>
          <w:sz w:val="24"/>
          <w:szCs w:val="24"/>
        </w:rPr>
        <w:t>jcwp</w:t>
      </w:r>
      <w:proofErr w:type="spellEnd"/>
      <w:r w:rsidR="00D96F55" w:rsidRPr="00BE1B8D">
        <w:rPr>
          <w:rFonts w:cstheme="minorHAnsi"/>
          <w:sz w:val="24"/>
          <w:szCs w:val="24"/>
        </w:rPr>
        <w:t>. O il</w:t>
      </w:r>
      <w:r w:rsidR="008B5816" w:rsidRPr="00BE1B8D">
        <w:rPr>
          <w:rFonts w:cstheme="minorHAnsi"/>
          <w:sz w:val="24"/>
          <w:szCs w:val="24"/>
        </w:rPr>
        <w:t>e</w:t>
      </w:r>
      <w:r w:rsidR="00D96F55" w:rsidRPr="00BE1B8D">
        <w:rPr>
          <w:rFonts w:cstheme="minorHAnsi"/>
          <w:sz w:val="24"/>
          <w:szCs w:val="24"/>
        </w:rPr>
        <w:t xml:space="preserve"> w samym raporcie </w:t>
      </w:r>
      <w:r w:rsidR="008B5816" w:rsidRPr="00BE1B8D">
        <w:rPr>
          <w:rFonts w:cstheme="minorHAnsi"/>
          <w:sz w:val="24"/>
          <w:szCs w:val="24"/>
        </w:rPr>
        <w:t>zawarto</w:t>
      </w:r>
      <w:r w:rsidR="00D96F55" w:rsidRPr="00BE1B8D">
        <w:rPr>
          <w:rFonts w:cstheme="minorHAnsi"/>
          <w:sz w:val="24"/>
          <w:szCs w:val="24"/>
        </w:rPr>
        <w:t xml:space="preserve"> ogólne stwierdzenia wskazujące, że zasolenie wody na poziomie stężenia chlorków i siarczanów około 1000 mg/l nie spowoduje znaczącego negatywnego wpływu na elementy biologiczne takie jak: fitoplankton, fitobentos, ichtiofauna, </w:t>
      </w:r>
      <w:proofErr w:type="spellStart"/>
      <w:r w:rsidR="00D96F55" w:rsidRPr="00BE1B8D">
        <w:rPr>
          <w:rFonts w:cstheme="minorHAnsi"/>
          <w:sz w:val="24"/>
          <w:szCs w:val="24"/>
        </w:rPr>
        <w:t>makrobezkręgowce</w:t>
      </w:r>
      <w:proofErr w:type="spellEnd"/>
      <w:r w:rsidR="00D96F55" w:rsidRPr="00BE1B8D">
        <w:rPr>
          <w:rFonts w:cstheme="minorHAnsi"/>
          <w:sz w:val="24"/>
          <w:szCs w:val="24"/>
        </w:rPr>
        <w:t xml:space="preserve">, a wręcz może wpływać korzystnie na </w:t>
      </w:r>
      <w:proofErr w:type="spellStart"/>
      <w:r w:rsidR="00D96F55" w:rsidRPr="00BE1B8D">
        <w:rPr>
          <w:rFonts w:cstheme="minorHAnsi"/>
          <w:sz w:val="24"/>
          <w:szCs w:val="24"/>
        </w:rPr>
        <w:t>makrozoobentos</w:t>
      </w:r>
      <w:proofErr w:type="spellEnd"/>
      <w:r w:rsidR="00D96F55" w:rsidRPr="00BE1B8D">
        <w:rPr>
          <w:rFonts w:cstheme="minorHAnsi"/>
          <w:sz w:val="24"/>
          <w:szCs w:val="24"/>
        </w:rPr>
        <w:t xml:space="preserve"> (str. 425 raportu), to w aneksie nr 1 (str. 53) do raportu </w:t>
      </w:r>
      <w:r w:rsidR="008B5816" w:rsidRPr="00BE1B8D">
        <w:rPr>
          <w:rFonts w:cstheme="minorHAnsi"/>
          <w:sz w:val="24"/>
          <w:szCs w:val="24"/>
        </w:rPr>
        <w:t>wskazano</w:t>
      </w:r>
      <w:r w:rsidR="0079294C" w:rsidRPr="00BE1B8D">
        <w:rPr>
          <w:rFonts w:cstheme="minorHAnsi"/>
          <w:sz w:val="24"/>
          <w:szCs w:val="24"/>
        </w:rPr>
        <w:t>, że</w:t>
      </w:r>
      <w:r w:rsidR="008B5816" w:rsidRPr="00BE1B8D">
        <w:rPr>
          <w:rFonts w:cstheme="minorHAnsi"/>
          <w:sz w:val="24"/>
          <w:szCs w:val="24"/>
        </w:rPr>
        <w:t xml:space="preserve">: </w:t>
      </w:r>
      <w:r w:rsidR="00D96F55" w:rsidRPr="00BE1B8D">
        <w:rPr>
          <w:rFonts w:cstheme="minorHAnsi"/>
          <w:sz w:val="24"/>
          <w:szCs w:val="24"/>
        </w:rPr>
        <w:t xml:space="preserve">„odprowadzenie wód zasolonych wiązać się będzie ze zmianami parametrów fizykochemicznych wód powierzchniowych, co może wpływać negatywnie również na elementy biologiczne”. </w:t>
      </w:r>
    </w:p>
    <w:p w14:paraId="4D1C0457" w14:textId="022FC502" w:rsidR="00D96F55" w:rsidRPr="00BE1B8D" w:rsidRDefault="00D96F55" w:rsidP="00BE1B8D">
      <w:pPr>
        <w:pStyle w:val="Bezodstpw"/>
        <w:rPr>
          <w:rFonts w:cstheme="minorHAnsi"/>
          <w:sz w:val="24"/>
          <w:szCs w:val="24"/>
        </w:rPr>
      </w:pPr>
      <w:r w:rsidRPr="00BE1B8D">
        <w:rPr>
          <w:rFonts w:cstheme="minorHAnsi"/>
          <w:sz w:val="24"/>
          <w:szCs w:val="24"/>
        </w:rPr>
        <w:t xml:space="preserve">W związku z powyższym </w:t>
      </w:r>
      <w:r w:rsidR="00C679DC" w:rsidRPr="00BE1B8D">
        <w:rPr>
          <w:rFonts w:cstheme="minorHAnsi"/>
          <w:sz w:val="24"/>
          <w:szCs w:val="24"/>
        </w:rPr>
        <w:t xml:space="preserve">autorzy raportu uznali, </w:t>
      </w:r>
      <w:r w:rsidRPr="00BE1B8D">
        <w:rPr>
          <w:rFonts w:cstheme="minorHAnsi"/>
          <w:sz w:val="24"/>
          <w:szCs w:val="24"/>
        </w:rPr>
        <w:t xml:space="preserve">że realizacja inwestycji może spowodować naruszenie celów środowiskowych w zakresie stanu ekologicznego </w:t>
      </w:r>
      <w:proofErr w:type="spellStart"/>
      <w:r w:rsidRPr="00BE1B8D">
        <w:rPr>
          <w:rFonts w:cstheme="minorHAnsi"/>
          <w:sz w:val="24"/>
          <w:szCs w:val="24"/>
        </w:rPr>
        <w:t>jcwp</w:t>
      </w:r>
      <w:proofErr w:type="spellEnd"/>
      <w:r w:rsidRPr="00BE1B8D">
        <w:rPr>
          <w:rFonts w:cstheme="minorHAnsi"/>
          <w:sz w:val="24"/>
          <w:szCs w:val="24"/>
        </w:rPr>
        <w:t xml:space="preserve"> Świnka bez dopływu spod Kobyłki z powodu „bezpośredniego toksycznego działania jonów, zmian w przebiegu procesów i powiązań pomiędzy abiotycznymi i biotycznymi elementami ekosystemu, utraty siedlisk w środowiskach wodnych i ich strefie </w:t>
      </w:r>
      <w:proofErr w:type="spellStart"/>
      <w:r w:rsidRPr="00BE1B8D">
        <w:rPr>
          <w:rFonts w:cstheme="minorHAnsi"/>
          <w:sz w:val="24"/>
          <w:szCs w:val="24"/>
        </w:rPr>
        <w:t>ekotonowej</w:t>
      </w:r>
      <w:proofErr w:type="spellEnd"/>
      <w:r w:rsidRPr="00BE1B8D">
        <w:rPr>
          <w:rFonts w:cstheme="minorHAnsi"/>
          <w:sz w:val="24"/>
          <w:szCs w:val="24"/>
        </w:rPr>
        <w:t xml:space="preserve">”. W aneksie nr 1 do raportu znalazło się również krótkie stwierdzenie dotyczące wpływu inwestycji na stan chemiczny </w:t>
      </w:r>
      <w:proofErr w:type="spellStart"/>
      <w:r w:rsidRPr="00BE1B8D">
        <w:rPr>
          <w:rFonts w:cstheme="minorHAnsi"/>
          <w:sz w:val="24"/>
          <w:szCs w:val="24"/>
        </w:rPr>
        <w:t>jcwp</w:t>
      </w:r>
      <w:proofErr w:type="spellEnd"/>
      <w:r w:rsidRPr="00BE1B8D">
        <w:rPr>
          <w:rFonts w:cstheme="minorHAnsi"/>
          <w:sz w:val="24"/>
          <w:szCs w:val="24"/>
        </w:rPr>
        <w:t>: „wprowadzanie wód kopalnianych z odwodnienia nie spowoduje przekroczenia stężenia chlorków i siarczanów powyżej 1 g/l (tj. 1000 ml/l –przyp. GDO</w:t>
      </w:r>
      <w:r w:rsidR="008B5816" w:rsidRPr="00BE1B8D">
        <w:rPr>
          <w:rFonts w:cstheme="minorHAnsi"/>
          <w:sz w:val="24"/>
          <w:szCs w:val="24"/>
        </w:rPr>
        <w:t>Ś</w:t>
      </w:r>
      <w:r w:rsidRPr="00BE1B8D">
        <w:rPr>
          <w:rFonts w:cstheme="minorHAnsi"/>
          <w:sz w:val="24"/>
          <w:szCs w:val="24"/>
        </w:rPr>
        <w:t>) w wodach Świnki, pomimo tego jednak najprawdopodobniej spowoduje opóźnienie lub wręcz uniemożliwienie osiągnięcia celów środowiskowych w zakresie parametrów charakteryzujących zasolenie” (str. 53 aneksu nr 1 do raportu)</w:t>
      </w:r>
      <w:r w:rsidR="00C679DC" w:rsidRPr="00BE1B8D">
        <w:rPr>
          <w:rFonts w:cstheme="minorHAnsi"/>
          <w:sz w:val="24"/>
          <w:szCs w:val="24"/>
        </w:rPr>
        <w:t>,</w:t>
      </w:r>
      <w:r w:rsidRPr="00BE1B8D">
        <w:rPr>
          <w:rFonts w:cstheme="minorHAnsi"/>
          <w:sz w:val="24"/>
          <w:szCs w:val="24"/>
        </w:rPr>
        <w:t xml:space="preserve"> przy normie dobrego stanu wód </w:t>
      </w:r>
      <w:proofErr w:type="spellStart"/>
      <w:r w:rsidRPr="00BE1B8D">
        <w:rPr>
          <w:rFonts w:cstheme="minorHAnsi"/>
          <w:sz w:val="24"/>
          <w:szCs w:val="24"/>
        </w:rPr>
        <w:t>jcwp</w:t>
      </w:r>
      <w:proofErr w:type="spellEnd"/>
      <w:r w:rsidRPr="00BE1B8D">
        <w:rPr>
          <w:rFonts w:cstheme="minorHAnsi"/>
          <w:sz w:val="24"/>
          <w:szCs w:val="24"/>
        </w:rPr>
        <w:t xml:space="preserve"> Świnka bez dopływu spod Kobyłki wynoszącej 33,7 ml/l chlorków i 57 ml/l siarczanów. Niemniej jednak</w:t>
      </w:r>
      <w:r w:rsidR="008B5816" w:rsidRPr="00BE1B8D">
        <w:rPr>
          <w:rFonts w:cstheme="minorHAnsi"/>
          <w:sz w:val="24"/>
          <w:szCs w:val="24"/>
        </w:rPr>
        <w:t>,</w:t>
      </w:r>
      <w:r w:rsidRPr="00BE1B8D">
        <w:rPr>
          <w:rFonts w:cstheme="minorHAnsi"/>
          <w:sz w:val="24"/>
          <w:szCs w:val="24"/>
        </w:rPr>
        <w:t xml:space="preserve"> pomimo dokonania wyżej wymienionych ustaleń zarówno w raporcie, dalszej części aneksu nr 1 – por. str. 53</w:t>
      </w:r>
      <w:r w:rsidR="005F2A25" w:rsidRPr="00BE1B8D">
        <w:rPr>
          <w:rFonts w:cstheme="minorHAnsi"/>
          <w:sz w:val="24"/>
          <w:szCs w:val="24"/>
        </w:rPr>
        <w:t>,</w:t>
      </w:r>
      <w:r w:rsidR="00C679DC" w:rsidRPr="00BE1B8D">
        <w:rPr>
          <w:rFonts w:cstheme="minorHAnsi"/>
          <w:sz w:val="24"/>
          <w:szCs w:val="24"/>
        </w:rPr>
        <w:t xml:space="preserve"> oraz</w:t>
      </w:r>
      <w:r w:rsidRPr="00BE1B8D">
        <w:rPr>
          <w:rFonts w:cstheme="minorHAnsi"/>
          <w:sz w:val="24"/>
          <w:szCs w:val="24"/>
        </w:rPr>
        <w:t xml:space="preserve"> aneksie nr 2 stwierdzono brak negatywnego oddziaływania inwestycji w tym zakresie na stan chemiczny </w:t>
      </w:r>
      <w:proofErr w:type="spellStart"/>
      <w:r w:rsidRPr="00BE1B8D">
        <w:rPr>
          <w:rFonts w:cstheme="minorHAnsi"/>
          <w:sz w:val="24"/>
          <w:szCs w:val="24"/>
        </w:rPr>
        <w:t>jcwp</w:t>
      </w:r>
      <w:proofErr w:type="spellEnd"/>
      <w:r w:rsidRPr="00BE1B8D">
        <w:rPr>
          <w:rFonts w:cstheme="minorHAnsi"/>
          <w:sz w:val="24"/>
          <w:szCs w:val="24"/>
        </w:rPr>
        <w:t xml:space="preserve"> Świnka bez dopływu spod Kobyłki.</w:t>
      </w:r>
    </w:p>
    <w:p w14:paraId="7EF9FB4D" w14:textId="3BE33C4E" w:rsidR="00D96F55" w:rsidRPr="00BE1B8D" w:rsidRDefault="00D96F55" w:rsidP="00BE1B8D">
      <w:pPr>
        <w:pStyle w:val="Bezodstpw"/>
        <w:rPr>
          <w:rFonts w:cstheme="minorHAnsi"/>
          <w:sz w:val="24"/>
          <w:szCs w:val="24"/>
        </w:rPr>
      </w:pPr>
      <w:r w:rsidRPr="00BE1B8D">
        <w:rPr>
          <w:rFonts w:cstheme="minorHAnsi"/>
          <w:sz w:val="24"/>
          <w:szCs w:val="24"/>
        </w:rPr>
        <w:t>Należy wskazać również, że w raporcie nie zostało przedstawione oddziaływanie zrzutu wód dołowych na pozostałe parametry stanu chemicznego i biologicznego opisywanych przekroczeń stężenia sodu, zawiesiny (por. str. 164 raportu), nie jest znany również wpływ metali ciężkich (jedyne dane dotyczą wód podziemnych rejonu zbiornika wód dołowych i pochodzą tylko z 2016 r. (str. 162 raportu) i wyciągu wodnego z odpadów wydobywczych (zał. 14 do aneksu nr 1). Nie jest jasne również</w:t>
      </w:r>
      <w:r w:rsidR="00C679DC" w:rsidRPr="00BE1B8D">
        <w:rPr>
          <w:rFonts w:cstheme="minorHAnsi"/>
          <w:sz w:val="24"/>
          <w:szCs w:val="24"/>
        </w:rPr>
        <w:t>,</w:t>
      </w:r>
      <w:r w:rsidRPr="00BE1B8D">
        <w:rPr>
          <w:rFonts w:cstheme="minorHAnsi"/>
          <w:sz w:val="24"/>
          <w:szCs w:val="24"/>
        </w:rPr>
        <w:t xml:space="preserve"> dlaczego prognozowany dopływ chlorków i siarczanów z planowanej inwestycji w ujęciu skumulowanym z odwadnianiem innych obszarów górniczych w okresie niżówek będzie znacznie niższy niż notuje się obecnie przy </w:t>
      </w:r>
      <w:r w:rsidRPr="00BE1B8D">
        <w:rPr>
          <w:rFonts w:cstheme="minorHAnsi"/>
          <w:sz w:val="24"/>
          <w:szCs w:val="24"/>
        </w:rPr>
        <w:lastRenderedPageBreak/>
        <w:t xml:space="preserve">odwodnieniu jedynie OG Puchaczów V (prognoza skumulowanych oddziaływań zakłada maksymalne stężenia 320 ml/l, przy obserwowanych w wodach Świnki stężeniach chlorków rzędu 730 ml/l we wrześniu 2015 r., 630 ml/l we wrześniu 2016 r., natomiast w odniesieniu do siarczanów maks. 73 mg/l przy obserwowanych stężeniach rzędu 95 ml/l we wrześniu 2015 r. i 100 ml/l we wrześniu 2016 r.). Z danych raportu wynika, że na podstawie obecnie prowadzonych monitoringów nie jest możliwa do ustalenia długość odcinka </w:t>
      </w:r>
      <w:proofErr w:type="spellStart"/>
      <w:r w:rsidRPr="00BE1B8D">
        <w:rPr>
          <w:rFonts w:cstheme="minorHAnsi"/>
          <w:sz w:val="24"/>
          <w:szCs w:val="24"/>
        </w:rPr>
        <w:t>jcwp</w:t>
      </w:r>
      <w:proofErr w:type="spellEnd"/>
      <w:r w:rsidR="00C679DC" w:rsidRPr="00BE1B8D">
        <w:rPr>
          <w:rFonts w:cstheme="minorHAnsi"/>
          <w:sz w:val="24"/>
          <w:szCs w:val="24"/>
        </w:rPr>
        <w:t>,</w:t>
      </w:r>
      <w:r w:rsidRPr="00BE1B8D">
        <w:rPr>
          <w:rFonts w:cstheme="minorHAnsi"/>
          <w:sz w:val="24"/>
          <w:szCs w:val="24"/>
        </w:rPr>
        <w:t xml:space="preserve"> na której uwidaczniają się przekroczenia wartości wskaźników parametrów stanu chemicznego i ekologicznego </w:t>
      </w:r>
      <w:proofErr w:type="spellStart"/>
      <w:r w:rsidRPr="00BE1B8D">
        <w:rPr>
          <w:rFonts w:cstheme="minorHAnsi"/>
          <w:sz w:val="24"/>
          <w:szCs w:val="24"/>
        </w:rPr>
        <w:t>jcwp</w:t>
      </w:r>
      <w:proofErr w:type="spellEnd"/>
      <w:r w:rsidRPr="00BE1B8D">
        <w:rPr>
          <w:rFonts w:cstheme="minorHAnsi"/>
          <w:sz w:val="24"/>
          <w:szCs w:val="24"/>
        </w:rPr>
        <w:t xml:space="preserve">, jednak nie zaplanowano prowadzenia monitoringu umożliwiającego ocenę tej kwestii, jak również wpływu zmieniającego się natężenia przepływu w rzece Śwince, lecz powielono zakres monitoringu, do którego inwestor jest zobligowany innymi przepisami (m.in. treścią pozwolenia wodnoprawnego). Ponadto analizując kwestie przepływów w ciekach wodnych nie zostały wzięte pod uwagę zmiany wielkości zlewni </w:t>
      </w:r>
      <w:proofErr w:type="spellStart"/>
      <w:r w:rsidRPr="00BE1B8D">
        <w:rPr>
          <w:rFonts w:cstheme="minorHAnsi"/>
          <w:sz w:val="24"/>
          <w:szCs w:val="24"/>
        </w:rPr>
        <w:t>jcwp</w:t>
      </w:r>
      <w:proofErr w:type="spellEnd"/>
      <w:r w:rsidRPr="00BE1B8D">
        <w:rPr>
          <w:rFonts w:cstheme="minorHAnsi"/>
          <w:sz w:val="24"/>
          <w:szCs w:val="24"/>
        </w:rPr>
        <w:t>, informacje w tym zakresie nie zostały wyszczególnione.</w:t>
      </w:r>
    </w:p>
    <w:p w14:paraId="572AB6B4" w14:textId="211059A4" w:rsidR="00D96F55" w:rsidRPr="00BE1B8D" w:rsidRDefault="00D96F55" w:rsidP="00BE1B8D">
      <w:pPr>
        <w:pStyle w:val="Bezodstpw"/>
        <w:rPr>
          <w:rFonts w:cstheme="minorHAnsi"/>
          <w:sz w:val="24"/>
          <w:szCs w:val="24"/>
        </w:rPr>
      </w:pPr>
      <w:r w:rsidRPr="00BE1B8D">
        <w:rPr>
          <w:rFonts w:cstheme="minorHAnsi"/>
          <w:sz w:val="24"/>
          <w:szCs w:val="24"/>
        </w:rPr>
        <w:t xml:space="preserve">Informacje dotyczące wpływu inwestycji na pozostałe </w:t>
      </w:r>
      <w:proofErr w:type="spellStart"/>
      <w:r w:rsidRPr="00BE1B8D">
        <w:rPr>
          <w:rFonts w:cstheme="minorHAnsi"/>
          <w:sz w:val="24"/>
          <w:szCs w:val="24"/>
        </w:rPr>
        <w:t>jcwp</w:t>
      </w:r>
      <w:proofErr w:type="spellEnd"/>
      <w:r w:rsidRPr="00BE1B8D">
        <w:rPr>
          <w:rFonts w:cstheme="minorHAnsi"/>
          <w:sz w:val="24"/>
          <w:szCs w:val="24"/>
        </w:rPr>
        <w:t xml:space="preserve"> w raporcie są fragmentaryczne i często niejasne, np. dotyczące wpływu zmniejszenia zlewni </w:t>
      </w:r>
      <w:proofErr w:type="spellStart"/>
      <w:r w:rsidRPr="00BE1B8D">
        <w:rPr>
          <w:rFonts w:cstheme="minorHAnsi"/>
          <w:sz w:val="24"/>
          <w:szCs w:val="24"/>
        </w:rPr>
        <w:t>jcwp</w:t>
      </w:r>
      <w:proofErr w:type="spellEnd"/>
      <w:r w:rsidRPr="00BE1B8D">
        <w:rPr>
          <w:rFonts w:cstheme="minorHAnsi"/>
          <w:sz w:val="24"/>
          <w:szCs w:val="24"/>
        </w:rPr>
        <w:t xml:space="preserve"> Mogielnica </w:t>
      </w:r>
      <w:r w:rsidR="000A0C01" w:rsidRPr="00BE1B8D">
        <w:rPr>
          <w:rFonts w:cstheme="minorHAnsi"/>
          <w:sz w:val="24"/>
          <w:szCs w:val="24"/>
        </w:rPr>
        <w:t>(</w:t>
      </w:r>
      <w:r w:rsidRPr="00BE1B8D">
        <w:rPr>
          <w:rFonts w:cstheme="minorHAnsi"/>
          <w:sz w:val="24"/>
          <w:szCs w:val="24"/>
        </w:rPr>
        <w:t>PLRW20001724529</w:t>
      </w:r>
      <w:r w:rsidR="000A0C01" w:rsidRPr="00BE1B8D">
        <w:rPr>
          <w:rFonts w:cstheme="minorHAnsi"/>
          <w:sz w:val="24"/>
          <w:szCs w:val="24"/>
        </w:rPr>
        <w:t>)</w:t>
      </w:r>
      <w:r w:rsidRPr="00BE1B8D">
        <w:rPr>
          <w:rFonts w:cstheme="minorHAnsi"/>
          <w:sz w:val="24"/>
          <w:szCs w:val="24"/>
        </w:rPr>
        <w:t xml:space="preserve"> o ok</w:t>
      </w:r>
      <w:r w:rsidR="005F2A25" w:rsidRPr="00BE1B8D">
        <w:rPr>
          <w:rFonts w:cstheme="minorHAnsi"/>
          <w:sz w:val="24"/>
          <w:szCs w:val="24"/>
        </w:rPr>
        <w:t>.</w:t>
      </w:r>
      <w:r w:rsidRPr="00BE1B8D">
        <w:rPr>
          <w:rFonts w:cstheme="minorHAnsi"/>
          <w:sz w:val="24"/>
          <w:szCs w:val="24"/>
        </w:rPr>
        <w:t xml:space="preserve"> 9,46 km</w:t>
      </w:r>
      <w:r w:rsidRPr="00BE1B8D">
        <w:rPr>
          <w:rFonts w:cstheme="minorHAnsi"/>
          <w:sz w:val="24"/>
          <w:szCs w:val="24"/>
          <w:vertAlign w:val="superscript"/>
        </w:rPr>
        <w:t>2</w:t>
      </w:r>
      <w:r w:rsidRPr="00BE1B8D">
        <w:rPr>
          <w:rFonts w:cstheme="minorHAnsi"/>
          <w:sz w:val="24"/>
          <w:szCs w:val="24"/>
        </w:rPr>
        <w:t xml:space="preserve"> na skutek zmian morfologii terenu powodującego zmniejszenie przepływu rzeki i zmianę warunków siedliskowych organizmów wodnych fitobentosu, </w:t>
      </w:r>
      <w:proofErr w:type="spellStart"/>
      <w:r w:rsidRPr="00BE1B8D">
        <w:rPr>
          <w:rFonts w:cstheme="minorHAnsi"/>
          <w:sz w:val="24"/>
          <w:szCs w:val="24"/>
        </w:rPr>
        <w:t>makrofitów</w:t>
      </w:r>
      <w:proofErr w:type="spellEnd"/>
      <w:r w:rsidRPr="00BE1B8D">
        <w:rPr>
          <w:rFonts w:cstheme="minorHAnsi"/>
          <w:sz w:val="24"/>
          <w:szCs w:val="24"/>
        </w:rPr>
        <w:t xml:space="preserve">, </w:t>
      </w:r>
      <w:proofErr w:type="spellStart"/>
      <w:r w:rsidRPr="00BE1B8D">
        <w:rPr>
          <w:rFonts w:cstheme="minorHAnsi"/>
          <w:sz w:val="24"/>
          <w:szCs w:val="24"/>
        </w:rPr>
        <w:t>makrobezkręgowców</w:t>
      </w:r>
      <w:proofErr w:type="spellEnd"/>
      <w:r w:rsidRPr="00BE1B8D">
        <w:rPr>
          <w:rFonts w:cstheme="minorHAnsi"/>
          <w:sz w:val="24"/>
          <w:szCs w:val="24"/>
        </w:rPr>
        <w:t xml:space="preserve"> bentosowych i ichtiofauny (por. str. 54 aneksu nr 1 do raportu), czy oddziaływania polegającego na przesunięciu wododziałów i zmianie wielkości zlewni wskutek odwadniania zalewisk w odniesieniu do rzeki Piwonii, przesunięciu wododziału Świnka - Tyśmienica (por. str. 281 raportu, str. 57 aneksu nr 1 do raportu), czy konieczności wykonania dużego zakresu prac melioracyjnych lub regulacyjnych, przedstawionych w załączniku 22 do raportu, którego dane nie są jednak zbieżne z danymi mapy prognozowanych zalewisk (zał. nr 21b do raportu). </w:t>
      </w:r>
    </w:p>
    <w:p w14:paraId="1CAFE971" w14:textId="178D4DDC" w:rsidR="00D96F55" w:rsidRPr="00BE1B8D" w:rsidRDefault="00D96F55" w:rsidP="00BE1B8D">
      <w:pPr>
        <w:pStyle w:val="Bezodstpw"/>
        <w:rPr>
          <w:rFonts w:cstheme="minorHAnsi"/>
          <w:sz w:val="24"/>
          <w:szCs w:val="24"/>
        </w:rPr>
      </w:pPr>
      <w:r w:rsidRPr="00BE1B8D">
        <w:rPr>
          <w:rFonts w:cstheme="minorHAnsi"/>
          <w:sz w:val="24"/>
          <w:szCs w:val="24"/>
        </w:rPr>
        <w:t xml:space="preserve">Na podstawie przedstawionych danych w raporcie Organ I instancji uznał, że inwestycja będzie wpływać negatywnie na możliwość osiągniecia celów środowiskowych </w:t>
      </w:r>
      <w:proofErr w:type="spellStart"/>
      <w:r w:rsidRPr="00BE1B8D">
        <w:rPr>
          <w:rFonts w:cstheme="minorHAnsi"/>
          <w:sz w:val="24"/>
          <w:szCs w:val="24"/>
        </w:rPr>
        <w:t>jcwp</w:t>
      </w:r>
      <w:proofErr w:type="spellEnd"/>
      <w:r w:rsidRPr="00BE1B8D">
        <w:rPr>
          <w:rFonts w:cstheme="minorHAnsi"/>
          <w:sz w:val="24"/>
          <w:szCs w:val="24"/>
        </w:rPr>
        <w:t xml:space="preserve"> (str. 22 uzasadnienia decyzji). W decyzji nie zostało jednak wskazane jasno, które </w:t>
      </w:r>
      <w:proofErr w:type="spellStart"/>
      <w:r w:rsidRPr="00BE1B8D">
        <w:rPr>
          <w:rFonts w:cstheme="minorHAnsi"/>
          <w:sz w:val="24"/>
          <w:szCs w:val="24"/>
        </w:rPr>
        <w:t>jcwp</w:t>
      </w:r>
      <w:proofErr w:type="spellEnd"/>
      <w:r w:rsidRPr="00BE1B8D">
        <w:rPr>
          <w:rFonts w:cstheme="minorHAnsi"/>
          <w:sz w:val="24"/>
          <w:szCs w:val="24"/>
        </w:rPr>
        <w:t xml:space="preserve"> oprócz Świnki bez dopływu spod Kobyłki w wyniku oddziaływania inwestycji będą zagrożone nieosiągnięciem celów środowiskowych oraz z jakich powodów, uwarunkowanych eksploatacją inwestycji. Na str. 51 </w:t>
      </w:r>
      <w:r w:rsidR="000A0C01" w:rsidRPr="00BE1B8D">
        <w:rPr>
          <w:rFonts w:cstheme="minorHAnsi"/>
          <w:sz w:val="24"/>
          <w:szCs w:val="24"/>
        </w:rPr>
        <w:t xml:space="preserve">zaskarżonej </w:t>
      </w:r>
      <w:r w:rsidRPr="00BE1B8D">
        <w:rPr>
          <w:rFonts w:cstheme="minorHAnsi"/>
          <w:sz w:val="24"/>
          <w:szCs w:val="24"/>
        </w:rPr>
        <w:t xml:space="preserve">decyzji </w:t>
      </w:r>
      <w:r w:rsidR="00C679DC" w:rsidRPr="00BE1B8D">
        <w:rPr>
          <w:rFonts w:cstheme="minorHAnsi"/>
          <w:sz w:val="24"/>
          <w:szCs w:val="24"/>
        </w:rPr>
        <w:t xml:space="preserve">RDOŚ w Lublinie </w:t>
      </w:r>
      <w:r w:rsidRPr="00BE1B8D">
        <w:rPr>
          <w:rFonts w:cstheme="minorHAnsi"/>
          <w:sz w:val="24"/>
          <w:szCs w:val="24"/>
        </w:rPr>
        <w:t>wskaza</w:t>
      </w:r>
      <w:r w:rsidR="00C679DC" w:rsidRPr="00BE1B8D">
        <w:rPr>
          <w:rFonts w:cstheme="minorHAnsi"/>
          <w:sz w:val="24"/>
          <w:szCs w:val="24"/>
        </w:rPr>
        <w:t>ł</w:t>
      </w:r>
      <w:r w:rsidRPr="00BE1B8D">
        <w:rPr>
          <w:rFonts w:cstheme="minorHAnsi"/>
          <w:sz w:val="24"/>
          <w:szCs w:val="24"/>
        </w:rPr>
        <w:t xml:space="preserve"> ogólne czynniki oddziaływania na </w:t>
      </w:r>
      <w:proofErr w:type="spellStart"/>
      <w:r w:rsidRPr="00BE1B8D">
        <w:rPr>
          <w:rFonts w:cstheme="minorHAnsi"/>
          <w:sz w:val="24"/>
          <w:szCs w:val="24"/>
        </w:rPr>
        <w:t>jcwp</w:t>
      </w:r>
      <w:proofErr w:type="spellEnd"/>
      <w:r w:rsidR="000A0C01" w:rsidRPr="00BE1B8D">
        <w:rPr>
          <w:rFonts w:cstheme="minorHAnsi"/>
          <w:sz w:val="24"/>
          <w:szCs w:val="24"/>
        </w:rPr>
        <w:t>,</w:t>
      </w:r>
      <w:r w:rsidRPr="00BE1B8D">
        <w:rPr>
          <w:rFonts w:cstheme="minorHAnsi"/>
          <w:sz w:val="24"/>
          <w:szCs w:val="24"/>
        </w:rPr>
        <w:t xml:space="preserve"> tj. „zmiana reżimu hydrologicznego, zmiana struktury dna i brzegu, zwiększenie powierzchni </w:t>
      </w:r>
      <w:proofErr w:type="spellStart"/>
      <w:r w:rsidRPr="00BE1B8D">
        <w:rPr>
          <w:rFonts w:cstheme="minorHAnsi"/>
          <w:sz w:val="24"/>
          <w:szCs w:val="24"/>
        </w:rPr>
        <w:t>wypłyceń</w:t>
      </w:r>
      <w:proofErr w:type="spellEnd"/>
      <w:r w:rsidRPr="00BE1B8D">
        <w:rPr>
          <w:rFonts w:cstheme="minorHAnsi"/>
          <w:sz w:val="24"/>
          <w:szCs w:val="24"/>
        </w:rPr>
        <w:t xml:space="preserve">, zmiana parametrów fizykochemicznych wód płynących, zmiany we florze i faunie ekosystemów wodnych”. Z decyzji środowiskowej mogłoby wynikać, </w:t>
      </w:r>
      <w:r w:rsidR="005F2A25" w:rsidRPr="00BE1B8D">
        <w:rPr>
          <w:rFonts w:cstheme="minorHAnsi"/>
          <w:sz w:val="24"/>
          <w:szCs w:val="24"/>
        </w:rPr>
        <w:t xml:space="preserve">że </w:t>
      </w:r>
      <w:r w:rsidRPr="00BE1B8D">
        <w:rPr>
          <w:rFonts w:cstheme="minorHAnsi"/>
          <w:sz w:val="24"/>
          <w:szCs w:val="24"/>
        </w:rPr>
        <w:t xml:space="preserve">ww. oddziaływania na cele środowiskowe będą dotyczyć </w:t>
      </w:r>
      <w:proofErr w:type="spellStart"/>
      <w:r w:rsidRPr="00BE1B8D">
        <w:rPr>
          <w:rFonts w:cstheme="minorHAnsi"/>
          <w:sz w:val="24"/>
          <w:szCs w:val="24"/>
        </w:rPr>
        <w:t>jcwp</w:t>
      </w:r>
      <w:proofErr w:type="spellEnd"/>
      <w:r w:rsidRPr="00BE1B8D">
        <w:rPr>
          <w:rFonts w:cstheme="minorHAnsi"/>
          <w:sz w:val="24"/>
          <w:szCs w:val="24"/>
        </w:rPr>
        <w:t xml:space="preserve"> Świnka bez dopływu spod Kobyłki oraz w zakresie parametru </w:t>
      </w:r>
      <w:proofErr w:type="spellStart"/>
      <w:r w:rsidRPr="00BE1B8D">
        <w:rPr>
          <w:rFonts w:cstheme="minorHAnsi"/>
          <w:sz w:val="24"/>
          <w:szCs w:val="24"/>
        </w:rPr>
        <w:t>hydromorfologii</w:t>
      </w:r>
      <w:proofErr w:type="spellEnd"/>
      <w:r w:rsidRPr="00BE1B8D">
        <w:rPr>
          <w:rFonts w:cstheme="minorHAnsi"/>
          <w:sz w:val="24"/>
          <w:szCs w:val="24"/>
        </w:rPr>
        <w:t xml:space="preserve"> „</w:t>
      </w:r>
      <w:proofErr w:type="spellStart"/>
      <w:r w:rsidRPr="00BE1B8D">
        <w:rPr>
          <w:rFonts w:cstheme="minorHAnsi"/>
          <w:sz w:val="24"/>
          <w:szCs w:val="24"/>
        </w:rPr>
        <w:t>jcwp</w:t>
      </w:r>
      <w:proofErr w:type="spellEnd"/>
      <w:r w:rsidRPr="00BE1B8D">
        <w:rPr>
          <w:rFonts w:cstheme="minorHAnsi"/>
          <w:sz w:val="24"/>
          <w:szCs w:val="24"/>
        </w:rPr>
        <w:t xml:space="preserve"> sąsiednich” (str. 46, 51 decyzji), jednak z dalszej treści uzasadnienia (str. 54</w:t>
      </w:r>
      <w:r w:rsidR="005F2A25" w:rsidRPr="00BE1B8D">
        <w:rPr>
          <w:rFonts w:cstheme="minorHAnsi"/>
          <w:sz w:val="24"/>
          <w:szCs w:val="24"/>
        </w:rPr>
        <w:t xml:space="preserve"> </w:t>
      </w:r>
      <w:r w:rsidRPr="00BE1B8D">
        <w:rPr>
          <w:rFonts w:cstheme="minorHAnsi"/>
          <w:sz w:val="24"/>
          <w:szCs w:val="24"/>
        </w:rPr>
        <w:t xml:space="preserve">-56 decyzji) dotyczącej opisu konkretnych oddziaływań na sąsiednie </w:t>
      </w:r>
      <w:proofErr w:type="spellStart"/>
      <w:r w:rsidRPr="00BE1B8D">
        <w:rPr>
          <w:rFonts w:cstheme="minorHAnsi"/>
          <w:sz w:val="24"/>
          <w:szCs w:val="24"/>
        </w:rPr>
        <w:t>jcwp</w:t>
      </w:r>
      <w:proofErr w:type="spellEnd"/>
      <w:r w:rsidRPr="00BE1B8D">
        <w:rPr>
          <w:rFonts w:cstheme="minorHAnsi"/>
          <w:sz w:val="24"/>
          <w:szCs w:val="24"/>
        </w:rPr>
        <w:t xml:space="preserve"> nie wynika, aby inwestycja w tym zakresie wpływała na nie negatywnie.</w:t>
      </w:r>
    </w:p>
    <w:p w14:paraId="6F41C473" w14:textId="38630166" w:rsidR="000A0C01" w:rsidRPr="00BE1B8D" w:rsidRDefault="00D96F55" w:rsidP="00BE1B8D">
      <w:pPr>
        <w:pStyle w:val="Bezodstpw"/>
        <w:rPr>
          <w:rFonts w:cstheme="minorHAnsi"/>
          <w:sz w:val="24"/>
          <w:szCs w:val="24"/>
        </w:rPr>
      </w:pPr>
      <w:r w:rsidRPr="00BE1B8D">
        <w:rPr>
          <w:rFonts w:cstheme="minorHAnsi"/>
          <w:sz w:val="24"/>
          <w:szCs w:val="24"/>
        </w:rPr>
        <w:t xml:space="preserve">Zdaniem Organu odwoławczego ustalenie zasięgu, a następnie rodzajów i charakteru negatywnego oddziaływania na możliwość osiągniecia celów środowiskowych </w:t>
      </w:r>
      <w:proofErr w:type="spellStart"/>
      <w:r w:rsidRPr="00BE1B8D">
        <w:rPr>
          <w:rFonts w:cstheme="minorHAnsi"/>
          <w:sz w:val="24"/>
          <w:szCs w:val="24"/>
        </w:rPr>
        <w:t>jcwp</w:t>
      </w:r>
      <w:proofErr w:type="spellEnd"/>
      <w:r w:rsidRPr="00BE1B8D">
        <w:rPr>
          <w:rFonts w:cstheme="minorHAnsi"/>
          <w:sz w:val="24"/>
          <w:szCs w:val="24"/>
        </w:rPr>
        <w:t xml:space="preserve"> jest istotne w kontekście analizy spełnienia przesłanki</w:t>
      </w:r>
      <w:r w:rsidR="005F2A25" w:rsidRPr="00BE1B8D">
        <w:rPr>
          <w:rFonts w:cstheme="minorHAnsi"/>
          <w:sz w:val="24"/>
          <w:szCs w:val="24"/>
        </w:rPr>
        <w:t>,</w:t>
      </w:r>
      <w:r w:rsidRPr="00BE1B8D">
        <w:rPr>
          <w:rFonts w:cstheme="minorHAnsi"/>
          <w:sz w:val="24"/>
          <w:szCs w:val="24"/>
        </w:rPr>
        <w:t xml:space="preserve"> o której mowa w art. 68 pkt 1 ustawy </w:t>
      </w:r>
      <w:r w:rsidR="00612662" w:rsidRPr="00BE1B8D">
        <w:rPr>
          <w:rFonts w:cstheme="minorHAnsi"/>
          <w:sz w:val="24"/>
          <w:szCs w:val="24"/>
        </w:rPr>
        <w:t xml:space="preserve">– </w:t>
      </w:r>
      <w:r w:rsidRPr="00BE1B8D">
        <w:rPr>
          <w:rFonts w:cstheme="minorHAnsi"/>
          <w:sz w:val="24"/>
          <w:szCs w:val="24"/>
        </w:rPr>
        <w:t xml:space="preserve">Prawo </w:t>
      </w:r>
      <w:r w:rsidR="00612662" w:rsidRPr="00BE1B8D">
        <w:rPr>
          <w:rFonts w:cstheme="minorHAnsi"/>
          <w:sz w:val="24"/>
          <w:szCs w:val="24"/>
        </w:rPr>
        <w:t>w</w:t>
      </w:r>
      <w:r w:rsidRPr="00BE1B8D">
        <w:rPr>
          <w:rFonts w:cstheme="minorHAnsi"/>
          <w:sz w:val="24"/>
          <w:szCs w:val="24"/>
        </w:rPr>
        <w:t>odne, a w konsekwencji analizy spełnienia lub wykluczenia konieczności zastosowania art. 81 ust</w:t>
      </w:r>
      <w:r w:rsidR="005F2A25" w:rsidRPr="00BE1B8D">
        <w:rPr>
          <w:rFonts w:cstheme="minorHAnsi"/>
          <w:sz w:val="24"/>
          <w:szCs w:val="24"/>
        </w:rPr>
        <w:t>.</w:t>
      </w:r>
      <w:r w:rsidRPr="00BE1B8D">
        <w:rPr>
          <w:rFonts w:cstheme="minorHAnsi"/>
          <w:sz w:val="24"/>
          <w:szCs w:val="24"/>
        </w:rPr>
        <w:t xml:space="preserve"> 3 ustawy </w:t>
      </w:r>
      <w:r w:rsidR="00EE1EF4" w:rsidRPr="00BE1B8D">
        <w:rPr>
          <w:rFonts w:cstheme="minorHAnsi"/>
          <w:sz w:val="24"/>
          <w:szCs w:val="24"/>
        </w:rPr>
        <w:t>ooś</w:t>
      </w:r>
      <w:r w:rsidRPr="00BE1B8D">
        <w:rPr>
          <w:rFonts w:cstheme="minorHAnsi"/>
          <w:sz w:val="24"/>
          <w:szCs w:val="24"/>
        </w:rPr>
        <w:t xml:space="preserve">. Aby było możliwe sprecyzowanie wszelkich działań, mających łagodzić skutki negatywnych oddziaływań na stan jednolitych części wód niezbędna jest bowiem wiedza dotycząca miejsca i zakresu tych oddziaływań. Nieustalenie w tym zakresie stanu faktycznego sprawy stanowi naruszenie art. 7, </w:t>
      </w:r>
      <w:r w:rsidR="00612662" w:rsidRPr="00BE1B8D">
        <w:rPr>
          <w:rFonts w:cstheme="minorHAnsi"/>
          <w:sz w:val="24"/>
          <w:szCs w:val="24"/>
        </w:rPr>
        <w:t xml:space="preserve">art. </w:t>
      </w:r>
      <w:r w:rsidRPr="00BE1B8D">
        <w:rPr>
          <w:rFonts w:cstheme="minorHAnsi"/>
          <w:sz w:val="24"/>
          <w:szCs w:val="24"/>
        </w:rPr>
        <w:t xml:space="preserve">77 § 1, </w:t>
      </w:r>
      <w:r w:rsidR="00612662" w:rsidRPr="00BE1B8D">
        <w:rPr>
          <w:rFonts w:cstheme="minorHAnsi"/>
          <w:sz w:val="24"/>
          <w:szCs w:val="24"/>
        </w:rPr>
        <w:t xml:space="preserve">art. </w:t>
      </w:r>
      <w:r w:rsidRPr="00BE1B8D">
        <w:rPr>
          <w:rFonts w:cstheme="minorHAnsi"/>
          <w:sz w:val="24"/>
          <w:szCs w:val="24"/>
        </w:rPr>
        <w:t xml:space="preserve">107 § 3 </w:t>
      </w:r>
      <w:r w:rsidR="000A0C01" w:rsidRPr="00BE1B8D">
        <w:rPr>
          <w:rFonts w:cstheme="minorHAnsi"/>
          <w:sz w:val="24"/>
          <w:szCs w:val="24"/>
        </w:rPr>
        <w:t>Kpa</w:t>
      </w:r>
      <w:r w:rsidRPr="00BE1B8D">
        <w:rPr>
          <w:rFonts w:cstheme="minorHAnsi"/>
          <w:sz w:val="24"/>
          <w:szCs w:val="24"/>
        </w:rPr>
        <w:t xml:space="preserve"> i skutkuje dalszymi wadami ustaleń spornej decyzji środowiskowej, przede wszystkim w zakresie uznania, </w:t>
      </w:r>
      <w:r w:rsidR="00612662" w:rsidRPr="00BE1B8D">
        <w:rPr>
          <w:rFonts w:cstheme="minorHAnsi"/>
          <w:sz w:val="24"/>
          <w:szCs w:val="24"/>
        </w:rPr>
        <w:t>ż</w:t>
      </w:r>
      <w:r w:rsidRPr="00BE1B8D">
        <w:rPr>
          <w:rFonts w:cstheme="minorHAnsi"/>
          <w:sz w:val="24"/>
          <w:szCs w:val="24"/>
        </w:rPr>
        <w:t xml:space="preserve">e w stosunku do inwestycji została spełniona przesłanka z </w:t>
      </w:r>
      <w:r w:rsidR="005271ED" w:rsidRPr="00BE1B8D">
        <w:rPr>
          <w:rFonts w:cstheme="minorHAnsi"/>
          <w:sz w:val="24"/>
          <w:szCs w:val="24"/>
        </w:rPr>
        <w:t>a</w:t>
      </w:r>
      <w:r w:rsidR="00612662" w:rsidRPr="00BE1B8D">
        <w:rPr>
          <w:rFonts w:cstheme="minorHAnsi"/>
          <w:sz w:val="24"/>
          <w:szCs w:val="24"/>
        </w:rPr>
        <w:t>rt</w:t>
      </w:r>
      <w:r w:rsidRPr="00BE1B8D">
        <w:rPr>
          <w:rFonts w:cstheme="minorHAnsi"/>
          <w:sz w:val="24"/>
          <w:szCs w:val="24"/>
        </w:rPr>
        <w:t xml:space="preserve">. 68 pkt 1 </w:t>
      </w:r>
      <w:r w:rsidRPr="00BE1B8D">
        <w:rPr>
          <w:rFonts w:cstheme="minorHAnsi"/>
          <w:sz w:val="24"/>
          <w:szCs w:val="24"/>
        </w:rPr>
        <w:lastRenderedPageBreak/>
        <w:t xml:space="preserve">ustawy </w:t>
      </w:r>
      <w:r w:rsidR="00612662" w:rsidRPr="00BE1B8D">
        <w:rPr>
          <w:rFonts w:cstheme="minorHAnsi"/>
          <w:sz w:val="24"/>
          <w:szCs w:val="24"/>
        </w:rPr>
        <w:t xml:space="preserve">– </w:t>
      </w:r>
      <w:r w:rsidRPr="00BE1B8D">
        <w:rPr>
          <w:rFonts w:cstheme="minorHAnsi"/>
          <w:sz w:val="24"/>
          <w:szCs w:val="24"/>
        </w:rPr>
        <w:t xml:space="preserve">Prawo </w:t>
      </w:r>
      <w:r w:rsidR="00612662" w:rsidRPr="00BE1B8D">
        <w:rPr>
          <w:rFonts w:cstheme="minorHAnsi"/>
          <w:sz w:val="24"/>
          <w:szCs w:val="24"/>
        </w:rPr>
        <w:t>w</w:t>
      </w:r>
      <w:r w:rsidRPr="00BE1B8D">
        <w:rPr>
          <w:rFonts w:cstheme="minorHAnsi"/>
          <w:sz w:val="24"/>
          <w:szCs w:val="24"/>
        </w:rPr>
        <w:t xml:space="preserve">odne (por. str. 22, 62 decyzji), a wiec, że „podejmowane są wszelkie działania, aby łagodzić skutki negatywnych oddziaływań na stan jednolitych części wód”, w sytuacji gdy w analizowanej sprawie nie zostały ustalone zakres, charakter i skutki negatywnych oddziaływań inwestycji w szczególności w stosunku do </w:t>
      </w:r>
      <w:proofErr w:type="spellStart"/>
      <w:r w:rsidRPr="00BE1B8D">
        <w:rPr>
          <w:rFonts w:cstheme="minorHAnsi"/>
          <w:sz w:val="24"/>
          <w:szCs w:val="24"/>
        </w:rPr>
        <w:t>jcwp</w:t>
      </w:r>
      <w:proofErr w:type="spellEnd"/>
      <w:r w:rsidRPr="00BE1B8D">
        <w:rPr>
          <w:rFonts w:cstheme="minorHAnsi"/>
          <w:sz w:val="24"/>
          <w:szCs w:val="24"/>
        </w:rPr>
        <w:t xml:space="preserve"> przylegających do </w:t>
      </w:r>
      <w:proofErr w:type="spellStart"/>
      <w:r w:rsidRPr="00BE1B8D">
        <w:rPr>
          <w:rFonts w:cstheme="minorHAnsi"/>
          <w:sz w:val="24"/>
          <w:szCs w:val="24"/>
        </w:rPr>
        <w:t>jcwp</w:t>
      </w:r>
      <w:proofErr w:type="spellEnd"/>
      <w:r w:rsidRPr="00BE1B8D">
        <w:rPr>
          <w:rFonts w:cstheme="minorHAnsi"/>
          <w:sz w:val="24"/>
          <w:szCs w:val="24"/>
        </w:rPr>
        <w:t xml:space="preserve"> Świnka bez dopływu spod Kobyłki. Z treści uzasadnienia decyzji (str. 59) wynika, </w:t>
      </w:r>
      <w:r w:rsidR="00612662" w:rsidRPr="00BE1B8D">
        <w:rPr>
          <w:rFonts w:cstheme="minorHAnsi"/>
          <w:sz w:val="24"/>
          <w:szCs w:val="24"/>
        </w:rPr>
        <w:t>ż</w:t>
      </w:r>
      <w:r w:rsidRPr="00BE1B8D">
        <w:rPr>
          <w:rFonts w:cstheme="minorHAnsi"/>
          <w:sz w:val="24"/>
          <w:szCs w:val="24"/>
        </w:rPr>
        <w:t xml:space="preserve">e w ramach działań minimalizujących oddziaływanie inwestycji na cele środowiskowe </w:t>
      </w:r>
      <w:proofErr w:type="spellStart"/>
      <w:r w:rsidRPr="00BE1B8D">
        <w:rPr>
          <w:rFonts w:cstheme="minorHAnsi"/>
          <w:sz w:val="24"/>
          <w:szCs w:val="24"/>
        </w:rPr>
        <w:t>jcwp</w:t>
      </w:r>
      <w:proofErr w:type="spellEnd"/>
      <w:r w:rsidRPr="00BE1B8D">
        <w:rPr>
          <w:rFonts w:cstheme="minorHAnsi"/>
          <w:sz w:val="24"/>
          <w:szCs w:val="24"/>
        </w:rPr>
        <w:t xml:space="preserve"> zaplanowano „monitoring stanu, ilości i jakości wód podziemnych oraz powierzchniowych, </w:t>
      </w:r>
      <w:proofErr w:type="spellStart"/>
      <w:r w:rsidRPr="00BE1B8D">
        <w:rPr>
          <w:rFonts w:cstheme="minorHAnsi"/>
          <w:sz w:val="24"/>
          <w:szCs w:val="24"/>
        </w:rPr>
        <w:t>osiadań</w:t>
      </w:r>
      <w:proofErr w:type="spellEnd"/>
      <w:r w:rsidRPr="00BE1B8D">
        <w:rPr>
          <w:rFonts w:cstheme="minorHAnsi"/>
          <w:sz w:val="24"/>
          <w:szCs w:val="24"/>
        </w:rPr>
        <w:t xml:space="preserve"> terenu”, „ograniczenie wpływu wód kopalnianych na wody powierzchniowe poprzez zastosowanie metod </w:t>
      </w:r>
      <w:proofErr w:type="spellStart"/>
      <w:r w:rsidRPr="00BE1B8D">
        <w:rPr>
          <w:rFonts w:cstheme="minorHAnsi"/>
          <w:sz w:val="24"/>
          <w:szCs w:val="24"/>
        </w:rPr>
        <w:t>geologiczno</w:t>
      </w:r>
      <w:proofErr w:type="spellEnd"/>
      <w:r w:rsidRPr="00BE1B8D">
        <w:rPr>
          <w:rFonts w:cstheme="minorHAnsi"/>
          <w:sz w:val="24"/>
          <w:szCs w:val="24"/>
        </w:rPr>
        <w:t>–górniczych oraz wykorzystanie części wód kopalnianych do potrzeb własnych zakładu”</w:t>
      </w:r>
      <w:r w:rsidR="00612662" w:rsidRPr="00BE1B8D">
        <w:rPr>
          <w:rFonts w:cstheme="minorHAnsi"/>
          <w:sz w:val="24"/>
          <w:szCs w:val="24"/>
        </w:rPr>
        <w:t>,</w:t>
      </w:r>
      <w:r w:rsidRPr="00BE1B8D">
        <w:rPr>
          <w:rFonts w:cstheme="minorHAnsi"/>
          <w:sz w:val="24"/>
          <w:szCs w:val="24"/>
        </w:rPr>
        <w:t xml:space="preserve"> jak również remontowanie i modernizowanie systemów odwadniania kopalni, oczyszczania i wprowadzania wód dołowych do wód powierzchniowych. Należy wskazać, że samego prowadzenia monitoringu wód nie można uznać za działanie łagodzące skutki oddziaływań inwestycji. Jeśli chodzi o wspomniane zastosowanie „metod </w:t>
      </w:r>
      <w:proofErr w:type="spellStart"/>
      <w:r w:rsidRPr="00BE1B8D">
        <w:rPr>
          <w:rFonts w:cstheme="minorHAnsi"/>
          <w:sz w:val="24"/>
          <w:szCs w:val="24"/>
        </w:rPr>
        <w:t>geologiczno</w:t>
      </w:r>
      <w:proofErr w:type="spellEnd"/>
      <w:r w:rsidRPr="00BE1B8D">
        <w:rPr>
          <w:rFonts w:cstheme="minorHAnsi"/>
          <w:sz w:val="24"/>
          <w:szCs w:val="24"/>
        </w:rPr>
        <w:t>–górniczych”, to nie wskazano</w:t>
      </w:r>
      <w:r w:rsidR="00612662" w:rsidRPr="00BE1B8D">
        <w:rPr>
          <w:rFonts w:cstheme="minorHAnsi"/>
          <w:sz w:val="24"/>
          <w:szCs w:val="24"/>
        </w:rPr>
        <w:t>,</w:t>
      </w:r>
      <w:r w:rsidRPr="00BE1B8D">
        <w:rPr>
          <w:rFonts w:cstheme="minorHAnsi"/>
          <w:sz w:val="24"/>
          <w:szCs w:val="24"/>
        </w:rPr>
        <w:t xml:space="preserve"> jakie konkretnie to będą działania, które negatywne oddziaływania będą minimalizować i w jakim stopniu. Jeśli zaś chodzi o modernizacje i remonty istniejących instalacji</w:t>
      </w:r>
      <w:r w:rsidR="000A0C01" w:rsidRPr="00BE1B8D">
        <w:rPr>
          <w:rFonts w:cstheme="minorHAnsi"/>
          <w:sz w:val="24"/>
          <w:szCs w:val="24"/>
        </w:rPr>
        <w:t>,</w:t>
      </w:r>
      <w:r w:rsidRPr="00BE1B8D">
        <w:rPr>
          <w:rFonts w:cstheme="minorHAnsi"/>
          <w:sz w:val="24"/>
          <w:szCs w:val="24"/>
        </w:rPr>
        <w:t xml:space="preserve"> to (pomijając nieuwzględnienie informacji o rodzajach instalacji i ew. podwyższaniu standardów emisji) mając na względzie okres obowiązywania koncesji do 2059 r. należy rozpatrywać je jako konieczne działania mające na celu zapewnienie bezawaryjnego funkcjonowania procesów umożliwiających wydobycie, a nie klasyfikować je jako działania podejmowane w celu zminimalizowanie oddziaływań planowanej inwestycji na </w:t>
      </w:r>
      <w:proofErr w:type="spellStart"/>
      <w:r w:rsidRPr="00BE1B8D">
        <w:rPr>
          <w:rFonts w:cstheme="minorHAnsi"/>
          <w:sz w:val="24"/>
          <w:szCs w:val="24"/>
        </w:rPr>
        <w:t>jcwp</w:t>
      </w:r>
      <w:proofErr w:type="spellEnd"/>
      <w:r w:rsidRPr="00BE1B8D">
        <w:rPr>
          <w:rFonts w:cstheme="minorHAnsi"/>
          <w:sz w:val="24"/>
          <w:szCs w:val="24"/>
        </w:rPr>
        <w:t xml:space="preserve">. </w:t>
      </w:r>
    </w:p>
    <w:p w14:paraId="239B438F" w14:textId="6C434BF8" w:rsidR="00D96F55" w:rsidRPr="00BE1B8D" w:rsidRDefault="00D96F55" w:rsidP="00BE1B8D">
      <w:pPr>
        <w:pStyle w:val="Bezodstpw"/>
        <w:rPr>
          <w:rFonts w:cstheme="minorHAnsi"/>
          <w:sz w:val="24"/>
          <w:szCs w:val="24"/>
        </w:rPr>
      </w:pPr>
      <w:r w:rsidRPr="00BE1B8D">
        <w:rPr>
          <w:rFonts w:cstheme="minorHAnsi"/>
          <w:sz w:val="24"/>
          <w:szCs w:val="24"/>
        </w:rPr>
        <w:t xml:space="preserve">Ponadto w uzasadnieniu decyzji </w:t>
      </w:r>
      <w:r w:rsidR="00D05442" w:rsidRPr="00BE1B8D">
        <w:rPr>
          <w:rFonts w:cstheme="minorHAnsi"/>
          <w:sz w:val="24"/>
          <w:szCs w:val="24"/>
        </w:rPr>
        <w:t xml:space="preserve">o </w:t>
      </w:r>
      <w:r w:rsidRPr="00BE1B8D">
        <w:rPr>
          <w:rFonts w:cstheme="minorHAnsi"/>
          <w:sz w:val="24"/>
          <w:szCs w:val="24"/>
        </w:rPr>
        <w:t>środowiskow</w:t>
      </w:r>
      <w:r w:rsidR="00D05442" w:rsidRPr="00BE1B8D">
        <w:rPr>
          <w:rFonts w:cstheme="minorHAnsi"/>
          <w:sz w:val="24"/>
          <w:szCs w:val="24"/>
        </w:rPr>
        <w:t>ych uwarunkowaniach</w:t>
      </w:r>
      <w:r w:rsidRPr="00BE1B8D">
        <w:rPr>
          <w:rFonts w:cstheme="minorHAnsi"/>
          <w:sz w:val="24"/>
          <w:szCs w:val="24"/>
        </w:rPr>
        <w:t xml:space="preserve"> (str. 47-48 decyzji) wymieniono „różne działania minimalizujące” zaczerpnięte ze str. 27-29 aneksu nr 1 do raportu, z których w ramach inwestycji LW „Bogdanka” S.A. „posiada pewne możliwości zastosowania metod ograniczających dopływ zasolonych wód kopalnianych</w:t>
      </w:r>
      <w:r w:rsidR="005F2A25" w:rsidRPr="00BE1B8D">
        <w:rPr>
          <w:rFonts w:cstheme="minorHAnsi"/>
          <w:sz w:val="24"/>
          <w:szCs w:val="24"/>
        </w:rPr>
        <w:t>,</w:t>
      </w:r>
      <w:r w:rsidRPr="00BE1B8D">
        <w:rPr>
          <w:rFonts w:cstheme="minorHAnsi"/>
          <w:sz w:val="24"/>
          <w:szCs w:val="24"/>
        </w:rPr>
        <w:t xml:space="preserve"> tj. metody sprowadzające się d</w:t>
      </w:r>
      <w:r w:rsidR="00612662" w:rsidRPr="00BE1B8D">
        <w:rPr>
          <w:rFonts w:cstheme="minorHAnsi"/>
          <w:sz w:val="24"/>
          <w:szCs w:val="24"/>
        </w:rPr>
        <w:t>o</w:t>
      </w:r>
      <w:r w:rsidRPr="00BE1B8D">
        <w:rPr>
          <w:rFonts w:cstheme="minorHAnsi"/>
          <w:sz w:val="24"/>
          <w:szCs w:val="24"/>
        </w:rPr>
        <w:t xml:space="preserve"> ograniczenia dopływu u źródła na dole kopalni”</w:t>
      </w:r>
      <w:r w:rsidR="00612662" w:rsidRPr="00BE1B8D">
        <w:rPr>
          <w:rFonts w:cstheme="minorHAnsi"/>
          <w:sz w:val="24"/>
          <w:szCs w:val="24"/>
        </w:rPr>
        <w:t>,</w:t>
      </w:r>
      <w:r w:rsidRPr="00BE1B8D">
        <w:rPr>
          <w:rFonts w:cstheme="minorHAnsi"/>
          <w:sz w:val="24"/>
          <w:szCs w:val="24"/>
        </w:rPr>
        <w:t xml:space="preserve"> wskazując </w:t>
      </w:r>
      <w:r w:rsidR="007F6D64" w:rsidRPr="00BE1B8D">
        <w:rPr>
          <w:rFonts w:cstheme="minorHAnsi"/>
          <w:sz w:val="24"/>
          <w:szCs w:val="24"/>
        </w:rPr>
        <w:t xml:space="preserve">na szczególne przesłanki </w:t>
      </w:r>
      <w:r w:rsidRPr="00BE1B8D">
        <w:rPr>
          <w:rFonts w:cstheme="minorHAnsi"/>
          <w:sz w:val="24"/>
          <w:szCs w:val="24"/>
        </w:rPr>
        <w:t xml:space="preserve">do zastosowania „szczelnego zamykania dołowych otworów wiertniczych prowadzących wody zasolone, rezygnacji z eksploatacji najgłębiej położonych partii złoża zawierających wody słone”. Z treści w ten sposób przedstawionego uzasadnienia decyzji nie sposób wywnioskować, czy zastosowane zostaną wszelkie działania minimalizujące oddziaływania na </w:t>
      </w:r>
      <w:proofErr w:type="spellStart"/>
      <w:r w:rsidRPr="00BE1B8D">
        <w:rPr>
          <w:rFonts w:cstheme="minorHAnsi"/>
          <w:sz w:val="24"/>
          <w:szCs w:val="24"/>
        </w:rPr>
        <w:t>jcwp</w:t>
      </w:r>
      <w:proofErr w:type="spellEnd"/>
      <w:r w:rsidRPr="00BE1B8D">
        <w:rPr>
          <w:rFonts w:cstheme="minorHAnsi"/>
          <w:sz w:val="24"/>
          <w:szCs w:val="24"/>
        </w:rPr>
        <w:t>, gdyż nie jest zrozumiałe</w:t>
      </w:r>
      <w:r w:rsidR="00612662" w:rsidRPr="00BE1B8D">
        <w:rPr>
          <w:rFonts w:cstheme="minorHAnsi"/>
          <w:sz w:val="24"/>
          <w:szCs w:val="24"/>
        </w:rPr>
        <w:t>,</w:t>
      </w:r>
      <w:r w:rsidRPr="00BE1B8D">
        <w:rPr>
          <w:rFonts w:cstheme="minorHAnsi"/>
          <w:sz w:val="24"/>
          <w:szCs w:val="24"/>
        </w:rPr>
        <w:t xml:space="preserve"> co oznacza, że inwestor ma </w:t>
      </w:r>
      <w:r w:rsidR="00612662" w:rsidRPr="00BE1B8D">
        <w:rPr>
          <w:rFonts w:cstheme="minorHAnsi"/>
          <w:sz w:val="24"/>
          <w:szCs w:val="24"/>
        </w:rPr>
        <w:t>„</w:t>
      </w:r>
      <w:r w:rsidRPr="00BE1B8D">
        <w:rPr>
          <w:rFonts w:cstheme="minorHAnsi"/>
          <w:sz w:val="24"/>
          <w:szCs w:val="24"/>
        </w:rPr>
        <w:t>pewne możliwości zastosowania różnych metod</w:t>
      </w:r>
      <w:r w:rsidR="00612662" w:rsidRPr="00BE1B8D">
        <w:rPr>
          <w:rFonts w:cstheme="minorHAnsi"/>
          <w:sz w:val="24"/>
          <w:szCs w:val="24"/>
        </w:rPr>
        <w:t>”</w:t>
      </w:r>
      <w:r w:rsidRPr="00BE1B8D">
        <w:rPr>
          <w:rFonts w:cstheme="minorHAnsi"/>
          <w:sz w:val="24"/>
          <w:szCs w:val="24"/>
        </w:rPr>
        <w:t>, jakie metody konkretnie podejmie i jaka będzie ich skuteczność (gdy tymczasem przedstawienie skuteczności działań minimalizujących jest wymogiem dotyczącym treści raportu wynikającym z art. 66 ust</w:t>
      </w:r>
      <w:r w:rsidR="007F6D64" w:rsidRPr="00BE1B8D">
        <w:rPr>
          <w:rFonts w:cstheme="minorHAnsi"/>
          <w:sz w:val="24"/>
          <w:szCs w:val="24"/>
        </w:rPr>
        <w:t>.</w:t>
      </w:r>
      <w:r w:rsidRPr="00BE1B8D">
        <w:rPr>
          <w:rFonts w:cstheme="minorHAnsi"/>
          <w:sz w:val="24"/>
          <w:szCs w:val="24"/>
        </w:rPr>
        <w:t xml:space="preserve"> 1 pkt 9 ustawy </w:t>
      </w:r>
      <w:r w:rsidR="00612662" w:rsidRPr="00BE1B8D">
        <w:rPr>
          <w:rFonts w:cstheme="minorHAnsi"/>
          <w:sz w:val="24"/>
          <w:szCs w:val="24"/>
        </w:rPr>
        <w:t>ooś</w:t>
      </w:r>
      <w:r w:rsidRPr="00BE1B8D">
        <w:rPr>
          <w:rFonts w:cstheme="minorHAnsi"/>
          <w:sz w:val="24"/>
          <w:szCs w:val="24"/>
        </w:rPr>
        <w:t xml:space="preserve">). Powyższe znajduje odzwierciedlenie również w </w:t>
      </w:r>
      <w:r w:rsidR="00612662" w:rsidRPr="00BE1B8D">
        <w:rPr>
          <w:rFonts w:cstheme="minorHAnsi"/>
          <w:sz w:val="24"/>
          <w:szCs w:val="24"/>
        </w:rPr>
        <w:t xml:space="preserve">pkt </w:t>
      </w:r>
      <w:r w:rsidRPr="00BE1B8D">
        <w:rPr>
          <w:rFonts w:cstheme="minorHAnsi"/>
          <w:sz w:val="24"/>
          <w:szCs w:val="24"/>
        </w:rPr>
        <w:t xml:space="preserve">II decyzji </w:t>
      </w:r>
      <w:r w:rsidR="00612662" w:rsidRPr="00BE1B8D">
        <w:rPr>
          <w:rFonts w:cstheme="minorHAnsi"/>
          <w:sz w:val="24"/>
          <w:szCs w:val="24"/>
        </w:rPr>
        <w:t xml:space="preserve">o </w:t>
      </w:r>
      <w:r w:rsidRPr="00BE1B8D">
        <w:rPr>
          <w:rFonts w:cstheme="minorHAnsi"/>
          <w:sz w:val="24"/>
          <w:szCs w:val="24"/>
        </w:rPr>
        <w:t>środowiskow</w:t>
      </w:r>
      <w:r w:rsidR="00612662" w:rsidRPr="00BE1B8D">
        <w:rPr>
          <w:rFonts w:cstheme="minorHAnsi"/>
          <w:sz w:val="24"/>
          <w:szCs w:val="24"/>
        </w:rPr>
        <w:t>ych uwarunkowaniach</w:t>
      </w:r>
      <w:r w:rsidRPr="00BE1B8D">
        <w:rPr>
          <w:rFonts w:cstheme="minorHAnsi"/>
          <w:sz w:val="24"/>
          <w:szCs w:val="24"/>
        </w:rPr>
        <w:t>, gdzie w warunku II.3 wymieniono jedynie część z opisanych w treści uzasadnienia metod</w:t>
      </w:r>
      <w:r w:rsidR="00FD6BF5" w:rsidRPr="00BE1B8D">
        <w:rPr>
          <w:rFonts w:cstheme="minorHAnsi"/>
          <w:sz w:val="24"/>
          <w:szCs w:val="24"/>
        </w:rPr>
        <w:t xml:space="preserve"> ograniczających dopływ zasolonych wód kopalnianych</w:t>
      </w:r>
      <w:r w:rsidRPr="00BE1B8D">
        <w:rPr>
          <w:rFonts w:cstheme="minorHAnsi"/>
          <w:sz w:val="24"/>
          <w:szCs w:val="24"/>
        </w:rPr>
        <w:t>.</w:t>
      </w:r>
    </w:p>
    <w:p w14:paraId="488DE1DD" w14:textId="547C9822" w:rsidR="00C44A86" w:rsidRPr="00BE1B8D" w:rsidRDefault="00D96F55" w:rsidP="00BE1B8D">
      <w:pPr>
        <w:pStyle w:val="Bezodstpw"/>
        <w:rPr>
          <w:rFonts w:cstheme="minorHAnsi"/>
          <w:sz w:val="24"/>
          <w:szCs w:val="24"/>
        </w:rPr>
      </w:pPr>
      <w:r w:rsidRPr="00BE1B8D">
        <w:rPr>
          <w:rFonts w:cstheme="minorHAnsi"/>
          <w:sz w:val="24"/>
          <w:szCs w:val="24"/>
        </w:rPr>
        <w:t>Kolejną kwestią jest wprowadzenie w warunkach decyzji zapisów, które są niespójne z treścią jej uzasadnienia i z treścią raportu. W tym zakresie w pkt II.6</w:t>
      </w:r>
      <w:r w:rsidR="00EE1EF4" w:rsidRPr="00BE1B8D">
        <w:rPr>
          <w:rFonts w:cstheme="minorHAnsi"/>
          <w:sz w:val="24"/>
          <w:szCs w:val="24"/>
        </w:rPr>
        <w:t xml:space="preserve"> decyzji</w:t>
      </w:r>
      <w:r w:rsidRPr="00BE1B8D">
        <w:rPr>
          <w:rFonts w:cstheme="minorHAnsi"/>
          <w:sz w:val="24"/>
          <w:szCs w:val="24"/>
        </w:rPr>
        <w:t xml:space="preserve"> zawarto warunek</w:t>
      </w:r>
      <w:r w:rsidR="00FD6BF5" w:rsidRPr="00BE1B8D">
        <w:rPr>
          <w:rFonts w:cstheme="minorHAnsi"/>
          <w:sz w:val="24"/>
          <w:szCs w:val="24"/>
        </w:rPr>
        <w:t>,</w:t>
      </w:r>
      <w:r w:rsidRPr="00BE1B8D">
        <w:rPr>
          <w:rFonts w:cstheme="minorHAnsi"/>
          <w:sz w:val="24"/>
          <w:szCs w:val="24"/>
        </w:rPr>
        <w:t xml:space="preserve"> aby „prowadzić eksploatację w taki sposób</w:t>
      </w:r>
      <w:r w:rsidR="00FD6BF5" w:rsidRPr="00BE1B8D">
        <w:rPr>
          <w:rFonts w:cstheme="minorHAnsi"/>
          <w:sz w:val="24"/>
          <w:szCs w:val="24"/>
        </w:rPr>
        <w:t>,</w:t>
      </w:r>
      <w:r w:rsidRPr="00BE1B8D">
        <w:rPr>
          <w:rFonts w:cstheme="minorHAnsi"/>
          <w:sz w:val="24"/>
          <w:szCs w:val="24"/>
        </w:rPr>
        <w:t xml:space="preserve"> aby nie powodować zmian stosunków wodnych skutkujących zmianami </w:t>
      </w:r>
      <w:proofErr w:type="spellStart"/>
      <w:r w:rsidRPr="00BE1B8D">
        <w:rPr>
          <w:rFonts w:cstheme="minorHAnsi"/>
          <w:sz w:val="24"/>
          <w:szCs w:val="24"/>
        </w:rPr>
        <w:t>przeciwspadków</w:t>
      </w:r>
      <w:proofErr w:type="spellEnd"/>
      <w:r w:rsidRPr="00BE1B8D">
        <w:rPr>
          <w:rFonts w:cstheme="minorHAnsi"/>
          <w:sz w:val="24"/>
          <w:szCs w:val="24"/>
        </w:rPr>
        <w:t xml:space="preserve"> w ciekach powierzchniowych” (</w:t>
      </w:r>
      <w:r w:rsidR="00EE1EF4" w:rsidRPr="00BE1B8D">
        <w:rPr>
          <w:rFonts w:cstheme="minorHAnsi"/>
          <w:sz w:val="24"/>
          <w:szCs w:val="24"/>
        </w:rPr>
        <w:t xml:space="preserve">dodatkowo </w:t>
      </w:r>
      <w:r w:rsidR="003A4928" w:rsidRPr="00BE1B8D">
        <w:rPr>
          <w:rFonts w:cstheme="minorHAnsi"/>
          <w:sz w:val="24"/>
          <w:szCs w:val="24"/>
        </w:rPr>
        <w:t xml:space="preserve">RDOŚ w Lublinie </w:t>
      </w:r>
      <w:r w:rsidR="00EE1EF4" w:rsidRPr="00BE1B8D">
        <w:rPr>
          <w:rFonts w:cstheme="minorHAnsi"/>
          <w:sz w:val="24"/>
          <w:szCs w:val="24"/>
        </w:rPr>
        <w:t>nie ustal</w:t>
      </w:r>
      <w:r w:rsidR="003A4928" w:rsidRPr="00BE1B8D">
        <w:rPr>
          <w:rFonts w:cstheme="minorHAnsi"/>
          <w:sz w:val="24"/>
          <w:szCs w:val="24"/>
        </w:rPr>
        <w:t>ił</w:t>
      </w:r>
      <w:r w:rsidR="00EE1EF4" w:rsidRPr="00BE1B8D">
        <w:rPr>
          <w:rFonts w:cstheme="minorHAnsi"/>
          <w:sz w:val="24"/>
          <w:szCs w:val="24"/>
        </w:rPr>
        <w:t xml:space="preserve"> </w:t>
      </w:r>
      <w:r w:rsidRPr="00BE1B8D">
        <w:rPr>
          <w:rFonts w:cstheme="minorHAnsi"/>
          <w:sz w:val="24"/>
          <w:szCs w:val="24"/>
        </w:rPr>
        <w:t>sposobu</w:t>
      </w:r>
      <w:r w:rsidR="00EE1EF4" w:rsidRPr="00BE1B8D">
        <w:rPr>
          <w:rFonts w:cstheme="minorHAnsi"/>
          <w:sz w:val="24"/>
          <w:szCs w:val="24"/>
        </w:rPr>
        <w:t>,</w:t>
      </w:r>
      <w:r w:rsidRPr="00BE1B8D">
        <w:rPr>
          <w:rFonts w:cstheme="minorHAnsi"/>
          <w:sz w:val="24"/>
          <w:szCs w:val="24"/>
        </w:rPr>
        <w:t xml:space="preserve"> w jaki ma to zostać osiągnięte), podczas gdy z treści raportu wynika, </w:t>
      </w:r>
      <w:r w:rsidR="00FD6BF5" w:rsidRPr="00BE1B8D">
        <w:rPr>
          <w:rFonts w:cstheme="minorHAnsi"/>
          <w:sz w:val="24"/>
          <w:szCs w:val="24"/>
        </w:rPr>
        <w:t>ż</w:t>
      </w:r>
      <w:r w:rsidRPr="00BE1B8D">
        <w:rPr>
          <w:rFonts w:cstheme="minorHAnsi"/>
          <w:sz w:val="24"/>
          <w:szCs w:val="24"/>
        </w:rPr>
        <w:t xml:space="preserve">e eksploatacja spowoduje powstanie </w:t>
      </w:r>
      <w:proofErr w:type="spellStart"/>
      <w:r w:rsidRPr="00BE1B8D">
        <w:rPr>
          <w:rFonts w:cstheme="minorHAnsi"/>
          <w:sz w:val="24"/>
          <w:szCs w:val="24"/>
        </w:rPr>
        <w:t>przeciwspadków</w:t>
      </w:r>
      <w:proofErr w:type="spellEnd"/>
      <w:r w:rsidRPr="00BE1B8D">
        <w:rPr>
          <w:rFonts w:cstheme="minorHAnsi"/>
          <w:sz w:val="24"/>
          <w:szCs w:val="24"/>
        </w:rPr>
        <w:t xml:space="preserve"> przynajmniej na rzece Śwince (por. str. 287, 343 raportu), gdyż w tym zakresie w raporcie odniesiono się tylko do cieków Świnka i Kanał Wieprz-Krzna.</w:t>
      </w:r>
      <w:r w:rsidR="00EE1EF4" w:rsidRPr="00BE1B8D">
        <w:rPr>
          <w:rFonts w:cstheme="minorHAnsi"/>
          <w:sz w:val="24"/>
          <w:szCs w:val="24"/>
        </w:rPr>
        <w:t xml:space="preserve"> </w:t>
      </w:r>
      <w:r w:rsidRPr="00BE1B8D">
        <w:rPr>
          <w:rFonts w:cstheme="minorHAnsi"/>
          <w:sz w:val="24"/>
          <w:szCs w:val="24"/>
        </w:rPr>
        <w:t xml:space="preserve">Podkreślenia wymaga, iż w treści uzasadnienia decyzji </w:t>
      </w:r>
      <w:r w:rsidR="00FD6BF5" w:rsidRPr="00BE1B8D">
        <w:rPr>
          <w:rFonts w:cstheme="minorHAnsi"/>
          <w:sz w:val="24"/>
          <w:szCs w:val="24"/>
        </w:rPr>
        <w:t xml:space="preserve">o </w:t>
      </w:r>
      <w:r w:rsidRPr="00BE1B8D">
        <w:rPr>
          <w:rFonts w:cstheme="minorHAnsi"/>
          <w:sz w:val="24"/>
          <w:szCs w:val="24"/>
        </w:rPr>
        <w:t>środowiskow</w:t>
      </w:r>
      <w:r w:rsidR="00FD6BF5" w:rsidRPr="00BE1B8D">
        <w:rPr>
          <w:rFonts w:cstheme="minorHAnsi"/>
          <w:sz w:val="24"/>
          <w:szCs w:val="24"/>
        </w:rPr>
        <w:t>ych uwarunkowaniach</w:t>
      </w:r>
      <w:r w:rsidRPr="00BE1B8D">
        <w:rPr>
          <w:rFonts w:cstheme="minorHAnsi"/>
          <w:sz w:val="24"/>
          <w:szCs w:val="24"/>
        </w:rPr>
        <w:t xml:space="preserve"> </w:t>
      </w:r>
      <w:r w:rsidR="003A4928" w:rsidRPr="00BE1B8D">
        <w:rPr>
          <w:rFonts w:cstheme="minorHAnsi"/>
          <w:sz w:val="24"/>
          <w:szCs w:val="24"/>
        </w:rPr>
        <w:t>RDOŚ w Lublinie wskazał</w:t>
      </w:r>
      <w:r w:rsidRPr="00BE1B8D">
        <w:rPr>
          <w:rFonts w:cstheme="minorHAnsi"/>
          <w:sz w:val="24"/>
          <w:szCs w:val="24"/>
        </w:rPr>
        <w:t xml:space="preserve"> to jako jedną z przyczyn nieosiągnięcia celów środowiskowych </w:t>
      </w:r>
      <w:proofErr w:type="spellStart"/>
      <w:r w:rsidRPr="00BE1B8D">
        <w:rPr>
          <w:rFonts w:cstheme="minorHAnsi"/>
          <w:sz w:val="24"/>
          <w:szCs w:val="24"/>
        </w:rPr>
        <w:t>jcwp</w:t>
      </w:r>
      <w:proofErr w:type="spellEnd"/>
      <w:r w:rsidRPr="00BE1B8D">
        <w:rPr>
          <w:rFonts w:cstheme="minorHAnsi"/>
          <w:sz w:val="24"/>
          <w:szCs w:val="24"/>
        </w:rPr>
        <w:t xml:space="preserve"> Świnka bez dopływu spod </w:t>
      </w:r>
      <w:r w:rsidRPr="00BE1B8D">
        <w:rPr>
          <w:rFonts w:cstheme="minorHAnsi"/>
          <w:sz w:val="24"/>
          <w:szCs w:val="24"/>
        </w:rPr>
        <w:lastRenderedPageBreak/>
        <w:t xml:space="preserve">Kobyłki na skutek planowanej inwestycji (str. 53 uzasadnienia decyzji środowiskowej). Zdaniem Organu odwoławczego równie niejasny jest zapis treści warunku II.8 decyzji </w:t>
      </w:r>
      <w:r w:rsidR="00FD6BF5" w:rsidRPr="00BE1B8D">
        <w:rPr>
          <w:rFonts w:cstheme="minorHAnsi"/>
          <w:sz w:val="24"/>
          <w:szCs w:val="24"/>
        </w:rPr>
        <w:t xml:space="preserve">o </w:t>
      </w:r>
      <w:r w:rsidRPr="00BE1B8D">
        <w:rPr>
          <w:rFonts w:cstheme="minorHAnsi"/>
          <w:sz w:val="24"/>
          <w:szCs w:val="24"/>
        </w:rPr>
        <w:t>środowiskow</w:t>
      </w:r>
      <w:r w:rsidR="00FD6BF5" w:rsidRPr="00BE1B8D">
        <w:rPr>
          <w:rFonts w:cstheme="minorHAnsi"/>
          <w:sz w:val="24"/>
          <w:szCs w:val="24"/>
        </w:rPr>
        <w:t>ych uwarunkowaniach</w:t>
      </w:r>
      <w:r w:rsidRPr="00BE1B8D">
        <w:rPr>
          <w:rFonts w:cstheme="minorHAnsi"/>
          <w:sz w:val="24"/>
          <w:szCs w:val="24"/>
        </w:rPr>
        <w:t xml:space="preserve">, mówiący, że „sposób przywracania stosunków wodnych” na terenie inwestycji „powinien wynikać ze szczegółowych zmian i skutków środowiskowych z tym związanych oraz w sposób nie powodujący znacznych oddziaływań na cele środowiskowe </w:t>
      </w:r>
      <w:proofErr w:type="spellStart"/>
      <w:r w:rsidRPr="00BE1B8D">
        <w:rPr>
          <w:rFonts w:cstheme="minorHAnsi"/>
          <w:sz w:val="24"/>
          <w:szCs w:val="24"/>
        </w:rPr>
        <w:t>jcwp</w:t>
      </w:r>
      <w:proofErr w:type="spellEnd"/>
      <w:r w:rsidRPr="00BE1B8D">
        <w:rPr>
          <w:rFonts w:cstheme="minorHAnsi"/>
          <w:sz w:val="24"/>
          <w:szCs w:val="24"/>
        </w:rPr>
        <w:t xml:space="preserve">”. Z treści uzasadnienia decyzji </w:t>
      </w:r>
      <w:r w:rsidR="00FD6BF5" w:rsidRPr="00BE1B8D">
        <w:rPr>
          <w:rFonts w:cstheme="minorHAnsi"/>
          <w:sz w:val="24"/>
          <w:szCs w:val="24"/>
        </w:rPr>
        <w:t xml:space="preserve">o </w:t>
      </w:r>
      <w:r w:rsidRPr="00BE1B8D">
        <w:rPr>
          <w:rFonts w:cstheme="minorHAnsi"/>
          <w:sz w:val="24"/>
          <w:szCs w:val="24"/>
        </w:rPr>
        <w:t>środowiskow</w:t>
      </w:r>
      <w:r w:rsidR="00FD6BF5" w:rsidRPr="00BE1B8D">
        <w:rPr>
          <w:rFonts w:cstheme="minorHAnsi"/>
          <w:sz w:val="24"/>
          <w:szCs w:val="24"/>
        </w:rPr>
        <w:t>ych uwarunkowaniach</w:t>
      </w:r>
      <w:r w:rsidRPr="00BE1B8D">
        <w:rPr>
          <w:rFonts w:cstheme="minorHAnsi"/>
          <w:sz w:val="24"/>
          <w:szCs w:val="24"/>
        </w:rPr>
        <w:t xml:space="preserve"> wynika, </w:t>
      </w:r>
      <w:r w:rsidR="00FD6BF5" w:rsidRPr="00BE1B8D">
        <w:rPr>
          <w:rFonts w:cstheme="minorHAnsi"/>
          <w:sz w:val="24"/>
          <w:szCs w:val="24"/>
        </w:rPr>
        <w:t>ż</w:t>
      </w:r>
      <w:r w:rsidRPr="00BE1B8D">
        <w:rPr>
          <w:rFonts w:cstheme="minorHAnsi"/>
          <w:sz w:val="24"/>
          <w:szCs w:val="24"/>
        </w:rPr>
        <w:t xml:space="preserve">e inwestycja w tym zakresie będzie wpływała negatywnie na możliwość osiągniecia celów środowiskowych </w:t>
      </w:r>
      <w:proofErr w:type="spellStart"/>
      <w:r w:rsidRPr="00BE1B8D">
        <w:rPr>
          <w:rFonts w:cstheme="minorHAnsi"/>
          <w:sz w:val="24"/>
          <w:szCs w:val="24"/>
        </w:rPr>
        <w:t>jcwp</w:t>
      </w:r>
      <w:proofErr w:type="spellEnd"/>
      <w:r w:rsidR="00FD6BF5" w:rsidRPr="00BE1B8D">
        <w:rPr>
          <w:rFonts w:cstheme="minorHAnsi"/>
          <w:sz w:val="24"/>
          <w:szCs w:val="24"/>
        </w:rPr>
        <w:t>,</w:t>
      </w:r>
      <w:r w:rsidRPr="00BE1B8D">
        <w:rPr>
          <w:rFonts w:cstheme="minorHAnsi"/>
          <w:sz w:val="24"/>
          <w:szCs w:val="24"/>
        </w:rPr>
        <w:t xml:space="preserve"> powodując przekształcenia w zakresie </w:t>
      </w:r>
      <w:proofErr w:type="spellStart"/>
      <w:r w:rsidRPr="00BE1B8D">
        <w:rPr>
          <w:rFonts w:cstheme="minorHAnsi"/>
          <w:sz w:val="24"/>
          <w:szCs w:val="24"/>
        </w:rPr>
        <w:t>hydromorfologii</w:t>
      </w:r>
      <w:proofErr w:type="spellEnd"/>
      <w:r w:rsidRPr="00BE1B8D">
        <w:rPr>
          <w:rFonts w:cstheme="minorHAnsi"/>
          <w:sz w:val="24"/>
          <w:szCs w:val="24"/>
        </w:rPr>
        <w:t xml:space="preserve"> (nie precyzując jednak jasno</w:t>
      </w:r>
      <w:r w:rsidR="00C44A86" w:rsidRPr="00BE1B8D">
        <w:rPr>
          <w:rFonts w:cstheme="minorHAnsi"/>
          <w:sz w:val="24"/>
          <w:szCs w:val="24"/>
        </w:rPr>
        <w:t>,</w:t>
      </w:r>
      <w:r w:rsidRPr="00BE1B8D">
        <w:rPr>
          <w:rFonts w:cstheme="minorHAnsi"/>
          <w:sz w:val="24"/>
          <w:szCs w:val="24"/>
        </w:rPr>
        <w:t xml:space="preserve"> których </w:t>
      </w:r>
      <w:proofErr w:type="spellStart"/>
      <w:r w:rsidRPr="00BE1B8D">
        <w:rPr>
          <w:rFonts w:cstheme="minorHAnsi"/>
          <w:sz w:val="24"/>
          <w:szCs w:val="24"/>
        </w:rPr>
        <w:t>jcwp</w:t>
      </w:r>
      <w:proofErr w:type="spellEnd"/>
      <w:r w:rsidR="00C44A86" w:rsidRPr="00BE1B8D">
        <w:rPr>
          <w:rFonts w:cstheme="minorHAnsi"/>
          <w:sz w:val="24"/>
          <w:szCs w:val="24"/>
        </w:rPr>
        <w:t xml:space="preserve">, </w:t>
      </w:r>
      <w:r w:rsidRPr="00BE1B8D">
        <w:rPr>
          <w:rFonts w:cstheme="minorHAnsi"/>
          <w:sz w:val="24"/>
          <w:szCs w:val="24"/>
        </w:rPr>
        <w:t xml:space="preserve">oprócz </w:t>
      </w:r>
      <w:proofErr w:type="spellStart"/>
      <w:r w:rsidRPr="00BE1B8D">
        <w:rPr>
          <w:rFonts w:cstheme="minorHAnsi"/>
          <w:sz w:val="24"/>
          <w:szCs w:val="24"/>
        </w:rPr>
        <w:t>jcwp</w:t>
      </w:r>
      <w:proofErr w:type="spellEnd"/>
      <w:r w:rsidRPr="00BE1B8D">
        <w:rPr>
          <w:rFonts w:cstheme="minorHAnsi"/>
          <w:sz w:val="24"/>
          <w:szCs w:val="24"/>
        </w:rPr>
        <w:t xml:space="preserve"> Świnka bez dopływu spod Kobyłki</w:t>
      </w:r>
      <w:r w:rsidR="00C44A86" w:rsidRPr="00BE1B8D">
        <w:rPr>
          <w:rFonts w:cstheme="minorHAnsi"/>
          <w:sz w:val="24"/>
          <w:szCs w:val="24"/>
        </w:rPr>
        <w:t>,</w:t>
      </w:r>
      <w:r w:rsidRPr="00BE1B8D">
        <w:rPr>
          <w:rFonts w:cstheme="minorHAnsi"/>
          <w:sz w:val="24"/>
          <w:szCs w:val="24"/>
        </w:rPr>
        <w:t xml:space="preserve"> to oddziaływanie będzie dotyczyć). W świetle </w:t>
      </w:r>
      <w:r w:rsidR="00C44A86" w:rsidRPr="00BE1B8D">
        <w:rPr>
          <w:rFonts w:cstheme="minorHAnsi"/>
          <w:sz w:val="24"/>
          <w:szCs w:val="24"/>
        </w:rPr>
        <w:t>powyższych</w:t>
      </w:r>
      <w:r w:rsidRPr="00BE1B8D">
        <w:rPr>
          <w:rFonts w:cstheme="minorHAnsi"/>
          <w:sz w:val="24"/>
          <w:szCs w:val="24"/>
        </w:rPr>
        <w:t xml:space="preserve"> ustaleń treść warunku nie jest zrozumiała i zachodzi duże prawdopodobieństwo</w:t>
      </w:r>
      <w:r w:rsidR="00FD6BF5" w:rsidRPr="00BE1B8D">
        <w:rPr>
          <w:rFonts w:cstheme="minorHAnsi"/>
          <w:sz w:val="24"/>
          <w:szCs w:val="24"/>
        </w:rPr>
        <w:t>,</w:t>
      </w:r>
      <w:r w:rsidRPr="00BE1B8D">
        <w:rPr>
          <w:rFonts w:cstheme="minorHAnsi"/>
          <w:sz w:val="24"/>
          <w:szCs w:val="24"/>
        </w:rPr>
        <w:t xml:space="preserve"> </w:t>
      </w:r>
      <w:r w:rsidR="00FD6BF5" w:rsidRPr="00BE1B8D">
        <w:rPr>
          <w:rFonts w:cstheme="minorHAnsi"/>
          <w:sz w:val="24"/>
          <w:szCs w:val="24"/>
        </w:rPr>
        <w:t>ż</w:t>
      </w:r>
      <w:r w:rsidRPr="00BE1B8D">
        <w:rPr>
          <w:rFonts w:cstheme="minorHAnsi"/>
          <w:sz w:val="24"/>
          <w:szCs w:val="24"/>
        </w:rPr>
        <w:t>e jest również niewykonalna,</w:t>
      </w:r>
      <w:r w:rsidR="00C44A86" w:rsidRPr="00BE1B8D">
        <w:rPr>
          <w:rFonts w:cstheme="minorHAnsi"/>
          <w:sz w:val="24"/>
          <w:szCs w:val="24"/>
        </w:rPr>
        <w:t xml:space="preserve"> a dodatkowo warunek ten </w:t>
      </w:r>
      <w:r w:rsidRPr="00BE1B8D">
        <w:rPr>
          <w:rFonts w:cstheme="minorHAnsi"/>
          <w:sz w:val="24"/>
          <w:szCs w:val="24"/>
        </w:rPr>
        <w:t xml:space="preserve">nie zawiera konkretnych i jasno sprecyzowanych czynności do wykonania. W żadnym miejscu uzasadnienia decyzji </w:t>
      </w:r>
      <w:r w:rsidR="00FD6BF5" w:rsidRPr="00BE1B8D">
        <w:rPr>
          <w:rFonts w:cstheme="minorHAnsi"/>
          <w:sz w:val="24"/>
          <w:szCs w:val="24"/>
        </w:rPr>
        <w:t xml:space="preserve">RDOŚ w Lublinie </w:t>
      </w:r>
      <w:r w:rsidRPr="00BE1B8D">
        <w:rPr>
          <w:rFonts w:cstheme="minorHAnsi"/>
          <w:sz w:val="24"/>
          <w:szCs w:val="24"/>
        </w:rPr>
        <w:t>nie wyjaśni</w:t>
      </w:r>
      <w:r w:rsidR="00FD6BF5" w:rsidRPr="00BE1B8D">
        <w:rPr>
          <w:rFonts w:cstheme="minorHAnsi"/>
          <w:sz w:val="24"/>
          <w:szCs w:val="24"/>
        </w:rPr>
        <w:t>ł</w:t>
      </w:r>
      <w:r w:rsidRPr="00BE1B8D">
        <w:rPr>
          <w:rFonts w:cstheme="minorHAnsi"/>
          <w:sz w:val="24"/>
          <w:szCs w:val="24"/>
        </w:rPr>
        <w:t xml:space="preserve"> również</w:t>
      </w:r>
      <w:r w:rsidR="00FD6BF5" w:rsidRPr="00BE1B8D">
        <w:rPr>
          <w:rFonts w:cstheme="minorHAnsi"/>
          <w:sz w:val="24"/>
          <w:szCs w:val="24"/>
        </w:rPr>
        <w:t>,</w:t>
      </w:r>
      <w:r w:rsidRPr="00BE1B8D">
        <w:rPr>
          <w:rFonts w:cstheme="minorHAnsi"/>
          <w:sz w:val="24"/>
          <w:szCs w:val="24"/>
        </w:rPr>
        <w:t xml:space="preserve"> co należy rozumieć pod pojęciem „szczegółowych zmian i skutków środowiskowych”. W ocenie Organu odwoławczego powyższe ma swoje źródło w niewyjaśnieniu stanu faktycznego sprawy – zakresu negatywnych oddziaływań, skali, następnie proporcjonalnych działań minimalizujących w stosunku do </w:t>
      </w:r>
      <w:proofErr w:type="spellStart"/>
      <w:r w:rsidRPr="00BE1B8D">
        <w:rPr>
          <w:rFonts w:cstheme="minorHAnsi"/>
          <w:sz w:val="24"/>
          <w:szCs w:val="24"/>
        </w:rPr>
        <w:t>jcwp</w:t>
      </w:r>
      <w:proofErr w:type="spellEnd"/>
      <w:r w:rsidRPr="00BE1B8D">
        <w:rPr>
          <w:rFonts w:cstheme="minorHAnsi"/>
          <w:sz w:val="24"/>
          <w:szCs w:val="24"/>
        </w:rPr>
        <w:t xml:space="preserve"> niezagrożonych możliwością osiągniecia celów środowiskowych wskutek oddziaływania inwestycji</w:t>
      </w:r>
      <w:r w:rsidR="00C44A86" w:rsidRPr="00BE1B8D">
        <w:rPr>
          <w:rFonts w:cstheme="minorHAnsi"/>
          <w:sz w:val="24"/>
          <w:szCs w:val="24"/>
        </w:rPr>
        <w:t>.</w:t>
      </w:r>
    </w:p>
    <w:p w14:paraId="28F46E5C" w14:textId="11BCC60E" w:rsidR="00D96F55" w:rsidRPr="00BE1B8D" w:rsidRDefault="000947C6" w:rsidP="00BE1B8D">
      <w:pPr>
        <w:pStyle w:val="Bezodstpw"/>
        <w:rPr>
          <w:rFonts w:cstheme="minorHAnsi"/>
          <w:sz w:val="24"/>
          <w:szCs w:val="24"/>
        </w:rPr>
      </w:pPr>
      <w:r w:rsidRPr="00BE1B8D">
        <w:rPr>
          <w:rFonts w:cstheme="minorHAnsi"/>
          <w:sz w:val="24"/>
          <w:szCs w:val="24"/>
        </w:rPr>
        <w:t>Z kolei odnosząc się do kwestii w</w:t>
      </w:r>
      <w:r w:rsidR="00D96F55" w:rsidRPr="00BE1B8D">
        <w:rPr>
          <w:rFonts w:cstheme="minorHAnsi"/>
          <w:sz w:val="24"/>
          <w:szCs w:val="24"/>
        </w:rPr>
        <w:t>pływ</w:t>
      </w:r>
      <w:r w:rsidRPr="00BE1B8D">
        <w:rPr>
          <w:rFonts w:cstheme="minorHAnsi"/>
          <w:sz w:val="24"/>
          <w:szCs w:val="24"/>
        </w:rPr>
        <w:t>u</w:t>
      </w:r>
      <w:r w:rsidR="00D96F55" w:rsidRPr="00BE1B8D">
        <w:rPr>
          <w:rFonts w:cstheme="minorHAnsi"/>
          <w:sz w:val="24"/>
          <w:szCs w:val="24"/>
        </w:rPr>
        <w:t xml:space="preserve"> inwestycji na możliwość osiągnięcia celów środowiskowych </w:t>
      </w:r>
      <w:proofErr w:type="spellStart"/>
      <w:r w:rsidR="00D96F55" w:rsidRPr="00BE1B8D">
        <w:rPr>
          <w:rFonts w:cstheme="minorHAnsi"/>
          <w:sz w:val="24"/>
          <w:szCs w:val="24"/>
        </w:rPr>
        <w:t>jcwpd</w:t>
      </w:r>
      <w:proofErr w:type="spellEnd"/>
      <w:r w:rsidRPr="00BE1B8D">
        <w:rPr>
          <w:rFonts w:cstheme="minorHAnsi"/>
          <w:sz w:val="24"/>
          <w:szCs w:val="24"/>
        </w:rPr>
        <w:t xml:space="preserve">, </w:t>
      </w:r>
      <w:r w:rsidR="00D96F55" w:rsidRPr="00BE1B8D">
        <w:rPr>
          <w:rFonts w:cstheme="minorHAnsi"/>
          <w:sz w:val="24"/>
          <w:szCs w:val="24"/>
        </w:rPr>
        <w:t>Organ odwoławcz</w:t>
      </w:r>
      <w:r w:rsidRPr="00BE1B8D">
        <w:rPr>
          <w:rFonts w:cstheme="minorHAnsi"/>
          <w:sz w:val="24"/>
          <w:szCs w:val="24"/>
        </w:rPr>
        <w:t xml:space="preserve">y stoi na stanowisku, że RDOŚ w Lublinie </w:t>
      </w:r>
      <w:r w:rsidR="00D96F55" w:rsidRPr="00BE1B8D">
        <w:rPr>
          <w:rFonts w:cstheme="minorHAnsi"/>
          <w:sz w:val="24"/>
          <w:szCs w:val="24"/>
        </w:rPr>
        <w:t xml:space="preserve">nie wyjaśnił stanu faktycznego w </w:t>
      </w:r>
      <w:r w:rsidRPr="00BE1B8D">
        <w:rPr>
          <w:rFonts w:cstheme="minorHAnsi"/>
          <w:sz w:val="24"/>
          <w:szCs w:val="24"/>
        </w:rPr>
        <w:t xml:space="preserve">tym </w:t>
      </w:r>
      <w:r w:rsidR="00D96F55" w:rsidRPr="00BE1B8D">
        <w:rPr>
          <w:rFonts w:cstheme="minorHAnsi"/>
          <w:sz w:val="24"/>
          <w:szCs w:val="24"/>
        </w:rPr>
        <w:t>przedmiocie</w:t>
      </w:r>
      <w:r w:rsidRPr="00BE1B8D">
        <w:rPr>
          <w:rFonts w:cstheme="minorHAnsi"/>
          <w:sz w:val="24"/>
          <w:szCs w:val="24"/>
        </w:rPr>
        <w:t xml:space="preserve">. Zdaniem GDOŚ </w:t>
      </w:r>
      <w:r w:rsidR="00D96F55" w:rsidRPr="00BE1B8D">
        <w:rPr>
          <w:rFonts w:cstheme="minorHAnsi"/>
          <w:sz w:val="24"/>
          <w:szCs w:val="24"/>
        </w:rPr>
        <w:t xml:space="preserve">ustalenia przedstawione przez Organ I instancji w </w:t>
      </w:r>
      <w:r w:rsidR="003A4928" w:rsidRPr="00BE1B8D">
        <w:rPr>
          <w:rFonts w:cstheme="minorHAnsi"/>
          <w:sz w:val="24"/>
          <w:szCs w:val="24"/>
        </w:rPr>
        <w:t>pkt</w:t>
      </w:r>
      <w:r w:rsidR="00D96F55" w:rsidRPr="00BE1B8D">
        <w:rPr>
          <w:rFonts w:cstheme="minorHAnsi"/>
          <w:sz w:val="24"/>
          <w:szCs w:val="24"/>
        </w:rPr>
        <w:t xml:space="preserve"> II decyzji </w:t>
      </w:r>
      <w:r w:rsidR="003A4928" w:rsidRPr="00BE1B8D">
        <w:rPr>
          <w:rFonts w:cstheme="minorHAnsi"/>
          <w:sz w:val="24"/>
          <w:szCs w:val="24"/>
        </w:rPr>
        <w:t xml:space="preserve">o </w:t>
      </w:r>
      <w:r w:rsidR="00D96F55" w:rsidRPr="00BE1B8D">
        <w:rPr>
          <w:rFonts w:cstheme="minorHAnsi"/>
          <w:sz w:val="24"/>
          <w:szCs w:val="24"/>
        </w:rPr>
        <w:t>środowiskow</w:t>
      </w:r>
      <w:r w:rsidR="00AF445A" w:rsidRPr="00BE1B8D">
        <w:rPr>
          <w:rFonts w:cstheme="minorHAnsi"/>
          <w:sz w:val="24"/>
          <w:szCs w:val="24"/>
        </w:rPr>
        <w:t>ych uwarunkowaniach</w:t>
      </w:r>
      <w:r w:rsidR="00D96F55" w:rsidRPr="00BE1B8D">
        <w:rPr>
          <w:rFonts w:cstheme="minorHAnsi"/>
          <w:sz w:val="24"/>
          <w:szCs w:val="24"/>
        </w:rPr>
        <w:t xml:space="preserve"> i w jej uzasadnieniu są niespójne i niejasne.</w:t>
      </w:r>
      <w:r w:rsidR="00836A9B" w:rsidRPr="00BE1B8D">
        <w:rPr>
          <w:rFonts w:cstheme="minorHAnsi"/>
          <w:sz w:val="24"/>
          <w:szCs w:val="24"/>
        </w:rPr>
        <w:t xml:space="preserve"> </w:t>
      </w:r>
      <w:r w:rsidR="00D96F55" w:rsidRPr="00BE1B8D">
        <w:rPr>
          <w:rFonts w:cstheme="minorHAnsi"/>
          <w:sz w:val="24"/>
          <w:szCs w:val="24"/>
        </w:rPr>
        <w:t xml:space="preserve">W decyzji </w:t>
      </w:r>
      <w:r w:rsidR="00AF445A" w:rsidRPr="00BE1B8D">
        <w:rPr>
          <w:rFonts w:cstheme="minorHAnsi"/>
          <w:sz w:val="24"/>
          <w:szCs w:val="24"/>
        </w:rPr>
        <w:t xml:space="preserve">o </w:t>
      </w:r>
      <w:r w:rsidR="00D96F55" w:rsidRPr="00BE1B8D">
        <w:rPr>
          <w:rFonts w:cstheme="minorHAnsi"/>
          <w:sz w:val="24"/>
          <w:szCs w:val="24"/>
        </w:rPr>
        <w:t>środowiskow</w:t>
      </w:r>
      <w:r w:rsidR="00AF445A" w:rsidRPr="00BE1B8D">
        <w:rPr>
          <w:rFonts w:cstheme="minorHAnsi"/>
          <w:sz w:val="24"/>
          <w:szCs w:val="24"/>
        </w:rPr>
        <w:t>ych uwarunkowaniach</w:t>
      </w:r>
      <w:r w:rsidR="00D96F55" w:rsidRPr="00BE1B8D">
        <w:rPr>
          <w:rFonts w:cstheme="minorHAnsi"/>
          <w:sz w:val="24"/>
          <w:szCs w:val="24"/>
        </w:rPr>
        <w:t xml:space="preserve"> w zakresie działań minimalizujących oddziaływania inwestycji na </w:t>
      </w:r>
      <w:proofErr w:type="spellStart"/>
      <w:r w:rsidR="00D96F55" w:rsidRPr="00BE1B8D">
        <w:rPr>
          <w:rFonts w:cstheme="minorHAnsi"/>
          <w:sz w:val="24"/>
          <w:szCs w:val="24"/>
        </w:rPr>
        <w:t>jcwpd</w:t>
      </w:r>
      <w:proofErr w:type="spellEnd"/>
      <w:r w:rsidR="00D96F55" w:rsidRPr="00BE1B8D">
        <w:rPr>
          <w:rFonts w:cstheme="minorHAnsi"/>
          <w:sz w:val="24"/>
          <w:szCs w:val="24"/>
        </w:rPr>
        <w:t xml:space="preserve"> sformułowano warunek II.4</w:t>
      </w:r>
      <w:r w:rsidR="007F6D64" w:rsidRPr="00BE1B8D">
        <w:rPr>
          <w:rFonts w:cstheme="minorHAnsi"/>
          <w:sz w:val="24"/>
          <w:szCs w:val="24"/>
        </w:rPr>
        <w:t>,</w:t>
      </w:r>
      <w:r w:rsidR="00D96F55" w:rsidRPr="00BE1B8D">
        <w:rPr>
          <w:rFonts w:cstheme="minorHAnsi"/>
          <w:sz w:val="24"/>
          <w:szCs w:val="24"/>
        </w:rPr>
        <w:t xml:space="preserve"> tj. „prognozowane osiadania terenu i towarzyszące im zalewiska nie mogą skutkować pogorszeniem jakości wód podziemnych w wyniku infiltracji zanieczyszczeń z powierzchni terenu”. Zdaniem Organu odwoławczego treść warunku nie stanowi działania minimalizującego, </w:t>
      </w:r>
      <w:r w:rsidRPr="00BE1B8D">
        <w:rPr>
          <w:rFonts w:cstheme="minorHAnsi"/>
          <w:sz w:val="24"/>
          <w:szCs w:val="24"/>
        </w:rPr>
        <w:t>lecz</w:t>
      </w:r>
      <w:r w:rsidR="00D96F55" w:rsidRPr="00BE1B8D">
        <w:rPr>
          <w:rFonts w:cstheme="minorHAnsi"/>
          <w:sz w:val="24"/>
          <w:szCs w:val="24"/>
        </w:rPr>
        <w:t xml:space="preserve"> jego przewidywany efekt – bez wskazania sposobów</w:t>
      </w:r>
      <w:r w:rsidRPr="00BE1B8D">
        <w:rPr>
          <w:rFonts w:cstheme="minorHAnsi"/>
          <w:sz w:val="24"/>
          <w:szCs w:val="24"/>
        </w:rPr>
        <w:t>,</w:t>
      </w:r>
      <w:r w:rsidR="00D96F55" w:rsidRPr="00BE1B8D">
        <w:rPr>
          <w:rFonts w:cstheme="minorHAnsi"/>
          <w:sz w:val="24"/>
          <w:szCs w:val="24"/>
        </w:rPr>
        <w:t xml:space="preserve"> w jaki ma być osiągnięty. </w:t>
      </w:r>
      <w:r w:rsidR="007F6D64" w:rsidRPr="00BE1B8D">
        <w:rPr>
          <w:rFonts w:cstheme="minorHAnsi"/>
          <w:sz w:val="24"/>
          <w:szCs w:val="24"/>
        </w:rPr>
        <w:t xml:space="preserve">Treść </w:t>
      </w:r>
      <w:r w:rsidR="00D96F55" w:rsidRPr="00BE1B8D">
        <w:rPr>
          <w:rFonts w:cstheme="minorHAnsi"/>
          <w:sz w:val="24"/>
          <w:szCs w:val="24"/>
        </w:rPr>
        <w:t xml:space="preserve">tego zapisu </w:t>
      </w:r>
      <w:r w:rsidR="00AF445A" w:rsidRPr="00BE1B8D">
        <w:rPr>
          <w:rFonts w:cstheme="minorHAnsi"/>
          <w:sz w:val="24"/>
          <w:szCs w:val="24"/>
        </w:rPr>
        <w:t>sugeruje</w:t>
      </w:r>
      <w:r w:rsidR="00D96F55" w:rsidRPr="00BE1B8D">
        <w:rPr>
          <w:rFonts w:cstheme="minorHAnsi"/>
          <w:sz w:val="24"/>
          <w:szCs w:val="24"/>
        </w:rPr>
        <w:t xml:space="preserve">, </w:t>
      </w:r>
      <w:r w:rsidR="00AF445A" w:rsidRPr="00BE1B8D">
        <w:rPr>
          <w:rFonts w:cstheme="minorHAnsi"/>
          <w:sz w:val="24"/>
          <w:szCs w:val="24"/>
        </w:rPr>
        <w:t>ż</w:t>
      </w:r>
      <w:r w:rsidR="00D96F55" w:rsidRPr="00BE1B8D">
        <w:rPr>
          <w:rFonts w:cstheme="minorHAnsi"/>
          <w:sz w:val="24"/>
          <w:szCs w:val="24"/>
        </w:rPr>
        <w:t xml:space="preserve">e Organ I instancji stoi na stanowisku, </w:t>
      </w:r>
      <w:r w:rsidR="00AF445A" w:rsidRPr="00BE1B8D">
        <w:rPr>
          <w:rFonts w:cstheme="minorHAnsi"/>
          <w:sz w:val="24"/>
          <w:szCs w:val="24"/>
        </w:rPr>
        <w:t>ż</w:t>
      </w:r>
      <w:r w:rsidR="00D96F55" w:rsidRPr="00BE1B8D">
        <w:rPr>
          <w:rFonts w:cstheme="minorHAnsi"/>
          <w:sz w:val="24"/>
          <w:szCs w:val="24"/>
        </w:rPr>
        <w:t xml:space="preserve">e prognozowane osiadania terenu i towarzyszące zalewiska mogą potencjalnie być źródłem zanieczyszczeń wód podziemnych mających znaczenie dla stanu chemicznego </w:t>
      </w:r>
      <w:proofErr w:type="spellStart"/>
      <w:r w:rsidR="00D96F55" w:rsidRPr="00BE1B8D">
        <w:rPr>
          <w:rFonts w:cstheme="minorHAnsi"/>
          <w:sz w:val="24"/>
          <w:szCs w:val="24"/>
        </w:rPr>
        <w:t>jcwpd</w:t>
      </w:r>
      <w:proofErr w:type="spellEnd"/>
      <w:r w:rsidR="00D96F55" w:rsidRPr="00BE1B8D">
        <w:rPr>
          <w:rFonts w:cstheme="minorHAnsi"/>
          <w:sz w:val="24"/>
          <w:szCs w:val="24"/>
        </w:rPr>
        <w:t>. Na możliwość wystąpienia wskazanego oddziaływania wskaz</w:t>
      </w:r>
      <w:r w:rsidR="00AF445A" w:rsidRPr="00BE1B8D">
        <w:rPr>
          <w:rFonts w:cstheme="minorHAnsi"/>
          <w:sz w:val="24"/>
          <w:szCs w:val="24"/>
        </w:rPr>
        <w:t>ują</w:t>
      </w:r>
      <w:r w:rsidR="00D96F55" w:rsidRPr="00BE1B8D">
        <w:rPr>
          <w:rFonts w:cstheme="minorHAnsi"/>
          <w:sz w:val="24"/>
          <w:szCs w:val="24"/>
        </w:rPr>
        <w:t xml:space="preserve"> również zapisy raportu: „wysokie ilości transportowanego żelaza i manganu oraz wysoka twardość wskazują na prawdopodobieństwo uruchomienia przez deformacje procesów utleniania i rozpuszczania (nieaktywnych wcześniej minerałów rozproszonych w czwartorzędzie) przez wody infiltrujące w rejonie lokalnego drenażu rowu (Żelaznego – przyp. GDO</w:t>
      </w:r>
      <w:r w:rsidRPr="00BE1B8D">
        <w:rPr>
          <w:rFonts w:cstheme="minorHAnsi"/>
          <w:sz w:val="24"/>
          <w:szCs w:val="24"/>
        </w:rPr>
        <w:t>Ś</w:t>
      </w:r>
      <w:r w:rsidR="00D96F55" w:rsidRPr="00BE1B8D">
        <w:rPr>
          <w:rFonts w:cstheme="minorHAnsi"/>
          <w:sz w:val="24"/>
          <w:szCs w:val="24"/>
        </w:rPr>
        <w:t xml:space="preserve">)” (str. 15 aneksu do raportu). Treść uzasadnienia decyzji </w:t>
      </w:r>
      <w:r w:rsidR="00E17996" w:rsidRPr="00BE1B8D">
        <w:rPr>
          <w:rFonts w:cstheme="minorHAnsi"/>
          <w:sz w:val="24"/>
          <w:szCs w:val="24"/>
        </w:rPr>
        <w:t xml:space="preserve">o środowiskowych uwarunkowaniach </w:t>
      </w:r>
      <w:r w:rsidR="00D96F55" w:rsidRPr="00BE1B8D">
        <w:rPr>
          <w:rFonts w:cstheme="minorHAnsi"/>
          <w:sz w:val="24"/>
          <w:szCs w:val="24"/>
        </w:rPr>
        <w:t xml:space="preserve">(str. 22) nie nawiązuje jednak do zawartości wyżej przytoczonego warunku, gdyż określa, że inwestycja nie będzie wpływać na możliwość osiągniecia celów środowiskowych dla </w:t>
      </w:r>
      <w:proofErr w:type="spellStart"/>
      <w:r w:rsidR="00E17996" w:rsidRPr="00BE1B8D">
        <w:rPr>
          <w:rFonts w:cstheme="minorHAnsi"/>
          <w:sz w:val="24"/>
          <w:szCs w:val="24"/>
        </w:rPr>
        <w:t>jcwpd</w:t>
      </w:r>
      <w:proofErr w:type="spellEnd"/>
      <w:r w:rsidR="00D96F55" w:rsidRPr="00BE1B8D">
        <w:rPr>
          <w:rFonts w:cstheme="minorHAnsi"/>
          <w:sz w:val="24"/>
          <w:szCs w:val="24"/>
        </w:rPr>
        <w:t xml:space="preserve">, pomimo że inwestycja może powodować ewentualne pogorszenie jakości wód podziemnych </w:t>
      </w:r>
      <w:r w:rsidR="00E17996" w:rsidRPr="00BE1B8D">
        <w:rPr>
          <w:rFonts w:cstheme="minorHAnsi"/>
          <w:sz w:val="24"/>
          <w:szCs w:val="24"/>
        </w:rPr>
        <w:t xml:space="preserve">(str. 58 decyzji) </w:t>
      </w:r>
      <w:r w:rsidR="00D96F55" w:rsidRPr="00BE1B8D">
        <w:rPr>
          <w:rFonts w:cstheme="minorHAnsi"/>
          <w:sz w:val="24"/>
          <w:szCs w:val="24"/>
        </w:rPr>
        <w:t>– jednak bez sprecyzowania</w:t>
      </w:r>
      <w:r w:rsidR="00E17996" w:rsidRPr="00BE1B8D">
        <w:rPr>
          <w:rFonts w:cstheme="minorHAnsi"/>
          <w:sz w:val="24"/>
          <w:szCs w:val="24"/>
        </w:rPr>
        <w:t>,</w:t>
      </w:r>
      <w:r w:rsidR="00D96F55" w:rsidRPr="00BE1B8D">
        <w:rPr>
          <w:rFonts w:cstheme="minorHAnsi"/>
          <w:sz w:val="24"/>
          <w:szCs w:val="24"/>
        </w:rPr>
        <w:t xml:space="preserve"> czy chodzi jedynie o zanieczyszczenia pochodzące z obiektu unieszkodliwiania odpadów wydobywczych, czy również z innych źródeł. </w:t>
      </w:r>
    </w:p>
    <w:p w14:paraId="443A7718" w14:textId="72FA1B36" w:rsidR="00D96F55" w:rsidRPr="00BE1B8D" w:rsidRDefault="00D96F55" w:rsidP="00BE1B8D">
      <w:pPr>
        <w:pStyle w:val="Bezodstpw"/>
        <w:rPr>
          <w:rFonts w:cstheme="minorHAnsi"/>
          <w:sz w:val="24"/>
          <w:szCs w:val="24"/>
        </w:rPr>
      </w:pPr>
      <w:r w:rsidRPr="00BE1B8D">
        <w:rPr>
          <w:rFonts w:cstheme="minorHAnsi"/>
          <w:sz w:val="24"/>
          <w:szCs w:val="24"/>
        </w:rPr>
        <w:t xml:space="preserve">Z danych raportu wynika, </w:t>
      </w:r>
      <w:r w:rsidR="00E17996" w:rsidRPr="00BE1B8D">
        <w:rPr>
          <w:rFonts w:cstheme="minorHAnsi"/>
          <w:sz w:val="24"/>
          <w:szCs w:val="24"/>
        </w:rPr>
        <w:t>ż</w:t>
      </w:r>
      <w:r w:rsidRPr="00BE1B8D">
        <w:rPr>
          <w:rFonts w:cstheme="minorHAnsi"/>
          <w:sz w:val="24"/>
          <w:szCs w:val="24"/>
        </w:rPr>
        <w:t>e wokół zbiornika wód dołowych oraz wokół obiektu unieszkodliwiania odpadów wydobywczych (o powierzchni ok. 95 ha i wysokości ok. 45 m) – dalej „</w:t>
      </w:r>
      <w:proofErr w:type="spellStart"/>
      <w:r w:rsidRPr="00BE1B8D">
        <w:rPr>
          <w:rFonts w:cstheme="minorHAnsi"/>
          <w:sz w:val="24"/>
          <w:szCs w:val="24"/>
        </w:rPr>
        <w:t>ouow</w:t>
      </w:r>
      <w:proofErr w:type="spellEnd"/>
      <w:r w:rsidRPr="00BE1B8D">
        <w:rPr>
          <w:rFonts w:cstheme="minorHAnsi"/>
          <w:sz w:val="24"/>
          <w:szCs w:val="24"/>
        </w:rPr>
        <w:t>”, a także w rejonie zbiornika wód dołowych, w wodach podziemnych notuje się podwyższone zawartości co najmniej chlorków, siarczanów (na str. 164 raportu wskaz</w:t>
      </w:r>
      <w:r w:rsidR="000947C6" w:rsidRPr="00BE1B8D">
        <w:rPr>
          <w:rFonts w:cstheme="minorHAnsi"/>
          <w:sz w:val="24"/>
          <w:szCs w:val="24"/>
        </w:rPr>
        <w:t>ano</w:t>
      </w:r>
      <w:r w:rsidRPr="00BE1B8D">
        <w:rPr>
          <w:rFonts w:cstheme="minorHAnsi"/>
          <w:sz w:val="24"/>
          <w:szCs w:val="24"/>
        </w:rPr>
        <w:t xml:space="preserve"> również wysokie stężenia żelaza i manganu w punktach monitoringowych w najbliższym otoczeniu hałdy), co w przypadku </w:t>
      </w:r>
      <w:proofErr w:type="spellStart"/>
      <w:r w:rsidRPr="00BE1B8D">
        <w:rPr>
          <w:rFonts w:cstheme="minorHAnsi"/>
          <w:sz w:val="24"/>
          <w:szCs w:val="24"/>
        </w:rPr>
        <w:t>ouow</w:t>
      </w:r>
      <w:proofErr w:type="spellEnd"/>
      <w:r w:rsidRPr="00BE1B8D">
        <w:rPr>
          <w:rFonts w:cstheme="minorHAnsi"/>
          <w:sz w:val="24"/>
          <w:szCs w:val="24"/>
        </w:rPr>
        <w:t xml:space="preserve"> jest zależne od deponowanych na hałdzie odpadów </w:t>
      </w:r>
      <w:r w:rsidRPr="00BE1B8D">
        <w:rPr>
          <w:rFonts w:cstheme="minorHAnsi"/>
          <w:sz w:val="24"/>
          <w:szCs w:val="24"/>
        </w:rPr>
        <w:lastRenderedPageBreak/>
        <w:t xml:space="preserve">wydobywczych, trasy przebiegu zrzutu wód dołowych z odwodnienia kopalni do rzeki Świnki, zmienności geologicznej podłoża (str. 163 raportu). Stwierdzono, że wpływ zanieczyszczeń wód podziemnych dotyczący chlorków i siarczanów mający swoje źródło w </w:t>
      </w:r>
      <w:proofErr w:type="spellStart"/>
      <w:r w:rsidRPr="00BE1B8D">
        <w:rPr>
          <w:rFonts w:cstheme="minorHAnsi"/>
          <w:sz w:val="24"/>
          <w:szCs w:val="24"/>
        </w:rPr>
        <w:t>ouow</w:t>
      </w:r>
      <w:proofErr w:type="spellEnd"/>
      <w:r w:rsidRPr="00BE1B8D">
        <w:rPr>
          <w:rFonts w:cstheme="minorHAnsi"/>
          <w:sz w:val="24"/>
          <w:szCs w:val="24"/>
        </w:rPr>
        <w:t xml:space="preserve"> zaznacza się w odległości 400 m wokół </w:t>
      </w:r>
      <w:proofErr w:type="spellStart"/>
      <w:r w:rsidRPr="00BE1B8D">
        <w:rPr>
          <w:rFonts w:cstheme="minorHAnsi"/>
          <w:sz w:val="24"/>
          <w:szCs w:val="24"/>
        </w:rPr>
        <w:t>ouow</w:t>
      </w:r>
      <w:proofErr w:type="spellEnd"/>
      <w:r w:rsidRPr="00BE1B8D">
        <w:rPr>
          <w:rFonts w:cstheme="minorHAnsi"/>
          <w:sz w:val="24"/>
          <w:szCs w:val="24"/>
        </w:rPr>
        <w:t xml:space="preserve"> – str. 164 raportu (pozostałych substancji chemicznych nie analizowano pod tym kątem), co było zasadniczym powodem stwierdzenia braku oddziaływania inwestycji na </w:t>
      </w:r>
      <w:proofErr w:type="spellStart"/>
      <w:r w:rsidR="000947C6" w:rsidRPr="00BE1B8D">
        <w:rPr>
          <w:rFonts w:cstheme="minorHAnsi"/>
          <w:sz w:val="24"/>
          <w:szCs w:val="24"/>
        </w:rPr>
        <w:t>jcwpd</w:t>
      </w:r>
      <w:proofErr w:type="spellEnd"/>
      <w:r w:rsidRPr="00BE1B8D">
        <w:rPr>
          <w:rFonts w:cstheme="minorHAnsi"/>
          <w:sz w:val="24"/>
          <w:szCs w:val="24"/>
        </w:rPr>
        <w:t xml:space="preserve">, wskazanym w uzasadnieniu decyzji </w:t>
      </w:r>
      <w:r w:rsidR="00E17996" w:rsidRPr="00BE1B8D">
        <w:rPr>
          <w:rFonts w:cstheme="minorHAnsi"/>
          <w:sz w:val="24"/>
          <w:szCs w:val="24"/>
        </w:rPr>
        <w:t>o środowiskowych uwarunkowaniach</w:t>
      </w:r>
      <w:r w:rsidRPr="00BE1B8D">
        <w:rPr>
          <w:rFonts w:cstheme="minorHAnsi"/>
          <w:sz w:val="24"/>
          <w:szCs w:val="24"/>
        </w:rPr>
        <w:t xml:space="preserve"> przez Organ I instancji. Należy wskazać jednak, </w:t>
      </w:r>
      <w:r w:rsidR="00E17996" w:rsidRPr="00BE1B8D">
        <w:rPr>
          <w:rFonts w:cstheme="minorHAnsi"/>
          <w:sz w:val="24"/>
          <w:szCs w:val="24"/>
        </w:rPr>
        <w:t>ż</w:t>
      </w:r>
      <w:r w:rsidRPr="00BE1B8D">
        <w:rPr>
          <w:rFonts w:cstheme="minorHAnsi"/>
          <w:sz w:val="24"/>
          <w:szCs w:val="24"/>
        </w:rPr>
        <w:t>e w raporcie wyraźnie podkreślono</w:t>
      </w:r>
      <w:r w:rsidR="00E17996" w:rsidRPr="00BE1B8D">
        <w:rPr>
          <w:rFonts w:cstheme="minorHAnsi"/>
          <w:sz w:val="24"/>
          <w:szCs w:val="24"/>
        </w:rPr>
        <w:t>,</w:t>
      </w:r>
      <w:r w:rsidRPr="00BE1B8D">
        <w:rPr>
          <w:rFonts w:cstheme="minorHAnsi"/>
          <w:sz w:val="24"/>
          <w:szCs w:val="24"/>
        </w:rPr>
        <w:t xml:space="preserve"> że zasięg ten został wyznaczony jedynie w oparciu o analizę zawartości chlorków i siarczanów w wodach podziemnych</w:t>
      </w:r>
      <w:r w:rsidR="000947C6" w:rsidRPr="00BE1B8D">
        <w:rPr>
          <w:rFonts w:cstheme="minorHAnsi"/>
          <w:sz w:val="24"/>
          <w:szCs w:val="24"/>
        </w:rPr>
        <w:t>. Ponad</w:t>
      </w:r>
      <w:r w:rsidRPr="00BE1B8D">
        <w:rPr>
          <w:rFonts w:cstheme="minorHAnsi"/>
          <w:sz w:val="24"/>
          <w:szCs w:val="24"/>
        </w:rPr>
        <w:t>to nie wyjaśniono</w:t>
      </w:r>
      <w:r w:rsidR="000947C6" w:rsidRPr="00BE1B8D">
        <w:rPr>
          <w:rFonts w:cstheme="minorHAnsi"/>
          <w:sz w:val="24"/>
          <w:szCs w:val="24"/>
        </w:rPr>
        <w:t>,</w:t>
      </w:r>
      <w:r w:rsidRPr="00BE1B8D">
        <w:rPr>
          <w:rFonts w:cstheme="minorHAnsi"/>
          <w:sz w:val="24"/>
          <w:szCs w:val="24"/>
        </w:rPr>
        <w:t xml:space="preserve"> w jakim zasięgu od zbiornika wód dołowych notowano podwyższone stężenia siarczanów i chlorków w wodach podziemnych (str. 164 raportu). Z uzasadnienia decyzji </w:t>
      </w:r>
      <w:r w:rsidR="00E17996" w:rsidRPr="00BE1B8D">
        <w:rPr>
          <w:rFonts w:cstheme="minorHAnsi"/>
          <w:sz w:val="24"/>
          <w:szCs w:val="24"/>
        </w:rPr>
        <w:t>o środowiskowych uwarunkowaniach</w:t>
      </w:r>
      <w:r w:rsidRPr="00BE1B8D">
        <w:rPr>
          <w:rFonts w:cstheme="minorHAnsi"/>
          <w:sz w:val="24"/>
          <w:szCs w:val="24"/>
        </w:rPr>
        <w:t xml:space="preserve"> (str. 23) wynika, </w:t>
      </w:r>
      <w:r w:rsidR="00E17996" w:rsidRPr="00BE1B8D">
        <w:rPr>
          <w:rFonts w:cstheme="minorHAnsi"/>
          <w:sz w:val="24"/>
          <w:szCs w:val="24"/>
        </w:rPr>
        <w:t>ż</w:t>
      </w:r>
      <w:r w:rsidRPr="00BE1B8D">
        <w:rPr>
          <w:rFonts w:cstheme="minorHAnsi"/>
          <w:sz w:val="24"/>
          <w:szCs w:val="24"/>
        </w:rPr>
        <w:t xml:space="preserve">e Organ I instancji nie weryfikował tych ustaleń, co było jego obowiązkiem wynikającym z zapisów art. 7, </w:t>
      </w:r>
      <w:r w:rsidR="00E17996" w:rsidRPr="00BE1B8D">
        <w:rPr>
          <w:rFonts w:cstheme="minorHAnsi"/>
          <w:sz w:val="24"/>
          <w:szCs w:val="24"/>
        </w:rPr>
        <w:t xml:space="preserve">art. </w:t>
      </w:r>
      <w:r w:rsidRPr="00BE1B8D">
        <w:rPr>
          <w:rFonts w:cstheme="minorHAnsi"/>
          <w:sz w:val="24"/>
          <w:szCs w:val="24"/>
        </w:rPr>
        <w:t xml:space="preserve">77 i </w:t>
      </w:r>
      <w:r w:rsidR="00E17996" w:rsidRPr="00BE1B8D">
        <w:rPr>
          <w:rFonts w:cstheme="minorHAnsi"/>
          <w:sz w:val="24"/>
          <w:szCs w:val="24"/>
        </w:rPr>
        <w:t xml:space="preserve">art. </w:t>
      </w:r>
      <w:r w:rsidRPr="00BE1B8D">
        <w:rPr>
          <w:rFonts w:cstheme="minorHAnsi"/>
          <w:sz w:val="24"/>
          <w:szCs w:val="24"/>
        </w:rPr>
        <w:t xml:space="preserve">107 </w:t>
      </w:r>
      <w:r w:rsidR="000A0C01" w:rsidRPr="00BE1B8D">
        <w:rPr>
          <w:rFonts w:cstheme="minorHAnsi"/>
          <w:sz w:val="24"/>
          <w:szCs w:val="24"/>
        </w:rPr>
        <w:t>Kpa</w:t>
      </w:r>
      <w:r w:rsidRPr="00BE1B8D">
        <w:rPr>
          <w:rFonts w:cstheme="minorHAnsi"/>
          <w:sz w:val="24"/>
          <w:szCs w:val="24"/>
        </w:rPr>
        <w:t xml:space="preserve">, wskazując jako przesłankę do stwierdzenia braku wpływu inwestycji na </w:t>
      </w:r>
      <w:proofErr w:type="spellStart"/>
      <w:r w:rsidRPr="00BE1B8D">
        <w:rPr>
          <w:rFonts w:cstheme="minorHAnsi"/>
          <w:sz w:val="24"/>
          <w:szCs w:val="24"/>
        </w:rPr>
        <w:t>jcwpd</w:t>
      </w:r>
      <w:proofErr w:type="spellEnd"/>
      <w:r w:rsidR="00E17996" w:rsidRPr="00BE1B8D">
        <w:rPr>
          <w:rFonts w:cstheme="minorHAnsi"/>
          <w:sz w:val="24"/>
          <w:szCs w:val="24"/>
        </w:rPr>
        <w:t xml:space="preserve"> to</w:t>
      </w:r>
      <w:r w:rsidRPr="00BE1B8D">
        <w:rPr>
          <w:rFonts w:cstheme="minorHAnsi"/>
          <w:sz w:val="24"/>
          <w:szCs w:val="24"/>
        </w:rPr>
        <w:t xml:space="preserve">, iż „wnioskodawca twierdzi, że obiekt unieszkodliwiania odpadów wydobywczych (hałda) oraz zbiornik wód dołowych wpływają na chemizm wód podziemnych (czwartorzędowych) tylko w bezpośrednim sąsiedztwie tych obiektów” (str. 23 decyzji </w:t>
      </w:r>
      <w:r w:rsidR="00E17996" w:rsidRPr="00BE1B8D">
        <w:rPr>
          <w:rFonts w:cstheme="minorHAnsi"/>
          <w:sz w:val="24"/>
          <w:szCs w:val="24"/>
        </w:rPr>
        <w:t>o środowiskowych uwarunkowaniach</w:t>
      </w:r>
      <w:r w:rsidRPr="00BE1B8D">
        <w:rPr>
          <w:rFonts w:cstheme="minorHAnsi"/>
          <w:sz w:val="24"/>
          <w:szCs w:val="24"/>
        </w:rPr>
        <w:t xml:space="preserve">). </w:t>
      </w:r>
    </w:p>
    <w:p w14:paraId="11F7ABFD" w14:textId="09F8C2FA" w:rsidR="00D96F55" w:rsidRPr="00BE1B8D" w:rsidRDefault="00D96F55" w:rsidP="00BE1B8D">
      <w:pPr>
        <w:pStyle w:val="Bezodstpw"/>
        <w:rPr>
          <w:rFonts w:cstheme="minorHAnsi"/>
          <w:sz w:val="24"/>
          <w:szCs w:val="24"/>
        </w:rPr>
      </w:pPr>
      <w:r w:rsidRPr="00BE1B8D">
        <w:rPr>
          <w:rFonts w:cstheme="minorHAnsi"/>
          <w:sz w:val="24"/>
          <w:szCs w:val="24"/>
        </w:rPr>
        <w:t xml:space="preserve">W ramach omawianej inwestycji planuje się dalszą eksploatację zbiornika wód dołowych oraz </w:t>
      </w:r>
      <w:proofErr w:type="spellStart"/>
      <w:r w:rsidR="00BE4125" w:rsidRPr="00BE1B8D">
        <w:rPr>
          <w:rFonts w:cstheme="minorHAnsi"/>
          <w:sz w:val="24"/>
          <w:szCs w:val="24"/>
        </w:rPr>
        <w:t>ouow</w:t>
      </w:r>
      <w:proofErr w:type="spellEnd"/>
      <w:r w:rsidRPr="00BE1B8D">
        <w:rPr>
          <w:rFonts w:cstheme="minorHAnsi"/>
          <w:sz w:val="24"/>
          <w:szCs w:val="24"/>
        </w:rPr>
        <w:t xml:space="preserve">. Nie zostało jednak wyjaśnione, czy są obecnie lub będą i do jakich wartości podczyszczane wody dołowe, a także odcieki z obiektu unieszkodliwiania, których odpływ wg danych pozwolenia wodnoprawnego obecnie kształtuje się na poziomie </w:t>
      </w:r>
      <w:proofErr w:type="spellStart"/>
      <w:r w:rsidRPr="00BE1B8D">
        <w:rPr>
          <w:rFonts w:cstheme="minorHAnsi"/>
          <w:sz w:val="24"/>
          <w:szCs w:val="24"/>
        </w:rPr>
        <w:t>Q</w:t>
      </w:r>
      <w:r w:rsidRPr="00BE1B8D">
        <w:rPr>
          <w:rFonts w:cstheme="minorHAnsi"/>
          <w:sz w:val="24"/>
          <w:szCs w:val="24"/>
          <w:vertAlign w:val="subscript"/>
        </w:rPr>
        <w:t>max</w:t>
      </w:r>
      <w:proofErr w:type="spellEnd"/>
      <w:r w:rsidRPr="00BE1B8D">
        <w:rPr>
          <w:rFonts w:cstheme="minorHAnsi"/>
          <w:sz w:val="24"/>
          <w:szCs w:val="24"/>
        </w:rPr>
        <w:t xml:space="preserve"> 629 472 m</w:t>
      </w:r>
      <w:r w:rsidRPr="00BE1B8D">
        <w:rPr>
          <w:rFonts w:cstheme="minorHAnsi"/>
          <w:sz w:val="24"/>
          <w:szCs w:val="24"/>
          <w:vertAlign w:val="superscript"/>
        </w:rPr>
        <w:t>3</w:t>
      </w:r>
      <w:r w:rsidRPr="00BE1B8D">
        <w:rPr>
          <w:rFonts w:cstheme="minorHAnsi"/>
          <w:sz w:val="24"/>
          <w:szCs w:val="24"/>
        </w:rPr>
        <w:t xml:space="preserve">/r. Ponadto nie wyjaśniono, czy zanieczyszczenie wód podziemnych wokół </w:t>
      </w:r>
      <w:proofErr w:type="spellStart"/>
      <w:r w:rsidRPr="00BE1B8D">
        <w:rPr>
          <w:rFonts w:cstheme="minorHAnsi"/>
          <w:sz w:val="24"/>
          <w:szCs w:val="24"/>
        </w:rPr>
        <w:t>ouow</w:t>
      </w:r>
      <w:proofErr w:type="spellEnd"/>
      <w:r w:rsidRPr="00BE1B8D">
        <w:rPr>
          <w:rFonts w:cstheme="minorHAnsi"/>
          <w:sz w:val="24"/>
          <w:szCs w:val="24"/>
        </w:rPr>
        <w:t xml:space="preserve"> i zbiornika wód dołowych ma swoje źródło w tzw. odciekach, czy te</w:t>
      </w:r>
      <w:r w:rsidR="00BE4125" w:rsidRPr="00BE1B8D">
        <w:rPr>
          <w:rFonts w:cstheme="minorHAnsi"/>
          <w:sz w:val="24"/>
          <w:szCs w:val="24"/>
        </w:rPr>
        <w:t>ż</w:t>
      </w:r>
      <w:r w:rsidRPr="00BE1B8D">
        <w:rPr>
          <w:rFonts w:cstheme="minorHAnsi"/>
          <w:sz w:val="24"/>
          <w:szCs w:val="24"/>
        </w:rPr>
        <w:t xml:space="preserve"> raczej wynika z wadliwego sposobu zaizolowania odpadów składowanych na </w:t>
      </w:r>
      <w:proofErr w:type="spellStart"/>
      <w:r w:rsidRPr="00BE1B8D">
        <w:rPr>
          <w:rFonts w:cstheme="minorHAnsi"/>
          <w:sz w:val="24"/>
          <w:szCs w:val="24"/>
        </w:rPr>
        <w:t>ouow</w:t>
      </w:r>
      <w:proofErr w:type="spellEnd"/>
      <w:r w:rsidRPr="00BE1B8D">
        <w:rPr>
          <w:rFonts w:cstheme="minorHAnsi"/>
          <w:sz w:val="24"/>
          <w:szCs w:val="24"/>
        </w:rPr>
        <w:t xml:space="preserve"> i wadliwego zaizolowania zbiornika wód dołowych od wód podziemnych. Powyższe informacje są istotne, aby było możliwe przyjęcie właściwych sposobów minimalizacji oddziaływań w tym zakresie. W pkt II.5 decyzji </w:t>
      </w:r>
      <w:r w:rsidR="00BE4125" w:rsidRPr="00BE1B8D">
        <w:rPr>
          <w:rFonts w:cstheme="minorHAnsi"/>
          <w:sz w:val="24"/>
          <w:szCs w:val="24"/>
        </w:rPr>
        <w:t>o środowiskowych uwarunkowaniach</w:t>
      </w:r>
      <w:r w:rsidRPr="00BE1B8D">
        <w:rPr>
          <w:rFonts w:cstheme="minorHAnsi"/>
          <w:sz w:val="24"/>
          <w:szCs w:val="24"/>
        </w:rPr>
        <w:t xml:space="preserve"> wskazano, aby w celu ochrony wód podziemnych przed zanieczyszczeniem podjąć działania w kierunku likwidacji zalewisk, które prognozowane są w rejonie Rowu Żelaznego i </w:t>
      </w:r>
      <w:proofErr w:type="spellStart"/>
      <w:r w:rsidRPr="00BE1B8D">
        <w:rPr>
          <w:rFonts w:cstheme="minorHAnsi"/>
          <w:sz w:val="24"/>
          <w:szCs w:val="24"/>
        </w:rPr>
        <w:t>ouow</w:t>
      </w:r>
      <w:proofErr w:type="spellEnd"/>
      <w:r w:rsidRPr="00BE1B8D">
        <w:rPr>
          <w:rFonts w:cstheme="minorHAnsi"/>
          <w:sz w:val="24"/>
          <w:szCs w:val="24"/>
        </w:rPr>
        <w:t xml:space="preserve"> „poprzez m.in. budowę pompowni przerzucającej wody z rowu opaskowego </w:t>
      </w:r>
      <w:proofErr w:type="spellStart"/>
      <w:r w:rsidRPr="00BE1B8D">
        <w:rPr>
          <w:rFonts w:cstheme="minorHAnsi"/>
          <w:sz w:val="24"/>
          <w:szCs w:val="24"/>
        </w:rPr>
        <w:t>ouow</w:t>
      </w:r>
      <w:proofErr w:type="spellEnd"/>
      <w:r w:rsidRPr="00BE1B8D">
        <w:rPr>
          <w:rFonts w:cstheme="minorHAnsi"/>
          <w:sz w:val="24"/>
          <w:szCs w:val="24"/>
        </w:rPr>
        <w:t xml:space="preserve"> i przebudowę RE Żelazny”. Treść warunku została zaczerpnięta z informacji zawartych na str. 10-11 aneksu nr 2 i dotyczy wyłącznie kwestii ewentualnego kontaktu zanieczyszczeń z wodami prognozowanych zalewisk – zdaniem Organu odwoławczego budowa pompowni przerzucającej wody z rowu opaskowego </w:t>
      </w:r>
      <w:proofErr w:type="spellStart"/>
      <w:r w:rsidRPr="00BE1B8D">
        <w:rPr>
          <w:rFonts w:cstheme="minorHAnsi"/>
          <w:sz w:val="24"/>
          <w:szCs w:val="24"/>
        </w:rPr>
        <w:t>ouow</w:t>
      </w:r>
      <w:proofErr w:type="spellEnd"/>
      <w:r w:rsidRPr="00BE1B8D">
        <w:rPr>
          <w:rFonts w:cstheme="minorHAnsi"/>
          <w:sz w:val="24"/>
          <w:szCs w:val="24"/>
        </w:rPr>
        <w:t xml:space="preserve"> bez wyjaśnienia kwestii sposobu dopływu zanieczyszczeń do wód rowu opaskowego oraz bez wyjaśnienia sposobu dopływu zanieczyszczeń do wód podziemnych nie spowoduje likwidacji lub zminimalizowania tego oddziaływania, ale doprowadzi do jego przeniesienia w rejon „wylotu pod syfonem pod Kanałem Wieprz–Krzna”, gdyż w to miejsce planuje się przerzucać wody z rowu opaskowego. Nie wskazano jednak konkretnie miejsca tego wylotu, jakie ilości wody będą przepompowywane, czy będą ulegać podczyszczeniu, co ma znaczenie</w:t>
      </w:r>
      <w:r w:rsidR="00BE4125" w:rsidRPr="00BE1B8D">
        <w:rPr>
          <w:rFonts w:cstheme="minorHAnsi"/>
          <w:sz w:val="24"/>
          <w:szCs w:val="24"/>
        </w:rPr>
        <w:t>,</w:t>
      </w:r>
      <w:r w:rsidRPr="00BE1B8D">
        <w:rPr>
          <w:rFonts w:cstheme="minorHAnsi"/>
          <w:sz w:val="24"/>
          <w:szCs w:val="24"/>
        </w:rPr>
        <w:t xml:space="preserve"> aby m</w:t>
      </w:r>
      <w:r w:rsidR="00BE4125" w:rsidRPr="00BE1B8D">
        <w:rPr>
          <w:rFonts w:cstheme="minorHAnsi"/>
          <w:sz w:val="24"/>
          <w:szCs w:val="24"/>
        </w:rPr>
        <w:t>ó</w:t>
      </w:r>
      <w:r w:rsidRPr="00BE1B8D">
        <w:rPr>
          <w:rFonts w:cstheme="minorHAnsi"/>
          <w:sz w:val="24"/>
          <w:szCs w:val="24"/>
        </w:rPr>
        <w:t>c ocenić oddziaływanie inwestycji w rejonie ujścia przepompowywanych wód.</w:t>
      </w:r>
    </w:p>
    <w:p w14:paraId="658DBB56" w14:textId="7748E5EE" w:rsidR="00D96F55" w:rsidRPr="00BE1B8D" w:rsidRDefault="00D96F55" w:rsidP="00BE1B8D">
      <w:pPr>
        <w:pStyle w:val="Bezodstpw"/>
        <w:rPr>
          <w:rFonts w:cstheme="minorHAnsi"/>
          <w:sz w:val="24"/>
          <w:szCs w:val="24"/>
        </w:rPr>
      </w:pPr>
      <w:r w:rsidRPr="00BE1B8D">
        <w:rPr>
          <w:rFonts w:cstheme="minorHAnsi"/>
          <w:sz w:val="24"/>
          <w:szCs w:val="24"/>
        </w:rPr>
        <w:t xml:space="preserve">Organ I instancji nie </w:t>
      </w:r>
      <w:r w:rsidR="00140F8B" w:rsidRPr="00BE1B8D">
        <w:rPr>
          <w:rFonts w:cstheme="minorHAnsi"/>
          <w:sz w:val="24"/>
          <w:szCs w:val="24"/>
        </w:rPr>
        <w:t>odniósł się do kwestii</w:t>
      </w:r>
      <w:r w:rsidRPr="00BE1B8D">
        <w:rPr>
          <w:rFonts w:cstheme="minorHAnsi"/>
          <w:sz w:val="24"/>
          <w:szCs w:val="24"/>
        </w:rPr>
        <w:t xml:space="preserve"> dotyczących prognozowanego zasięgu obniżenia się poziomu wód podziemnych na skutek planowanej inwestycji</w:t>
      </w:r>
      <w:r w:rsidR="00140F8B" w:rsidRPr="00BE1B8D">
        <w:rPr>
          <w:rFonts w:cstheme="minorHAnsi"/>
          <w:sz w:val="24"/>
          <w:szCs w:val="24"/>
        </w:rPr>
        <w:t xml:space="preserve"> i jego wpływu na Poleski Park Narodowy ani nie uzasadnił, że oddziaływanie takie nie wystąpi. Jak wynika</w:t>
      </w:r>
      <w:r w:rsidRPr="00BE1B8D">
        <w:rPr>
          <w:rFonts w:cstheme="minorHAnsi"/>
          <w:sz w:val="24"/>
          <w:szCs w:val="24"/>
        </w:rPr>
        <w:t xml:space="preserve"> z rozporządzenia Ministra Środowiska z dnia 16 września 2020</w:t>
      </w:r>
      <w:r w:rsidR="007E33AC" w:rsidRPr="00BE1B8D">
        <w:rPr>
          <w:rFonts w:cstheme="minorHAnsi"/>
          <w:sz w:val="24"/>
          <w:szCs w:val="24"/>
        </w:rPr>
        <w:t> </w:t>
      </w:r>
      <w:r w:rsidRPr="00BE1B8D">
        <w:rPr>
          <w:rFonts w:cstheme="minorHAnsi"/>
          <w:sz w:val="24"/>
          <w:szCs w:val="24"/>
        </w:rPr>
        <w:t>r. w sprawie ustanowienia planu ochrony dla Poleskiego Parku Narodowego (Dz. U. poz. 1966) obniżenie poziomu wód podziemnych i zmiany kierunku przepływu tych wód w wyniku działalności górniczej kopalni notowane są obecnie na terenie Poleskiego Parku Narodowego, oddalonego o ok. 5,5 km na północ od istniejącej kopalni i od planowanej inwestycji.</w:t>
      </w:r>
    </w:p>
    <w:p w14:paraId="2B35C323" w14:textId="305585CE" w:rsidR="00D96F55" w:rsidRPr="00BE1B8D" w:rsidRDefault="00DA5B42" w:rsidP="00BE1B8D">
      <w:pPr>
        <w:pStyle w:val="Bezodstpw"/>
        <w:rPr>
          <w:rFonts w:cstheme="minorHAnsi"/>
          <w:sz w:val="24"/>
          <w:szCs w:val="24"/>
        </w:rPr>
      </w:pPr>
      <w:r w:rsidRPr="00BE1B8D">
        <w:rPr>
          <w:rFonts w:cstheme="minorHAnsi"/>
          <w:sz w:val="24"/>
          <w:szCs w:val="24"/>
        </w:rPr>
        <w:lastRenderedPageBreak/>
        <w:t xml:space="preserve">Analizując kwestię wpływu planowanej inwestycji na cele ochrony obszarów Natura 2000 Polesie (PLB060019), Jeziora </w:t>
      </w:r>
      <w:proofErr w:type="spellStart"/>
      <w:r w:rsidRPr="00BE1B8D">
        <w:rPr>
          <w:rFonts w:cstheme="minorHAnsi"/>
          <w:sz w:val="24"/>
          <w:szCs w:val="24"/>
        </w:rPr>
        <w:t>Uściwierskie</w:t>
      </w:r>
      <w:proofErr w:type="spellEnd"/>
      <w:r w:rsidRPr="00BE1B8D">
        <w:rPr>
          <w:rFonts w:cstheme="minorHAnsi"/>
          <w:sz w:val="24"/>
          <w:szCs w:val="24"/>
        </w:rPr>
        <w:t xml:space="preserve"> (PLH060009) oraz na przyrodę Poleskiego Parku Narodowego, należy wskazać, że uzasadnienie treści decyzji </w:t>
      </w:r>
      <w:r w:rsidR="007E33AC" w:rsidRPr="00BE1B8D">
        <w:rPr>
          <w:rFonts w:cstheme="minorHAnsi"/>
          <w:sz w:val="24"/>
          <w:szCs w:val="24"/>
        </w:rPr>
        <w:t>o środowiskowych uwarunkowaniach</w:t>
      </w:r>
      <w:r w:rsidRPr="00BE1B8D">
        <w:rPr>
          <w:rFonts w:cstheme="minorHAnsi"/>
          <w:sz w:val="24"/>
          <w:szCs w:val="24"/>
        </w:rPr>
        <w:t xml:space="preserve"> jest sprzeczne w zakresie </w:t>
      </w:r>
      <w:r w:rsidR="00D96F55" w:rsidRPr="00BE1B8D">
        <w:rPr>
          <w:rFonts w:cstheme="minorHAnsi"/>
          <w:sz w:val="24"/>
          <w:szCs w:val="24"/>
        </w:rPr>
        <w:t>zasięgu zmian stosunków wodnych i koniecznych działań z zakresu melioracji oraz ich skutków dla przedmiotów ochrony w obszarach Natura 2000.</w:t>
      </w:r>
    </w:p>
    <w:p w14:paraId="488BDEB2" w14:textId="4547B50F" w:rsidR="00D96F55" w:rsidRPr="00BE1B8D" w:rsidRDefault="00D96F55" w:rsidP="00BE1B8D">
      <w:pPr>
        <w:pStyle w:val="Bezodstpw"/>
        <w:rPr>
          <w:rFonts w:cstheme="minorHAnsi"/>
          <w:sz w:val="24"/>
          <w:szCs w:val="24"/>
        </w:rPr>
      </w:pPr>
      <w:r w:rsidRPr="00BE1B8D">
        <w:rPr>
          <w:rFonts w:cstheme="minorHAnsi"/>
          <w:sz w:val="24"/>
          <w:szCs w:val="24"/>
        </w:rPr>
        <w:t xml:space="preserve">Z treści uzasadnienia decyzji </w:t>
      </w:r>
      <w:r w:rsidR="007E33AC" w:rsidRPr="00BE1B8D">
        <w:rPr>
          <w:rFonts w:cstheme="minorHAnsi"/>
          <w:sz w:val="24"/>
          <w:szCs w:val="24"/>
        </w:rPr>
        <w:t>o środowiskowych uwarunkowaniach</w:t>
      </w:r>
      <w:r w:rsidRPr="00BE1B8D">
        <w:rPr>
          <w:rFonts w:cstheme="minorHAnsi"/>
          <w:sz w:val="24"/>
          <w:szCs w:val="24"/>
        </w:rPr>
        <w:t xml:space="preserve"> (str. 61) wynika, </w:t>
      </w:r>
      <w:r w:rsidR="0078059A" w:rsidRPr="00BE1B8D">
        <w:rPr>
          <w:rFonts w:cstheme="minorHAnsi"/>
          <w:sz w:val="24"/>
          <w:szCs w:val="24"/>
        </w:rPr>
        <w:t>ż</w:t>
      </w:r>
      <w:r w:rsidRPr="00BE1B8D">
        <w:rPr>
          <w:rFonts w:cstheme="minorHAnsi"/>
          <w:sz w:val="24"/>
          <w:szCs w:val="24"/>
        </w:rPr>
        <w:t xml:space="preserve">e przesłankami do stwierdzenia braku oddziaływania inwestycji na obszary Natura 2000 Polesie (PLB060019) i Jeziora </w:t>
      </w:r>
      <w:proofErr w:type="spellStart"/>
      <w:r w:rsidRPr="00BE1B8D">
        <w:rPr>
          <w:rFonts w:cstheme="minorHAnsi"/>
          <w:sz w:val="24"/>
          <w:szCs w:val="24"/>
        </w:rPr>
        <w:t>Uściwierskie</w:t>
      </w:r>
      <w:proofErr w:type="spellEnd"/>
      <w:r w:rsidRPr="00BE1B8D">
        <w:rPr>
          <w:rFonts w:cstheme="minorHAnsi"/>
          <w:sz w:val="24"/>
          <w:szCs w:val="24"/>
        </w:rPr>
        <w:t xml:space="preserve"> (PLH060009) było nieeksploatowanie węgla kamiennego w części złoża znajdującej się bezpośrednio pod obszarami Natura 2000 (warunek II.17 decyzji </w:t>
      </w:r>
      <w:r w:rsidR="007E33AC" w:rsidRPr="00BE1B8D">
        <w:rPr>
          <w:rFonts w:cstheme="minorHAnsi"/>
          <w:sz w:val="24"/>
          <w:szCs w:val="24"/>
        </w:rPr>
        <w:t>o środowiskowych uwarunkowaniach</w:t>
      </w:r>
      <w:r w:rsidRPr="00BE1B8D">
        <w:rPr>
          <w:rFonts w:cstheme="minorHAnsi"/>
          <w:sz w:val="24"/>
          <w:szCs w:val="24"/>
        </w:rPr>
        <w:t xml:space="preserve">), a także realizowanie działań naprawczych polegających na odwadnianiu niecek </w:t>
      </w:r>
      <w:proofErr w:type="spellStart"/>
      <w:r w:rsidRPr="00BE1B8D">
        <w:rPr>
          <w:rFonts w:cstheme="minorHAnsi"/>
          <w:sz w:val="24"/>
          <w:szCs w:val="24"/>
        </w:rPr>
        <w:t>osiadań</w:t>
      </w:r>
      <w:proofErr w:type="spellEnd"/>
      <w:r w:rsidRPr="00BE1B8D">
        <w:rPr>
          <w:rFonts w:cstheme="minorHAnsi"/>
          <w:sz w:val="24"/>
          <w:szCs w:val="24"/>
        </w:rPr>
        <w:t xml:space="preserve"> wyłącznie poza obszarami Natura 2000 (co jednak nie zostało wyrażone w postaci warunków w </w:t>
      </w:r>
      <w:r w:rsidR="007E33AC" w:rsidRPr="00BE1B8D">
        <w:rPr>
          <w:rFonts w:cstheme="minorHAnsi"/>
          <w:sz w:val="24"/>
          <w:szCs w:val="24"/>
        </w:rPr>
        <w:t xml:space="preserve">pkt </w:t>
      </w:r>
      <w:r w:rsidRPr="00BE1B8D">
        <w:rPr>
          <w:rFonts w:cstheme="minorHAnsi"/>
          <w:sz w:val="24"/>
          <w:szCs w:val="24"/>
        </w:rPr>
        <w:t>II decyzji</w:t>
      </w:r>
      <w:r w:rsidR="007E33AC" w:rsidRPr="00BE1B8D">
        <w:rPr>
          <w:rFonts w:cstheme="minorHAnsi"/>
          <w:sz w:val="24"/>
          <w:szCs w:val="24"/>
        </w:rPr>
        <w:t xml:space="preserve"> o środowiskowych uwarunkowaniach</w:t>
      </w:r>
      <w:r w:rsidRPr="00BE1B8D">
        <w:rPr>
          <w:rFonts w:cstheme="minorHAnsi"/>
          <w:sz w:val="24"/>
          <w:szCs w:val="24"/>
        </w:rPr>
        <w:t>). Wskazano ponadto</w:t>
      </w:r>
      <w:r w:rsidR="007E33AC" w:rsidRPr="00BE1B8D">
        <w:rPr>
          <w:rFonts w:cstheme="minorHAnsi"/>
          <w:sz w:val="24"/>
          <w:szCs w:val="24"/>
        </w:rPr>
        <w:t>,</w:t>
      </w:r>
      <w:r w:rsidRPr="00BE1B8D">
        <w:rPr>
          <w:rFonts w:cstheme="minorHAnsi"/>
          <w:sz w:val="24"/>
          <w:szCs w:val="24"/>
        </w:rPr>
        <w:t xml:space="preserve"> że „powstanie zasobnych w wodę obniżeń terenu, może dać szansę na wytworzenie się nowych siedlisk przyrodniczych” (str. 61 decyzji </w:t>
      </w:r>
      <w:r w:rsidR="007E33AC" w:rsidRPr="00BE1B8D">
        <w:rPr>
          <w:rFonts w:cstheme="minorHAnsi"/>
          <w:sz w:val="24"/>
          <w:szCs w:val="24"/>
        </w:rPr>
        <w:t>o środowiskowych uwarunkowaniach</w:t>
      </w:r>
      <w:r w:rsidRPr="00BE1B8D">
        <w:rPr>
          <w:rFonts w:cstheme="minorHAnsi"/>
          <w:sz w:val="24"/>
          <w:szCs w:val="24"/>
        </w:rPr>
        <w:t xml:space="preserve">) </w:t>
      </w:r>
      <w:r w:rsidR="00FE412C" w:rsidRPr="00BE1B8D">
        <w:rPr>
          <w:rFonts w:cstheme="minorHAnsi"/>
          <w:sz w:val="24"/>
          <w:szCs w:val="24"/>
        </w:rPr>
        <w:t xml:space="preserve">będzie stanowiło </w:t>
      </w:r>
      <w:r w:rsidRPr="00BE1B8D">
        <w:rPr>
          <w:rFonts w:cstheme="minorHAnsi"/>
          <w:sz w:val="24"/>
          <w:szCs w:val="24"/>
        </w:rPr>
        <w:t>pozytywne oddziaływanie inwestycji. Tymczasem z treści rozporządzenia Ministra Środowiska z dnia 16 września 2020 r. w sprawie ustanowienia planu ochrony dla Poleskiego Parku Narodowego wynika, że obniżenie poziomu wód podziemnych i zmiany kierunku przepływu tych wód w wyniku działalności górniczej kopalni są wskazywane jako zagrożenia istniejące zarówno dla terenu Poleskiego Parku Narodowego</w:t>
      </w:r>
      <w:r w:rsidR="00FE412C" w:rsidRPr="00BE1B8D">
        <w:rPr>
          <w:rFonts w:cstheme="minorHAnsi"/>
          <w:sz w:val="24"/>
          <w:szCs w:val="24"/>
        </w:rPr>
        <w:t>,</w:t>
      </w:r>
      <w:r w:rsidRPr="00BE1B8D">
        <w:rPr>
          <w:rFonts w:cstheme="minorHAnsi"/>
          <w:sz w:val="24"/>
          <w:szCs w:val="24"/>
        </w:rPr>
        <w:t xml:space="preserve"> jak i części obszarów Natura 2000 Polesie (PLB060019), Ostoja Poleska (PLH060013), Bagno </w:t>
      </w:r>
      <w:proofErr w:type="spellStart"/>
      <w:r w:rsidRPr="00BE1B8D">
        <w:rPr>
          <w:rFonts w:cstheme="minorHAnsi"/>
          <w:sz w:val="24"/>
          <w:szCs w:val="24"/>
        </w:rPr>
        <w:t>Bubnów</w:t>
      </w:r>
      <w:proofErr w:type="spellEnd"/>
      <w:r w:rsidRPr="00BE1B8D">
        <w:rPr>
          <w:rFonts w:cstheme="minorHAnsi"/>
          <w:sz w:val="24"/>
          <w:szCs w:val="24"/>
        </w:rPr>
        <w:t xml:space="preserve"> (PLB060001), które znajdują się w odległości o wiele większej (ok. 5,5 km na północ), niż tereny obszarów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w:t>
      </w:r>
      <w:r w:rsidR="00FE412C" w:rsidRPr="00BE1B8D">
        <w:rPr>
          <w:rFonts w:cstheme="minorHAnsi"/>
          <w:sz w:val="24"/>
          <w:szCs w:val="24"/>
        </w:rPr>
        <w:t xml:space="preserve"> oraz</w:t>
      </w:r>
      <w:r w:rsidRPr="00BE1B8D">
        <w:rPr>
          <w:rFonts w:cstheme="minorHAnsi"/>
          <w:sz w:val="24"/>
          <w:szCs w:val="24"/>
        </w:rPr>
        <w:t xml:space="preserve"> Polesie (PLB060019), znajdujące się w granicach i sąsiadujące bezpośrednio z terenem górniczym Puchaczów V, które według danych raportu nie są zagrożone tego rodzaju oddziaływaniem. Co więcej, w rozdziale 12 ust</w:t>
      </w:r>
      <w:r w:rsidR="00EC7447" w:rsidRPr="00BE1B8D">
        <w:rPr>
          <w:rFonts w:cstheme="minorHAnsi"/>
          <w:sz w:val="24"/>
          <w:szCs w:val="24"/>
        </w:rPr>
        <w:t>.</w:t>
      </w:r>
      <w:r w:rsidRPr="00BE1B8D">
        <w:rPr>
          <w:rFonts w:cstheme="minorHAnsi"/>
          <w:sz w:val="24"/>
          <w:szCs w:val="24"/>
        </w:rPr>
        <w:t xml:space="preserve"> 1 pkt 5 planu ochrony zalecono, aby w celu minimalizacji zagrożeń istniejących i potencjalnych dla przyrody parku i niezbędnych dla osiągnięcia celów ochrony obszarów Natura 2000 znajdujących się w granicach</w:t>
      </w:r>
      <w:r w:rsidR="00FE412C" w:rsidRPr="00BE1B8D">
        <w:rPr>
          <w:rFonts w:cstheme="minorHAnsi"/>
          <w:sz w:val="24"/>
          <w:szCs w:val="24"/>
        </w:rPr>
        <w:t xml:space="preserve"> Poleskiego</w:t>
      </w:r>
      <w:r w:rsidRPr="00BE1B8D">
        <w:rPr>
          <w:rFonts w:cstheme="minorHAnsi"/>
          <w:sz w:val="24"/>
          <w:szCs w:val="24"/>
        </w:rPr>
        <w:t xml:space="preserve"> Parku Narodowego w zakresie ustaleń zamian dla studiów kierunków zagospodarowania przestrzennego i </w:t>
      </w:r>
      <w:r w:rsidR="00C1268C" w:rsidRPr="00BE1B8D">
        <w:rPr>
          <w:rFonts w:cstheme="minorHAnsi"/>
          <w:sz w:val="24"/>
          <w:szCs w:val="24"/>
        </w:rPr>
        <w:t>miejscowego planu zagospodarowania przestrzennego</w:t>
      </w:r>
      <w:r w:rsidRPr="00BE1B8D">
        <w:rPr>
          <w:rFonts w:cstheme="minorHAnsi"/>
          <w:sz w:val="24"/>
          <w:szCs w:val="24"/>
        </w:rPr>
        <w:t xml:space="preserve">, planu zagospodarowania przestrzennego województwa lubelskiego wyłączyć zlewnie powiązane z obszarem Parku z budowy kopalni węgla kamiennego. </w:t>
      </w:r>
    </w:p>
    <w:p w14:paraId="53E8BD5F" w14:textId="6AF9C814" w:rsidR="00C419B4" w:rsidRPr="00BE1B8D" w:rsidRDefault="00D96F55" w:rsidP="00BE1B8D">
      <w:pPr>
        <w:pStyle w:val="Bezodstpw"/>
        <w:rPr>
          <w:rFonts w:cstheme="minorHAnsi"/>
          <w:sz w:val="24"/>
          <w:szCs w:val="24"/>
        </w:rPr>
      </w:pPr>
      <w:r w:rsidRPr="00BE1B8D">
        <w:rPr>
          <w:rFonts w:cstheme="minorHAnsi"/>
          <w:sz w:val="24"/>
          <w:szCs w:val="24"/>
        </w:rPr>
        <w:t>Pomijając kwestię braku odniesienia się do wyżej wymienionego zakresu oddziaływań na przyrodę Poleskiego Parku Narodowego i części obszarów Natura 2000 znajdujących się w jego granicach, zarówno w raporcie</w:t>
      </w:r>
      <w:r w:rsidR="00FE412C" w:rsidRPr="00BE1B8D">
        <w:rPr>
          <w:rFonts w:cstheme="minorHAnsi"/>
          <w:sz w:val="24"/>
          <w:szCs w:val="24"/>
        </w:rPr>
        <w:t>,</w:t>
      </w:r>
      <w:r w:rsidRPr="00BE1B8D">
        <w:rPr>
          <w:rFonts w:cstheme="minorHAnsi"/>
          <w:sz w:val="24"/>
          <w:szCs w:val="24"/>
        </w:rPr>
        <w:t xml:space="preserve"> jak i w decyzji </w:t>
      </w:r>
      <w:r w:rsidR="00FE412C" w:rsidRPr="00BE1B8D">
        <w:rPr>
          <w:rFonts w:cstheme="minorHAnsi"/>
          <w:sz w:val="24"/>
          <w:szCs w:val="24"/>
        </w:rPr>
        <w:t xml:space="preserve">o środowiskowych uwarunkowaniach </w:t>
      </w:r>
      <w:r w:rsidRPr="00BE1B8D">
        <w:rPr>
          <w:rFonts w:cstheme="minorHAnsi"/>
          <w:sz w:val="24"/>
          <w:szCs w:val="24"/>
        </w:rPr>
        <w:t xml:space="preserve">oraz kwestię niejasności związanych z zasięgiem zmian stosunków wodnych, należy wskazać, że informacje dotyczące kwestii zakresu planowanych prac (działań naprawczych) w granicach obszarów Natura 2000 przedstawione w dalszej części uzasadnienia decyzji </w:t>
      </w:r>
      <w:r w:rsidR="00FE412C" w:rsidRPr="00BE1B8D">
        <w:rPr>
          <w:rFonts w:cstheme="minorHAnsi"/>
          <w:sz w:val="24"/>
          <w:szCs w:val="24"/>
        </w:rPr>
        <w:t>o środowiskowych uwarunkowaniach</w:t>
      </w:r>
      <w:r w:rsidRPr="00BE1B8D">
        <w:rPr>
          <w:rFonts w:cstheme="minorHAnsi"/>
          <w:sz w:val="24"/>
          <w:szCs w:val="24"/>
        </w:rPr>
        <w:t xml:space="preserve"> są niespójne. Wynika z niej bowiem (str. 67), że „działania naprawcze spowodują, że w obszarze PLB060019 Polesie nie zmieni się zasięg i głębokość zbiorników wodnych”, a więc przeciwnie do przedstawionego wyżej części uzasadnienia</w:t>
      </w:r>
      <w:r w:rsidR="00FE412C" w:rsidRPr="00BE1B8D">
        <w:rPr>
          <w:rFonts w:cstheme="minorHAnsi"/>
          <w:sz w:val="24"/>
          <w:szCs w:val="24"/>
        </w:rPr>
        <w:t>,</w:t>
      </w:r>
      <w:r w:rsidRPr="00BE1B8D">
        <w:rPr>
          <w:rFonts w:cstheme="minorHAnsi"/>
          <w:sz w:val="24"/>
          <w:szCs w:val="24"/>
        </w:rPr>
        <w:t xml:space="preserve"> zakłada się wykonanie działań naprawczych w tym obszarze Natura 2000. W tym samym miejscu (str. 67 decyzji </w:t>
      </w:r>
      <w:r w:rsidR="00FE412C" w:rsidRPr="00BE1B8D">
        <w:rPr>
          <w:rFonts w:cstheme="minorHAnsi"/>
          <w:sz w:val="24"/>
          <w:szCs w:val="24"/>
        </w:rPr>
        <w:t>o środowiskowych uwarunkowaniach</w:t>
      </w:r>
      <w:r w:rsidRPr="00BE1B8D">
        <w:rPr>
          <w:rFonts w:cstheme="minorHAnsi"/>
          <w:sz w:val="24"/>
          <w:szCs w:val="24"/>
        </w:rPr>
        <w:t>)</w:t>
      </w:r>
      <w:r w:rsidR="00FE412C" w:rsidRPr="00BE1B8D">
        <w:rPr>
          <w:rFonts w:cstheme="minorHAnsi"/>
          <w:sz w:val="24"/>
          <w:szCs w:val="24"/>
        </w:rPr>
        <w:t>,</w:t>
      </w:r>
      <w:r w:rsidRPr="00BE1B8D">
        <w:rPr>
          <w:rFonts w:cstheme="minorHAnsi"/>
          <w:sz w:val="24"/>
          <w:szCs w:val="24"/>
        </w:rPr>
        <w:t xml:space="preserve"> odnosząc się do wpływu inwestycji na ww. obszar Natura 2000</w:t>
      </w:r>
      <w:r w:rsidR="00FE412C" w:rsidRPr="00BE1B8D">
        <w:rPr>
          <w:rFonts w:cstheme="minorHAnsi"/>
          <w:sz w:val="24"/>
          <w:szCs w:val="24"/>
        </w:rPr>
        <w:t>,</w:t>
      </w:r>
      <w:r w:rsidRPr="00BE1B8D">
        <w:rPr>
          <w:rFonts w:cstheme="minorHAnsi"/>
          <w:sz w:val="24"/>
          <w:szCs w:val="24"/>
        </w:rPr>
        <w:t xml:space="preserve"> wskazano jednak znowu, że „zmiany jakie zajdą w środowisku wodnym zarówno na terenie obszaru jak i poza nim będą polegać na tworzeniu nowych zbiorników wodnych, powiększaniu istniejących i tworzeniu stałych lub okresowych </w:t>
      </w:r>
      <w:proofErr w:type="spellStart"/>
      <w:r w:rsidRPr="00BE1B8D">
        <w:rPr>
          <w:rFonts w:cstheme="minorHAnsi"/>
          <w:sz w:val="24"/>
          <w:szCs w:val="24"/>
        </w:rPr>
        <w:t>zawodnień</w:t>
      </w:r>
      <w:proofErr w:type="spellEnd"/>
      <w:r w:rsidRPr="00BE1B8D">
        <w:rPr>
          <w:rFonts w:cstheme="minorHAnsi"/>
          <w:sz w:val="24"/>
          <w:szCs w:val="24"/>
        </w:rPr>
        <w:t xml:space="preserve">”. </w:t>
      </w:r>
    </w:p>
    <w:p w14:paraId="2227DB67" w14:textId="0B7D99FC" w:rsidR="00D87E01" w:rsidRPr="00BE1B8D" w:rsidRDefault="00D96F55" w:rsidP="00BE1B8D">
      <w:pPr>
        <w:pStyle w:val="Bezodstpw"/>
        <w:rPr>
          <w:rFonts w:cstheme="minorHAnsi"/>
          <w:sz w:val="24"/>
          <w:szCs w:val="24"/>
        </w:rPr>
      </w:pPr>
      <w:r w:rsidRPr="00BE1B8D">
        <w:rPr>
          <w:rFonts w:cstheme="minorHAnsi"/>
          <w:sz w:val="24"/>
          <w:szCs w:val="24"/>
        </w:rPr>
        <w:lastRenderedPageBreak/>
        <w:t xml:space="preserve">Z kolei na str. 68 raportu przedstawiono prognozowane do wykonania działania naprawcze, a wśród nich wymieniono konieczność przebudowy górnego odcinka rzeki Dolna Piwonia w rejonie obszaru górniczego, a także budowy „dwukomorowego stawu o funkcji użytkowej, który równocześnie będzie pełnił rolę zbiornika wyrównawczego dla pompowni. Planuje się przerzut wód poza rejon objęty eksploatacją, w przypadku niedostatecznego odwodnienia wymagane będzie </w:t>
      </w:r>
      <w:r w:rsidR="00EC7447" w:rsidRPr="00BE1B8D">
        <w:rPr>
          <w:rFonts w:cstheme="minorHAnsi"/>
          <w:sz w:val="24"/>
          <w:szCs w:val="24"/>
        </w:rPr>
        <w:t xml:space="preserve">uregulowanie </w:t>
      </w:r>
      <w:r w:rsidRPr="00BE1B8D">
        <w:rPr>
          <w:rFonts w:cstheme="minorHAnsi"/>
          <w:sz w:val="24"/>
          <w:szCs w:val="24"/>
        </w:rPr>
        <w:t>stosunków wodnych w tym rejonie, w perspektywie z budową drugiej pompowni na granicy OG”, a więc przynajmniej częściowo w granicach obszaru Natura 2000 Polesie (PLB060019). Korzystając tylko z materiału dowodowego zebranego przed Organem I instancji nie jest możliwe ustalenie dokładnej lokalizacji ww. działań naprawczych, gdyż na mapie działań naprawczych (zał. 22 do raportu) w okolicach miejscowości Nadrybie Dwór</w:t>
      </w:r>
      <w:r w:rsidR="000D01BE" w:rsidRPr="00BE1B8D">
        <w:rPr>
          <w:rFonts w:cstheme="minorHAnsi"/>
          <w:sz w:val="24"/>
          <w:szCs w:val="24"/>
        </w:rPr>
        <w:t>,</w:t>
      </w:r>
      <w:r w:rsidRPr="00BE1B8D">
        <w:rPr>
          <w:rFonts w:cstheme="minorHAnsi"/>
          <w:sz w:val="24"/>
          <w:szCs w:val="24"/>
        </w:rPr>
        <w:t xml:space="preserve"> znajdując</w:t>
      </w:r>
      <w:r w:rsidR="000D01BE" w:rsidRPr="00BE1B8D">
        <w:rPr>
          <w:rFonts w:cstheme="minorHAnsi"/>
          <w:sz w:val="24"/>
          <w:szCs w:val="24"/>
        </w:rPr>
        <w:t>ej</w:t>
      </w:r>
      <w:r w:rsidRPr="00BE1B8D">
        <w:rPr>
          <w:rFonts w:cstheme="minorHAnsi"/>
          <w:sz w:val="24"/>
          <w:szCs w:val="24"/>
        </w:rPr>
        <w:t xml:space="preserve"> się poza obszarami Natura 2000</w:t>
      </w:r>
      <w:r w:rsidR="000D01BE" w:rsidRPr="00BE1B8D">
        <w:rPr>
          <w:rFonts w:cstheme="minorHAnsi"/>
          <w:sz w:val="24"/>
          <w:szCs w:val="24"/>
        </w:rPr>
        <w:t>,</w:t>
      </w:r>
      <w:r w:rsidRPr="00BE1B8D">
        <w:rPr>
          <w:rFonts w:cstheme="minorHAnsi"/>
          <w:sz w:val="24"/>
          <w:szCs w:val="24"/>
        </w:rPr>
        <w:t xml:space="preserve"> nie wskazano lokalizacji </w:t>
      </w:r>
      <w:r w:rsidR="000D01BE" w:rsidRPr="00BE1B8D">
        <w:rPr>
          <w:rFonts w:cstheme="minorHAnsi"/>
          <w:sz w:val="24"/>
          <w:szCs w:val="24"/>
        </w:rPr>
        <w:t xml:space="preserve">planowanego </w:t>
      </w:r>
      <w:r w:rsidRPr="00BE1B8D">
        <w:rPr>
          <w:rFonts w:cstheme="minorHAnsi"/>
          <w:sz w:val="24"/>
          <w:szCs w:val="24"/>
        </w:rPr>
        <w:t>dwukomorowego stawu. Nie jest jasne</w:t>
      </w:r>
      <w:r w:rsidR="000D01BE" w:rsidRPr="00BE1B8D">
        <w:rPr>
          <w:rFonts w:cstheme="minorHAnsi"/>
          <w:sz w:val="24"/>
          <w:szCs w:val="24"/>
        </w:rPr>
        <w:t>,</w:t>
      </w:r>
      <w:r w:rsidRPr="00BE1B8D">
        <w:rPr>
          <w:rFonts w:cstheme="minorHAnsi"/>
          <w:sz w:val="24"/>
          <w:szCs w:val="24"/>
        </w:rPr>
        <w:t xml:space="preserve"> w jakim zasięgu będą regulowane stosunki wodne w tym rejonie, czy obejmą one swoim zasięgiem również obszar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oraz do jakich cieków będzie zrzucana odprowadzana woda i jakimi parametrami będzie się charakteryzować. Dlatego zdaniem Organu odwoławczego przedstawione uzasadnienie braku oddziaływania inwestycji na obszary Natura 2000 jest wewnętrznie sprzeczne, czym narusza treść art. 107 § 3 </w:t>
      </w:r>
      <w:r w:rsidR="000A0C01" w:rsidRPr="00BE1B8D">
        <w:rPr>
          <w:rFonts w:cstheme="minorHAnsi"/>
          <w:sz w:val="24"/>
          <w:szCs w:val="24"/>
        </w:rPr>
        <w:t>Kpa</w:t>
      </w:r>
      <w:r w:rsidRPr="00BE1B8D">
        <w:rPr>
          <w:rFonts w:cstheme="minorHAnsi"/>
          <w:sz w:val="24"/>
          <w:szCs w:val="24"/>
        </w:rPr>
        <w:t>. Z analizy zgromadzonej przed Organem I instancji dokumentacji oraz treści uzasadnienia wynika również</w:t>
      </w:r>
      <w:r w:rsidR="000D01BE" w:rsidRPr="00BE1B8D">
        <w:rPr>
          <w:rFonts w:cstheme="minorHAnsi"/>
          <w:sz w:val="24"/>
          <w:szCs w:val="24"/>
        </w:rPr>
        <w:t>,</w:t>
      </w:r>
      <w:r w:rsidRPr="00BE1B8D">
        <w:rPr>
          <w:rFonts w:cstheme="minorHAnsi"/>
          <w:sz w:val="24"/>
          <w:szCs w:val="24"/>
        </w:rPr>
        <w:t xml:space="preserve"> że organ ten nie ustalił stanu faktycznego w sprawie w wyżej opisanym zakresie, co stanowi naruszenie art. 77 § 1 </w:t>
      </w:r>
      <w:r w:rsidR="000A0C01" w:rsidRPr="00BE1B8D">
        <w:rPr>
          <w:rFonts w:cstheme="minorHAnsi"/>
          <w:sz w:val="24"/>
          <w:szCs w:val="24"/>
        </w:rPr>
        <w:t>Kpa</w:t>
      </w:r>
      <w:r w:rsidRPr="00BE1B8D">
        <w:rPr>
          <w:rFonts w:cstheme="minorHAnsi"/>
          <w:sz w:val="24"/>
          <w:szCs w:val="24"/>
        </w:rPr>
        <w:t xml:space="preserve">. </w:t>
      </w:r>
    </w:p>
    <w:p w14:paraId="309E67F8" w14:textId="27DB6BBC" w:rsidR="00D96F55" w:rsidRPr="00BE1B8D" w:rsidRDefault="00D96F55" w:rsidP="00BE1B8D">
      <w:pPr>
        <w:pStyle w:val="Bezodstpw"/>
        <w:rPr>
          <w:rFonts w:cstheme="minorHAnsi"/>
          <w:sz w:val="24"/>
          <w:szCs w:val="24"/>
        </w:rPr>
      </w:pPr>
      <w:r w:rsidRPr="00BE1B8D">
        <w:rPr>
          <w:rFonts w:cstheme="minorHAnsi"/>
          <w:sz w:val="24"/>
          <w:szCs w:val="24"/>
        </w:rPr>
        <w:t xml:space="preserve">Organ odwoławczy analizując sprawę w pełnym zakresie stwierdził, że z danych raportu wynika, że na terenie obszaru Natura 2000 Polesie (PLB060019) będą prowadzone prace naprawcze (zał. 22 do raportu), natomiast informacje dotyczące wykonywania działań naprawczych na terenie obszaru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są niespójne (por. str. 332-333 raportu). Ponadto należy podkreślić, że dane mapy obrazującej miejsce wykonania działań naprawczych (zał. nr 22 do raportu) nie są zbieżne z danymi miejsc wystąpienia prognozowanych zalewisk, które wg danych zał. 21b do raportu wystąpią również w obszarze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Oprócz tego kwestią, która nie została rozpoznana podczas analizy wpływu inwestycji na obszary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i Polesie (PLB060019)</w:t>
      </w:r>
      <w:r w:rsidR="000D01BE" w:rsidRPr="00BE1B8D">
        <w:rPr>
          <w:rFonts w:cstheme="minorHAnsi"/>
          <w:sz w:val="24"/>
          <w:szCs w:val="24"/>
        </w:rPr>
        <w:t>,</w:t>
      </w:r>
      <w:r w:rsidRPr="00BE1B8D">
        <w:rPr>
          <w:rFonts w:cstheme="minorHAnsi"/>
          <w:sz w:val="24"/>
          <w:szCs w:val="24"/>
        </w:rPr>
        <w:t xml:space="preserve"> jest kwestia ustalenia odbiorników wód z odwadniania zalewisk i ich jakości, a także wskazywane w raporcie oddziaływanie związane z przesuwaniem wododziałów lokalnych cieków i zmiany wielkości zlewni na skutek prowadzonych </w:t>
      </w:r>
      <w:proofErr w:type="spellStart"/>
      <w:r w:rsidRPr="00BE1B8D">
        <w:rPr>
          <w:rFonts w:cstheme="minorHAnsi"/>
          <w:sz w:val="24"/>
          <w:szCs w:val="24"/>
        </w:rPr>
        <w:t>odwodnień</w:t>
      </w:r>
      <w:proofErr w:type="spellEnd"/>
      <w:r w:rsidRPr="00BE1B8D">
        <w:rPr>
          <w:rFonts w:cstheme="minorHAnsi"/>
          <w:sz w:val="24"/>
          <w:szCs w:val="24"/>
        </w:rPr>
        <w:t xml:space="preserve">, które będą się nasilać w okolicy Nadrybia na niekorzyść zlewni Piwonii (por. str. 354 raportu). Wprawdzie w warunku II.10 decyzji </w:t>
      </w:r>
      <w:r w:rsidR="000D01BE" w:rsidRPr="00BE1B8D">
        <w:rPr>
          <w:rFonts w:cstheme="minorHAnsi"/>
          <w:sz w:val="24"/>
          <w:szCs w:val="24"/>
        </w:rPr>
        <w:t>o środowiskowych uwarunkowaniach</w:t>
      </w:r>
      <w:r w:rsidRPr="00BE1B8D">
        <w:rPr>
          <w:rFonts w:cstheme="minorHAnsi"/>
          <w:sz w:val="24"/>
          <w:szCs w:val="24"/>
        </w:rPr>
        <w:t xml:space="preserve"> wskazano, </w:t>
      </w:r>
      <w:r w:rsidR="00D87E01" w:rsidRPr="00BE1B8D">
        <w:rPr>
          <w:rFonts w:cstheme="minorHAnsi"/>
          <w:sz w:val="24"/>
          <w:szCs w:val="24"/>
        </w:rPr>
        <w:t>ż</w:t>
      </w:r>
      <w:r w:rsidRPr="00BE1B8D">
        <w:rPr>
          <w:rFonts w:cstheme="minorHAnsi"/>
          <w:sz w:val="24"/>
          <w:szCs w:val="24"/>
        </w:rPr>
        <w:t xml:space="preserve">e proponowane działania naprawcze nie </w:t>
      </w:r>
      <w:r w:rsidR="000D01BE" w:rsidRPr="00BE1B8D">
        <w:rPr>
          <w:rFonts w:cstheme="minorHAnsi"/>
          <w:sz w:val="24"/>
          <w:szCs w:val="24"/>
        </w:rPr>
        <w:t xml:space="preserve">powinny </w:t>
      </w:r>
      <w:r w:rsidRPr="00BE1B8D">
        <w:rPr>
          <w:rFonts w:cstheme="minorHAnsi"/>
          <w:sz w:val="24"/>
          <w:szCs w:val="24"/>
        </w:rPr>
        <w:t>powodować znaczących zmian istniejących stosunków wodnych np. poprzez „ograniczenie zmian wododziałów”, jednak nie wyjaśniono</w:t>
      </w:r>
      <w:r w:rsidR="000D01BE" w:rsidRPr="00BE1B8D">
        <w:rPr>
          <w:rFonts w:cstheme="minorHAnsi"/>
          <w:sz w:val="24"/>
          <w:szCs w:val="24"/>
        </w:rPr>
        <w:t>,</w:t>
      </w:r>
      <w:r w:rsidRPr="00BE1B8D">
        <w:rPr>
          <w:rFonts w:cstheme="minorHAnsi"/>
          <w:sz w:val="24"/>
          <w:szCs w:val="24"/>
        </w:rPr>
        <w:t xml:space="preserve"> co należy rozumieć pod pojęciem „znaczących zmian istniejących stosunków wodnych”, a także przede wszystkim nie wskazano</w:t>
      </w:r>
      <w:r w:rsidR="000D01BE" w:rsidRPr="00BE1B8D">
        <w:rPr>
          <w:rFonts w:cstheme="minorHAnsi"/>
          <w:sz w:val="24"/>
          <w:szCs w:val="24"/>
        </w:rPr>
        <w:t>,</w:t>
      </w:r>
      <w:r w:rsidRPr="00BE1B8D">
        <w:rPr>
          <w:rFonts w:cstheme="minorHAnsi"/>
          <w:sz w:val="24"/>
          <w:szCs w:val="24"/>
        </w:rPr>
        <w:t xml:space="preserve"> w jaki sposób ma być konkretnie wykonane to działanie. Ponadto treść uzasadnienia decyzji środowiskowej nie koresponduje pod tym względem ze wskazaną wyżej treścią warunku, gdyż nie wskazuje się przesunięcia wododziałów jako źródeł negatywnego oddziaływania w stosunku do obszarów Natura 2000.</w:t>
      </w:r>
      <w:r w:rsidR="00D264A9" w:rsidRPr="00BE1B8D">
        <w:rPr>
          <w:rFonts w:cstheme="minorHAnsi"/>
          <w:sz w:val="24"/>
          <w:szCs w:val="24"/>
        </w:rPr>
        <w:t xml:space="preserve"> </w:t>
      </w:r>
    </w:p>
    <w:p w14:paraId="48075BC0" w14:textId="22D3C63B" w:rsidR="00D96F55" w:rsidRPr="00BE1B8D" w:rsidRDefault="00D87E01" w:rsidP="00BE1B8D">
      <w:pPr>
        <w:pStyle w:val="Bezodstpw"/>
        <w:rPr>
          <w:rFonts w:cstheme="minorHAnsi"/>
          <w:sz w:val="24"/>
          <w:szCs w:val="24"/>
        </w:rPr>
      </w:pPr>
      <w:r w:rsidRPr="00BE1B8D">
        <w:rPr>
          <w:rFonts w:cstheme="minorHAnsi"/>
          <w:sz w:val="24"/>
          <w:szCs w:val="24"/>
        </w:rPr>
        <w:t>Z uwagi na powyższe,</w:t>
      </w:r>
      <w:r w:rsidR="00D96F55" w:rsidRPr="00BE1B8D">
        <w:rPr>
          <w:rFonts w:cstheme="minorHAnsi"/>
          <w:sz w:val="24"/>
          <w:szCs w:val="24"/>
        </w:rPr>
        <w:t xml:space="preserve"> nie można uznać, aby sam fakt nieeksploatowania węgla kamiennego w części złoża znajdującej się bezpośrednio pod obszarami Natura 2000 wyklucza</w:t>
      </w:r>
      <w:r w:rsidRPr="00BE1B8D">
        <w:rPr>
          <w:rFonts w:cstheme="minorHAnsi"/>
          <w:sz w:val="24"/>
          <w:szCs w:val="24"/>
        </w:rPr>
        <w:t>ł</w:t>
      </w:r>
      <w:r w:rsidR="00D96F55" w:rsidRPr="00BE1B8D">
        <w:rPr>
          <w:rFonts w:cstheme="minorHAnsi"/>
          <w:sz w:val="24"/>
          <w:szCs w:val="24"/>
        </w:rPr>
        <w:t xml:space="preserve"> negatywny wpływ wydobycia w OG Puchaczów V i Stręczyn</w:t>
      </w:r>
      <w:r w:rsidR="005C5D78" w:rsidRPr="00BE1B8D">
        <w:rPr>
          <w:rFonts w:cstheme="minorHAnsi"/>
          <w:sz w:val="24"/>
          <w:szCs w:val="24"/>
        </w:rPr>
        <w:t xml:space="preserve"> na te obszary chronione</w:t>
      </w:r>
      <w:r w:rsidRPr="00BE1B8D">
        <w:rPr>
          <w:rFonts w:cstheme="minorHAnsi"/>
          <w:sz w:val="24"/>
          <w:szCs w:val="24"/>
        </w:rPr>
        <w:t>. N</w:t>
      </w:r>
      <w:r w:rsidR="00D96F55" w:rsidRPr="00BE1B8D">
        <w:rPr>
          <w:rFonts w:cstheme="minorHAnsi"/>
          <w:sz w:val="24"/>
          <w:szCs w:val="24"/>
        </w:rPr>
        <w:t xml:space="preserve">awet pomimo tego realizacja inwestycji spowoduje zmianę rzeźby terenu, co będzie wpływać na zmianę stosunków wodnych przynajmniej w obszarze Natura 2000 Polesie (PLB060019), a według danych mapy prognozowanych zalewisk (zał. 21b do raportu) również w obszarze Natura </w:t>
      </w:r>
      <w:r w:rsidR="00D96F55" w:rsidRPr="00BE1B8D">
        <w:rPr>
          <w:rFonts w:cstheme="minorHAnsi"/>
          <w:sz w:val="24"/>
          <w:szCs w:val="24"/>
        </w:rPr>
        <w:lastRenderedPageBreak/>
        <w:t xml:space="preserve">2000 Jeziora </w:t>
      </w:r>
      <w:proofErr w:type="spellStart"/>
      <w:r w:rsidR="00D96F55" w:rsidRPr="00BE1B8D">
        <w:rPr>
          <w:rFonts w:cstheme="minorHAnsi"/>
          <w:sz w:val="24"/>
          <w:szCs w:val="24"/>
        </w:rPr>
        <w:t>Uściwierskie</w:t>
      </w:r>
      <w:proofErr w:type="spellEnd"/>
      <w:r w:rsidR="00D96F55" w:rsidRPr="00BE1B8D">
        <w:rPr>
          <w:rFonts w:cstheme="minorHAnsi"/>
          <w:sz w:val="24"/>
          <w:szCs w:val="24"/>
        </w:rPr>
        <w:t xml:space="preserve"> (PLH060009). Ponadto w postępowaniu przed Organem I instancji nie dokonano oceny skumulowanych skutków dotychczasowej eksploatacji w obszarze złoża znajdującego się pod obszarami Natura 2000 Polesie (PLB060019) i Jeziora </w:t>
      </w:r>
      <w:proofErr w:type="spellStart"/>
      <w:r w:rsidR="00D96F55" w:rsidRPr="00BE1B8D">
        <w:rPr>
          <w:rFonts w:cstheme="minorHAnsi"/>
          <w:sz w:val="24"/>
          <w:szCs w:val="24"/>
        </w:rPr>
        <w:t>Uściwierskie</w:t>
      </w:r>
      <w:proofErr w:type="spellEnd"/>
      <w:r w:rsidR="00D96F55" w:rsidRPr="00BE1B8D">
        <w:rPr>
          <w:rFonts w:cstheme="minorHAnsi"/>
          <w:sz w:val="24"/>
          <w:szCs w:val="24"/>
        </w:rPr>
        <w:t xml:space="preserve"> (PLH060009), jedynie wspominając o obecności zbiorników zapadliskowych w okolicach Nadrybia (por. str. 220, 305 raportu) oraz o niekorzystnych zmianach w zlewni Piwonii Dolnej na skutek odwadniania terenu (por. str. 281 raportu), co narusza obowiązek, jaki wynika z </w:t>
      </w:r>
      <w:r w:rsidR="001938B8" w:rsidRPr="00BE1B8D">
        <w:rPr>
          <w:rFonts w:cstheme="minorHAnsi"/>
          <w:sz w:val="24"/>
          <w:szCs w:val="24"/>
        </w:rPr>
        <w:t>art</w:t>
      </w:r>
      <w:r w:rsidR="00D96F55" w:rsidRPr="00BE1B8D">
        <w:rPr>
          <w:rFonts w:cstheme="minorHAnsi"/>
          <w:sz w:val="24"/>
          <w:szCs w:val="24"/>
        </w:rPr>
        <w:t>. 62 ust 2 ustawy</w:t>
      </w:r>
      <w:r w:rsidR="001938B8" w:rsidRPr="00BE1B8D">
        <w:rPr>
          <w:rFonts w:cstheme="minorHAnsi"/>
          <w:sz w:val="24"/>
          <w:szCs w:val="24"/>
        </w:rPr>
        <w:t xml:space="preserve"> ooś</w:t>
      </w:r>
      <w:r w:rsidR="00D96F55" w:rsidRPr="00BE1B8D">
        <w:rPr>
          <w:rFonts w:cstheme="minorHAnsi"/>
          <w:sz w:val="24"/>
          <w:szCs w:val="24"/>
        </w:rPr>
        <w:t>. Ponadto w raporcie, jak również w post</w:t>
      </w:r>
      <w:r w:rsidR="001938B8" w:rsidRPr="00BE1B8D">
        <w:rPr>
          <w:rFonts w:cstheme="minorHAnsi"/>
          <w:sz w:val="24"/>
          <w:szCs w:val="24"/>
        </w:rPr>
        <w:t>ę</w:t>
      </w:r>
      <w:r w:rsidR="00D96F55" w:rsidRPr="00BE1B8D">
        <w:rPr>
          <w:rFonts w:cstheme="minorHAnsi"/>
          <w:sz w:val="24"/>
          <w:szCs w:val="24"/>
        </w:rPr>
        <w:t xml:space="preserve">powaniu przed Organem I instancji całkowicie pominięto kwestię funkcjonowania i znaczenia dla odwadniania terenu Kanału Bogdanka–Wola Wereszczyńska. </w:t>
      </w:r>
    </w:p>
    <w:p w14:paraId="1500DA1F" w14:textId="6C890F9E" w:rsidR="0020348D" w:rsidRPr="00BE1B8D" w:rsidRDefault="0020348D" w:rsidP="00BE1B8D">
      <w:pPr>
        <w:pStyle w:val="Bezodstpw"/>
        <w:rPr>
          <w:rFonts w:cstheme="minorHAnsi"/>
          <w:sz w:val="24"/>
          <w:szCs w:val="24"/>
        </w:rPr>
      </w:pPr>
      <w:r w:rsidRPr="00BE1B8D">
        <w:rPr>
          <w:rFonts w:cstheme="minorHAnsi"/>
          <w:sz w:val="24"/>
          <w:szCs w:val="24"/>
        </w:rPr>
        <w:t xml:space="preserve">Dodatkowo w zaskarżonej decyzji występują nieścisłości w zakresie opisu oddziaływania przedsięwzięcia – np. na stronie 61 zawarto informację „Eksploatacja węgla kamiennego będzie prowadzona poza ww. obszarami Natura 2000” (obszar Natura 2000 Polesie PLB 060019 oraz Jeziora </w:t>
      </w:r>
      <w:proofErr w:type="spellStart"/>
      <w:r w:rsidRPr="00BE1B8D">
        <w:rPr>
          <w:rFonts w:cstheme="minorHAnsi"/>
          <w:sz w:val="24"/>
          <w:szCs w:val="24"/>
        </w:rPr>
        <w:t>Uściwierskie</w:t>
      </w:r>
      <w:proofErr w:type="spellEnd"/>
      <w:r w:rsidRPr="00BE1B8D">
        <w:rPr>
          <w:rFonts w:cstheme="minorHAnsi"/>
          <w:sz w:val="24"/>
          <w:szCs w:val="24"/>
        </w:rPr>
        <w:t xml:space="preserve"> PLH 060009– przyp. GDOŚ), oraz nie będzie miała negatywnego wpływu na. cele i przedmioty ochrony ww. obszarów, a także nie będzie miała negatywnego wpływu na sieć obszarów chronionych w tym rejonie”. Z kolei na stronie 50 przedmiotowej decyzji wskazano, że „główne zagrożenie dla jakości wód podziemnych poziomu czwartorzędowo-</w:t>
      </w:r>
      <w:proofErr w:type="spellStart"/>
      <w:r w:rsidRPr="00BE1B8D">
        <w:rPr>
          <w:rFonts w:cstheme="minorHAnsi"/>
          <w:sz w:val="24"/>
          <w:szCs w:val="24"/>
        </w:rPr>
        <w:t>górnokredowego</w:t>
      </w:r>
      <w:proofErr w:type="spellEnd"/>
      <w:r w:rsidRPr="00BE1B8D">
        <w:rPr>
          <w:rFonts w:cstheme="minorHAnsi"/>
          <w:sz w:val="24"/>
          <w:szCs w:val="24"/>
        </w:rPr>
        <w:t xml:space="preserve">, wód powierzchniowych, a </w:t>
      </w:r>
      <w:r w:rsidR="00EC7447" w:rsidRPr="00BE1B8D">
        <w:rPr>
          <w:rFonts w:cstheme="minorHAnsi"/>
          <w:sz w:val="24"/>
          <w:szCs w:val="24"/>
        </w:rPr>
        <w:t xml:space="preserve">tym </w:t>
      </w:r>
      <w:r w:rsidRPr="00BE1B8D">
        <w:rPr>
          <w:rFonts w:cstheme="minorHAnsi"/>
          <w:sz w:val="24"/>
          <w:szCs w:val="24"/>
        </w:rPr>
        <w:t xml:space="preserve">samym obszaru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stanowi: składowanie skały płonnej oraz utwardzanie dróg lokalnych skałą płonną pochodzącą z kopalni węgla „Bogdanka”.</w:t>
      </w:r>
    </w:p>
    <w:p w14:paraId="5D57B99A" w14:textId="131B63BD" w:rsidR="00D96F55" w:rsidRPr="00BE1B8D" w:rsidRDefault="00D96F55" w:rsidP="00BE1B8D">
      <w:pPr>
        <w:pStyle w:val="Bezodstpw"/>
        <w:rPr>
          <w:rFonts w:cstheme="minorHAnsi"/>
          <w:sz w:val="24"/>
          <w:szCs w:val="24"/>
        </w:rPr>
      </w:pPr>
      <w:r w:rsidRPr="00BE1B8D">
        <w:rPr>
          <w:rFonts w:cstheme="minorHAnsi"/>
          <w:sz w:val="24"/>
          <w:szCs w:val="24"/>
        </w:rPr>
        <w:t xml:space="preserve">Naruszeniem w świetle art. 7, </w:t>
      </w:r>
      <w:r w:rsidR="004D1F16" w:rsidRPr="00BE1B8D">
        <w:rPr>
          <w:rFonts w:cstheme="minorHAnsi"/>
          <w:sz w:val="24"/>
          <w:szCs w:val="24"/>
        </w:rPr>
        <w:t xml:space="preserve">art. </w:t>
      </w:r>
      <w:r w:rsidRPr="00BE1B8D">
        <w:rPr>
          <w:rFonts w:cstheme="minorHAnsi"/>
          <w:sz w:val="24"/>
          <w:szCs w:val="24"/>
        </w:rPr>
        <w:t>107 § 3</w:t>
      </w:r>
      <w:r w:rsidR="004D1F16" w:rsidRPr="00BE1B8D">
        <w:rPr>
          <w:rFonts w:cstheme="minorHAnsi"/>
          <w:sz w:val="24"/>
          <w:szCs w:val="24"/>
        </w:rPr>
        <w:t xml:space="preserve"> oraz</w:t>
      </w:r>
      <w:r w:rsidR="00D264A9" w:rsidRPr="00BE1B8D">
        <w:rPr>
          <w:rFonts w:cstheme="minorHAnsi"/>
          <w:sz w:val="24"/>
          <w:szCs w:val="24"/>
        </w:rPr>
        <w:t xml:space="preserve"> </w:t>
      </w:r>
      <w:r w:rsidR="004D1F16" w:rsidRPr="00BE1B8D">
        <w:rPr>
          <w:rFonts w:cstheme="minorHAnsi"/>
          <w:sz w:val="24"/>
          <w:szCs w:val="24"/>
        </w:rPr>
        <w:t xml:space="preserve">art. </w:t>
      </w:r>
      <w:r w:rsidRPr="00BE1B8D">
        <w:rPr>
          <w:rFonts w:cstheme="minorHAnsi"/>
          <w:sz w:val="24"/>
          <w:szCs w:val="24"/>
        </w:rPr>
        <w:t xml:space="preserve">77 § 1 </w:t>
      </w:r>
      <w:r w:rsidR="000A0C01" w:rsidRPr="00BE1B8D">
        <w:rPr>
          <w:rFonts w:cstheme="minorHAnsi"/>
          <w:sz w:val="24"/>
          <w:szCs w:val="24"/>
        </w:rPr>
        <w:t>Kpa</w:t>
      </w:r>
      <w:r w:rsidRPr="00BE1B8D">
        <w:rPr>
          <w:rFonts w:cstheme="minorHAnsi"/>
          <w:sz w:val="24"/>
          <w:szCs w:val="24"/>
        </w:rPr>
        <w:t xml:space="preserve"> należy uznać również fakt braku pełnej analizy przesłanek wymienionych w art. 33 ust</w:t>
      </w:r>
      <w:r w:rsidR="00D4584C" w:rsidRPr="00BE1B8D">
        <w:rPr>
          <w:rFonts w:cstheme="minorHAnsi"/>
          <w:sz w:val="24"/>
          <w:szCs w:val="24"/>
        </w:rPr>
        <w:t>.</w:t>
      </w:r>
      <w:r w:rsidRPr="00BE1B8D">
        <w:rPr>
          <w:rFonts w:cstheme="minorHAnsi"/>
          <w:sz w:val="24"/>
          <w:szCs w:val="24"/>
        </w:rPr>
        <w:t xml:space="preserve"> 1 ustawy o ochronie przyrody (art. 3 pkt 17 ustawy </w:t>
      </w:r>
      <w:r w:rsidR="004D1F16" w:rsidRPr="00BE1B8D">
        <w:rPr>
          <w:rFonts w:cstheme="minorHAnsi"/>
          <w:sz w:val="24"/>
          <w:szCs w:val="24"/>
        </w:rPr>
        <w:t>ooś</w:t>
      </w:r>
      <w:r w:rsidRPr="00BE1B8D">
        <w:rPr>
          <w:rFonts w:cstheme="minorHAnsi"/>
          <w:sz w:val="24"/>
          <w:szCs w:val="24"/>
        </w:rPr>
        <w:t>)</w:t>
      </w:r>
      <w:r w:rsidR="004D1F16" w:rsidRPr="00BE1B8D">
        <w:rPr>
          <w:rFonts w:cstheme="minorHAnsi"/>
          <w:sz w:val="24"/>
          <w:szCs w:val="24"/>
        </w:rPr>
        <w:t>,</w:t>
      </w:r>
      <w:r w:rsidRPr="00BE1B8D">
        <w:rPr>
          <w:rFonts w:cstheme="minorHAnsi"/>
          <w:sz w:val="24"/>
          <w:szCs w:val="24"/>
        </w:rPr>
        <w:t xml:space="preserve"> a więc wyjaśnienia, czy inwestycja osobno lub w po</w:t>
      </w:r>
      <w:r w:rsidR="004D1F16" w:rsidRPr="00BE1B8D">
        <w:rPr>
          <w:rFonts w:cstheme="minorHAnsi"/>
          <w:sz w:val="24"/>
          <w:szCs w:val="24"/>
        </w:rPr>
        <w:t>łą</w:t>
      </w:r>
      <w:r w:rsidRPr="00BE1B8D">
        <w:rPr>
          <w:rFonts w:cstheme="minorHAnsi"/>
          <w:sz w:val="24"/>
          <w:szCs w:val="24"/>
        </w:rPr>
        <w:t xml:space="preserve">czeniu z innymi działaniami może znacząco negatywnie oddziaływać na cele ochrony obszarów Natura 2000, w tym w szczególności: pogorszyć stan siedlisk przyrodniczych lub siedlisk gatunków roślin i zwierząt, dla których ochrony został wyznaczony obszar Natura 2000, lub wpłynąć negatywnie na gatunki, dla których ochrony został wyznaczony obszar Natura 2000, lub pogorszyć integralność obszaru Natura 2000 lub jego powiązania z innymi obszarami, zwłaszcza w kontekście obowiązujących w stosunku do obszaru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zapisów zarządzenia Regionalnego Dyrektora Ochrony Środowiska w Lublinie z dnia 12 stycznia 2015 r. w sprawie ustanowienia planu zadań ochronnych dla obszaru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(Dz. Urz. Woj. Lub. z 2015 r. poz. 175) – dalej plan zadań ochronnych, w tym celów działań ochronnych ustanowionych w tym akcie prawnym. Należy jednak wskazać, że nawet gdyby taka analiza została przeprowadzona w pełnym zakresie, to mogła by ona być obarczona błędem, z powodu nieustalenia przez Organ I instancji zakresu i lokalizacji zmian stosunków wodnych oraz działań naprawczych, jak również niewyjaśnienia pozostałych kwestii wymienionych powyżej, mających wpływ na stosunki wodne w obszarach Natura 2000.</w:t>
      </w:r>
    </w:p>
    <w:p w14:paraId="09783585" w14:textId="5918CD19" w:rsidR="00D96F55" w:rsidRPr="00BE1B8D" w:rsidRDefault="00D96F55" w:rsidP="00BE1B8D">
      <w:pPr>
        <w:pStyle w:val="Bezodstpw"/>
        <w:rPr>
          <w:rFonts w:cstheme="minorHAnsi"/>
          <w:sz w:val="24"/>
          <w:szCs w:val="24"/>
        </w:rPr>
      </w:pPr>
      <w:r w:rsidRPr="00BE1B8D">
        <w:rPr>
          <w:rFonts w:cstheme="minorHAnsi"/>
          <w:sz w:val="24"/>
          <w:szCs w:val="24"/>
        </w:rPr>
        <w:t xml:space="preserve">Z analizy treści planu zadań ochronnych dla obszaru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przez Organ II instancji wynika, że zagrożeniem potencjalnym dla siedlisk przyrodniczych 6410 - </w:t>
      </w:r>
      <w:proofErr w:type="spellStart"/>
      <w:r w:rsidRPr="00BE1B8D">
        <w:rPr>
          <w:rFonts w:cstheme="minorHAnsi"/>
          <w:sz w:val="24"/>
          <w:szCs w:val="24"/>
        </w:rPr>
        <w:t>zmiennowilgotne</w:t>
      </w:r>
      <w:proofErr w:type="spellEnd"/>
      <w:r w:rsidRPr="00BE1B8D">
        <w:rPr>
          <w:rFonts w:cstheme="minorHAnsi"/>
          <w:sz w:val="24"/>
          <w:szCs w:val="24"/>
        </w:rPr>
        <w:t xml:space="preserve"> łąki </w:t>
      </w:r>
      <w:proofErr w:type="spellStart"/>
      <w:r w:rsidRPr="00BE1B8D">
        <w:rPr>
          <w:rFonts w:cstheme="minorHAnsi"/>
          <w:sz w:val="24"/>
          <w:szCs w:val="24"/>
        </w:rPr>
        <w:t>trzęślicowe</w:t>
      </w:r>
      <w:proofErr w:type="spellEnd"/>
      <w:r w:rsidRPr="00BE1B8D">
        <w:rPr>
          <w:rFonts w:cstheme="minorHAnsi"/>
          <w:sz w:val="24"/>
          <w:szCs w:val="24"/>
        </w:rPr>
        <w:t xml:space="preserve"> (</w:t>
      </w:r>
      <w:proofErr w:type="spellStart"/>
      <w:r w:rsidRPr="00BE1B8D">
        <w:rPr>
          <w:rFonts w:cstheme="minorHAnsi"/>
          <w:sz w:val="24"/>
          <w:szCs w:val="24"/>
        </w:rPr>
        <w:t>Molinion</w:t>
      </w:r>
      <w:proofErr w:type="spellEnd"/>
      <w:r w:rsidRPr="00BE1B8D">
        <w:rPr>
          <w:rFonts w:cstheme="minorHAnsi"/>
          <w:sz w:val="24"/>
          <w:szCs w:val="24"/>
        </w:rPr>
        <w:t>), 6150 - niżowe i górskie świeże łąki użytkowane ekstensywnie (</w:t>
      </w:r>
      <w:proofErr w:type="spellStart"/>
      <w:r w:rsidRPr="00BE1B8D">
        <w:rPr>
          <w:rFonts w:cstheme="minorHAnsi"/>
          <w:sz w:val="24"/>
          <w:szCs w:val="24"/>
        </w:rPr>
        <w:t>Arrhenatherion</w:t>
      </w:r>
      <w:proofErr w:type="spellEnd"/>
      <w:r w:rsidRPr="00BE1B8D">
        <w:rPr>
          <w:rFonts w:cstheme="minorHAnsi"/>
          <w:sz w:val="24"/>
          <w:szCs w:val="24"/>
        </w:rPr>
        <w:t xml:space="preserve"> </w:t>
      </w:r>
      <w:proofErr w:type="spellStart"/>
      <w:r w:rsidRPr="00BE1B8D">
        <w:rPr>
          <w:rFonts w:cstheme="minorHAnsi"/>
          <w:sz w:val="24"/>
          <w:szCs w:val="24"/>
        </w:rPr>
        <w:t>elatioris</w:t>
      </w:r>
      <w:proofErr w:type="spellEnd"/>
      <w:r w:rsidRPr="00BE1B8D">
        <w:rPr>
          <w:rFonts w:cstheme="minorHAnsi"/>
          <w:sz w:val="24"/>
          <w:szCs w:val="24"/>
        </w:rPr>
        <w:t xml:space="preserve">), </w:t>
      </w:r>
      <w:r w:rsidR="00D4584C" w:rsidRPr="00BE1B8D">
        <w:rPr>
          <w:rFonts w:cstheme="minorHAnsi"/>
          <w:sz w:val="24"/>
          <w:szCs w:val="24"/>
        </w:rPr>
        <w:t xml:space="preserve">oraz dla </w:t>
      </w:r>
      <w:r w:rsidRPr="00BE1B8D">
        <w:rPr>
          <w:rFonts w:cstheme="minorHAnsi"/>
          <w:sz w:val="24"/>
          <w:szCs w:val="24"/>
        </w:rPr>
        <w:t>gatunków</w:t>
      </w:r>
      <w:r w:rsidR="00D4584C" w:rsidRPr="00BE1B8D">
        <w:rPr>
          <w:rFonts w:cstheme="minorHAnsi"/>
          <w:sz w:val="24"/>
          <w:szCs w:val="24"/>
        </w:rPr>
        <w:t>:</w:t>
      </w:r>
      <w:r w:rsidRPr="00BE1B8D">
        <w:rPr>
          <w:rFonts w:cstheme="minorHAnsi"/>
          <w:sz w:val="24"/>
          <w:szCs w:val="24"/>
        </w:rPr>
        <w:t xml:space="preserve"> kumak nizinny </w:t>
      </w:r>
      <w:proofErr w:type="spellStart"/>
      <w:r w:rsidRPr="00BE1B8D">
        <w:rPr>
          <w:rFonts w:cstheme="minorHAnsi"/>
          <w:sz w:val="24"/>
          <w:szCs w:val="24"/>
        </w:rPr>
        <w:t>Bombina</w:t>
      </w:r>
      <w:proofErr w:type="spellEnd"/>
      <w:r w:rsidRPr="00BE1B8D">
        <w:rPr>
          <w:rFonts w:cstheme="minorHAnsi"/>
          <w:sz w:val="24"/>
          <w:szCs w:val="24"/>
        </w:rPr>
        <w:t xml:space="preserve"> </w:t>
      </w:r>
      <w:proofErr w:type="spellStart"/>
      <w:r w:rsidRPr="00BE1B8D">
        <w:rPr>
          <w:rFonts w:cstheme="minorHAnsi"/>
          <w:sz w:val="24"/>
          <w:szCs w:val="24"/>
        </w:rPr>
        <w:t>bombina</w:t>
      </w:r>
      <w:proofErr w:type="spellEnd"/>
      <w:r w:rsidRPr="00BE1B8D">
        <w:rPr>
          <w:rFonts w:cstheme="minorHAnsi"/>
          <w:sz w:val="24"/>
          <w:szCs w:val="24"/>
        </w:rPr>
        <w:t xml:space="preserve">, strzebla błotna </w:t>
      </w:r>
      <w:proofErr w:type="spellStart"/>
      <w:r w:rsidRPr="00BE1B8D">
        <w:rPr>
          <w:rFonts w:cstheme="minorHAnsi"/>
          <w:sz w:val="24"/>
          <w:szCs w:val="24"/>
        </w:rPr>
        <w:t>Rhynchocypris</w:t>
      </w:r>
      <w:proofErr w:type="spellEnd"/>
      <w:r w:rsidRPr="00BE1B8D">
        <w:rPr>
          <w:rFonts w:cstheme="minorHAnsi"/>
          <w:sz w:val="24"/>
          <w:szCs w:val="24"/>
        </w:rPr>
        <w:t xml:space="preserve"> </w:t>
      </w:r>
      <w:proofErr w:type="spellStart"/>
      <w:r w:rsidRPr="00BE1B8D">
        <w:rPr>
          <w:rFonts w:cstheme="minorHAnsi"/>
          <w:sz w:val="24"/>
          <w:szCs w:val="24"/>
        </w:rPr>
        <w:t>percnurus</w:t>
      </w:r>
      <w:proofErr w:type="spellEnd"/>
      <w:r w:rsidRPr="00BE1B8D">
        <w:rPr>
          <w:rFonts w:cstheme="minorHAnsi"/>
          <w:sz w:val="24"/>
          <w:szCs w:val="24"/>
        </w:rPr>
        <w:t xml:space="preserve">, modraszek </w:t>
      </w:r>
      <w:proofErr w:type="spellStart"/>
      <w:r w:rsidRPr="00BE1B8D">
        <w:rPr>
          <w:rFonts w:cstheme="minorHAnsi"/>
          <w:sz w:val="24"/>
          <w:szCs w:val="24"/>
        </w:rPr>
        <w:t>telejus</w:t>
      </w:r>
      <w:proofErr w:type="spellEnd"/>
      <w:r w:rsidRPr="00BE1B8D">
        <w:rPr>
          <w:rFonts w:cstheme="minorHAnsi"/>
          <w:sz w:val="24"/>
          <w:szCs w:val="24"/>
        </w:rPr>
        <w:t xml:space="preserve"> </w:t>
      </w:r>
      <w:proofErr w:type="spellStart"/>
      <w:r w:rsidRPr="00BE1B8D">
        <w:rPr>
          <w:rFonts w:cstheme="minorHAnsi"/>
          <w:sz w:val="24"/>
          <w:szCs w:val="24"/>
        </w:rPr>
        <w:t>Phengaris</w:t>
      </w:r>
      <w:proofErr w:type="spellEnd"/>
      <w:r w:rsidRPr="00BE1B8D">
        <w:rPr>
          <w:rFonts w:cstheme="minorHAnsi"/>
          <w:sz w:val="24"/>
          <w:szCs w:val="24"/>
        </w:rPr>
        <w:t xml:space="preserve"> </w:t>
      </w:r>
      <w:proofErr w:type="spellStart"/>
      <w:r w:rsidRPr="00BE1B8D">
        <w:rPr>
          <w:rFonts w:cstheme="minorHAnsi"/>
          <w:sz w:val="24"/>
          <w:szCs w:val="24"/>
        </w:rPr>
        <w:t>teleius</w:t>
      </w:r>
      <w:proofErr w:type="spellEnd"/>
      <w:r w:rsidRPr="00BE1B8D">
        <w:rPr>
          <w:rFonts w:cstheme="minorHAnsi"/>
          <w:sz w:val="24"/>
          <w:szCs w:val="24"/>
        </w:rPr>
        <w:t xml:space="preserve">, modraszek </w:t>
      </w:r>
      <w:proofErr w:type="spellStart"/>
      <w:r w:rsidRPr="00BE1B8D">
        <w:rPr>
          <w:rFonts w:cstheme="minorHAnsi"/>
          <w:sz w:val="24"/>
          <w:szCs w:val="24"/>
        </w:rPr>
        <w:t>nausitos</w:t>
      </w:r>
      <w:proofErr w:type="spellEnd"/>
      <w:r w:rsidRPr="00BE1B8D">
        <w:rPr>
          <w:rFonts w:cstheme="minorHAnsi"/>
          <w:sz w:val="24"/>
          <w:szCs w:val="24"/>
        </w:rPr>
        <w:t xml:space="preserve"> </w:t>
      </w:r>
      <w:proofErr w:type="spellStart"/>
      <w:r w:rsidRPr="00BE1B8D">
        <w:rPr>
          <w:rFonts w:cstheme="minorHAnsi"/>
          <w:sz w:val="24"/>
          <w:szCs w:val="24"/>
        </w:rPr>
        <w:t>Phengaris</w:t>
      </w:r>
      <w:proofErr w:type="spellEnd"/>
      <w:r w:rsidRPr="00BE1B8D">
        <w:rPr>
          <w:rFonts w:cstheme="minorHAnsi"/>
          <w:sz w:val="24"/>
          <w:szCs w:val="24"/>
        </w:rPr>
        <w:t xml:space="preserve"> </w:t>
      </w:r>
      <w:proofErr w:type="spellStart"/>
      <w:r w:rsidRPr="00BE1B8D">
        <w:rPr>
          <w:rFonts w:cstheme="minorHAnsi"/>
          <w:sz w:val="24"/>
          <w:szCs w:val="24"/>
        </w:rPr>
        <w:t>nausithous</w:t>
      </w:r>
      <w:proofErr w:type="spellEnd"/>
      <w:r w:rsidRPr="00BE1B8D">
        <w:rPr>
          <w:rFonts w:cstheme="minorHAnsi"/>
          <w:sz w:val="24"/>
          <w:szCs w:val="24"/>
        </w:rPr>
        <w:t xml:space="preserve">, czerwończyk nieparek </w:t>
      </w:r>
      <w:proofErr w:type="spellStart"/>
      <w:r w:rsidRPr="00BE1B8D">
        <w:rPr>
          <w:rFonts w:cstheme="minorHAnsi"/>
          <w:sz w:val="24"/>
          <w:szCs w:val="24"/>
        </w:rPr>
        <w:t>Lyceana</w:t>
      </w:r>
      <w:proofErr w:type="spellEnd"/>
      <w:r w:rsidRPr="00BE1B8D">
        <w:rPr>
          <w:rFonts w:cstheme="minorHAnsi"/>
          <w:sz w:val="24"/>
          <w:szCs w:val="24"/>
        </w:rPr>
        <w:t xml:space="preserve"> </w:t>
      </w:r>
      <w:proofErr w:type="spellStart"/>
      <w:r w:rsidRPr="00BE1B8D">
        <w:rPr>
          <w:rFonts w:cstheme="minorHAnsi"/>
          <w:sz w:val="24"/>
          <w:szCs w:val="24"/>
        </w:rPr>
        <w:t>dispar</w:t>
      </w:r>
      <w:proofErr w:type="spellEnd"/>
      <w:r w:rsidRPr="00BE1B8D">
        <w:rPr>
          <w:rFonts w:cstheme="minorHAnsi"/>
          <w:sz w:val="24"/>
          <w:szCs w:val="24"/>
        </w:rPr>
        <w:t xml:space="preserve"> są nieprzemyślane zabiegi melioracyjne, lecz nie tylko osuszanie, jak wskazano na str. 206, 328 raportu, ale również ich zalewanie. Natomiast w stosunku do siedlisk przyrodniczych 7140 - torfowiska przejściowe i trzęsawiska (przeważnie z roślinnością z </w:t>
      </w:r>
      <w:proofErr w:type="spellStart"/>
      <w:r w:rsidRPr="00BE1B8D">
        <w:rPr>
          <w:rFonts w:cstheme="minorHAnsi"/>
          <w:sz w:val="24"/>
          <w:szCs w:val="24"/>
        </w:rPr>
        <w:t>Scheuchzerio-Caricetea</w:t>
      </w:r>
      <w:proofErr w:type="spellEnd"/>
      <w:r w:rsidRPr="00BE1B8D">
        <w:rPr>
          <w:rFonts w:cstheme="minorHAnsi"/>
          <w:sz w:val="24"/>
          <w:szCs w:val="24"/>
        </w:rPr>
        <w:t>), 7230 - górskie i nizinne torfowiska zasadowe o charakterze młak, turzycowisk i mechowisk, 91D0 - bory i lasy bagienne (</w:t>
      </w:r>
      <w:proofErr w:type="spellStart"/>
      <w:r w:rsidRPr="00BE1B8D">
        <w:rPr>
          <w:rFonts w:cstheme="minorHAnsi"/>
          <w:sz w:val="24"/>
          <w:szCs w:val="24"/>
        </w:rPr>
        <w:t>Vaccinio</w:t>
      </w:r>
      <w:proofErr w:type="spellEnd"/>
      <w:r w:rsidRPr="00BE1B8D">
        <w:rPr>
          <w:rFonts w:cstheme="minorHAnsi"/>
          <w:sz w:val="24"/>
          <w:szCs w:val="24"/>
        </w:rPr>
        <w:t xml:space="preserve"> </w:t>
      </w:r>
      <w:proofErr w:type="spellStart"/>
      <w:r w:rsidRPr="00BE1B8D">
        <w:rPr>
          <w:rFonts w:cstheme="minorHAnsi"/>
          <w:sz w:val="24"/>
          <w:szCs w:val="24"/>
        </w:rPr>
        <w:t>uliginosi</w:t>
      </w:r>
      <w:proofErr w:type="spellEnd"/>
      <w:r w:rsidRPr="00BE1B8D">
        <w:rPr>
          <w:rFonts w:cstheme="minorHAnsi"/>
          <w:sz w:val="24"/>
          <w:szCs w:val="24"/>
        </w:rPr>
        <w:t xml:space="preserve"> </w:t>
      </w:r>
      <w:proofErr w:type="spellStart"/>
      <w:r w:rsidRPr="00BE1B8D">
        <w:rPr>
          <w:rFonts w:cstheme="minorHAnsi"/>
          <w:sz w:val="24"/>
          <w:szCs w:val="24"/>
        </w:rPr>
        <w:t>Betuletum</w:t>
      </w:r>
      <w:proofErr w:type="spellEnd"/>
      <w:r w:rsidRPr="00BE1B8D">
        <w:rPr>
          <w:rFonts w:cstheme="minorHAnsi"/>
          <w:sz w:val="24"/>
          <w:szCs w:val="24"/>
        </w:rPr>
        <w:t xml:space="preserve"> </w:t>
      </w:r>
      <w:proofErr w:type="spellStart"/>
      <w:r w:rsidRPr="00BE1B8D">
        <w:rPr>
          <w:rFonts w:cstheme="minorHAnsi"/>
          <w:sz w:val="24"/>
          <w:szCs w:val="24"/>
        </w:rPr>
        <w:lastRenderedPageBreak/>
        <w:t>pubescentis</w:t>
      </w:r>
      <w:proofErr w:type="spellEnd"/>
      <w:r w:rsidRPr="00BE1B8D">
        <w:rPr>
          <w:rFonts w:cstheme="minorHAnsi"/>
          <w:sz w:val="24"/>
          <w:szCs w:val="24"/>
        </w:rPr>
        <w:t xml:space="preserve">, </w:t>
      </w:r>
      <w:proofErr w:type="spellStart"/>
      <w:r w:rsidRPr="00BE1B8D">
        <w:rPr>
          <w:rFonts w:cstheme="minorHAnsi"/>
          <w:sz w:val="24"/>
          <w:szCs w:val="24"/>
        </w:rPr>
        <w:t>Vaccinio</w:t>
      </w:r>
      <w:proofErr w:type="spellEnd"/>
      <w:r w:rsidRPr="00BE1B8D">
        <w:rPr>
          <w:rFonts w:cstheme="minorHAnsi"/>
          <w:sz w:val="24"/>
          <w:szCs w:val="24"/>
        </w:rPr>
        <w:t xml:space="preserve"> </w:t>
      </w:r>
      <w:proofErr w:type="spellStart"/>
      <w:r w:rsidRPr="00BE1B8D">
        <w:rPr>
          <w:rFonts w:cstheme="minorHAnsi"/>
          <w:sz w:val="24"/>
          <w:szCs w:val="24"/>
        </w:rPr>
        <w:t>uliginosi</w:t>
      </w:r>
      <w:proofErr w:type="spellEnd"/>
      <w:r w:rsidRPr="00BE1B8D">
        <w:rPr>
          <w:rFonts w:cstheme="minorHAnsi"/>
          <w:sz w:val="24"/>
          <w:szCs w:val="24"/>
        </w:rPr>
        <w:t xml:space="preserve"> </w:t>
      </w:r>
      <w:proofErr w:type="spellStart"/>
      <w:r w:rsidRPr="00BE1B8D">
        <w:rPr>
          <w:rFonts w:cstheme="minorHAnsi"/>
          <w:sz w:val="24"/>
          <w:szCs w:val="24"/>
        </w:rPr>
        <w:t>Pinetum</w:t>
      </w:r>
      <w:proofErr w:type="spellEnd"/>
      <w:r w:rsidRPr="00BE1B8D">
        <w:rPr>
          <w:rFonts w:cstheme="minorHAnsi"/>
          <w:sz w:val="24"/>
          <w:szCs w:val="24"/>
        </w:rPr>
        <w:t xml:space="preserve">, </w:t>
      </w:r>
      <w:proofErr w:type="spellStart"/>
      <w:r w:rsidRPr="00BE1B8D">
        <w:rPr>
          <w:rFonts w:cstheme="minorHAnsi"/>
          <w:sz w:val="24"/>
          <w:szCs w:val="24"/>
        </w:rPr>
        <w:t>Pino</w:t>
      </w:r>
      <w:proofErr w:type="spellEnd"/>
      <w:r w:rsidRPr="00BE1B8D">
        <w:rPr>
          <w:rFonts w:cstheme="minorHAnsi"/>
          <w:sz w:val="24"/>
          <w:szCs w:val="24"/>
        </w:rPr>
        <w:t xml:space="preserve"> </w:t>
      </w:r>
      <w:proofErr w:type="spellStart"/>
      <w:r w:rsidRPr="00BE1B8D">
        <w:rPr>
          <w:rFonts w:cstheme="minorHAnsi"/>
          <w:sz w:val="24"/>
          <w:szCs w:val="24"/>
        </w:rPr>
        <w:t>mugo-Sphagnetum</w:t>
      </w:r>
      <w:proofErr w:type="spellEnd"/>
      <w:r w:rsidRPr="00BE1B8D">
        <w:rPr>
          <w:rFonts w:cstheme="minorHAnsi"/>
          <w:sz w:val="24"/>
          <w:szCs w:val="24"/>
        </w:rPr>
        <w:t xml:space="preserve">, </w:t>
      </w:r>
      <w:proofErr w:type="spellStart"/>
      <w:r w:rsidRPr="00BE1B8D">
        <w:rPr>
          <w:rFonts w:cstheme="minorHAnsi"/>
          <w:sz w:val="24"/>
          <w:szCs w:val="24"/>
        </w:rPr>
        <w:t>Sphagno</w:t>
      </w:r>
      <w:proofErr w:type="spellEnd"/>
      <w:r w:rsidRPr="00BE1B8D">
        <w:rPr>
          <w:rFonts w:cstheme="minorHAnsi"/>
          <w:sz w:val="24"/>
          <w:szCs w:val="24"/>
        </w:rPr>
        <w:t xml:space="preserve"> </w:t>
      </w:r>
      <w:proofErr w:type="spellStart"/>
      <w:r w:rsidRPr="00BE1B8D">
        <w:rPr>
          <w:rFonts w:cstheme="minorHAnsi"/>
          <w:sz w:val="24"/>
          <w:szCs w:val="24"/>
        </w:rPr>
        <w:t>girgensohnii-Piceetum</w:t>
      </w:r>
      <w:proofErr w:type="spellEnd"/>
      <w:r w:rsidRPr="00BE1B8D">
        <w:rPr>
          <w:rFonts w:cstheme="minorHAnsi"/>
          <w:sz w:val="24"/>
          <w:szCs w:val="24"/>
        </w:rPr>
        <w:t>) i brzozowo-sosnowe bagienne lasy borealne, jako zagrożenie wskazano nieprzemyślane zabiegi melioracyjne</w:t>
      </w:r>
      <w:r w:rsidR="00C10B41" w:rsidRPr="00BE1B8D">
        <w:rPr>
          <w:rFonts w:cstheme="minorHAnsi"/>
          <w:sz w:val="24"/>
          <w:szCs w:val="24"/>
        </w:rPr>
        <w:t>,</w:t>
      </w:r>
      <w:r w:rsidRPr="00BE1B8D">
        <w:rPr>
          <w:rFonts w:cstheme="minorHAnsi"/>
          <w:sz w:val="24"/>
          <w:szCs w:val="24"/>
        </w:rPr>
        <w:t xml:space="preserve"> których skutkiem jest osuszanie terenów podmokłych. Tymczasem w granicach terenu górniczego, objętego przewidywanymi szkodliwymi wpływami robót górniczych zakładu górniczego</w:t>
      </w:r>
      <w:r w:rsidR="00C10B41" w:rsidRPr="00BE1B8D">
        <w:rPr>
          <w:rFonts w:cstheme="minorHAnsi"/>
          <w:sz w:val="24"/>
          <w:szCs w:val="24"/>
        </w:rPr>
        <w:t>,</w:t>
      </w:r>
      <w:r w:rsidRPr="00BE1B8D">
        <w:rPr>
          <w:rFonts w:cstheme="minorHAnsi"/>
          <w:sz w:val="24"/>
          <w:szCs w:val="24"/>
        </w:rPr>
        <w:t xml:space="preserve"> znajduje się 1,94% (6,02 ha z 309,84 ha) zasobów siedliska przyrodniczego 6510 i 10,65% (0,44 ha z 4,13 ha) zasobów siedliska przyrodniczego 7140. Nie jest jasne</w:t>
      </w:r>
      <w:r w:rsidR="00C10B41" w:rsidRPr="00BE1B8D">
        <w:rPr>
          <w:rFonts w:cstheme="minorHAnsi"/>
          <w:sz w:val="24"/>
          <w:szCs w:val="24"/>
        </w:rPr>
        <w:t>,</w:t>
      </w:r>
      <w:r w:rsidRPr="00BE1B8D">
        <w:rPr>
          <w:rFonts w:cstheme="minorHAnsi"/>
          <w:sz w:val="24"/>
          <w:szCs w:val="24"/>
        </w:rPr>
        <w:t xml:space="preserve"> dlaczego w tabeli 7.4 raportu (str. 333) założono brak oddziaływania inwestycji w każdym </w:t>
      </w:r>
      <w:r w:rsidR="00C10B41" w:rsidRPr="00BE1B8D">
        <w:rPr>
          <w:rFonts w:cstheme="minorHAnsi"/>
          <w:sz w:val="24"/>
          <w:szCs w:val="24"/>
        </w:rPr>
        <w:t>z</w:t>
      </w:r>
      <w:r w:rsidRPr="00BE1B8D">
        <w:rPr>
          <w:rFonts w:cstheme="minorHAnsi"/>
          <w:sz w:val="24"/>
          <w:szCs w:val="24"/>
        </w:rPr>
        <w:t xml:space="preserve"> </w:t>
      </w:r>
      <w:r w:rsidR="00C10B41" w:rsidRPr="00BE1B8D">
        <w:rPr>
          <w:rFonts w:cstheme="minorHAnsi"/>
          <w:sz w:val="24"/>
          <w:szCs w:val="24"/>
        </w:rPr>
        <w:t xml:space="preserve">analizowanych </w:t>
      </w:r>
      <w:r w:rsidRPr="00BE1B8D">
        <w:rPr>
          <w:rFonts w:cstheme="minorHAnsi"/>
          <w:sz w:val="24"/>
          <w:szCs w:val="24"/>
        </w:rPr>
        <w:t xml:space="preserve">wariantów w szczególności na siedlisko 6510, skoro jego płaty według danych załącznika 21b znajdują się na terenach prognozowanych zalewisk i dlaczego nie dokonano analizy </w:t>
      </w:r>
      <w:r w:rsidR="00C10B41" w:rsidRPr="00BE1B8D">
        <w:rPr>
          <w:rFonts w:cstheme="minorHAnsi"/>
          <w:sz w:val="24"/>
          <w:szCs w:val="24"/>
        </w:rPr>
        <w:t xml:space="preserve">wpływu </w:t>
      </w:r>
      <w:r w:rsidRPr="00BE1B8D">
        <w:rPr>
          <w:rFonts w:cstheme="minorHAnsi"/>
          <w:sz w:val="24"/>
          <w:szCs w:val="24"/>
        </w:rPr>
        <w:t>ubytku płatów siedlisk przyrodniczych w ww. obszarze Natura 2000 na cele jego ochrony, skoro niezależnie przeprowadzono analizę ubytku siedlisk w odniesieniu do ich zasobów znajdujących się w granicach obszarów górniczych (str. 293-294 raportu). Nie jest również jasne</w:t>
      </w:r>
      <w:r w:rsidR="00C10B41" w:rsidRPr="00BE1B8D">
        <w:rPr>
          <w:rFonts w:cstheme="minorHAnsi"/>
          <w:sz w:val="24"/>
          <w:szCs w:val="24"/>
        </w:rPr>
        <w:t>,</w:t>
      </w:r>
      <w:r w:rsidRPr="00BE1B8D">
        <w:rPr>
          <w:rFonts w:cstheme="minorHAnsi"/>
          <w:sz w:val="24"/>
          <w:szCs w:val="24"/>
        </w:rPr>
        <w:t xml:space="preserve"> dlaczego w tabeli 7.4 raportu, uznając że nie jest znana powierzchnia siedlisk modraszków </w:t>
      </w:r>
      <w:proofErr w:type="spellStart"/>
      <w:r w:rsidRPr="00BE1B8D">
        <w:rPr>
          <w:rFonts w:cstheme="minorHAnsi"/>
          <w:sz w:val="24"/>
          <w:szCs w:val="24"/>
        </w:rPr>
        <w:t>telejusa</w:t>
      </w:r>
      <w:proofErr w:type="spellEnd"/>
      <w:r w:rsidRPr="00BE1B8D">
        <w:rPr>
          <w:rFonts w:cstheme="minorHAnsi"/>
          <w:sz w:val="24"/>
          <w:szCs w:val="24"/>
        </w:rPr>
        <w:t xml:space="preserve"> i </w:t>
      </w:r>
      <w:proofErr w:type="spellStart"/>
      <w:r w:rsidRPr="00BE1B8D">
        <w:rPr>
          <w:rFonts w:cstheme="minorHAnsi"/>
          <w:sz w:val="24"/>
          <w:szCs w:val="24"/>
        </w:rPr>
        <w:t>nausitosa</w:t>
      </w:r>
      <w:proofErr w:type="spellEnd"/>
      <w:r w:rsidRPr="00BE1B8D">
        <w:rPr>
          <w:rFonts w:cstheme="minorHAnsi"/>
          <w:sz w:val="24"/>
          <w:szCs w:val="24"/>
        </w:rPr>
        <w:t xml:space="preserve"> w obszarze Natura 2000 (pomimo, że z załącznika nr 5 do planu zadań ochronnych wynika, że w stosunku do poszczególnych gatunków jako powierzchnię ich siedlisk wskazano na płaty siedlisk 6510, 6140, 7230)</w:t>
      </w:r>
      <w:r w:rsidR="00C10B41" w:rsidRPr="00BE1B8D">
        <w:rPr>
          <w:rFonts w:cstheme="minorHAnsi"/>
          <w:sz w:val="24"/>
          <w:szCs w:val="24"/>
        </w:rPr>
        <w:t>,</w:t>
      </w:r>
      <w:r w:rsidRPr="00BE1B8D">
        <w:rPr>
          <w:rFonts w:cstheme="minorHAnsi"/>
          <w:sz w:val="24"/>
          <w:szCs w:val="24"/>
        </w:rPr>
        <w:t xml:space="preserve"> z góry przyjęto brak oddziaływania na te gatunki któregokolwiek z wariantów, natomiast w przypadku czerwończyka nieparka i piskorza uznano</w:t>
      </w:r>
      <w:r w:rsidR="00C10B41" w:rsidRPr="00BE1B8D">
        <w:rPr>
          <w:rFonts w:cstheme="minorHAnsi"/>
          <w:sz w:val="24"/>
          <w:szCs w:val="24"/>
        </w:rPr>
        <w:t>,</w:t>
      </w:r>
      <w:r w:rsidRPr="00BE1B8D">
        <w:rPr>
          <w:rFonts w:cstheme="minorHAnsi"/>
          <w:sz w:val="24"/>
          <w:szCs w:val="24"/>
        </w:rPr>
        <w:t xml:space="preserve"> że w wyniku realizacji wariant</w:t>
      </w:r>
      <w:r w:rsidR="00C10B41" w:rsidRPr="00BE1B8D">
        <w:rPr>
          <w:rFonts w:cstheme="minorHAnsi"/>
          <w:sz w:val="24"/>
          <w:szCs w:val="24"/>
        </w:rPr>
        <w:t>u</w:t>
      </w:r>
      <w:r w:rsidRPr="00BE1B8D">
        <w:rPr>
          <w:rFonts w:cstheme="minorHAnsi"/>
          <w:sz w:val="24"/>
          <w:szCs w:val="24"/>
        </w:rPr>
        <w:t xml:space="preserve"> 1 inwestycji z działaniami naprawczymi nie będzie wpływu na ich siedliska</w:t>
      </w:r>
      <w:r w:rsidR="00C10B41" w:rsidRPr="00BE1B8D">
        <w:rPr>
          <w:rFonts w:cstheme="minorHAnsi"/>
          <w:sz w:val="24"/>
          <w:szCs w:val="24"/>
        </w:rPr>
        <w:t>,</w:t>
      </w:r>
      <w:r w:rsidRPr="00BE1B8D">
        <w:rPr>
          <w:rFonts w:cstheme="minorHAnsi"/>
          <w:sz w:val="24"/>
          <w:szCs w:val="24"/>
        </w:rPr>
        <w:t xml:space="preserve"> pomimo znacznej skali tych działań. Ponadto w sprawie nie została wyjaśniona kwestia dotychczas prowadzonej eksploatacji, skutków planowanego odwadniania terenu oraz skutków przerzutu wód z odwadnianego terenu i ewentualne oddziaływania w tym zakresie na ekosystemy jezior chronionych w obszarze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 w szczególności jeziora </w:t>
      </w:r>
      <w:proofErr w:type="spellStart"/>
      <w:r w:rsidRPr="00BE1B8D">
        <w:rPr>
          <w:rFonts w:cstheme="minorHAnsi"/>
          <w:sz w:val="24"/>
          <w:szCs w:val="24"/>
        </w:rPr>
        <w:t>Uściwierz</w:t>
      </w:r>
      <w:proofErr w:type="spellEnd"/>
      <w:r w:rsidRPr="00BE1B8D">
        <w:rPr>
          <w:rFonts w:cstheme="minorHAnsi"/>
          <w:sz w:val="24"/>
          <w:szCs w:val="24"/>
        </w:rPr>
        <w:t xml:space="preserve"> stanowiącego siedlisko przyrodnicze 3140 i jednocześnie siedlisko </w:t>
      </w:r>
      <w:proofErr w:type="spellStart"/>
      <w:r w:rsidRPr="00BE1B8D">
        <w:rPr>
          <w:rFonts w:cstheme="minorHAnsi"/>
          <w:sz w:val="24"/>
          <w:szCs w:val="24"/>
        </w:rPr>
        <w:t>kaldezji</w:t>
      </w:r>
      <w:proofErr w:type="spellEnd"/>
      <w:r w:rsidRPr="00BE1B8D">
        <w:rPr>
          <w:rFonts w:cstheme="minorHAnsi"/>
          <w:sz w:val="24"/>
          <w:szCs w:val="24"/>
        </w:rPr>
        <w:t xml:space="preserve"> </w:t>
      </w:r>
      <w:proofErr w:type="spellStart"/>
      <w:r w:rsidRPr="00BE1B8D">
        <w:rPr>
          <w:rFonts w:cstheme="minorHAnsi"/>
          <w:sz w:val="24"/>
          <w:szCs w:val="24"/>
        </w:rPr>
        <w:t>dziewięciornikowatej</w:t>
      </w:r>
      <w:proofErr w:type="spellEnd"/>
      <w:r w:rsidRPr="00BE1B8D">
        <w:rPr>
          <w:rFonts w:cstheme="minorHAnsi"/>
          <w:sz w:val="24"/>
          <w:szCs w:val="24"/>
        </w:rPr>
        <w:t xml:space="preserve"> </w:t>
      </w:r>
      <w:proofErr w:type="spellStart"/>
      <w:r w:rsidRPr="00BE1B8D">
        <w:rPr>
          <w:rFonts w:cstheme="minorHAnsi"/>
          <w:sz w:val="24"/>
          <w:szCs w:val="24"/>
        </w:rPr>
        <w:t>Caldesia</w:t>
      </w:r>
      <w:proofErr w:type="spellEnd"/>
      <w:r w:rsidRPr="00BE1B8D">
        <w:rPr>
          <w:rFonts w:cstheme="minorHAnsi"/>
          <w:sz w:val="24"/>
          <w:szCs w:val="24"/>
        </w:rPr>
        <w:t xml:space="preserve"> </w:t>
      </w:r>
      <w:proofErr w:type="spellStart"/>
      <w:r w:rsidRPr="00BE1B8D">
        <w:rPr>
          <w:rFonts w:cstheme="minorHAnsi"/>
          <w:sz w:val="24"/>
          <w:szCs w:val="24"/>
        </w:rPr>
        <w:t>parnassifolia</w:t>
      </w:r>
      <w:proofErr w:type="spellEnd"/>
      <w:r w:rsidRPr="00BE1B8D">
        <w:rPr>
          <w:rFonts w:cstheme="minorHAnsi"/>
          <w:sz w:val="24"/>
          <w:szCs w:val="24"/>
        </w:rPr>
        <w:t xml:space="preserve"> – przedmiotu ochrony o stanie zachowania A w obszarze i gatunku krytycznie zagrożonego w Polsce, notowanego łącznie na dwóch stanowiskach w kraju, wymagającego tworzenia stref ochrony (A. </w:t>
      </w:r>
      <w:proofErr w:type="spellStart"/>
      <w:r w:rsidRPr="00BE1B8D">
        <w:rPr>
          <w:rFonts w:cstheme="minorHAnsi"/>
          <w:sz w:val="24"/>
          <w:szCs w:val="24"/>
        </w:rPr>
        <w:t>Cwener</w:t>
      </w:r>
      <w:proofErr w:type="spellEnd"/>
      <w:r w:rsidRPr="00BE1B8D">
        <w:rPr>
          <w:rFonts w:cstheme="minorHAnsi"/>
          <w:sz w:val="24"/>
          <w:szCs w:val="24"/>
        </w:rPr>
        <w:t xml:space="preserve"> i in., Nowe stanowisko </w:t>
      </w:r>
      <w:proofErr w:type="spellStart"/>
      <w:r w:rsidRPr="00BE1B8D">
        <w:rPr>
          <w:rFonts w:cstheme="minorHAnsi"/>
          <w:sz w:val="24"/>
          <w:szCs w:val="24"/>
        </w:rPr>
        <w:t>Caldesia</w:t>
      </w:r>
      <w:proofErr w:type="spellEnd"/>
      <w:r w:rsidRPr="00BE1B8D">
        <w:rPr>
          <w:rFonts w:cstheme="minorHAnsi"/>
          <w:sz w:val="24"/>
          <w:szCs w:val="24"/>
        </w:rPr>
        <w:t xml:space="preserve"> </w:t>
      </w:r>
      <w:proofErr w:type="spellStart"/>
      <w:r w:rsidRPr="00BE1B8D">
        <w:rPr>
          <w:rFonts w:cstheme="minorHAnsi"/>
          <w:sz w:val="24"/>
          <w:szCs w:val="24"/>
        </w:rPr>
        <w:t>parnassifolia</w:t>
      </w:r>
      <w:proofErr w:type="spellEnd"/>
      <w:r w:rsidRPr="00BE1B8D">
        <w:rPr>
          <w:rFonts w:cstheme="minorHAnsi"/>
          <w:sz w:val="24"/>
          <w:szCs w:val="24"/>
        </w:rPr>
        <w:t xml:space="preserve"> (</w:t>
      </w:r>
      <w:proofErr w:type="spellStart"/>
      <w:r w:rsidRPr="00BE1B8D">
        <w:rPr>
          <w:rFonts w:cstheme="minorHAnsi"/>
          <w:sz w:val="24"/>
          <w:szCs w:val="24"/>
        </w:rPr>
        <w:t>Alismataceae</w:t>
      </w:r>
      <w:proofErr w:type="spellEnd"/>
      <w:r w:rsidRPr="00BE1B8D">
        <w:rPr>
          <w:rFonts w:cstheme="minorHAnsi"/>
          <w:sz w:val="24"/>
          <w:szCs w:val="24"/>
        </w:rPr>
        <w:t xml:space="preserve">) w Polsce, Fragm. </w:t>
      </w:r>
      <w:proofErr w:type="spellStart"/>
      <w:r w:rsidRPr="00BE1B8D">
        <w:rPr>
          <w:rFonts w:cstheme="minorHAnsi"/>
          <w:sz w:val="24"/>
          <w:szCs w:val="24"/>
        </w:rPr>
        <w:t>Florist</w:t>
      </w:r>
      <w:proofErr w:type="spellEnd"/>
      <w:r w:rsidRPr="00BE1B8D">
        <w:rPr>
          <w:rFonts w:cstheme="minorHAnsi"/>
          <w:sz w:val="24"/>
          <w:szCs w:val="24"/>
        </w:rPr>
        <w:t xml:space="preserve">. </w:t>
      </w:r>
      <w:proofErr w:type="spellStart"/>
      <w:r w:rsidRPr="00BE1B8D">
        <w:rPr>
          <w:rFonts w:cstheme="minorHAnsi"/>
          <w:sz w:val="24"/>
          <w:szCs w:val="24"/>
        </w:rPr>
        <w:t>Geobot</w:t>
      </w:r>
      <w:proofErr w:type="spellEnd"/>
      <w:r w:rsidRPr="00BE1B8D">
        <w:rPr>
          <w:rFonts w:cstheme="minorHAnsi"/>
          <w:sz w:val="24"/>
          <w:szCs w:val="24"/>
        </w:rPr>
        <w:t xml:space="preserve">. Polon. 23(1), 2016). Organ I instancji analizując wpływ inwestycji na wskazany obszar Natura 2000 w uzasadnieniu decyzji </w:t>
      </w:r>
      <w:r w:rsidR="00C10B41" w:rsidRPr="00BE1B8D">
        <w:rPr>
          <w:rFonts w:cstheme="minorHAnsi"/>
          <w:sz w:val="24"/>
          <w:szCs w:val="24"/>
        </w:rPr>
        <w:t xml:space="preserve">o </w:t>
      </w:r>
      <w:r w:rsidRPr="00BE1B8D">
        <w:rPr>
          <w:rFonts w:cstheme="minorHAnsi"/>
          <w:sz w:val="24"/>
          <w:szCs w:val="24"/>
        </w:rPr>
        <w:t>środowiskow</w:t>
      </w:r>
      <w:r w:rsidR="00C10B41" w:rsidRPr="00BE1B8D">
        <w:rPr>
          <w:rFonts w:cstheme="minorHAnsi"/>
          <w:sz w:val="24"/>
          <w:szCs w:val="24"/>
        </w:rPr>
        <w:t>ych uwarunkowaniach</w:t>
      </w:r>
      <w:r w:rsidRPr="00BE1B8D">
        <w:rPr>
          <w:rFonts w:cstheme="minorHAnsi"/>
          <w:sz w:val="24"/>
          <w:szCs w:val="24"/>
        </w:rPr>
        <w:t xml:space="preserve"> w ogóle nie odniósł się do ww. kwestii, jak również do ww. ustaleń planu zadań ochronnych, a w szczególności do celów działań ochronnych w nim wymienionych. Wprawdzie w warunku II.9 wskazano, </w:t>
      </w:r>
      <w:r w:rsidR="00C10B41" w:rsidRPr="00BE1B8D">
        <w:rPr>
          <w:rFonts w:cstheme="minorHAnsi"/>
          <w:sz w:val="24"/>
          <w:szCs w:val="24"/>
        </w:rPr>
        <w:t>ż</w:t>
      </w:r>
      <w:r w:rsidRPr="00BE1B8D">
        <w:rPr>
          <w:rFonts w:cstheme="minorHAnsi"/>
          <w:sz w:val="24"/>
          <w:szCs w:val="24"/>
        </w:rPr>
        <w:t xml:space="preserve">e „działania naprawcze nie mogą kolidować z celami ochronnymi dla obszarów chronionych w tym siedlisk i gatunków od wód zależnych. Ewentualne zmiany stosunków wodnych nie mogą skutkować nadmiernym odpływem wód z ekosystemów wodnych i </w:t>
      </w:r>
      <w:proofErr w:type="spellStart"/>
      <w:r w:rsidRPr="00BE1B8D">
        <w:rPr>
          <w:rFonts w:cstheme="minorHAnsi"/>
          <w:sz w:val="24"/>
          <w:szCs w:val="24"/>
        </w:rPr>
        <w:t>wodno</w:t>
      </w:r>
      <w:proofErr w:type="spellEnd"/>
      <w:r w:rsidRPr="00BE1B8D">
        <w:rPr>
          <w:rFonts w:cstheme="minorHAnsi"/>
          <w:sz w:val="24"/>
          <w:szCs w:val="24"/>
        </w:rPr>
        <w:t xml:space="preserve">–błotnych, zaburzeniem ciągłości wód itp. Należy zachować naturalny charakter rzek, cieków wodnych, zbiorników wodnych i starorzeczy”, jednak nie koresponduje on z treścią uzasadnienia decyzji </w:t>
      </w:r>
      <w:r w:rsidR="00C10B41" w:rsidRPr="00BE1B8D">
        <w:rPr>
          <w:rFonts w:cstheme="minorHAnsi"/>
          <w:sz w:val="24"/>
          <w:szCs w:val="24"/>
        </w:rPr>
        <w:t>o środowiskowych uwarunkowaniach</w:t>
      </w:r>
      <w:r w:rsidRPr="00BE1B8D">
        <w:rPr>
          <w:rFonts w:cstheme="minorHAnsi"/>
          <w:sz w:val="24"/>
          <w:szCs w:val="24"/>
        </w:rPr>
        <w:t>. Należy wskazać, że treść warunku nie stanowi działania minimalizującego</w:t>
      </w:r>
      <w:r w:rsidR="00C10B41" w:rsidRPr="00BE1B8D">
        <w:rPr>
          <w:rFonts w:cstheme="minorHAnsi"/>
          <w:sz w:val="24"/>
          <w:szCs w:val="24"/>
        </w:rPr>
        <w:t>,</w:t>
      </w:r>
      <w:r w:rsidRPr="00BE1B8D">
        <w:rPr>
          <w:rFonts w:cstheme="minorHAnsi"/>
          <w:sz w:val="24"/>
          <w:szCs w:val="24"/>
        </w:rPr>
        <w:t xml:space="preserve"> lecz cel jaki należy osiągnąć, bez wskazania konkretnych działań w stosunku do negatywnych oddziaływań na cele ochrony obszarów chronionych, które jednak w analizowanym przypadku nie zostały ustalone. W tym miejscu należy podkreślić, że to obowiązkiem Organu I instancji, wynikającym z art. 7</w:t>
      </w:r>
      <w:r w:rsidR="00C10B41" w:rsidRPr="00BE1B8D">
        <w:rPr>
          <w:rFonts w:cstheme="minorHAnsi"/>
          <w:sz w:val="24"/>
          <w:szCs w:val="24"/>
        </w:rPr>
        <w:t xml:space="preserve"> oraz art.</w:t>
      </w:r>
      <w:r w:rsidRPr="00BE1B8D">
        <w:rPr>
          <w:rFonts w:cstheme="minorHAnsi"/>
          <w:sz w:val="24"/>
          <w:szCs w:val="24"/>
        </w:rPr>
        <w:t xml:space="preserve"> 77 § 1 </w:t>
      </w:r>
      <w:r w:rsidR="000A0C01" w:rsidRPr="00BE1B8D">
        <w:rPr>
          <w:rFonts w:cstheme="minorHAnsi"/>
          <w:sz w:val="24"/>
          <w:szCs w:val="24"/>
        </w:rPr>
        <w:t>Kpa</w:t>
      </w:r>
      <w:r w:rsidRPr="00BE1B8D">
        <w:rPr>
          <w:rFonts w:cstheme="minorHAnsi"/>
          <w:sz w:val="24"/>
          <w:szCs w:val="24"/>
        </w:rPr>
        <w:t xml:space="preserve"> było rozważyć</w:t>
      </w:r>
      <w:r w:rsidR="00C10B41" w:rsidRPr="00BE1B8D">
        <w:rPr>
          <w:rFonts w:cstheme="minorHAnsi"/>
          <w:sz w:val="24"/>
          <w:szCs w:val="24"/>
        </w:rPr>
        <w:t>,</w:t>
      </w:r>
      <w:r w:rsidRPr="00BE1B8D">
        <w:rPr>
          <w:rFonts w:cstheme="minorHAnsi"/>
          <w:sz w:val="24"/>
          <w:szCs w:val="24"/>
        </w:rPr>
        <w:t xml:space="preserve"> czy i ewentualne jakie działania naprawcze mogą kolidować z celami ochrony obszarów chronionych, a także powinnością Organu I instancji było ustalenie</w:t>
      </w:r>
      <w:r w:rsidR="00C10B41" w:rsidRPr="00BE1B8D">
        <w:rPr>
          <w:rFonts w:cstheme="minorHAnsi"/>
          <w:sz w:val="24"/>
          <w:szCs w:val="24"/>
        </w:rPr>
        <w:t>,</w:t>
      </w:r>
      <w:r w:rsidRPr="00BE1B8D">
        <w:rPr>
          <w:rFonts w:cstheme="minorHAnsi"/>
          <w:sz w:val="24"/>
          <w:szCs w:val="24"/>
        </w:rPr>
        <w:t xml:space="preserve"> jak definiować należy „nadmierny odpływ wód”, tak aby treść warunku nie pozostawiała wątpliwości. Zdaniem Organu odwoławczego niedopuszczalne jest przesuwanie odpowiedzialności oraz kompetencji do dokonywania ustaleń w tym zakresie na adresata decyzji </w:t>
      </w:r>
      <w:r w:rsidR="00C10B41" w:rsidRPr="00BE1B8D">
        <w:rPr>
          <w:rFonts w:cstheme="minorHAnsi"/>
          <w:sz w:val="24"/>
          <w:szCs w:val="24"/>
        </w:rPr>
        <w:t xml:space="preserve">o środowiskowych </w:t>
      </w:r>
      <w:r w:rsidR="00C10B41" w:rsidRPr="00BE1B8D">
        <w:rPr>
          <w:rFonts w:cstheme="minorHAnsi"/>
          <w:sz w:val="24"/>
          <w:szCs w:val="24"/>
        </w:rPr>
        <w:lastRenderedPageBreak/>
        <w:t>uwarunkowaniach</w:t>
      </w:r>
      <w:r w:rsidRPr="00BE1B8D">
        <w:rPr>
          <w:rFonts w:cstheme="minorHAnsi"/>
          <w:sz w:val="24"/>
          <w:szCs w:val="24"/>
        </w:rPr>
        <w:t xml:space="preserve"> przez Organ I instancji, gdyż należy </w:t>
      </w:r>
      <w:r w:rsidR="00C10B41" w:rsidRPr="00BE1B8D">
        <w:rPr>
          <w:rFonts w:cstheme="minorHAnsi"/>
          <w:sz w:val="24"/>
          <w:szCs w:val="24"/>
        </w:rPr>
        <w:t>to do obowiązków organu właściwego do wydania tej decyzji</w:t>
      </w:r>
      <w:r w:rsidRPr="00BE1B8D">
        <w:rPr>
          <w:rFonts w:cstheme="minorHAnsi"/>
          <w:sz w:val="24"/>
          <w:szCs w:val="24"/>
        </w:rPr>
        <w:t xml:space="preserve"> na podstawie art. 62 ust. 1 pkt 2 ustawy </w:t>
      </w:r>
      <w:r w:rsidR="00C10B41" w:rsidRPr="00BE1B8D">
        <w:rPr>
          <w:rFonts w:cstheme="minorHAnsi"/>
          <w:sz w:val="24"/>
          <w:szCs w:val="24"/>
        </w:rPr>
        <w:t>ooś</w:t>
      </w:r>
      <w:r w:rsidRPr="00BE1B8D">
        <w:rPr>
          <w:rFonts w:cstheme="minorHAnsi"/>
          <w:sz w:val="24"/>
          <w:szCs w:val="24"/>
        </w:rPr>
        <w:t>. Analogiczna sytuacja przeniesienia kompetencji należących do Organu I instancji na adresata decyzji dotyczy również treści ustaleń warunku II.15</w:t>
      </w:r>
      <w:r w:rsidR="00C10B41" w:rsidRPr="00BE1B8D">
        <w:rPr>
          <w:rFonts w:cstheme="minorHAnsi"/>
          <w:sz w:val="24"/>
          <w:szCs w:val="24"/>
        </w:rPr>
        <w:t xml:space="preserve"> decyzji</w:t>
      </w:r>
      <w:r w:rsidRPr="00BE1B8D">
        <w:rPr>
          <w:rFonts w:cstheme="minorHAnsi"/>
          <w:sz w:val="24"/>
          <w:szCs w:val="24"/>
        </w:rPr>
        <w:t xml:space="preserve"> mówiącego, aby „w pobliżu obszarów cennych przyrodniczo zależnych od wód […] przewidzieć ograniczenie drenowania wód z zachowaniem istniejących stosunków wodnych” – gdyż nie wskazuje</w:t>
      </w:r>
      <w:r w:rsidR="00C10B41" w:rsidRPr="00BE1B8D">
        <w:rPr>
          <w:rFonts w:cstheme="minorHAnsi"/>
          <w:sz w:val="24"/>
          <w:szCs w:val="24"/>
        </w:rPr>
        <w:t>,</w:t>
      </w:r>
      <w:r w:rsidRPr="00BE1B8D">
        <w:rPr>
          <w:rFonts w:cstheme="minorHAnsi"/>
          <w:sz w:val="24"/>
          <w:szCs w:val="24"/>
        </w:rPr>
        <w:t xml:space="preserve"> które obszary zależne od wód są przyrodniczo cenne. Te same wątpliwości dotyczą również treści warunku II.10 </w:t>
      </w:r>
      <w:r w:rsidR="00C10B41" w:rsidRPr="00BE1B8D">
        <w:rPr>
          <w:rFonts w:cstheme="minorHAnsi"/>
          <w:sz w:val="24"/>
          <w:szCs w:val="24"/>
        </w:rPr>
        <w:t xml:space="preserve">decyzji </w:t>
      </w:r>
      <w:r w:rsidRPr="00BE1B8D">
        <w:rPr>
          <w:rFonts w:cstheme="minorHAnsi"/>
          <w:sz w:val="24"/>
          <w:szCs w:val="24"/>
        </w:rPr>
        <w:t xml:space="preserve">mówiącego, że „proponowane działania naprawcze powinny pozwolić na maksymalne zatrzymanie wody w zlewni poprzez ograniczanie zakresu ewentualnych prac odwodnieniowych niecek </w:t>
      </w:r>
      <w:proofErr w:type="spellStart"/>
      <w:r w:rsidRPr="00BE1B8D">
        <w:rPr>
          <w:rFonts w:cstheme="minorHAnsi"/>
          <w:sz w:val="24"/>
          <w:szCs w:val="24"/>
        </w:rPr>
        <w:t>osiadań</w:t>
      </w:r>
      <w:proofErr w:type="spellEnd"/>
      <w:r w:rsidRPr="00BE1B8D">
        <w:rPr>
          <w:rFonts w:cstheme="minorHAnsi"/>
          <w:sz w:val="24"/>
          <w:szCs w:val="24"/>
        </w:rPr>
        <w:t xml:space="preserve">, oraz nie powodowanie znaczących zmian istniejących stosunków wodnych”, gdyż </w:t>
      </w:r>
      <w:r w:rsidR="00C10B41" w:rsidRPr="00BE1B8D">
        <w:rPr>
          <w:rFonts w:cstheme="minorHAnsi"/>
          <w:sz w:val="24"/>
          <w:szCs w:val="24"/>
        </w:rPr>
        <w:t xml:space="preserve">warunek </w:t>
      </w:r>
      <w:r w:rsidRPr="00BE1B8D">
        <w:rPr>
          <w:rFonts w:cstheme="minorHAnsi"/>
          <w:sz w:val="24"/>
          <w:szCs w:val="24"/>
        </w:rPr>
        <w:t xml:space="preserve">nie </w:t>
      </w:r>
      <w:r w:rsidR="00C10B41" w:rsidRPr="00BE1B8D">
        <w:rPr>
          <w:rFonts w:cstheme="minorHAnsi"/>
          <w:sz w:val="24"/>
          <w:szCs w:val="24"/>
        </w:rPr>
        <w:t xml:space="preserve">wskazuje, </w:t>
      </w:r>
      <w:r w:rsidRPr="00BE1B8D">
        <w:rPr>
          <w:rFonts w:cstheme="minorHAnsi"/>
          <w:sz w:val="24"/>
          <w:szCs w:val="24"/>
        </w:rPr>
        <w:t xml:space="preserve">co </w:t>
      </w:r>
      <w:r w:rsidR="00C10B41" w:rsidRPr="00BE1B8D">
        <w:rPr>
          <w:rFonts w:cstheme="minorHAnsi"/>
          <w:sz w:val="24"/>
          <w:szCs w:val="24"/>
        </w:rPr>
        <w:t xml:space="preserve">należy </w:t>
      </w:r>
      <w:r w:rsidRPr="00BE1B8D">
        <w:rPr>
          <w:rFonts w:cstheme="minorHAnsi"/>
          <w:sz w:val="24"/>
          <w:szCs w:val="24"/>
        </w:rPr>
        <w:t>rozumi</w:t>
      </w:r>
      <w:r w:rsidR="003E3BC6" w:rsidRPr="00BE1B8D">
        <w:rPr>
          <w:rFonts w:cstheme="minorHAnsi"/>
          <w:sz w:val="24"/>
          <w:szCs w:val="24"/>
        </w:rPr>
        <w:t>e</w:t>
      </w:r>
      <w:r w:rsidR="00C10B41" w:rsidRPr="00BE1B8D">
        <w:rPr>
          <w:rFonts w:cstheme="minorHAnsi"/>
          <w:sz w:val="24"/>
          <w:szCs w:val="24"/>
        </w:rPr>
        <w:t>ć</w:t>
      </w:r>
      <w:r w:rsidRPr="00BE1B8D">
        <w:rPr>
          <w:rFonts w:cstheme="minorHAnsi"/>
          <w:sz w:val="24"/>
          <w:szCs w:val="24"/>
        </w:rPr>
        <w:t xml:space="preserve"> zarówno pod pojęciem </w:t>
      </w:r>
      <w:r w:rsidR="003E3BC6" w:rsidRPr="00BE1B8D">
        <w:rPr>
          <w:rFonts w:cstheme="minorHAnsi"/>
          <w:sz w:val="24"/>
          <w:szCs w:val="24"/>
        </w:rPr>
        <w:t>„</w:t>
      </w:r>
      <w:r w:rsidRPr="00BE1B8D">
        <w:rPr>
          <w:rFonts w:cstheme="minorHAnsi"/>
          <w:sz w:val="24"/>
          <w:szCs w:val="24"/>
        </w:rPr>
        <w:t>znaczących zmian istniejących stosunków wodnych</w:t>
      </w:r>
      <w:r w:rsidR="003E3BC6" w:rsidRPr="00BE1B8D">
        <w:rPr>
          <w:rFonts w:cstheme="minorHAnsi"/>
          <w:sz w:val="24"/>
          <w:szCs w:val="24"/>
        </w:rPr>
        <w:t>”</w:t>
      </w:r>
      <w:r w:rsidRPr="00BE1B8D">
        <w:rPr>
          <w:rFonts w:cstheme="minorHAnsi"/>
          <w:sz w:val="24"/>
          <w:szCs w:val="24"/>
        </w:rPr>
        <w:t xml:space="preserve">, jak i pod pojęciem </w:t>
      </w:r>
      <w:r w:rsidR="003E3BC6" w:rsidRPr="00BE1B8D">
        <w:rPr>
          <w:rFonts w:cstheme="minorHAnsi"/>
          <w:sz w:val="24"/>
          <w:szCs w:val="24"/>
        </w:rPr>
        <w:t>„</w:t>
      </w:r>
      <w:r w:rsidRPr="00BE1B8D">
        <w:rPr>
          <w:rFonts w:cstheme="minorHAnsi"/>
          <w:sz w:val="24"/>
          <w:szCs w:val="24"/>
        </w:rPr>
        <w:t>maksymalnego zatrzymania wody w zlewni</w:t>
      </w:r>
      <w:r w:rsidR="003E3BC6" w:rsidRPr="00BE1B8D">
        <w:rPr>
          <w:rFonts w:cstheme="minorHAnsi"/>
          <w:sz w:val="24"/>
          <w:szCs w:val="24"/>
        </w:rPr>
        <w:t>”</w:t>
      </w:r>
      <w:r w:rsidRPr="00BE1B8D">
        <w:rPr>
          <w:rFonts w:cstheme="minorHAnsi"/>
          <w:sz w:val="24"/>
          <w:szCs w:val="24"/>
        </w:rPr>
        <w:t>, abstrahując już od kwestii</w:t>
      </w:r>
      <w:r w:rsidR="003E3BC6" w:rsidRPr="00BE1B8D">
        <w:rPr>
          <w:rFonts w:cstheme="minorHAnsi"/>
          <w:sz w:val="24"/>
          <w:szCs w:val="24"/>
        </w:rPr>
        <w:t>,</w:t>
      </w:r>
      <w:r w:rsidRPr="00BE1B8D">
        <w:rPr>
          <w:rFonts w:cstheme="minorHAnsi"/>
          <w:sz w:val="24"/>
          <w:szCs w:val="24"/>
        </w:rPr>
        <w:t xml:space="preserve"> że warunki te nie wskazują konkretnych działań, lecz niejasno sprecyzowane ich cele. Treść uzasadnienia decyzji </w:t>
      </w:r>
      <w:r w:rsidR="003E3BC6" w:rsidRPr="00BE1B8D">
        <w:rPr>
          <w:rFonts w:cstheme="minorHAnsi"/>
          <w:sz w:val="24"/>
          <w:szCs w:val="24"/>
        </w:rPr>
        <w:t xml:space="preserve">o środowiskowych uwarunkowaniach </w:t>
      </w:r>
      <w:r w:rsidRPr="00BE1B8D">
        <w:rPr>
          <w:rFonts w:cstheme="minorHAnsi"/>
          <w:sz w:val="24"/>
          <w:szCs w:val="24"/>
        </w:rPr>
        <w:t xml:space="preserve">w kontekście wpływu inwestycji na obszar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nie wyjaśnia i nie nawiązuje do przedstawionych wyżej warunków. </w:t>
      </w:r>
    </w:p>
    <w:p w14:paraId="63A9EA5C" w14:textId="6D7D1B22" w:rsidR="00D96F55" w:rsidRPr="00BE1B8D" w:rsidRDefault="00D96F55" w:rsidP="00BE1B8D">
      <w:pPr>
        <w:pStyle w:val="Bezodstpw"/>
        <w:rPr>
          <w:rFonts w:cstheme="minorHAnsi"/>
          <w:sz w:val="24"/>
          <w:szCs w:val="24"/>
        </w:rPr>
      </w:pPr>
      <w:r w:rsidRPr="00BE1B8D">
        <w:rPr>
          <w:rFonts w:cstheme="minorHAnsi"/>
          <w:sz w:val="24"/>
          <w:szCs w:val="24"/>
        </w:rPr>
        <w:t>Ponadto nawiązując do przytoczonej wyżej treści art. 33 ust</w:t>
      </w:r>
      <w:r w:rsidR="00D4584C" w:rsidRPr="00BE1B8D">
        <w:rPr>
          <w:rFonts w:cstheme="minorHAnsi"/>
          <w:sz w:val="24"/>
          <w:szCs w:val="24"/>
        </w:rPr>
        <w:t>.</w:t>
      </w:r>
      <w:r w:rsidRPr="00BE1B8D">
        <w:rPr>
          <w:rFonts w:cstheme="minorHAnsi"/>
          <w:sz w:val="24"/>
          <w:szCs w:val="24"/>
        </w:rPr>
        <w:t xml:space="preserve"> 1 ustawy o ochronie przyrody</w:t>
      </w:r>
      <w:r w:rsidR="003E3BC6" w:rsidRPr="00BE1B8D">
        <w:rPr>
          <w:rFonts w:cstheme="minorHAnsi"/>
          <w:sz w:val="24"/>
          <w:szCs w:val="24"/>
        </w:rPr>
        <w:t>,</w:t>
      </w:r>
      <w:r w:rsidRPr="00BE1B8D">
        <w:rPr>
          <w:rFonts w:cstheme="minorHAnsi"/>
          <w:sz w:val="24"/>
          <w:szCs w:val="24"/>
        </w:rPr>
        <w:t xml:space="preserve"> należy stwierdzić, że analiza wpływu inwestycji na cele ochrony obszaru Natura 2000 Jeziora </w:t>
      </w:r>
      <w:proofErr w:type="spellStart"/>
      <w:r w:rsidRPr="00BE1B8D">
        <w:rPr>
          <w:rFonts w:cstheme="minorHAnsi"/>
          <w:sz w:val="24"/>
          <w:szCs w:val="24"/>
        </w:rPr>
        <w:t>Uściwierskie</w:t>
      </w:r>
      <w:proofErr w:type="spellEnd"/>
      <w:r w:rsidRPr="00BE1B8D">
        <w:rPr>
          <w:rFonts w:cstheme="minorHAnsi"/>
          <w:sz w:val="24"/>
          <w:szCs w:val="24"/>
        </w:rPr>
        <w:t xml:space="preserve"> (PLH060009) (por. str. 67-68 decyzji</w:t>
      </w:r>
      <w:r w:rsidR="003E3BC6" w:rsidRPr="00BE1B8D">
        <w:rPr>
          <w:rFonts w:cstheme="minorHAnsi"/>
          <w:sz w:val="24"/>
          <w:szCs w:val="24"/>
        </w:rPr>
        <w:t xml:space="preserve"> o środowiskowych uwarunkowaniach</w:t>
      </w:r>
      <w:r w:rsidRPr="00BE1B8D">
        <w:rPr>
          <w:rFonts w:cstheme="minorHAnsi"/>
          <w:sz w:val="24"/>
          <w:szCs w:val="24"/>
        </w:rPr>
        <w:t>) stanowi dosłowny cytat ze str. 332-333 raportu, czym równocześnie Organ I instancji w decyzji ograniczył się do podania enigmatycznej informacji o obecności dwóch typów siedlisk przyrodniczych (bez wskazania</w:t>
      </w:r>
      <w:r w:rsidR="003E3BC6" w:rsidRPr="00BE1B8D">
        <w:rPr>
          <w:rFonts w:cstheme="minorHAnsi"/>
          <w:sz w:val="24"/>
          <w:szCs w:val="24"/>
        </w:rPr>
        <w:t>,</w:t>
      </w:r>
      <w:r w:rsidRPr="00BE1B8D">
        <w:rPr>
          <w:rFonts w:cstheme="minorHAnsi"/>
          <w:sz w:val="24"/>
          <w:szCs w:val="24"/>
        </w:rPr>
        <w:t xml:space="preserve"> jakich konkretnie), których nie dotyczy oddziaływanie, gdyż znajdują się one „poza terenami nowych zalewisk czy powiększania się istniejących zbiorników wodnych”, tak samo jak siedliska modraszka </w:t>
      </w:r>
      <w:proofErr w:type="spellStart"/>
      <w:r w:rsidRPr="00BE1B8D">
        <w:rPr>
          <w:rFonts w:cstheme="minorHAnsi"/>
          <w:sz w:val="24"/>
          <w:szCs w:val="24"/>
        </w:rPr>
        <w:t>telejusa</w:t>
      </w:r>
      <w:proofErr w:type="spellEnd"/>
      <w:r w:rsidRPr="00BE1B8D">
        <w:rPr>
          <w:rFonts w:cstheme="minorHAnsi"/>
          <w:sz w:val="24"/>
          <w:szCs w:val="24"/>
        </w:rPr>
        <w:t xml:space="preserve">, modraszka </w:t>
      </w:r>
      <w:proofErr w:type="spellStart"/>
      <w:r w:rsidRPr="00BE1B8D">
        <w:rPr>
          <w:rFonts w:cstheme="minorHAnsi"/>
          <w:sz w:val="24"/>
          <w:szCs w:val="24"/>
        </w:rPr>
        <w:t>nausitosa</w:t>
      </w:r>
      <w:proofErr w:type="spellEnd"/>
      <w:r w:rsidRPr="00BE1B8D">
        <w:rPr>
          <w:rFonts w:cstheme="minorHAnsi"/>
          <w:sz w:val="24"/>
          <w:szCs w:val="24"/>
        </w:rPr>
        <w:t>. W stosunku do pozostałych gatunków: czerwończyka nieparka, kumaka nizinnego, piskorza przedstawiono niespójne informacje – z jednej strony wskazano</w:t>
      </w:r>
      <w:r w:rsidR="003E3BC6" w:rsidRPr="00BE1B8D">
        <w:rPr>
          <w:rFonts w:cstheme="minorHAnsi"/>
          <w:sz w:val="24"/>
          <w:szCs w:val="24"/>
        </w:rPr>
        <w:t>,</w:t>
      </w:r>
      <w:r w:rsidRPr="00BE1B8D">
        <w:rPr>
          <w:rFonts w:cstheme="minorHAnsi"/>
          <w:sz w:val="24"/>
          <w:szCs w:val="24"/>
        </w:rPr>
        <w:t xml:space="preserve"> że wybrany wariant 1 inwestycji z działaniami naprawczymi nie będzie powodować zmian w środowisku </w:t>
      </w:r>
      <w:proofErr w:type="spellStart"/>
      <w:r w:rsidRPr="00BE1B8D">
        <w:rPr>
          <w:rFonts w:cstheme="minorHAnsi"/>
          <w:sz w:val="24"/>
          <w:szCs w:val="24"/>
        </w:rPr>
        <w:t>wodno</w:t>
      </w:r>
      <w:proofErr w:type="spellEnd"/>
      <w:r w:rsidRPr="00BE1B8D">
        <w:rPr>
          <w:rFonts w:cstheme="minorHAnsi"/>
          <w:sz w:val="24"/>
          <w:szCs w:val="24"/>
        </w:rPr>
        <w:t>–glebowym, z drugiej strony wskazano</w:t>
      </w:r>
      <w:r w:rsidR="003E3BC6" w:rsidRPr="00BE1B8D">
        <w:rPr>
          <w:rFonts w:cstheme="minorHAnsi"/>
          <w:sz w:val="24"/>
          <w:szCs w:val="24"/>
        </w:rPr>
        <w:t>,</w:t>
      </w:r>
      <w:r w:rsidRPr="00BE1B8D">
        <w:rPr>
          <w:rFonts w:cstheme="minorHAnsi"/>
          <w:sz w:val="24"/>
          <w:szCs w:val="24"/>
        </w:rPr>
        <w:t xml:space="preserve"> </w:t>
      </w:r>
      <w:r w:rsidR="003E3BC6" w:rsidRPr="00BE1B8D">
        <w:rPr>
          <w:rFonts w:cstheme="minorHAnsi"/>
          <w:sz w:val="24"/>
          <w:szCs w:val="24"/>
        </w:rPr>
        <w:t>ż</w:t>
      </w:r>
      <w:r w:rsidRPr="00BE1B8D">
        <w:rPr>
          <w:rFonts w:cstheme="minorHAnsi"/>
          <w:sz w:val="24"/>
          <w:szCs w:val="24"/>
        </w:rPr>
        <w:t>e zbiorniki wodne ulegną powiększeniu</w:t>
      </w:r>
      <w:r w:rsidR="003E3BC6" w:rsidRPr="00BE1B8D">
        <w:rPr>
          <w:rFonts w:cstheme="minorHAnsi"/>
          <w:sz w:val="24"/>
          <w:szCs w:val="24"/>
        </w:rPr>
        <w:t>,</w:t>
      </w:r>
      <w:r w:rsidRPr="00BE1B8D">
        <w:rPr>
          <w:rFonts w:cstheme="minorHAnsi"/>
          <w:sz w:val="24"/>
          <w:szCs w:val="24"/>
        </w:rPr>
        <w:t xml:space="preserve"> wskutek czego możliwy jest wzrost populacji piskorza (por. str. 68 </w:t>
      </w:r>
      <w:r w:rsidR="003E3BC6" w:rsidRPr="00BE1B8D">
        <w:rPr>
          <w:rFonts w:cstheme="minorHAnsi"/>
          <w:sz w:val="24"/>
          <w:szCs w:val="24"/>
        </w:rPr>
        <w:t>o środowiskowych uwarunkowaniach</w:t>
      </w:r>
      <w:r w:rsidRPr="00BE1B8D">
        <w:rPr>
          <w:rFonts w:cstheme="minorHAnsi"/>
          <w:sz w:val="24"/>
          <w:szCs w:val="24"/>
        </w:rPr>
        <w:t xml:space="preserve">). Zarówno w uzasadnieniu decyzji </w:t>
      </w:r>
      <w:r w:rsidR="003E3BC6" w:rsidRPr="00BE1B8D">
        <w:rPr>
          <w:rFonts w:cstheme="minorHAnsi"/>
          <w:sz w:val="24"/>
          <w:szCs w:val="24"/>
        </w:rPr>
        <w:t>o środowiskowych uwarunkowaniach</w:t>
      </w:r>
      <w:r w:rsidRPr="00BE1B8D">
        <w:rPr>
          <w:rFonts w:cstheme="minorHAnsi"/>
          <w:sz w:val="24"/>
          <w:szCs w:val="24"/>
        </w:rPr>
        <w:t>, jak i w treści raportu nie odniesiono się do celów działań ochronnych zawartych w planie zadań ochronnych dla ww. obszaru Natura 2000.</w:t>
      </w:r>
    </w:p>
    <w:p w14:paraId="0890AA5C" w14:textId="61290DA4" w:rsidR="00D96F55" w:rsidRPr="00BE1B8D" w:rsidRDefault="00D96F55" w:rsidP="00BE1B8D">
      <w:pPr>
        <w:pStyle w:val="Bezodstpw"/>
        <w:rPr>
          <w:rFonts w:cstheme="minorHAnsi"/>
          <w:sz w:val="24"/>
          <w:szCs w:val="24"/>
        </w:rPr>
      </w:pPr>
      <w:r w:rsidRPr="00BE1B8D">
        <w:rPr>
          <w:rFonts w:cstheme="minorHAnsi"/>
          <w:sz w:val="24"/>
          <w:szCs w:val="24"/>
        </w:rPr>
        <w:t>Natomiast analizując ustalenia Organu I instancji w kontekście zapisów art. 33 ust</w:t>
      </w:r>
      <w:r w:rsidR="00D4584C" w:rsidRPr="00BE1B8D">
        <w:rPr>
          <w:rFonts w:cstheme="minorHAnsi"/>
          <w:sz w:val="24"/>
          <w:szCs w:val="24"/>
        </w:rPr>
        <w:t>.</w:t>
      </w:r>
      <w:r w:rsidRPr="00BE1B8D">
        <w:rPr>
          <w:rFonts w:cstheme="minorHAnsi"/>
          <w:sz w:val="24"/>
          <w:szCs w:val="24"/>
        </w:rPr>
        <w:t xml:space="preserve"> 1 ustawy o ochronie przyrody w kwestii ustalenia oddziaływań inwestycji na obszar Natura 2000 Polesie (PLB060019)</w:t>
      </w:r>
      <w:r w:rsidR="003E3BC6" w:rsidRPr="00BE1B8D">
        <w:rPr>
          <w:rFonts w:cstheme="minorHAnsi"/>
          <w:sz w:val="24"/>
          <w:szCs w:val="24"/>
        </w:rPr>
        <w:t>, stwierdzić należy, że</w:t>
      </w:r>
      <w:r w:rsidRPr="00BE1B8D">
        <w:rPr>
          <w:rFonts w:cstheme="minorHAnsi"/>
          <w:sz w:val="24"/>
          <w:szCs w:val="24"/>
        </w:rPr>
        <w:t xml:space="preserve"> Organ I instancji ograniczył się jedynie do wskazania, że „na obszarze oddziaływania inwestycji stwierdzono występowanie 5 gatunków ptaków będących przedmiotem ochrony” bez wskazania </w:t>
      </w:r>
      <w:r w:rsidR="007F76AA" w:rsidRPr="00BE1B8D">
        <w:rPr>
          <w:rFonts w:cstheme="minorHAnsi"/>
          <w:sz w:val="24"/>
          <w:szCs w:val="24"/>
        </w:rPr>
        <w:t xml:space="preserve">konkretnie, </w:t>
      </w:r>
      <w:r w:rsidRPr="00BE1B8D">
        <w:rPr>
          <w:rFonts w:cstheme="minorHAnsi"/>
          <w:sz w:val="24"/>
          <w:szCs w:val="24"/>
        </w:rPr>
        <w:t xml:space="preserve">jakie to gatunki. Nie ustalił również lokalizacji i zakresu prac naprawczych, jak również nie przeprowadził analizy możliwych przekształceń siedlisk tych gatunków wskutek realizacji działań naprawczych (do czego szczegółowo odniesiono się powyżej). Dla analizowanego obszaru nie został ustanowiony plan zadań ochronnych, jednak z analizy dostępnych materiałów, w tym dokumentacji wykonanej na potrzeby sporządzenia planu zadań ochronnych dla obszaru Natura 2000 Polesie (PLB060019) przez Organ II instancji wynika, że w granicach terenu górniczego Puchaczów V znajdują się siedliska podgorzałki </w:t>
      </w:r>
      <w:proofErr w:type="spellStart"/>
      <w:r w:rsidRPr="00BE1B8D">
        <w:rPr>
          <w:rFonts w:cstheme="minorHAnsi"/>
          <w:sz w:val="24"/>
          <w:szCs w:val="24"/>
        </w:rPr>
        <w:t>Aytha</w:t>
      </w:r>
      <w:proofErr w:type="spellEnd"/>
      <w:r w:rsidRPr="00BE1B8D">
        <w:rPr>
          <w:rFonts w:cstheme="minorHAnsi"/>
          <w:sz w:val="24"/>
          <w:szCs w:val="24"/>
        </w:rPr>
        <w:t xml:space="preserve"> </w:t>
      </w:r>
      <w:proofErr w:type="spellStart"/>
      <w:r w:rsidRPr="00BE1B8D">
        <w:rPr>
          <w:rFonts w:cstheme="minorHAnsi"/>
          <w:sz w:val="24"/>
          <w:szCs w:val="24"/>
        </w:rPr>
        <w:t>nyroca</w:t>
      </w:r>
      <w:proofErr w:type="spellEnd"/>
      <w:r w:rsidRPr="00BE1B8D">
        <w:rPr>
          <w:rFonts w:cstheme="minorHAnsi"/>
          <w:sz w:val="24"/>
          <w:szCs w:val="24"/>
        </w:rPr>
        <w:t xml:space="preserve"> (gatunku skrajnie nielicznego w skali Polski, o liczebności 100-130 par</w:t>
      </w:r>
      <w:r w:rsidR="003E3BC6" w:rsidRPr="00BE1B8D">
        <w:rPr>
          <w:rFonts w:cstheme="minorHAnsi"/>
          <w:sz w:val="24"/>
          <w:szCs w:val="24"/>
        </w:rPr>
        <w:t xml:space="preserve"> –</w:t>
      </w:r>
      <w:r w:rsidRPr="00BE1B8D">
        <w:rPr>
          <w:rFonts w:cstheme="minorHAnsi"/>
          <w:sz w:val="24"/>
          <w:szCs w:val="24"/>
        </w:rPr>
        <w:t xml:space="preserve"> T. </w:t>
      </w:r>
      <w:proofErr w:type="spellStart"/>
      <w:r w:rsidRPr="00BE1B8D">
        <w:rPr>
          <w:rFonts w:cstheme="minorHAnsi"/>
          <w:sz w:val="24"/>
          <w:szCs w:val="24"/>
        </w:rPr>
        <w:t>Chodkiwewicz</w:t>
      </w:r>
      <w:proofErr w:type="spellEnd"/>
      <w:r w:rsidRPr="00BE1B8D">
        <w:rPr>
          <w:rFonts w:cstheme="minorHAnsi"/>
          <w:sz w:val="24"/>
          <w:szCs w:val="24"/>
        </w:rPr>
        <w:t xml:space="preserve"> i in., </w:t>
      </w:r>
      <w:r w:rsidR="003E3BC6" w:rsidRPr="00BE1B8D">
        <w:rPr>
          <w:rFonts w:cstheme="minorHAnsi"/>
          <w:sz w:val="24"/>
          <w:szCs w:val="24"/>
        </w:rPr>
        <w:t xml:space="preserve">Ocena liczebności populacji ptaków lęgowych w Polsce w latach 2008–2012, </w:t>
      </w:r>
      <w:proofErr w:type="spellStart"/>
      <w:r w:rsidRPr="00BE1B8D">
        <w:rPr>
          <w:rFonts w:cstheme="minorHAnsi"/>
          <w:sz w:val="24"/>
          <w:szCs w:val="24"/>
        </w:rPr>
        <w:t>Ornis</w:t>
      </w:r>
      <w:proofErr w:type="spellEnd"/>
      <w:r w:rsidRPr="00BE1B8D">
        <w:rPr>
          <w:rFonts w:cstheme="minorHAnsi"/>
          <w:sz w:val="24"/>
          <w:szCs w:val="24"/>
        </w:rPr>
        <w:t xml:space="preserve"> Polonica 56, 2015, s. 155, co potwierdzają </w:t>
      </w:r>
      <w:r w:rsidR="003E3BC6" w:rsidRPr="00BE1B8D">
        <w:rPr>
          <w:rFonts w:cstheme="minorHAnsi"/>
          <w:sz w:val="24"/>
          <w:szCs w:val="24"/>
        </w:rPr>
        <w:t xml:space="preserve">także </w:t>
      </w:r>
      <w:r w:rsidRPr="00BE1B8D">
        <w:rPr>
          <w:rFonts w:cstheme="minorHAnsi"/>
          <w:sz w:val="24"/>
          <w:szCs w:val="24"/>
        </w:rPr>
        <w:t xml:space="preserve">dane monitoringu PMŚ MPP prowadzonego na zlecenie </w:t>
      </w:r>
      <w:r w:rsidRPr="00BE1B8D">
        <w:rPr>
          <w:rFonts w:cstheme="minorHAnsi"/>
          <w:sz w:val="24"/>
          <w:szCs w:val="24"/>
        </w:rPr>
        <w:lastRenderedPageBreak/>
        <w:t xml:space="preserve">GIOŚ – przy czym w 2020 r. na Lubelszczyźnie odnotowano 29 par ze stwierdzonych </w:t>
      </w:r>
      <w:r w:rsidR="003E3BC6" w:rsidRPr="00BE1B8D">
        <w:rPr>
          <w:rFonts w:cstheme="minorHAnsi"/>
          <w:sz w:val="24"/>
          <w:szCs w:val="24"/>
        </w:rPr>
        <w:t xml:space="preserve">w </w:t>
      </w:r>
      <w:r w:rsidRPr="00BE1B8D">
        <w:rPr>
          <w:rFonts w:cstheme="minorHAnsi"/>
          <w:sz w:val="24"/>
          <w:szCs w:val="24"/>
        </w:rPr>
        <w:t xml:space="preserve">całej Polsce 129), bąka </w:t>
      </w:r>
      <w:proofErr w:type="spellStart"/>
      <w:r w:rsidRPr="00BE1B8D">
        <w:rPr>
          <w:rFonts w:cstheme="minorHAnsi"/>
          <w:sz w:val="24"/>
          <w:szCs w:val="24"/>
        </w:rPr>
        <w:t>Botaurus</w:t>
      </w:r>
      <w:proofErr w:type="spellEnd"/>
      <w:r w:rsidRPr="00BE1B8D">
        <w:rPr>
          <w:rFonts w:cstheme="minorHAnsi"/>
          <w:sz w:val="24"/>
          <w:szCs w:val="24"/>
        </w:rPr>
        <w:t xml:space="preserve"> </w:t>
      </w:r>
      <w:proofErr w:type="spellStart"/>
      <w:r w:rsidRPr="00BE1B8D">
        <w:rPr>
          <w:rFonts w:cstheme="minorHAnsi"/>
          <w:sz w:val="24"/>
          <w:szCs w:val="24"/>
        </w:rPr>
        <w:t>stellaris</w:t>
      </w:r>
      <w:proofErr w:type="spellEnd"/>
      <w:r w:rsidRPr="00BE1B8D">
        <w:rPr>
          <w:rFonts w:cstheme="minorHAnsi"/>
          <w:sz w:val="24"/>
          <w:szCs w:val="24"/>
        </w:rPr>
        <w:t xml:space="preserve">, rybitwy białoskrzydłej </w:t>
      </w:r>
      <w:proofErr w:type="spellStart"/>
      <w:r w:rsidRPr="00BE1B8D">
        <w:rPr>
          <w:rFonts w:cstheme="minorHAnsi"/>
          <w:sz w:val="24"/>
          <w:szCs w:val="24"/>
        </w:rPr>
        <w:t>Chlidonias</w:t>
      </w:r>
      <w:proofErr w:type="spellEnd"/>
      <w:r w:rsidRPr="00BE1B8D">
        <w:rPr>
          <w:rFonts w:cstheme="minorHAnsi"/>
          <w:sz w:val="24"/>
          <w:szCs w:val="24"/>
        </w:rPr>
        <w:t xml:space="preserve"> </w:t>
      </w:r>
      <w:proofErr w:type="spellStart"/>
      <w:r w:rsidRPr="00BE1B8D">
        <w:rPr>
          <w:rFonts w:cstheme="minorHAnsi"/>
          <w:sz w:val="24"/>
          <w:szCs w:val="24"/>
        </w:rPr>
        <w:t>leucopterus</w:t>
      </w:r>
      <w:proofErr w:type="spellEnd"/>
      <w:r w:rsidRPr="00BE1B8D">
        <w:rPr>
          <w:rFonts w:cstheme="minorHAnsi"/>
          <w:sz w:val="24"/>
          <w:szCs w:val="24"/>
        </w:rPr>
        <w:t xml:space="preserve"> (gatunku bardzo nielicznego w skali Polski, o liczebności silnie fluktuującej - 150-12 000 par), rybitwy białowąsej </w:t>
      </w:r>
      <w:proofErr w:type="spellStart"/>
      <w:r w:rsidRPr="00BE1B8D">
        <w:rPr>
          <w:rFonts w:cstheme="minorHAnsi"/>
          <w:sz w:val="24"/>
          <w:szCs w:val="24"/>
        </w:rPr>
        <w:t>Chlidonias</w:t>
      </w:r>
      <w:proofErr w:type="spellEnd"/>
      <w:r w:rsidRPr="00BE1B8D">
        <w:rPr>
          <w:rFonts w:cstheme="minorHAnsi"/>
          <w:sz w:val="24"/>
          <w:szCs w:val="24"/>
        </w:rPr>
        <w:t xml:space="preserve"> </w:t>
      </w:r>
      <w:proofErr w:type="spellStart"/>
      <w:r w:rsidRPr="00BE1B8D">
        <w:rPr>
          <w:rFonts w:cstheme="minorHAnsi"/>
          <w:sz w:val="24"/>
          <w:szCs w:val="24"/>
        </w:rPr>
        <w:t>hybrida</w:t>
      </w:r>
      <w:proofErr w:type="spellEnd"/>
      <w:r w:rsidRPr="00BE1B8D">
        <w:rPr>
          <w:rFonts w:cstheme="minorHAnsi"/>
          <w:sz w:val="24"/>
          <w:szCs w:val="24"/>
        </w:rPr>
        <w:t xml:space="preserve"> (gatunku bardzo nielicznego w skali Polski, o liczebności szacowanej na 1200-2000 par), rybitwy czarnej </w:t>
      </w:r>
      <w:proofErr w:type="spellStart"/>
      <w:r w:rsidRPr="00BE1B8D">
        <w:rPr>
          <w:rFonts w:cstheme="minorHAnsi"/>
          <w:sz w:val="24"/>
          <w:szCs w:val="24"/>
        </w:rPr>
        <w:t>Chlidonias</w:t>
      </w:r>
      <w:proofErr w:type="spellEnd"/>
      <w:r w:rsidRPr="00BE1B8D">
        <w:rPr>
          <w:rFonts w:cstheme="minorHAnsi"/>
          <w:sz w:val="24"/>
          <w:szCs w:val="24"/>
        </w:rPr>
        <w:t xml:space="preserve"> </w:t>
      </w:r>
      <w:proofErr w:type="spellStart"/>
      <w:r w:rsidRPr="00BE1B8D">
        <w:rPr>
          <w:rFonts w:cstheme="minorHAnsi"/>
          <w:sz w:val="24"/>
          <w:szCs w:val="24"/>
        </w:rPr>
        <w:t>niger</w:t>
      </w:r>
      <w:proofErr w:type="spellEnd"/>
      <w:r w:rsidRPr="00BE1B8D">
        <w:rPr>
          <w:rFonts w:cstheme="minorHAnsi"/>
          <w:sz w:val="24"/>
          <w:szCs w:val="24"/>
        </w:rPr>
        <w:t xml:space="preserve"> (gatunku bardzo nielicznego w skali Polski, o liczebności szacowanej na 2000-3000 par), siedliska populacji lęgowej i przelotnej żurawia </w:t>
      </w:r>
      <w:proofErr w:type="spellStart"/>
      <w:r w:rsidRPr="00BE1B8D">
        <w:rPr>
          <w:rFonts w:cstheme="minorHAnsi"/>
          <w:sz w:val="24"/>
          <w:szCs w:val="24"/>
        </w:rPr>
        <w:t>Grus</w:t>
      </w:r>
      <w:proofErr w:type="spellEnd"/>
      <w:r w:rsidRPr="00BE1B8D">
        <w:rPr>
          <w:rFonts w:cstheme="minorHAnsi"/>
          <w:sz w:val="24"/>
          <w:szCs w:val="24"/>
        </w:rPr>
        <w:t xml:space="preserve"> </w:t>
      </w:r>
      <w:proofErr w:type="spellStart"/>
      <w:r w:rsidRPr="00BE1B8D">
        <w:rPr>
          <w:rFonts w:cstheme="minorHAnsi"/>
          <w:sz w:val="24"/>
          <w:szCs w:val="24"/>
        </w:rPr>
        <w:t>grus</w:t>
      </w:r>
      <w:proofErr w:type="spellEnd"/>
      <w:r w:rsidRPr="00BE1B8D">
        <w:rPr>
          <w:rFonts w:cstheme="minorHAnsi"/>
          <w:sz w:val="24"/>
          <w:szCs w:val="24"/>
        </w:rPr>
        <w:t xml:space="preserve"> (dane dokumentacji sporządzonej na potrzeby przygotowania planu zadań ochronnych dla obszaru Natura 2000 Polesie (PLB060019), s. 79-80). Z danych dokumentacji przygotowanej na potrzeby sporządzenia planu zadań ochronnych dla obszaru Natura 2000 Polesie (PLB060019) wynika, </w:t>
      </w:r>
      <w:r w:rsidR="003E3BC6" w:rsidRPr="00BE1B8D">
        <w:rPr>
          <w:rFonts w:cstheme="minorHAnsi"/>
          <w:sz w:val="24"/>
          <w:szCs w:val="24"/>
        </w:rPr>
        <w:t>ż</w:t>
      </w:r>
      <w:r w:rsidRPr="00BE1B8D">
        <w:rPr>
          <w:rFonts w:cstheme="minorHAnsi"/>
          <w:sz w:val="24"/>
          <w:szCs w:val="24"/>
        </w:rPr>
        <w:t>e populacja podgorzałki w całym obszarze (tj. obejmującym również teren Poleskiego Parku Narodowego) wynosi 29-38 par, w tym jedna para w rejonie zapadliska Nadrybie</w:t>
      </w:r>
      <w:r w:rsidR="003E3BC6" w:rsidRPr="00BE1B8D">
        <w:rPr>
          <w:rFonts w:cstheme="minorHAnsi"/>
          <w:sz w:val="24"/>
          <w:szCs w:val="24"/>
        </w:rPr>
        <w:t>,</w:t>
      </w:r>
      <w:r w:rsidRPr="00BE1B8D">
        <w:rPr>
          <w:rFonts w:cstheme="minorHAnsi"/>
          <w:sz w:val="24"/>
          <w:szCs w:val="24"/>
        </w:rPr>
        <w:t xml:space="preserve"> co stanowi 2,6-3,4% całej populacji w obszarze. Teren obszaru znajdującego się na OG Puchaczów V skupia praktycznie całą chronioną w obszarze Natura 2000 populację rybitwy białowąsej – 89-94% (80 par występujących w rejonie Jeziora Nadrybie z 85-90 stwierdzonych w całym obszarze, praktycznie ca</w:t>
      </w:r>
      <w:r w:rsidR="003E3BC6" w:rsidRPr="00BE1B8D">
        <w:rPr>
          <w:rFonts w:cstheme="minorHAnsi"/>
          <w:sz w:val="24"/>
          <w:szCs w:val="24"/>
        </w:rPr>
        <w:t>łą</w:t>
      </w:r>
      <w:r w:rsidRPr="00BE1B8D">
        <w:rPr>
          <w:rFonts w:cstheme="minorHAnsi"/>
          <w:sz w:val="24"/>
          <w:szCs w:val="24"/>
        </w:rPr>
        <w:t xml:space="preserve"> populację - 98-99% rybitwy białoskrzydłej (300 par w rejonie jeziora Nadrybie z 302-304 par w całym obszarze). Ponadto teren obszaru znajdujący się na OG Puchaczów V skupia 8 par rybitwy czarnej z 19-28 par, a wiec 28-42% populacji w całym obszarze, a także 2 samce bąka z 33, a wi</w:t>
      </w:r>
      <w:r w:rsidR="003E3BC6" w:rsidRPr="00BE1B8D">
        <w:rPr>
          <w:rFonts w:cstheme="minorHAnsi"/>
          <w:sz w:val="24"/>
          <w:szCs w:val="24"/>
        </w:rPr>
        <w:t>ę</w:t>
      </w:r>
      <w:r w:rsidRPr="00BE1B8D">
        <w:rPr>
          <w:rFonts w:cstheme="minorHAnsi"/>
          <w:sz w:val="24"/>
          <w:szCs w:val="24"/>
        </w:rPr>
        <w:t xml:space="preserve">c 6% samców zinwentaryzowanych w obszarze Natura 2000 Polesie (PLB060019) (por. str. 79-80 dokumentacji do </w:t>
      </w:r>
      <w:proofErr w:type="spellStart"/>
      <w:r w:rsidRPr="00BE1B8D">
        <w:rPr>
          <w:rFonts w:cstheme="minorHAnsi"/>
          <w:sz w:val="24"/>
          <w:szCs w:val="24"/>
        </w:rPr>
        <w:t>pzo</w:t>
      </w:r>
      <w:proofErr w:type="spellEnd"/>
      <w:r w:rsidRPr="00BE1B8D">
        <w:rPr>
          <w:rFonts w:cstheme="minorHAnsi"/>
          <w:sz w:val="24"/>
          <w:szCs w:val="24"/>
        </w:rPr>
        <w:t>). Fragment obszaru Natura 2000 Polesie (PLB060019) położony na terenie objętym przewidywanymi szkodliwymi wpływami robót górniczych zakładu górniczego skupia zatem istotn</w:t>
      </w:r>
      <w:r w:rsidR="003E3BC6" w:rsidRPr="00BE1B8D">
        <w:rPr>
          <w:rFonts w:cstheme="minorHAnsi"/>
          <w:sz w:val="24"/>
          <w:szCs w:val="24"/>
        </w:rPr>
        <w:t>ą</w:t>
      </w:r>
      <w:r w:rsidRPr="00BE1B8D">
        <w:rPr>
          <w:rFonts w:cstheme="minorHAnsi"/>
          <w:sz w:val="24"/>
          <w:szCs w:val="24"/>
        </w:rPr>
        <w:t xml:space="preserve"> cz</w:t>
      </w:r>
      <w:r w:rsidR="003E3BC6" w:rsidRPr="00BE1B8D">
        <w:rPr>
          <w:rFonts w:cstheme="minorHAnsi"/>
          <w:sz w:val="24"/>
          <w:szCs w:val="24"/>
        </w:rPr>
        <w:t>ę</w:t>
      </w:r>
      <w:r w:rsidRPr="00BE1B8D">
        <w:rPr>
          <w:rFonts w:cstheme="minorHAnsi"/>
          <w:sz w:val="24"/>
          <w:szCs w:val="24"/>
        </w:rPr>
        <w:t xml:space="preserve">ść siedlisk i populacji gatunków, dla których ochrony ww. obszar Natura 2000 został wyznaczony i jest ważny dla zachowania jego integralności. Należy przy tym podkreślić, że trzy wyżej wskazane gatunki tzw. rybitw bagiennych o podobnych uwarunkowaniach siedliskowych wymagają w siedliskach lęgowych: w przypadku rybitwy czarnej i rybitwy białoskrzydłej występowania kożuchów roślinności pływającej typu osoka aloesowata, podtopione kępy turzyc, rdest ziemnowodny, grążel żółty itp. na których budują gniazda (por. dokumentacja </w:t>
      </w:r>
      <w:proofErr w:type="spellStart"/>
      <w:r w:rsidRPr="00BE1B8D">
        <w:rPr>
          <w:rFonts w:cstheme="minorHAnsi"/>
          <w:sz w:val="24"/>
          <w:szCs w:val="24"/>
        </w:rPr>
        <w:t>pzo</w:t>
      </w:r>
      <w:proofErr w:type="spellEnd"/>
      <w:r w:rsidRPr="00BE1B8D">
        <w:rPr>
          <w:rFonts w:cstheme="minorHAnsi"/>
          <w:sz w:val="24"/>
          <w:szCs w:val="24"/>
        </w:rPr>
        <w:t xml:space="preserve">, str. 111, Betleja J., Ledwoń M., Goławski A. 2015. Rybitwa czarna </w:t>
      </w:r>
      <w:proofErr w:type="spellStart"/>
      <w:r w:rsidRPr="00BE1B8D">
        <w:rPr>
          <w:rFonts w:cstheme="minorHAnsi"/>
          <w:sz w:val="24"/>
          <w:szCs w:val="24"/>
        </w:rPr>
        <w:t>Chlidonias</w:t>
      </w:r>
      <w:proofErr w:type="spellEnd"/>
      <w:r w:rsidRPr="00BE1B8D">
        <w:rPr>
          <w:rFonts w:cstheme="minorHAnsi"/>
          <w:sz w:val="24"/>
          <w:szCs w:val="24"/>
        </w:rPr>
        <w:t xml:space="preserve"> </w:t>
      </w:r>
      <w:proofErr w:type="spellStart"/>
      <w:r w:rsidRPr="00BE1B8D">
        <w:rPr>
          <w:rFonts w:cstheme="minorHAnsi"/>
          <w:sz w:val="24"/>
          <w:szCs w:val="24"/>
        </w:rPr>
        <w:t>niger</w:t>
      </w:r>
      <w:proofErr w:type="spellEnd"/>
      <w:r w:rsidRPr="00BE1B8D">
        <w:rPr>
          <w:rFonts w:cstheme="minorHAnsi"/>
          <w:sz w:val="24"/>
          <w:szCs w:val="24"/>
        </w:rPr>
        <w:t xml:space="preserve">. W: Chylarecki P., Sikora A., </w:t>
      </w:r>
      <w:proofErr w:type="spellStart"/>
      <w:r w:rsidRPr="00BE1B8D">
        <w:rPr>
          <w:rFonts w:cstheme="minorHAnsi"/>
          <w:sz w:val="24"/>
          <w:szCs w:val="24"/>
        </w:rPr>
        <w:t>Cenian</w:t>
      </w:r>
      <w:proofErr w:type="spellEnd"/>
      <w:r w:rsidRPr="00BE1B8D">
        <w:rPr>
          <w:rFonts w:cstheme="minorHAnsi"/>
          <w:sz w:val="24"/>
          <w:szCs w:val="24"/>
        </w:rPr>
        <w:t xml:space="preserve"> Z., Chodkiewicz T. (red.), Monitoring ptaków lęgowych. Poradnik metodyczny. Wydanie 2. GIOŚ, Warszawa, s. 316–319, Poradniki ochrony siedlisk i gatunków, MS A. Gorski, t. 8, r.</w:t>
      </w:r>
      <w:r w:rsidR="00D264A9" w:rsidRPr="00BE1B8D">
        <w:rPr>
          <w:rFonts w:cstheme="minorHAnsi"/>
          <w:sz w:val="24"/>
          <w:szCs w:val="24"/>
        </w:rPr>
        <w:t xml:space="preserve"> </w:t>
      </w:r>
      <w:r w:rsidRPr="00BE1B8D">
        <w:rPr>
          <w:rFonts w:cstheme="minorHAnsi"/>
          <w:sz w:val="24"/>
          <w:szCs w:val="24"/>
        </w:rPr>
        <w:t>s. 208), w przypadku rybitwy białowąsej roślinności takiej jak sit, pa</w:t>
      </w:r>
      <w:r w:rsidR="003E3BC6" w:rsidRPr="00BE1B8D">
        <w:rPr>
          <w:rFonts w:cstheme="minorHAnsi"/>
          <w:sz w:val="24"/>
          <w:szCs w:val="24"/>
        </w:rPr>
        <w:t>ł</w:t>
      </w:r>
      <w:r w:rsidRPr="00BE1B8D">
        <w:rPr>
          <w:rFonts w:cstheme="minorHAnsi"/>
          <w:sz w:val="24"/>
          <w:szCs w:val="24"/>
        </w:rPr>
        <w:t>k</w:t>
      </w:r>
      <w:r w:rsidR="003E3BC6" w:rsidRPr="00BE1B8D">
        <w:rPr>
          <w:rFonts w:cstheme="minorHAnsi"/>
          <w:sz w:val="24"/>
          <w:szCs w:val="24"/>
        </w:rPr>
        <w:t>a</w:t>
      </w:r>
      <w:r w:rsidRPr="00BE1B8D">
        <w:rPr>
          <w:rFonts w:cstheme="minorHAnsi"/>
          <w:sz w:val="24"/>
          <w:szCs w:val="24"/>
        </w:rPr>
        <w:t xml:space="preserve"> wodn</w:t>
      </w:r>
      <w:r w:rsidR="003E3BC6" w:rsidRPr="00BE1B8D">
        <w:rPr>
          <w:rFonts w:cstheme="minorHAnsi"/>
          <w:sz w:val="24"/>
          <w:szCs w:val="24"/>
        </w:rPr>
        <w:t>a</w:t>
      </w:r>
      <w:r w:rsidRPr="00BE1B8D">
        <w:rPr>
          <w:rFonts w:cstheme="minorHAnsi"/>
          <w:sz w:val="24"/>
          <w:szCs w:val="24"/>
        </w:rPr>
        <w:t>, skrzyp</w:t>
      </w:r>
      <w:r w:rsidR="003E3BC6" w:rsidRPr="00BE1B8D">
        <w:rPr>
          <w:rFonts w:cstheme="minorHAnsi"/>
          <w:sz w:val="24"/>
          <w:szCs w:val="24"/>
        </w:rPr>
        <w:t>,</w:t>
      </w:r>
      <w:r w:rsidRPr="00BE1B8D">
        <w:rPr>
          <w:rFonts w:cstheme="minorHAnsi"/>
          <w:sz w:val="24"/>
          <w:szCs w:val="24"/>
        </w:rPr>
        <w:t xml:space="preserve"> z której budują tratwy, na których lokalizują gniazda (Poradniki ochrony siedlisk i gatunków, MS, A. </w:t>
      </w:r>
      <w:proofErr w:type="spellStart"/>
      <w:r w:rsidRPr="00BE1B8D">
        <w:rPr>
          <w:rFonts w:cstheme="minorHAnsi"/>
          <w:sz w:val="24"/>
          <w:szCs w:val="24"/>
        </w:rPr>
        <w:t>Drycz</w:t>
      </w:r>
      <w:proofErr w:type="spellEnd"/>
      <w:r w:rsidRPr="00BE1B8D">
        <w:rPr>
          <w:rFonts w:cstheme="minorHAnsi"/>
          <w:sz w:val="24"/>
          <w:szCs w:val="24"/>
        </w:rPr>
        <w:t xml:space="preserve">, t. 8, s. 199). Głównym zagrożeniem </w:t>
      </w:r>
      <w:r w:rsidR="00464B8E" w:rsidRPr="00BE1B8D">
        <w:rPr>
          <w:rFonts w:cstheme="minorHAnsi"/>
          <w:sz w:val="24"/>
          <w:szCs w:val="24"/>
        </w:rPr>
        <w:t xml:space="preserve">dla tych gatunków </w:t>
      </w:r>
      <w:r w:rsidRPr="00BE1B8D">
        <w:rPr>
          <w:rFonts w:cstheme="minorHAnsi"/>
          <w:sz w:val="24"/>
          <w:szCs w:val="24"/>
        </w:rPr>
        <w:t xml:space="preserve">są zmiany stosunków wodnych prowadzące do przekształceń wyżej opisanej struktury miejsc lęgowych – osuszanie zbiorników wodnych, melioracje wodne, deniwelacja terenu, intensyfikacja gospodarki stawowej (pogłębianie, niszczenie roślinności wynurzonej), ułatwienie dostępu drapieżnikom poprzez nagłe obniżenie poziomu wód w sezonie lęgowym, zmiana reżimu hydrologicznego terenu – zmieniającego częstość i długość zalewów (Poradniki ochrony siedlisk i gatunków, MS, S. Chmielewski, A. </w:t>
      </w:r>
      <w:proofErr w:type="spellStart"/>
      <w:r w:rsidRPr="00BE1B8D">
        <w:rPr>
          <w:rFonts w:cstheme="minorHAnsi"/>
          <w:sz w:val="24"/>
          <w:szCs w:val="24"/>
        </w:rPr>
        <w:t>Drycz</w:t>
      </w:r>
      <w:proofErr w:type="spellEnd"/>
      <w:r w:rsidRPr="00BE1B8D">
        <w:rPr>
          <w:rFonts w:cstheme="minorHAnsi"/>
          <w:sz w:val="24"/>
          <w:szCs w:val="24"/>
        </w:rPr>
        <w:t xml:space="preserve">, A. Gorski t. 8, r. s. 201, 205-206, 210-211), gdyż prowadzą do przekształceń siedlisk lęgowych i żerowiskowych, a w konsekwencji do spadku liczebności, która i tak biorąc pod uwagę dane wieloletnie (Trendy liczebności ptaków w Polsce, Chylarecki i in. 2018 r., s. 122, Awifauna Polski – rozmieszczenie, liczebność i zmiany. 1–2, </w:t>
      </w:r>
      <w:proofErr w:type="spellStart"/>
      <w:r w:rsidRPr="00BE1B8D">
        <w:rPr>
          <w:rFonts w:cstheme="minorHAnsi"/>
          <w:sz w:val="24"/>
          <w:szCs w:val="24"/>
        </w:rPr>
        <w:t>Tomiałojć</w:t>
      </w:r>
      <w:proofErr w:type="spellEnd"/>
      <w:r w:rsidRPr="00BE1B8D">
        <w:rPr>
          <w:rFonts w:cstheme="minorHAnsi"/>
          <w:sz w:val="24"/>
          <w:szCs w:val="24"/>
        </w:rPr>
        <w:t>, Stawarczyk, 2003 r.) wykazuje w Polsce tendencj</w:t>
      </w:r>
      <w:r w:rsidR="00464B8E" w:rsidRPr="00BE1B8D">
        <w:rPr>
          <w:rFonts w:cstheme="minorHAnsi"/>
          <w:sz w:val="24"/>
          <w:szCs w:val="24"/>
        </w:rPr>
        <w:t>ę</w:t>
      </w:r>
      <w:r w:rsidRPr="00BE1B8D">
        <w:rPr>
          <w:rFonts w:cstheme="minorHAnsi"/>
          <w:sz w:val="24"/>
          <w:szCs w:val="24"/>
        </w:rPr>
        <w:t xml:space="preserve"> spadkową. Również w przypadku podgorzałki istotnym wskaźnikiem parametru stanu zachowania</w:t>
      </w:r>
      <w:r w:rsidR="00464B8E" w:rsidRPr="00BE1B8D">
        <w:rPr>
          <w:rFonts w:cstheme="minorHAnsi"/>
          <w:sz w:val="24"/>
          <w:szCs w:val="24"/>
        </w:rPr>
        <w:t>,</w:t>
      </w:r>
      <w:r w:rsidRPr="00BE1B8D">
        <w:rPr>
          <w:rFonts w:cstheme="minorHAnsi"/>
          <w:sz w:val="24"/>
          <w:szCs w:val="24"/>
        </w:rPr>
        <w:t xml:space="preserve"> jakim są perspektywy ochrony</w:t>
      </w:r>
      <w:r w:rsidR="00464B8E" w:rsidRPr="00BE1B8D">
        <w:rPr>
          <w:rFonts w:cstheme="minorHAnsi"/>
          <w:sz w:val="24"/>
          <w:szCs w:val="24"/>
        </w:rPr>
        <w:t>,</w:t>
      </w:r>
      <w:r w:rsidRPr="00BE1B8D">
        <w:rPr>
          <w:rFonts w:cstheme="minorHAnsi"/>
          <w:sz w:val="24"/>
          <w:szCs w:val="24"/>
        </w:rPr>
        <w:t xml:space="preserve"> wymieniono a43 </w:t>
      </w:r>
      <w:r w:rsidR="00464B8E" w:rsidRPr="00BE1B8D">
        <w:rPr>
          <w:rFonts w:cstheme="minorHAnsi"/>
          <w:sz w:val="24"/>
          <w:szCs w:val="24"/>
        </w:rPr>
        <w:t xml:space="preserve">– </w:t>
      </w:r>
      <w:r w:rsidRPr="00BE1B8D">
        <w:rPr>
          <w:rFonts w:cstheme="minorHAnsi"/>
          <w:sz w:val="24"/>
          <w:szCs w:val="24"/>
        </w:rPr>
        <w:t xml:space="preserve">stałość siedliska, która w przypadku stanowiska w Zapadlisku Nadrybie zadecydowała o ocenie ogólnej U2 ze względu na jego efemeryczny charakter (w 2015 r. wyschło zupełnie). Wprawdzie w raporcie, jak również w dokumentacji </w:t>
      </w:r>
      <w:r w:rsidRPr="00BE1B8D">
        <w:rPr>
          <w:rFonts w:cstheme="minorHAnsi"/>
          <w:sz w:val="24"/>
          <w:szCs w:val="24"/>
        </w:rPr>
        <w:lastRenderedPageBreak/>
        <w:t>do planu zadań ochronnych dla obszaru Natura 2000 Polesie (PLB060019) wskazuje się</w:t>
      </w:r>
      <w:r w:rsidR="00464B8E" w:rsidRPr="00BE1B8D">
        <w:rPr>
          <w:rFonts w:cstheme="minorHAnsi"/>
          <w:sz w:val="24"/>
          <w:szCs w:val="24"/>
        </w:rPr>
        <w:t>,</w:t>
      </w:r>
      <w:r w:rsidRPr="00BE1B8D">
        <w:rPr>
          <w:rFonts w:cstheme="minorHAnsi"/>
          <w:sz w:val="24"/>
          <w:szCs w:val="24"/>
        </w:rPr>
        <w:t xml:space="preserve"> że </w:t>
      </w:r>
      <w:r w:rsidR="00464B8E" w:rsidRPr="00BE1B8D">
        <w:rPr>
          <w:rFonts w:cstheme="minorHAnsi"/>
          <w:sz w:val="24"/>
          <w:szCs w:val="24"/>
        </w:rPr>
        <w:t>Z</w:t>
      </w:r>
      <w:r w:rsidRPr="00BE1B8D">
        <w:rPr>
          <w:rFonts w:cstheme="minorHAnsi"/>
          <w:sz w:val="24"/>
          <w:szCs w:val="24"/>
        </w:rPr>
        <w:t>apadlisko Nadrybie</w:t>
      </w:r>
      <w:r w:rsidR="00464B8E" w:rsidRPr="00BE1B8D">
        <w:rPr>
          <w:rFonts w:cstheme="minorHAnsi"/>
          <w:sz w:val="24"/>
          <w:szCs w:val="24"/>
        </w:rPr>
        <w:t>,</w:t>
      </w:r>
      <w:r w:rsidRPr="00BE1B8D">
        <w:rPr>
          <w:rFonts w:cstheme="minorHAnsi"/>
          <w:sz w:val="24"/>
          <w:szCs w:val="24"/>
        </w:rPr>
        <w:t xml:space="preserve"> powstałe wskutek eksploatacji węgla kamiennego</w:t>
      </w:r>
      <w:r w:rsidR="00464B8E" w:rsidRPr="00BE1B8D">
        <w:rPr>
          <w:rFonts w:cstheme="minorHAnsi"/>
          <w:sz w:val="24"/>
          <w:szCs w:val="24"/>
        </w:rPr>
        <w:t>,</w:t>
      </w:r>
      <w:r w:rsidRPr="00BE1B8D">
        <w:rPr>
          <w:rFonts w:cstheme="minorHAnsi"/>
          <w:sz w:val="24"/>
          <w:szCs w:val="24"/>
        </w:rPr>
        <w:t xml:space="preserve"> stworzyło siedliska dla przedmiotów ochrony tego obszaru Natura 2000, jednak nie wyjaśniono</w:t>
      </w:r>
      <w:r w:rsidR="00464B8E" w:rsidRPr="00BE1B8D">
        <w:rPr>
          <w:rFonts w:cstheme="minorHAnsi"/>
          <w:sz w:val="24"/>
          <w:szCs w:val="24"/>
        </w:rPr>
        <w:t>,</w:t>
      </w:r>
      <w:r w:rsidRPr="00BE1B8D">
        <w:rPr>
          <w:rFonts w:cstheme="minorHAnsi"/>
          <w:sz w:val="24"/>
          <w:szCs w:val="24"/>
        </w:rPr>
        <w:t xml:space="preserve"> czy charakter tego siedliska będzie trwały</w:t>
      </w:r>
      <w:r w:rsidR="00464B8E" w:rsidRPr="00BE1B8D">
        <w:rPr>
          <w:rFonts w:cstheme="minorHAnsi"/>
          <w:sz w:val="24"/>
          <w:szCs w:val="24"/>
        </w:rPr>
        <w:t>,</w:t>
      </w:r>
      <w:r w:rsidRPr="00BE1B8D">
        <w:rPr>
          <w:rFonts w:cstheme="minorHAnsi"/>
          <w:sz w:val="24"/>
          <w:szCs w:val="24"/>
        </w:rPr>
        <w:t xml:space="preserve"> czy efemeryczny na skutek prowadzenia dalszej eksploatacji, mającej wpływ na rzeźbę terenu i stosunki wodne w obszarze, w kontekście zagrożenia potencjalnego wskazywanego w dokumentacji do planu zadań ochronnych dla obszaru Natura 2000 Polesie (PLB060019) dla bąka - melioracje terenów otaczających zapadlisko, a także dla podgorzałki -</w:t>
      </w:r>
      <w:r w:rsidR="00D264A9" w:rsidRPr="00BE1B8D">
        <w:rPr>
          <w:rFonts w:cstheme="minorHAnsi"/>
          <w:sz w:val="24"/>
          <w:szCs w:val="24"/>
        </w:rPr>
        <w:t xml:space="preserve"> </w:t>
      </w:r>
      <w:r w:rsidRPr="00BE1B8D">
        <w:rPr>
          <w:rFonts w:cstheme="minorHAnsi"/>
          <w:sz w:val="24"/>
          <w:szCs w:val="24"/>
        </w:rPr>
        <w:t>utrata lub pogorszenie jakości siedlisk lęgowych i żerowisk na skutek osuszania terenów podmokłych w wyniku budowania nowych lub funkcjonowania istniejących rowów melioracyjnych (w tym w wyniku prac utrzymaniowych i odtworzeniowych) albo innych zaburzeń naturalnego reżimu hydrologicznego. Nie wyjaśniono również kwestii wpływu byłej i planowanej eksploatacji węgla kamiennego na stosunki wodne terenów</w:t>
      </w:r>
      <w:r w:rsidR="00464B8E" w:rsidRPr="00BE1B8D">
        <w:rPr>
          <w:rFonts w:cstheme="minorHAnsi"/>
          <w:sz w:val="24"/>
          <w:szCs w:val="24"/>
        </w:rPr>
        <w:t>,</w:t>
      </w:r>
      <w:r w:rsidRPr="00BE1B8D">
        <w:rPr>
          <w:rFonts w:cstheme="minorHAnsi"/>
          <w:sz w:val="24"/>
          <w:szCs w:val="24"/>
        </w:rPr>
        <w:t xml:space="preserve"> skąd ustąpiły gatunki rybitw czarnej, białoskrzydłej i białowąsej</w:t>
      </w:r>
      <w:r w:rsidR="00464B8E" w:rsidRPr="00BE1B8D">
        <w:rPr>
          <w:rFonts w:cstheme="minorHAnsi"/>
          <w:sz w:val="24"/>
          <w:szCs w:val="24"/>
        </w:rPr>
        <w:t>,</w:t>
      </w:r>
      <w:r w:rsidRPr="00BE1B8D">
        <w:rPr>
          <w:rFonts w:cstheme="minorHAnsi"/>
          <w:sz w:val="24"/>
          <w:szCs w:val="24"/>
        </w:rPr>
        <w:t xml:space="preserve"> tj. jezior </w:t>
      </w:r>
      <w:proofErr w:type="spellStart"/>
      <w:r w:rsidRPr="00BE1B8D">
        <w:rPr>
          <w:rFonts w:cstheme="minorHAnsi"/>
          <w:sz w:val="24"/>
          <w:szCs w:val="24"/>
        </w:rPr>
        <w:t>Uściwierz</w:t>
      </w:r>
      <w:proofErr w:type="spellEnd"/>
      <w:r w:rsidRPr="00BE1B8D">
        <w:rPr>
          <w:rFonts w:cstheme="minorHAnsi"/>
          <w:sz w:val="24"/>
          <w:szCs w:val="24"/>
        </w:rPr>
        <w:t xml:space="preserve">, </w:t>
      </w:r>
      <w:proofErr w:type="spellStart"/>
      <w:r w:rsidRPr="00BE1B8D">
        <w:rPr>
          <w:rFonts w:cstheme="minorHAnsi"/>
          <w:sz w:val="24"/>
          <w:szCs w:val="24"/>
        </w:rPr>
        <w:t>Bikcze</w:t>
      </w:r>
      <w:proofErr w:type="spellEnd"/>
      <w:r w:rsidRPr="00BE1B8D">
        <w:rPr>
          <w:rFonts w:cstheme="minorHAnsi"/>
          <w:sz w:val="24"/>
          <w:szCs w:val="24"/>
        </w:rPr>
        <w:t xml:space="preserve"> (por. str. 80 dokumentacji do planu zadań ochronnych Polesie). W tym kontekście zaniechanie Organu I instancji</w:t>
      </w:r>
      <w:r w:rsidR="00464B8E" w:rsidRPr="00BE1B8D">
        <w:rPr>
          <w:rFonts w:cstheme="minorHAnsi"/>
          <w:sz w:val="24"/>
          <w:szCs w:val="24"/>
        </w:rPr>
        <w:t>,</w:t>
      </w:r>
      <w:r w:rsidRPr="00BE1B8D">
        <w:rPr>
          <w:rFonts w:cstheme="minorHAnsi"/>
          <w:sz w:val="24"/>
          <w:szCs w:val="24"/>
        </w:rPr>
        <w:t xml:space="preserve"> polegające na niewyjaśnieniu charakteru prac i niejasności związanych z zakresem prac odwodnieniowych, które wg danych raportu będą się cechować dużym stopniem intensywności, w rejonie lub w sąsiedztwie obszaru Natura 2000 Polesie (PLB060019) na cele ochrony tego obszaru należy traktować jako rażące zaniedbanie oraz naruszenie przepisów prawa procesowego – art. 7, </w:t>
      </w:r>
      <w:r w:rsidR="00464B8E" w:rsidRPr="00BE1B8D">
        <w:rPr>
          <w:rFonts w:cstheme="minorHAnsi"/>
          <w:sz w:val="24"/>
          <w:szCs w:val="24"/>
        </w:rPr>
        <w:t xml:space="preserve">art. </w:t>
      </w:r>
      <w:r w:rsidRPr="00BE1B8D">
        <w:rPr>
          <w:rFonts w:cstheme="minorHAnsi"/>
          <w:sz w:val="24"/>
          <w:szCs w:val="24"/>
        </w:rPr>
        <w:t xml:space="preserve">77 § 1 i </w:t>
      </w:r>
      <w:r w:rsidR="00464B8E" w:rsidRPr="00BE1B8D">
        <w:rPr>
          <w:rFonts w:cstheme="minorHAnsi"/>
          <w:sz w:val="24"/>
          <w:szCs w:val="24"/>
        </w:rPr>
        <w:t xml:space="preserve">art. </w:t>
      </w:r>
      <w:r w:rsidRPr="00BE1B8D">
        <w:rPr>
          <w:rFonts w:cstheme="minorHAnsi"/>
          <w:sz w:val="24"/>
          <w:szCs w:val="24"/>
        </w:rPr>
        <w:t xml:space="preserve">107 § 3 </w:t>
      </w:r>
      <w:r w:rsidR="000A0C01" w:rsidRPr="00BE1B8D">
        <w:rPr>
          <w:rFonts w:cstheme="minorHAnsi"/>
          <w:sz w:val="24"/>
          <w:szCs w:val="24"/>
        </w:rPr>
        <w:t>Kpa</w:t>
      </w:r>
      <w:r w:rsidRPr="00BE1B8D">
        <w:rPr>
          <w:rFonts w:cstheme="minorHAnsi"/>
          <w:sz w:val="24"/>
          <w:szCs w:val="24"/>
        </w:rPr>
        <w:t xml:space="preserve">, jak również przepisów ustawy </w:t>
      </w:r>
      <w:r w:rsidR="001B7E39" w:rsidRPr="00BE1B8D">
        <w:rPr>
          <w:rFonts w:cstheme="minorHAnsi"/>
          <w:sz w:val="24"/>
          <w:szCs w:val="24"/>
        </w:rPr>
        <w:t>ooś</w:t>
      </w:r>
      <w:r w:rsidRPr="00BE1B8D">
        <w:rPr>
          <w:rFonts w:cstheme="minorHAnsi"/>
          <w:sz w:val="24"/>
          <w:szCs w:val="24"/>
        </w:rPr>
        <w:t>.</w:t>
      </w:r>
    </w:p>
    <w:p w14:paraId="06D290AB" w14:textId="78825E52" w:rsidR="001B7E39" w:rsidRPr="00BE1B8D" w:rsidRDefault="00D96F55" w:rsidP="00BE1B8D">
      <w:pPr>
        <w:pStyle w:val="Bezodstpw"/>
        <w:rPr>
          <w:rFonts w:cstheme="minorHAnsi"/>
          <w:sz w:val="24"/>
          <w:szCs w:val="24"/>
        </w:rPr>
      </w:pPr>
      <w:r w:rsidRPr="00BE1B8D">
        <w:rPr>
          <w:rFonts w:cstheme="minorHAnsi"/>
          <w:sz w:val="24"/>
          <w:szCs w:val="24"/>
        </w:rPr>
        <w:t>Zdaniem Organu odwoławczego w analizowanej sprawie niedostatecznie zostały wyjaśnione kwestie związane z ewentualnymi działaniami z zakresu kompensacji przyrodniczej na podstawie art. 3 pkt 8 ustawy</w:t>
      </w:r>
      <w:r w:rsidR="007F76AA" w:rsidRPr="00BE1B8D">
        <w:rPr>
          <w:rFonts w:cstheme="minorHAnsi"/>
          <w:sz w:val="24"/>
          <w:szCs w:val="24"/>
        </w:rPr>
        <w:t xml:space="preserve"> </w:t>
      </w:r>
      <w:proofErr w:type="spellStart"/>
      <w:r w:rsidR="007F76AA" w:rsidRPr="00BE1B8D">
        <w:rPr>
          <w:rFonts w:cstheme="minorHAnsi"/>
          <w:sz w:val="24"/>
          <w:szCs w:val="24"/>
        </w:rPr>
        <w:t>poś</w:t>
      </w:r>
      <w:proofErr w:type="spellEnd"/>
      <w:r w:rsidRPr="00BE1B8D">
        <w:rPr>
          <w:rFonts w:cstheme="minorHAnsi"/>
          <w:sz w:val="24"/>
          <w:szCs w:val="24"/>
        </w:rPr>
        <w:t>, jak również związane z wpływem inwestycji na rzadkie gatunki objęte ochroną gatunkową, co było konsekwencją nierozpoznania zakresu i charakteru prac związanych z unormowaniem stosunków wodnych, koniecznych do wykonania w związku z powstaniem deformacji powierzchni terenu (deniwelacje dochodzące do 6,27 m na powierzchni 88 km</w:t>
      </w:r>
      <w:r w:rsidRPr="00BE1B8D">
        <w:rPr>
          <w:rFonts w:cstheme="minorHAnsi"/>
          <w:sz w:val="24"/>
          <w:szCs w:val="24"/>
          <w:vertAlign w:val="superscript"/>
        </w:rPr>
        <w:t>2</w:t>
      </w:r>
      <w:r w:rsidRPr="00BE1B8D">
        <w:rPr>
          <w:rFonts w:cstheme="minorHAnsi"/>
          <w:sz w:val="24"/>
          <w:szCs w:val="24"/>
        </w:rPr>
        <w:t xml:space="preserve"> – por. str. 374, 388 raportu, przy czym dominująca będzie III kategoria terenu górniczego – por. str. 315 raportu) i obszarów predestynowanych do powstania zalewisk i podtopień na powierzchni 1 920 ha (str. 282 raportu).</w:t>
      </w:r>
    </w:p>
    <w:p w14:paraId="4019E60B" w14:textId="3C5ADBE2" w:rsidR="00D96F55" w:rsidRPr="00BE1B8D" w:rsidRDefault="00D96F55" w:rsidP="00BE1B8D">
      <w:pPr>
        <w:pStyle w:val="Bezodstpw"/>
        <w:rPr>
          <w:rFonts w:cstheme="minorHAnsi"/>
          <w:sz w:val="24"/>
          <w:szCs w:val="24"/>
        </w:rPr>
      </w:pPr>
      <w:r w:rsidRPr="00BE1B8D">
        <w:rPr>
          <w:rFonts w:cstheme="minorHAnsi"/>
          <w:sz w:val="24"/>
          <w:szCs w:val="24"/>
        </w:rPr>
        <w:t>W raporcie wskazano, że wskutek planowanej eksploatacji nastąpi ubytek 12,5% zinwentaryzowanych w granicach terenów górniczych siedlisk 91E0 - łęgi wierzbowe, topolowe, olszowe i jesionowe (</w:t>
      </w:r>
      <w:proofErr w:type="spellStart"/>
      <w:r w:rsidRPr="00BE1B8D">
        <w:rPr>
          <w:rFonts w:cstheme="minorHAnsi"/>
          <w:sz w:val="24"/>
          <w:szCs w:val="24"/>
        </w:rPr>
        <w:t>Salicetum</w:t>
      </w:r>
      <w:proofErr w:type="spellEnd"/>
      <w:r w:rsidRPr="00BE1B8D">
        <w:rPr>
          <w:rFonts w:cstheme="minorHAnsi"/>
          <w:sz w:val="24"/>
          <w:szCs w:val="24"/>
        </w:rPr>
        <w:t xml:space="preserve"> albo-</w:t>
      </w:r>
      <w:proofErr w:type="spellStart"/>
      <w:r w:rsidRPr="00BE1B8D">
        <w:rPr>
          <w:rFonts w:cstheme="minorHAnsi"/>
          <w:sz w:val="24"/>
          <w:szCs w:val="24"/>
        </w:rPr>
        <w:t>fragilis</w:t>
      </w:r>
      <w:proofErr w:type="spellEnd"/>
      <w:r w:rsidRPr="00BE1B8D">
        <w:rPr>
          <w:rFonts w:cstheme="minorHAnsi"/>
          <w:sz w:val="24"/>
          <w:szCs w:val="24"/>
        </w:rPr>
        <w:t xml:space="preserve">, </w:t>
      </w:r>
      <w:proofErr w:type="spellStart"/>
      <w:r w:rsidRPr="00BE1B8D">
        <w:rPr>
          <w:rFonts w:cstheme="minorHAnsi"/>
          <w:sz w:val="24"/>
          <w:szCs w:val="24"/>
        </w:rPr>
        <w:t>Populetum</w:t>
      </w:r>
      <w:proofErr w:type="spellEnd"/>
      <w:r w:rsidRPr="00BE1B8D">
        <w:rPr>
          <w:rFonts w:cstheme="minorHAnsi"/>
          <w:sz w:val="24"/>
          <w:szCs w:val="24"/>
        </w:rPr>
        <w:t xml:space="preserve"> </w:t>
      </w:r>
      <w:proofErr w:type="spellStart"/>
      <w:r w:rsidRPr="00BE1B8D">
        <w:rPr>
          <w:rFonts w:cstheme="minorHAnsi"/>
          <w:sz w:val="24"/>
          <w:szCs w:val="24"/>
        </w:rPr>
        <w:t>albae</w:t>
      </w:r>
      <w:proofErr w:type="spellEnd"/>
      <w:r w:rsidRPr="00BE1B8D">
        <w:rPr>
          <w:rFonts w:cstheme="minorHAnsi"/>
          <w:sz w:val="24"/>
          <w:szCs w:val="24"/>
        </w:rPr>
        <w:t xml:space="preserve">, </w:t>
      </w:r>
      <w:proofErr w:type="spellStart"/>
      <w:r w:rsidRPr="00BE1B8D">
        <w:rPr>
          <w:rFonts w:cstheme="minorHAnsi"/>
          <w:sz w:val="24"/>
          <w:szCs w:val="24"/>
        </w:rPr>
        <w:t>Alnenion</w:t>
      </w:r>
      <w:proofErr w:type="spellEnd"/>
      <w:r w:rsidRPr="00BE1B8D">
        <w:rPr>
          <w:rFonts w:cstheme="minorHAnsi"/>
          <w:sz w:val="24"/>
          <w:szCs w:val="24"/>
        </w:rPr>
        <w:t xml:space="preserve"> </w:t>
      </w:r>
      <w:proofErr w:type="spellStart"/>
      <w:r w:rsidRPr="00BE1B8D">
        <w:rPr>
          <w:rFonts w:cstheme="minorHAnsi"/>
          <w:sz w:val="24"/>
          <w:szCs w:val="24"/>
        </w:rPr>
        <w:t>glutinoso-incanae</w:t>
      </w:r>
      <w:proofErr w:type="spellEnd"/>
      <w:r w:rsidRPr="00BE1B8D">
        <w:rPr>
          <w:rFonts w:cstheme="minorHAnsi"/>
          <w:sz w:val="24"/>
          <w:szCs w:val="24"/>
        </w:rPr>
        <w:t xml:space="preserve">) i olsy źródliskowe oraz ubytek 24% zinwentaryzowanych siedlisk 9170 - grąd środkowoeuropejski i </w:t>
      </w:r>
      <w:proofErr w:type="spellStart"/>
      <w:r w:rsidRPr="00BE1B8D">
        <w:rPr>
          <w:rFonts w:cstheme="minorHAnsi"/>
          <w:sz w:val="24"/>
          <w:szCs w:val="24"/>
        </w:rPr>
        <w:t>subkontynentalny</w:t>
      </w:r>
      <w:proofErr w:type="spellEnd"/>
      <w:r w:rsidRPr="00BE1B8D">
        <w:rPr>
          <w:rFonts w:cstheme="minorHAnsi"/>
          <w:sz w:val="24"/>
          <w:szCs w:val="24"/>
        </w:rPr>
        <w:t xml:space="preserve"> (Galio-</w:t>
      </w:r>
      <w:proofErr w:type="spellStart"/>
      <w:r w:rsidRPr="00BE1B8D">
        <w:rPr>
          <w:rFonts w:cstheme="minorHAnsi"/>
          <w:sz w:val="24"/>
          <w:szCs w:val="24"/>
        </w:rPr>
        <w:t>Carpinetum</w:t>
      </w:r>
      <w:proofErr w:type="spellEnd"/>
      <w:r w:rsidRPr="00BE1B8D">
        <w:rPr>
          <w:rFonts w:cstheme="minorHAnsi"/>
          <w:sz w:val="24"/>
          <w:szCs w:val="24"/>
        </w:rPr>
        <w:t xml:space="preserve">, </w:t>
      </w:r>
      <w:proofErr w:type="spellStart"/>
      <w:r w:rsidRPr="00BE1B8D">
        <w:rPr>
          <w:rFonts w:cstheme="minorHAnsi"/>
          <w:sz w:val="24"/>
          <w:szCs w:val="24"/>
        </w:rPr>
        <w:t>Tilio-Carpinetum</w:t>
      </w:r>
      <w:proofErr w:type="spellEnd"/>
      <w:r w:rsidRPr="00BE1B8D">
        <w:rPr>
          <w:rFonts w:cstheme="minorHAnsi"/>
          <w:sz w:val="24"/>
          <w:szCs w:val="24"/>
        </w:rPr>
        <w:t>), 2,8% siedlisk 91I0 - ciepłolubne dąbrowy (</w:t>
      </w:r>
      <w:proofErr w:type="spellStart"/>
      <w:r w:rsidRPr="00BE1B8D">
        <w:rPr>
          <w:rFonts w:cstheme="minorHAnsi"/>
          <w:sz w:val="24"/>
          <w:szCs w:val="24"/>
        </w:rPr>
        <w:t>Quercetalia</w:t>
      </w:r>
      <w:proofErr w:type="spellEnd"/>
      <w:r w:rsidRPr="00BE1B8D">
        <w:rPr>
          <w:rFonts w:cstheme="minorHAnsi"/>
          <w:sz w:val="24"/>
          <w:szCs w:val="24"/>
        </w:rPr>
        <w:t xml:space="preserve"> </w:t>
      </w:r>
      <w:proofErr w:type="spellStart"/>
      <w:r w:rsidRPr="00BE1B8D">
        <w:rPr>
          <w:rFonts w:cstheme="minorHAnsi"/>
          <w:sz w:val="24"/>
          <w:szCs w:val="24"/>
        </w:rPr>
        <w:t>pubescenti</w:t>
      </w:r>
      <w:proofErr w:type="spellEnd"/>
      <w:r w:rsidRPr="00BE1B8D">
        <w:rPr>
          <w:rFonts w:cstheme="minorHAnsi"/>
          <w:sz w:val="24"/>
          <w:szCs w:val="24"/>
        </w:rPr>
        <w:t xml:space="preserve"> </w:t>
      </w:r>
      <w:proofErr w:type="spellStart"/>
      <w:r w:rsidRPr="00BE1B8D">
        <w:rPr>
          <w:rFonts w:cstheme="minorHAnsi"/>
          <w:sz w:val="24"/>
          <w:szCs w:val="24"/>
        </w:rPr>
        <w:t>petraeae</w:t>
      </w:r>
      <w:proofErr w:type="spellEnd"/>
      <w:r w:rsidRPr="00BE1B8D">
        <w:rPr>
          <w:rFonts w:cstheme="minorHAnsi"/>
          <w:sz w:val="24"/>
          <w:szCs w:val="24"/>
        </w:rPr>
        <w:t>) oraz 2,8% siedlisk 6510 - niżowe i górskie świeże łąki użytkowane ekstensywnie (</w:t>
      </w:r>
      <w:proofErr w:type="spellStart"/>
      <w:r w:rsidRPr="00BE1B8D">
        <w:rPr>
          <w:rFonts w:cstheme="minorHAnsi"/>
          <w:sz w:val="24"/>
          <w:szCs w:val="24"/>
        </w:rPr>
        <w:t>Arrhenatherion</w:t>
      </w:r>
      <w:proofErr w:type="spellEnd"/>
      <w:r w:rsidRPr="00BE1B8D">
        <w:rPr>
          <w:rFonts w:cstheme="minorHAnsi"/>
          <w:sz w:val="24"/>
          <w:szCs w:val="24"/>
        </w:rPr>
        <w:t xml:space="preserve"> </w:t>
      </w:r>
      <w:proofErr w:type="spellStart"/>
      <w:r w:rsidRPr="00BE1B8D">
        <w:rPr>
          <w:rFonts w:cstheme="minorHAnsi"/>
          <w:sz w:val="24"/>
          <w:szCs w:val="24"/>
        </w:rPr>
        <w:t>elatioris</w:t>
      </w:r>
      <w:proofErr w:type="spellEnd"/>
      <w:r w:rsidRPr="00BE1B8D">
        <w:rPr>
          <w:rFonts w:cstheme="minorHAnsi"/>
          <w:sz w:val="24"/>
          <w:szCs w:val="24"/>
        </w:rPr>
        <w:t>) (por. str. 293-294 raportu). W raporcie stwierdzono, że utrata siedlisk 91E0 będzie możliwa do zrekompensowania poprzez przekształcenie siedlisk 9170 (por. str. 295 raportu), nie wskazano jednak terenów</w:t>
      </w:r>
      <w:r w:rsidR="0080615F" w:rsidRPr="00BE1B8D">
        <w:rPr>
          <w:rFonts w:cstheme="minorHAnsi"/>
          <w:sz w:val="24"/>
          <w:szCs w:val="24"/>
        </w:rPr>
        <w:t>,</w:t>
      </w:r>
      <w:r w:rsidRPr="00BE1B8D">
        <w:rPr>
          <w:rFonts w:cstheme="minorHAnsi"/>
          <w:sz w:val="24"/>
          <w:szCs w:val="24"/>
        </w:rPr>
        <w:t xml:space="preserve"> gdzie ma to nastąpić i w jaki </w:t>
      </w:r>
      <w:r w:rsidR="0080615F" w:rsidRPr="00BE1B8D">
        <w:rPr>
          <w:rFonts w:cstheme="minorHAnsi"/>
          <w:sz w:val="24"/>
          <w:szCs w:val="24"/>
        </w:rPr>
        <w:t xml:space="preserve">konkretnie </w:t>
      </w:r>
      <w:r w:rsidRPr="00BE1B8D">
        <w:rPr>
          <w:rFonts w:cstheme="minorHAnsi"/>
          <w:sz w:val="24"/>
          <w:szCs w:val="24"/>
        </w:rPr>
        <w:t xml:space="preserve">sposób na terenie inwestycji </w:t>
      </w:r>
      <w:r w:rsidR="0080615F" w:rsidRPr="00BE1B8D">
        <w:rPr>
          <w:rFonts w:cstheme="minorHAnsi"/>
          <w:sz w:val="24"/>
          <w:szCs w:val="24"/>
        </w:rPr>
        <w:t xml:space="preserve">należy </w:t>
      </w:r>
      <w:r w:rsidRPr="00BE1B8D">
        <w:rPr>
          <w:rFonts w:cstheme="minorHAnsi"/>
          <w:sz w:val="24"/>
          <w:szCs w:val="24"/>
        </w:rPr>
        <w:t xml:space="preserve">przywrócić równowagę przyrodniczą związaną z utratą znacznej części siedlisk 9170. Natomiast w decyzji </w:t>
      </w:r>
      <w:r w:rsidR="0080615F" w:rsidRPr="00BE1B8D">
        <w:rPr>
          <w:rFonts w:cstheme="minorHAnsi"/>
          <w:sz w:val="24"/>
          <w:szCs w:val="24"/>
        </w:rPr>
        <w:t xml:space="preserve">o </w:t>
      </w:r>
      <w:r w:rsidRPr="00BE1B8D">
        <w:rPr>
          <w:rFonts w:cstheme="minorHAnsi"/>
          <w:sz w:val="24"/>
          <w:szCs w:val="24"/>
        </w:rPr>
        <w:t>środowiskow</w:t>
      </w:r>
      <w:r w:rsidR="0080615F" w:rsidRPr="00BE1B8D">
        <w:rPr>
          <w:rFonts w:cstheme="minorHAnsi"/>
          <w:sz w:val="24"/>
          <w:szCs w:val="24"/>
        </w:rPr>
        <w:t>ych uwarunkowaniach</w:t>
      </w:r>
      <w:r w:rsidRPr="00BE1B8D">
        <w:rPr>
          <w:rFonts w:cstheme="minorHAnsi"/>
          <w:sz w:val="24"/>
          <w:szCs w:val="24"/>
        </w:rPr>
        <w:t xml:space="preserve"> Organ I instancji nie wyjaśnił przesłanek, które zadecydowały o stwierdzeniu braku konieczności wykonania kompensacji przyrodniczej w ww. zakresie. </w:t>
      </w:r>
    </w:p>
    <w:p w14:paraId="3C9B1BB3" w14:textId="53849884" w:rsidR="00D96F55" w:rsidRPr="00BE1B8D" w:rsidRDefault="0080615F" w:rsidP="00BE1B8D">
      <w:pPr>
        <w:pStyle w:val="Bezodstpw"/>
        <w:rPr>
          <w:rFonts w:cstheme="minorHAnsi"/>
          <w:sz w:val="24"/>
          <w:szCs w:val="24"/>
        </w:rPr>
      </w:pPr>
      <w:r w:rsidRPr="00BE1B8D">
        <w:rPr>
          <w:rFonts w:cstheme="minorHAnsi"/>
          <w:sz w:val="24"/>
          <w:szCs w:val="24"/>
        </w:rPr>
        <w:t>Jak</w:t>
      </w:r>
      <w:r w:rsidR="00D96F55" w:rsidRPr="00BE1B8D">
        <w:rPr>
          <w:rFonts w:cstheme="minorHAnsi"/>
          <w:sz w:val="24"/>
          <w:szCs w:val="24"/>
        </w:rPr>
        <w:t xml:space="preserve"> </w:t>
      </w:r>
      <w:r w:rsidRPr="00BE1B8D">
        <w:rPr>
          <w:rFonts w:cstheme="minorHAnsi"/>
          <w:sz w:val="24"/>
          <w:szCs w:val="24"/>
        </w:rPr>
        <w:t xml:space="preserve">wynika </w:t>
      </w:r>
      <w:r w:rsidR="00D96F55" w:rsidRPr="00BE1B8D">
        <w:rPr>
          <w:rFonts w:cstheme="minorHAnsi"/>
          <w:sz w:val="24"/>
          <w:szCs w:val="24"/>
        </w:rPr>
        <w:t>z dany</w:t>
      </w:r>
      <w:r w:rsidRPr="00BE1B8D">
        <w:rPr>
          <w:rFonts w:cstheme="minorHAnsi"/>
          <w:sz w:val="24"/>
          <w:szCs w:val="24"/>
        </w:rPr>
        <w:t>ch</w:t>
      </w:r>
      <w:r w:rsidR="00D96F55" w:rsidRPr="00BE1B8D">
        <w:rPr>
          <w:rFonts w:cstheme="minorHAnsi"/>
          <w:sz w:val="24"/>
          <w:szCs w:val="24"/>
        </w:rPr>
        <w:t xml:space="preserve"> tabeli 5.8 na str. 275 raportu</w:t>
      </w:r>
      <w:r w:rsidRPr="00BE1B8D">
        <w:rPr>
          <w:rFonts w:cstheme="minorHAnsi"/>
          <w:sz w:val="24"/>
          <w:szCs w:val="24"/>
        </w:rPr>
        <w:t>,</w:t>
      </w:r>
      <w:r w:rsidR="00D96F55" w:rsidRPr="00BE1B8D">
        <w:rPr>
          <w:rFonts w:cstheme="minorHAnsi"/>
          <w:sz w:val="24"/>
          <w:szCs w:val="24"/>
        </w:rPr>
        <w:t xml:space="preserve"> w wyniku realizacji planowanej inwestycji dojdzie do znaczącego negatywnego oddziaływania, wskutek ubytku 23% stanowisk, na gatunek motyla czerwończyka fioletka, podlegającego ścisłej ochronie gatunkowej i uznawanego za zagrożonego wyginięciem przez IUCN (International Union for </w:t>
      </w:r>
      <w:proofErr w:type="spellStart"/>
      <w:r w:rsidR="00D96F55" w:rsidRPr="00BE1B8D">
        <w:rPr>
          <w:rFonts w:cstheme="minorHAnsi"/>
          <w:sz w:val="24"/>
          <w:szCs w:val="24"/>
        </w:rPr>
        <w:t>Conservation</w:t>
      </w:r>
      <w:proofErr w:type="spellEnd"/>
      <w:r w:rsidR="00D96F55" w:rsidRPr="00BE1B8D">
        <w:rPr>
          <w:rFonts w:cstheme="minorHAnsi"/>
          <w:sz w:val="24"/>
          <w:szCs w:val="24"/>
        </w:rPr>
        <w:t xml:space="preserve"> </w:t>
      </w:r>
      <w:r w:rsidR="00D96F55" w:rsidRPr="00BE1B8D">
        <w:rPr>
          <w:rFonts w:cstheme="minorHAnsi"/>
          <w:sz w:val="24"/>
          <w:szCs w:val="24"/>
        </w:rPr>
        <w:lastRenderedPageBreak/>
        <w:t xml:space="preserve">of Nature). Zgodnie z danymi ww. tabeli na skutek oddziaływania inwestycji nastąpi ubytek 5% stanowisk modraszka </w:t>
      </w:r>
      <w:proofErr w:type="spellStart"/>
      <w:r w:rsidR="00D96F55" w:rsidRPr="00BE1B8D">
        <w:rPr>
          <w:rFonts w:cstheme="minorHAnsi"/>
          <w:sz w:val="24"/>
          <w:szCs w:val="24"/>
        </w:rPr>
        <w:t>nausitosa</w:t>
      </w:r>
      <w:proofErr w:type="spellEnd"/>
      <w:r w:rsidR="00D96F55" w:rsidRPr="00BE1B8D">
        <w:rPr>
          <w:rFonts w:cstheme="minorHAnsi"/>
          <w:sz w:val="24"/>
          <w:szCs w:val="24"/>
        </w:rPr>
        <w:t xml:space="preserve"> i modraszka </w:t>
      </w:r>
      <w:proofErr w:type="spellStart"/>
      <w:r w:rsidR="00D96F55" w:rsidRPr="00BE1B8D">
        <w:rPr>
          <w:rFonts w:cstheme="minorHAnsi"/>
          <w:sz w:val="24"/>
          <w:szCs w:val="24"/>
        </w:rPr>
        <w:t>telejusa</w:t>
      </w:r>
      <w:proofErr w:type="spellEnd"/>
      <w:r w:rsidR="00D96F55" w:rsidRPr="00BE1B8D">
        <w:rPr>
          <w:rFonts w:cstheme="minorHAnsi"/>
          <w:sz w:val="24"/>
          <w:szCs w:val="24"/>
        </w:rPr>
        <w:t>, co w raporcie uznano za oddziaływanie nieznaczące, nie wyjaśniono jednak</w:t>
      </w:r>
      <w:r w:rsidRPr="00BE1B8D">
        <w:rPr>
          <w:rFonts w:cstheme="minorHAnsi"/>
          <w:sz w:val="24"/>
          <w:szCs w:val="24"/>
        </w:rPr>
        <w:t>,</w:t>
      </w:r>
      <w:r w:rsidR="00D96F55" w:rsidRPr="00BE1B8D">
        <w:rPr>
          <w:rFonts w:cstheme="minorHAnsi"/>
          <w:sz w:val="24"/>
          <w:szCs w:val="24"/>
        </w:rPr>
        <w:t xml:space="preserve"> jakie przesłanki o tym zadecydowały. Organ I instancji nie rozpoznał kwestii konieczności zrekompensowania siedlisk czerwończyka fioletka, natomiast w uzasadnieniu decyzji </w:t>
      </w:r>
      <w:r w:rsidRPr="00BE1B8D">
        <w:rPr>
          <w:rFonts w:cstheme="minorHAnsi"/>
          <w:sz w:val="24"/>
          <w:szCs w:val="24"/>
        </w:rPr>
        <w:t xml:space="preserve">o środowiskowych uwarunkowaniach </w:t>
      </w:r>
      <w:r w:rsidR="00D96F55" w:rsidRPr="00BE1B8D">
        <w:rPr>
          <w:rFonts w:cstheme="minorHAnsi"/>
          <w:sz w:val="24"/>
          <w:szCs w:val="24"/>
        </w:rPr>
        <w:t>uznał, że działalność kopalni będzie sprzyjała wykształceniu nowych wartościowych siedlisk i</w:t>
      </w:r>
      <w:r w:rsidRPr="00BE1B8D">
        <w:rPr>
          <w:rFonts w:cstheme="minorHAnsi"/>
          <w:sz w:val="24"/>
          <w:szCs w:val="24"/>
        </w:rPr>
        <w:t xml:space="preserve"> </w:t>
      </w:r>
      <w:r w:rsidR="00D96F55" w:rsidRPr="00BE1B8D">
        <w:rPr>
          <w:rFonts w:cstheme="minorHAnsi"/>
          <w:sz w:val="24"/>
          <w:szCs w:val="24"/>
        </w:rPr>
        <w:t xml:space="preserve">wzrostowi liczebności wyżej wspomnianych gatunków modraszków (str. 67 raportu), co jest niezgodne z danymi </w:t>
      </w:r>
      <w:r w:rsidRPr="00BE1B8D">
        <w:rPr>
          <w:rFonts w:cstheme="minorHAnsi"/>
          <w:sz w:val="24"/>
          <w:szCs w:val="24"/>
        </w:rPr>
        <w:t xml:space="preserve">wynikającymi z </w:t>
      </w:r>
      <w:r w:rsidR="00D96F55" w:rsidRPr="00BE1B8D">
        <w:rPr>
          <w:rFonts w:cstheme="minorHAnsi"/>
          <w:sz w:val="24"/>
          <w:szCs w:val="24"/>
        </w:rPr>
        <w:t>raportu.</w:t>
      </w:r>
    </w:p>
    <w:p w14:paraId="2582647E" w14:textId="020205E0" w:rsidR="00D96F55" w:rsidRPr="00BE1B8D" w:rsidRDefault="00D96F55" w:rsidP="00BE1B8D">
      <w:pPr>
        <w:pStyle w:val="Bezodstpw"/>
        <w:rPr>
          <w:rFonts w:cstheme="minorHAnsi"/>
          <w:sz w:val="24"/>
          <w:szCs w:val="24"/>
        </w:rPr>
      </w:pPr>
      <w:r w:rsidRPr="00BE1B8D">
        <w:rPr>
          <w:rFonts w:cstheme="minorHAnsi"/>
          <w:sz w:val="24"/>
          <w:szCs w:val="24"/>
        </w:rPr>
        <w:t xml:space="preserve">Ponadto należy wskazać, że w zasięgu oddziaływania inwestycji zinwentaryzowano stanowisko żółwia błotnego </w:t>
      </w:r>
      <w:proofErr w:type="spellStart"/>
      <w:r w:rsidRPr="00BE1B8D">
        <w:rPr>
          <w:rFonts w:cstheme="minorHAnsi"/>
          <w:sz w:val="24"/>
          <w:szCs w:val="24"/>
        </w:rPr>
        <w:t>Emys</w:t>
      </w:r>
      <w:proofErr w:type="spellEnd"/>
      <w:r w:rsidRPr="00BE1B8D">
        <w:rPr>
          <w:rFonts w:cstheme="minorHAnsi"/>
          <w:sz w:val="24"/>
          <w:szCs w:val="24"/>
        </w:rPr>
        <w:t xml:space="preserve"> </w:t>
      </w:r>
      <w:proofErr w:type="spellStart"/>
      <w:r w:rsidRPr="00BE1B8D">
        <w:rPr>
          <w:rFonts w:cstheme="minorHAnsi"/>
          <w:sz w:val="24"/>
          <w:szCs w:val="24"/>
        </w:rPr>
        <w:t>orbicularis</w:t>
      </w:r>
      <w:proofErr w:type="spellEnd"/>
      <w:r w:rsidRPr="00BE1B8D">
        <w:rPr>
          <w:rFonts w:cstheme="minorHAnsi"/>
          <w:sz w:val="24"/>
          <w:szCs w:val="24"/>
        </w:rPr>
        <w:t>, gatunku podlegającego ścisłej ochronie gatunkowej i wymagającego wyznaczania stref ochrony gatunkowej. Raport nie zawiera pełnej oceny oddziaływania inwestycji w tym zakresie – w tab. 5.9 na str. 276 raportu wskazano wprawdzie, że inwestycja w żadnym z wariantów nie będzie wpływać na ten gatunek, niemniej jednak nie wyjaśniono</w:t>
      </w:r>
      <w:r w:rsidR="0080615F" w:rsidRPr="00BE1B8D">
        <w:rPr>
          <w:rFonts w:cstheme="minorHAnsi"/>
          <w:sz w:val="24"/>
          <w:szCs w:val="24"/>
        </w:rPr>
        <w:t>,</w:t>
      </w:r>
      <w:r w:rsidRPr="00BE1B8D">
        <w:rPr>
          <w:rFonts w:cstheme="minorHAnsi"/>
          <w:sz w:val="24"/>
          <w:szCs w:val="24"/>
        </w:rPr>
        <w:t xml:space="preserve"> jakie przesłanki o tym zadecydowały. Dodatkowo należy wskazać, że w raporcie w ogóle nie odniesiono się do wpływu inwestycji na populację aldrowandy pęcherzykowatej </w:t>
      </w:r>
      <w:proofErr w:type="spellStart"/>
      <w:r w:rsidRPr="00BE1B8D">
        <w:rPr>
          <w:rFonts w:cstheme="minorHAnsi"/>
          <w:sz w:val="24"/>
          <w:szCs w:val="24"/>
        </w:rPr>
        <w:t>Aldrovanda</w:t>
      </w:r>
      <w:proofErr w:type="spellEnd"/>
      <w:r w:rsidRPr="00BE1B8D">
        <w:rPr>
          <w:rFonts w:cstheme="minorHAnsi"/>
          <w:sz w:val="24"/>
          <w:szCs w:val="24"/>
        </w:rPr>
        <w:t xml:space="preserve"> </w:t>
      </w:r>
      <w:proofErr w:type="spellStart"/>
      <w:r w:rsidRPr="00BE1B8D">
        <w:rPr>
          <w:rFonts w:cstheme="minorHAnsi"/>
          <w:sz w:val="24"/>
          <w:szCs w:val="24"/>
        </w:rPr>
        <w:t>vesiculosa</w:t>
      </w:r>
      <w:proofErr w:type="spellEnd"/>
      <w:r w:rsidRPr="00BE1B8D">
        <w:rPr>
          <w:rFonts w:cstheme="minorHAnsi"/>
          <w:sz w:val="24"/>
          <w:szCs w:val="24"/>
        </w:rPr>
        <w:t xml:space="preserve"> w Jeziorze </w:t>
      </w:r>
      <w:proofErr w:type="spellStart"/>
      <w:r w:rsidRPr="00BE1B8D">
        <w:rPr>
          <w:rFonts w:cstheme="minorHAnsi"/>
          <w:sz w:val="24"/>
          <w:szCs w:val="24"/>
        </w:rPr>
        <w:t>Uściwierskim</w:t>
      </w:r>
      <w:proofErr w:type="spellEnd"/>
      <w:r w:rsidRPr="00BE1B8D">
        <w:rPr>
          <w:rFonts w:cstheme="minorHAnsi"/>
          <w:sz w:val="24"/>
          <w:szCs w:val="24"/>
        </w:rPr>
        <w:t xml:space="preserve">, która objęta jest ścisłą ochroną gatunkową i również wymaga tworzenia stref ochrony czynnej obejmującej całe zbiorniki wodne w obrębie których występuje, gdyż jest szczególnie wrażliwa na zmiany warunków biocenotycznych. </w:t>
      </w:r>
    </w:p>
    <w:p w14:paraId="6ECC5F76" w14:textId="481B29A0" w:rsidR="006B0981" w:rsidRPr="00BE1B8D" w:rsidRDefault="00581836" w:rsidP="00BE1B8D">
      <w:pPr>
        <w:pStyle w:val="Bezodstpw"/>
        <w:rPr>
          <w:rFonts w:cstheme="minorHAnsi"/>
          <w:sz w:val="24"/>
          <w:szCs w:val="24"/>
        </w:rPr>
      </w:pPr>
      <w:r w:rsidRPr="00BE1B8D">
        <w:rPr>
          <w:rFonts w:cstheme="minorHAnsi"/>
          <w:sz w:val="24"/>
          <w:szCs w:val="24"/>
        </w:rPr>
        <w:t>J</w:t>
      </w:r>
      <w:r w:rsidR="000F367C" w:rsidRPr="00BE1B8D">
        <w:rPr>
          <w:rFonts w:cstheme="minorHAnsi"/>
          <w:sz w:val="24"/>
          <w:szCs w:val="24"/>
        </w:rPr>
        <w:t xml:space="preserve">ak wskazano w raporcie, </w:t>
      </w:r>
      <w:r w:rsidR="00DE76C9" w:rsidRPr="00BE1B8D">
        <w:rPr>
          <w:rFonts w:cstheme="minorHAnsi"/>
          <w:sz w:val="24"/>
          <w:szCs w:val="24"/>
        </w:rPr>
        <w:t>eksploatacja zł</w:t>
      </w:r>
      <w:r w:rsidR="000F367C" w:rsidRPr="00BE1B8D">
        <w:rPr>
          <w:rFonts w:cstheme="minorHAnsi"/>
          <w:sz w:val="24"/>
          <w:szCs w:val="24"/>
        </w:rPr>
        <w:t>oża „Bogdanka” w granicach obszaru górniczego „Puchaczów V” i złoża „Lubelskie Zagłębie węglowe – obszar K-3” w granicach obszaru „Stręczyn”</w:t>
      </w:r>
      <w:r w:rsidR="00DE76C9" w:rsidRPr="00BE1B8D">
        <w:rPr>
          <w:rFonts w:cstheme="minorHAnsi"/>
          <w:sz w:val="24"/>
          <w:szCs w:val="24"/>
        </w:rPr>
        <w:t xml:space="preserve"> będzie prowadzona z wykorzystaniem istniejącej infrastruktury </w:t>
      </w:r>
      <w:r w:rsidR="000F367C" w:rsidRPr="00BE1B8D">
        <w:rPr>
          <w:rFonts w:cstheme="minorHAnsi"/>
          <w:sz w:val="24"/>
          <w:szCs w:val="24"/>
        </w:rPr>
        <w:t xml:space="preserve">zakładu górniczego LW </w:t>
      </w:r>
      <w:r w:rsidR="00177167" w:rsidRPr="00BE1B8D">
        <w:rPr>
          <w:rFonts w:cstheme="minorHAnsi"/>
          <w:sz w:val="24"/>
          <w:szCs w:val="24"/>
        </w:rPr>
        <w:t>„</w:t>
      </w:r>
      <w:r w:rsidR="000F367C" w:rsidRPr="00BE1B8D">
        <w:rPr>
          <w:rFonts w:cstheme="minorHAnsi"/>
          <w:sz w:val="24"/>
          <w:szCs w:val="24"/>
        </w:rPr>
        <w:t>Bogdanka”, w granicach którego wnioskodawca jest uprawniony do wydobywania kopalin.</w:t>
      </w:r>
      <w:r w:rsidR="00F47528" w:rsidRPr="00BE1B8D">
        <w:rPr>
          <w:rFonts w:cstheme="minorHAnsi"/>
          <w:sz w:val="24"/>
          <w:szCs w:val="24"/>
        </w:rPr>
        <w:t xml:space="preserve"> </w:t>
      </w:r>
      <w:r w:rsidR="00F352A2" w:rsidRPr="00BE1B8D">
        <w:rPr>
          <w:rFonts w:cstheme="minorHAnsi"/>
          <w:sz w:val="24"/>
          <w:szCs w:val="24"/>
        </w:rPr>
        <w:t>Z</w:t>
      </w:r>
      <w:r w:rsidR="007214BF" w:rsidRPr="00BE1B8D">
        <w:rPr>
          <w:rFonts w:cstheme="minorHAnsi"/>
          <w:sz w:val="24"/>
          <w:szCs w:val="24"/>
        </w:rPr>
        <w:t xml:space="preserve">daniem GDOŚ opis oddziaływania </w:t>
      </w:r>
      <w:r w:rsidR="00B2089B" w:rsidRPr="00BE1B8D">
        <w:rPr>
          <w:rFonts w:cstheme="minorHAnsi"/>
          <w:sz w:val="24"/>
          <w:szCs w:val="24"/>
        </w:rPr>
        <w:t>inwestycji</w:t>
      </w:r>
      <w:r w:rsidR="007214BF" w:rsidRPr="00BE1B8D">
        <w:rPr>
          <w:rFonts w:cstheme="minorHAnsi"/>
          <w:sz w:val="24"/>
          <w:szCs w:val="24"/>
        </w:rPr>
        <w:t xml:space="preserve"> na środowisko został przedstawiony zbyt pobieżnie</w:t>
      </w:r>
      <w:r w:rsidR="00BB6C8C" w:rsidRPr="00BE1B8D">
        <w:rPr>
          <w:rFonts w:cstheme="minorHAnsi"/>
          <w:sz w:val="24"/>
          <w:szCs w:val="24"/>
        </w:rPr>
        <w:t>, bowiem n</w:t>
      </w:r>
      <w:r w:rsidR="00286998" w:rsidRPr="00BE1B8D">
        <w:rPr>
          <w:rFonts w:cstheme="minorHAnsi"/>
          <w:sz w:val="24"/>
          <w:szCs w:val="24"/>
        </w:rPr>
        <w:t>iewystarczająco przeanalizowana została</w:t>
      </w:r>
      <w:r w:rsidR="007214BF" w:rsidRPr="00BE1B8D">
        <w:rPr>
          <w:rFonts w:cstheme="minorHAnsi"/>
          <w:sz w:val="24"/>
          <w:szCs w:val="24"/>
        </w:rPr>
        <w:t xml:space="preserve"> kwestia emisji gazów i pyłów do środowiska</w:t>
      </w:r>
      <w:r w:rsidR="00286998" w:rsidRPr="00BE1B8D">
        <w:rPr>
          <w:rFonts w:cstheme="minorHAnsi"/>
          <w:sz w:val="24"/>
          <w:szCs w:val="24"/>
        </w:rPr>
        <w:t xml:space="preserve">. </w:t>
      </w:r>
      <w:r w:rsidR="005C4FD0" w:rsidRPr="00BE1B8D">
        <w:rPr>
          <w:rFonts w:cstheme="minorHAnsi"/>
          <w:sz w:val="24"/>
          <w:szCs w:val="24"/>
        </w:rPr>
        <w:t>Na str. 77</w:t>
      </w:r>
      <w:r w:rsidR="00135461" w:rsidRPr="00BE1B8D">
        <w:rPr>
          <w:rFonts w:cstheme="minorHAnsi"/>
          <w:sz w:val="24"/>
          <w:szCs w:val="24"/>
        </w:rPr>
        <w:t xml:space="preserve"> raportu</w:t>
      </w:r>
      <w:r w:rsidR="00086D26" w:rsidRPr="00BE1B8D">
        <w:rPr>
          <w:rFonts w:cstheme="minorHAnsi"/>
          <w:sz w:val="24"/>
          <w:szCs w:val="24"/>
        </w:rPr>
        <w:t xml:space="preserve"> zawarto informację, że</w:t>
      </w:r>
      <w:r w:rsidR="005C4FD0" w:rsidRPr="00BE1B8D">
        <w:rPr>
          <w:rFonts w:cstheme="minorHAnsi"/>
          <w:sz w:val="24"/>
          <w:szCs w:val="24"/>
        </w:rPr>
        <w:t>: „Obliczenia wskazują, że maksymalne stężenia 1 godzinne pyłu PM-10 osiągać mogą wartości</w:t>
      </w:r>
      <w:r w:rsidR="00135461" w:rsidRPr="00BE1B8D">
        <w:rPr>
          <w:rFonts w:cstheme="minorHAnsi"/>
          <w:sz w:val="24"/>
          <w:szCs w:val="24"/>
        </w:rPr>
        <w:t xml:space="preserve"> </w:t>
      </w:r>
      <w:r w:rsidR="005C4FD0" w:rsidRPr="00BE1B8D">
        <w:rPr>
          <w:rFonts w:cstheme="minorHAnsi"/>
          <w:sz w:val="24"/>
          <w:szCs w:val="24"/>
        </w:rPr>
        <w:t xml:space="preserve">ok. 23,5 </w:t>
      </w:r>
      <w:proofErr w:type="spellStart"/>
      <w:r w:rsidR="005C4FD0" w:rsidRPr="00BE1B8D">
        <w:rPr>
          <w:rFonts w:cstheme="minorHAnsi"/>
          <w:sz w:val="24"/>
          <w:szCs w:val="24"/>
        </w:rPr>
        <w:t>μg</w:t>
      </w:r>
      <w:proofErr w:type="spellEnd"/>
      <w:r w:rsidR="005C4FD0" w:rsidRPr="00BE1B8D">
        <w:rPr>
          <w:rFonts w:cstheme="minorHAnsi"/>
          <w:sz w:val="24"/>
          <w:szCs w:val="24"/>
        </w:rPr>
        <w:t>/m</w:t>
      </w:r>
      <w:r w:rsidR="005C4FD0" w:rsidRPr="00BE1B8D">
        <w:rPr>
          <w:rFonts w:cstheme="minorHAnsi"/>
          <w:sz w:val="24"/>
          <w:szCs w:val="24"/>
          <w:vertAlign w:val="superscript"/>
        </w:rPr>
        <w:t>3</w:t>
      </w:r>
      <w:r w:rsidR="005C4FD0" w:rsidRPr="00BE1B8D">
        <w:rPr>
          <w:rFonts w:cstheme="minorHAnsi"/>
          <w:sz w:val="24"/>
          <w:szCs w:val="24"/>
        </w:rPr>
        <w:t xml:space="preserve">. </w:t>
      </w:r>
      <w:r w:rsidR="00EA503F" w:rsidRPr="00BE1B8D">
        <w:rPr>
          <w:rFonts w:cstheme="minorHAnsi"/>
          <w:sz w:val="24"/>
          <w:szCs w:val="24"/>
        </w:rPr>
        <w:t>Nie przewiduje się przekroczenia stężeń 1 godzinnych. N</w:t>
      </w:r>
      <w:r w:rsidR="000C2533" w:rsidRPr="00BE1B8D">
        <w:rPr>
          <w:rFonts w:cstheme="minorHAnsi"/>
          <w:sz w:val="24"/>
          <w:szCs w:val="24"/>
        </w:rPr>
        <w:t>ajwyższ</w:t>
      </w:r>
      <w:r w:rsidR="00EA503F" w:rsidRPr="00BE1B8D">
        <w:rPr>
          <w:rFonts w:cstheme="minorHAnsi"/>
          <w:sz w:val="24"/>
          <w:szCs w:val="24"/>
        </w:rPr>
        <w:t>a wartość</w:t>
      </w:r>
      <w:r w:rsidR="00135461" w:rsidRPr="00BE1B8D">
        <w:rPr>
          <w:rFonts w:cstheme="minorHAnsi"/>
          <w:sz w:val="24"/>
          <w:szCs w:val="24"/>
        </w:rPr>
        <w:t xml:space="preserve"> stężenia średnioroczne</w:t>
      </w:r>
      <w:r w:rsidR="00EA503F" w:rsidRPr="00BE1B8D">
        <w:rPr>
          <w:rFonts w:cstheme="minorHAnsi"/>
          <w:sz w:val="24"/>
          <w:szCs w:val="24"/>
        </w:rPr>
        <w:t>go wyniesie ok.</w:t>
      </w:r>
      <w:r w:rsidR="000C2533" w:rsidRPr="00BE1B8D">
        <w:rPr>
          <w:rFonts w:cstheme="minorHAnsi"/>
          <w:sz w:val="24"/>
          <w:szCs w:val="24"/>
        </w:rPr>
        <w:t xml:space="preserve"> 5-6 </w:t>
      </w:r>
      <w:proofErr w:type="spellStart"/>
      <w:r w:rsidR="000C2533" w:rsidRPr="00BE1B8D">
        <w:rPr>
          <w:rFonts w:cstheme="minorHAnsi"/>
          <w:sz w:val="24"/>
          <w:szCs w:val="24"/>
        </w:rPr>
        <w:t>μg</w:t>
      </w:r>
      <w:proofErr w:type="spellEnd"/>
      <w:r w:rsidR="000C2533" w:rsidRPr="00BE1B8D">
        <w:rPr>
          <w:rFonts w:cstheme="minorHAnsi"/>
          <w:sz w:val="24"/>
          <w:szCs w:val="24"/>
        </w:rPr>
        <w:t>/m</w:t>
      </w:r>
      <w:r w:rsidR="000C2533" w:rsidRPr="00BE1B8D">
        <w:rPr>
          <w:rFonts w:cstheme="minorHAnsi"/>
          <w:sz w:val="24"/>
          <w:szCs w:val="24"/>
          <w:vertAlign w:val="superscript"/>
        </w:rPr>
        <w:t>3</w:t>
      </w:r>
      <w:r w:rsidR="00EA503F" w:rsidRPr="00BE1B8D">
        <w:rPr>
          <w:rFonts w:cstheme="minorHAnsi"/>
          <w:sz w:val="24"/>
          <w:szCs w:val="24"/>
        </w:rPr>
        <w:t>”.</w:t>
      </w:r>
      <w:r w:rsidR="000C2533" w:rsidRPr="00BE1B8D">
        <w:rPr>
          <w:rFonts w:cstheme="minorHAnsi"/>
          <w:sz w:val="24"/>
          <w:szCs w:val="24"/>
        </w:rPr>
        <w:t xml:space="preserve"> </w:t>
      </w:r>
      <w:r w:rsidR="00EA503F" w:rsidRPr="00BE1B8D">
        <w:rPr>
          <w:rFonts w:cstheme="minorHAnsi"/>
          <w:sz w:val="24"/>
          <w:szCs w:val="24"/>
        </w:rPr>
        <w:t xml:space="preserve">W raporcie obliczenia nie zostały jednak przedstawione, w szczególności nie wskazano, jakie dane i jakie okoliczności uwzględniono w obliczeniach ani nie opisano metody prognozowania zastosowanej przez wnioskodawcę do obliczeń. </w:t>
      </w:r>
      <w:r w:rsidR="002947A4" w:rsidRPr="00BE1B8D">
        <w:rPr>
          <w:rFonts w:cstheme="minorHAnsi"/>
          <w:sz w:val="24"/>
          <w:szCs w:val="24"/>
        </w:rPr>
        <w:t xml:space="preserve">Z tego też względu nie jest możliwa weryfikacja przez organ przedstawionych w raporcie wyników. Ponadto należy wskazać, że </w:t>
      </w:r>
      <w:r w:rsidR="000C2533" w:rsidRPr="00BE1B8D">
        <w:rPr>
          <w:rFonts w:cstheme="minorHAnsi"/>
          <w:sz w:val="24"/>
          <w:szCs w:val="24"/>
        </w:rPr>
        <w:t xml:space="preserve">z załącznika tekstowego nr 6 </w:t>
      </w:r>
      <w:r w:rsidR="002947A4" w:rsidRPr="00BE1B8D">
        <w:rPr>
          <w:rFonts w:cstheme="minorHAnsi"/>
          <w:sz w:val="24"/>
          <w:szCs w:val="24"/>
        </w:rPr>
        <w:t xml:space="preserve">do raportu </w:t>
      </w:r>
      <w:r w:rsidR="000C2533" w:rsidRPr="00BE1B8D">
        <w:rPr>
          <w:rFonts w:cstheme="minorHAnsi"/>
          <w:sz w:val="24"/>
          <w:szCs w:val="24"/>
        </w:rPr>
        <w:t>(</w:t>
      </w:r>
      <w:r w:rsidR="00B850A7" w:rsidRPr="00BE1B8D">
        <w:rPr>
          <w:rFonts w:cstheme="minorHAnsi"/>
          <w:sz w:val="24"/>
          <w:szCs w:val="24"/>
        </w:rPr>
        <w:t>pismo Wojewódzkiego Inspektoratu Ochrony Środowiska w Lublinie z dnia 26 lipca 2017 r.</w:t>
      </w:r>
      <w:r w:rsidR="000C2533" w:rsidRPr="00BE1B8D">
        <w:rPr>
          <w:rFonts w:cstheme="minorHAnsi"/>
          <w:sz w:val="24"/>
          <w:szCs w:val="24"/>
        </w:rPr>
        <w:t>)</w:t>
      </w:r>
      <w:r w:rsidR="00B850A7" w:rsidRPr="00BE1B8D">
        <w:rPr>
          <w:rFonts w:cstheme="minorHAnsi"/>
          <w:sz w:val="24"/>
          <w:szCs w:val="24"/>
        </w:rPr>
        <w:t xml:space="preserve">, </w:t>
      </w:r>
      <w:r w:rsidR="000C2533" w:rsidRPr="00BE1B8D">
        <w:rPr>
          <w:rFonts w:cstheme="minorHAnsi"/>
          <w:sz w:val="24"/>
          <w:szCs w:val="24"/>
        </w:rPr>
        <w:t>wynika, że wartoś</w:t>
      </w:r>
      <w:r w:rsidR="002947A4" w:rsidRPr="00BE1B8D">
        <w:rPr>
          <w:rFonts w:cstheme="minorHAnsi"/>
          <w:sz w:val="24"/>
          <w:szCs w:val="24"/>
        </w:rPr>
        <w:t>ć stężenia średniorocznego pyłu PM-10</w:t>
      </w:r>
      <w:r w:rsidR="000C2533" w:rsidRPr="00BE1B8D">
        <w:rPr>
          <w:rFonts w:cstheme="minorHAnsi"/>
          <w:sz w:val="24"/>
          <w:szCs w:val="24"/>
        </w:rPr>
        <w:t xml:space="preserve"> zawiera się w przedziale ok. 23 – 24 </w:t>
      </w:r>
      <w:proofErr w:type="spellStart"/>
      <w:r w:rsidR="000C2533" w:rsidRPr="00BE1B8D">
        <w:rPr>
          <w:rFonts w:cstheme="minorHAnsi"/>
          <w:sz w:val="24"/>
          <w:szCs w:val="24"/>
        </w:rPr>
        <w:t>μg</w:t>
      </w:r>
      <w:proofErr w:type="spellEnd"/>
      <w:r w:rsidR="000C2533" w:rsidRPr="00BE1B8D">
        <w:rPr>
          <w:rFonts w:cstheme="minorHAnsi"/>
          <w:sz w:val="24"/>
          <w:szCs w:val="24"/>
        </w:rPr>
        <w:t>/m</w:t>
      </w:r>
      <w:r w:rsidR="000C2533" w:rsidRPr="00BE1B8D">
        <w:rPr>
          <w:rFonts w:cstheme="minorHAnsi"/>
          <w:sz w:val="24"/>
          <w:szCs w:val="24"/>
          <w:vertAlign w:val="superscript"/>
        </w:rPr>
        <w:t>3</w:t>
      </w:r>
      <w:r w:rsidR="000C2533" w:rsidRPr="00BE1B8D">
        <w:rPr>
          <w:rFonts w:cstheme="minorHAnsi"/>
          <w:sz w:val="24"/>
          <w:szCs w:val="24"/>
        </w:rPr>
        <w:t xml:space="preserve">. </w:t>
      </w:r>
      <w:r w:rsidR="002947A4" w:rsidRPr="00BE1B8D">
        <w:rPr>
          <w:rFonts w:cstheme="minorHAnsi"/>
          <w:sz w:val="24"/>
          <w:szCs w:val="24"/>
        </w:rPr>
        <w:t xml:space="preserve">Z powyższych względów wątpliwości organu budzi przyjęcie w raporcie wartości ok. 5-6 </w:t>
      </w:r>
      <w:proofErr w:type="spellStart"/>
      <w:r w:rsidR="002947A4" w:rsidRPr="00BE1B8D">
        <w:rPr>
          <w:rFonts w:cstheme="minorHAnsi"/>
          <w:sz w:val="24"/>
          <w:szCs w:val="24"/>
        </w:rPr>
        <w:t>μg</w:t>
      </w:r>
      <w:proofErr w:type="spellEnd"/>
      <w:r w:rsidR="002947A4" w:rsidRPr="00BE1B8D">
        <w:rPr>
          <w:rFonts w:cstheme="minorHAnsi"/>
          <w:sz w:val="24"/>
          <w:szCs w:val="24"/>
        </w:rPr>
        <w:t>/m</w:t>
      </w:r>
      <w:r w:rsidR="002947A4" w:rsidRPr="00BE1B8D">
        <w:rPr>
          <w:rFonts w:cstheme="minorHAnsi"/>
          <w:sz w:val="24"/>
          <w:szCs w:val="24"/>
          <w:vertAlign w:val="superscript"/>
        </w:rPr>
        <w:t>3</w:t>
      </w:r>
      <w:r w:rsidR="002947A4" w:rsidRPr="00BE1B8D">
        <w:rPr>
          <w:rFonts w:cstheme="minorHAnsi"/>
          <w:sz w:val="24"/>
          <w:szCs w:val="24"/>
        </w:rPr>
        <w:t xml:space="preserve">, </w:t>
      </w:r>
      <w:r w:rsidR="0009657E" w:rsidRPr="00BE1B8D">
        <w:rPr>
          <w:rFonts w:cstheme="minorHAnsi"/>
          <w:sz w:val="24"/>
          <w:szCs w:val="24"/>
        </w:rPr>
        <w:t xml:space="preserve">która jest kilkukrotnie niższa niż wartości tła podane przez WIOŚ w Lublinie; nie zostało to w raporcie wyjaśnione. </w:t>
      </w:r>
      <w:r w:rsidR="00B62A0A" w:rsidRPr="00BE1B8D">
        <w:rPr>
          <w:rFonts w:cstheme="minorHAnsi"/>
          <w:sz w:val="24"/>
          <w:szCs w:val="24"/>
        </w:rPr>
        <w:t>W</w:t>
      </w:r>
      <w:r w:rsidR="005213F7" w:rsidRPr="00BE1B8D">
        <w:rPr>
          <w:rFonts w:cstheme="minorHAnsi"/>
          <w:sz w:val="24"/>
          <w:szCs w:val="24"/>
        </w:rPr>
        <w:t xml:space="preserve"> raporcie </w:t>
      </w:r>
      <w:r w:rsidR="00B62A0A" w:rsidRPr="00BE1B8D">
        <w:rPr>
          <w:rFonts w:cstheme="minorHAnsi"/>
          <w:sz w:val="24"/>
          <w:szCs w:val="24"/>
        </w:rPr>
        <w:t xml:space="preserve">nie </w:t>
      </w:r>
      <w:r w:rsidR="005213F7" w:rsidRPr="00BE1B8D">
        <w:rPr>
          <w:rFonts w:cstheme="minorHAnsi"/>
          <w:sz w:val="24"/>
          <w:szCs w:val="24"/>
        </w:rPr>
        <w:t>odniesiono się do</w:t>
      </w:r>
      <w:r w:rsidR="00B62A0A" w:rsidRPr="00BE1B8D">
        <w:rPr>
          <w:rFonts w:cstheme="minorHAnsi"/>
          <w:sz w:val="24"/>
          <w:szCs w:val="24"/>
        </w:rPr>
        <w:t xml:space="preserve"> pozostałych wskaźników jakości powietrza</w:t>
      </w:r>
      <w:r w:rsidR="005213F7" w:rsidRPr="00BE1B8D">
        <w:rPr>
          <w:rFonts w:cstheme="minorHAnsi"/>
          <w:sz w:val="24"/>
          <w:szCs w:val="24"/>
        </w:rPr>
        <w:t xml:space="preserve"> wskazanych w rozporządzeniu Ministra Środowiska z dnia 24 sierpnia 2012 r. w sprawie poziomów niektórych substancji w powietrzu (Dz. U. </w:t>
      </w:r>
      <w:r w:rsidR="00923B0D" w:rsidRPr="00BE1B8D">
        <w:rPr>
          <w:rFonts w:cstheme="minorHAnsi"/>
          <w:sz w:val="24"/>
          <w:szCs w:val="24"/>
        </w:rPr>
        <w:t xml:space="preserve">z 2021 r. </w:t>
      </w:r>
      <w:r w:rsidR="005213F7" w:rsidRPr="00BE1B8D">
        <w:rPr>
          <w:rFonts w:cstheme="minorHAnsi"/>
          <w:sz w:val="24"/>
          <w:szCs w:val="24"/>
        </w:rPr>
        <w:t xml:space="preserve">poz. </w:t>
      </w:r>
      <w:r w:rsidR="00923B0D" w:rsidRPr="00BE1B8D">
        <w:rPr>
          <w:rFonts w:cstheme="minorHAnsi"/>
          <w:sz w:val="24"/>
          <w:szCs w:val="24"/>
        </w:rPr>
        <w:t>845</w:t>
      </w:r>
      <w:r w:rsidR="005213F7" w:rsidRPr="00BE1B8D">
        <w:rPr>
          <w:rFonts w:cstheme="minorHAnsi"/>
          <w:sz w:val="24"/>
          <w:szCs w:val="24"/>
        </w:rPr>
        <w:t>)</w:t>
      </w:r>
      <w:r w:rsidR="00B226B1" w:rsidRPr="00BE1B8D">
        <w:rPr>
          <w:rFonts w:cstheme="minorHAnsi"/>
          <w:sz w:val="24"/>
          <w:szCs w:val="24"/>
        </w:rPr>
        <w:t xml:space="preserve"> oraz w rozporządzeniu Ministra Środowiska z dnia 26 stycznia 2010 r. w sprawie wartości odniesienia dla niektórych substancji w powietrzu (Dz. U. Nr 16, poz. 87) w kontekście emisji do powietrza wynikających z planowanego wydobycia i funkcjonowania zakładu górniczego</w:t>
      </w:r>
      <w:r w:rsidR="00923B0D" w:rsidRPr="00BE1B8D">
        <w:rPr>
          <w:rFonts w:cstheme="minorHAnsi"/>
          <w:sz w:val="24"/>
          <w:szCs w:val="24"/>
        </w:rPr>
        <w:t>, zarówno dotyczących ochrony zdrowia ludzi, jak i ochrony roślin</w:t>
      </w:r>
      <w:r w:rsidR="00B2089B" w:rsidRPr="00BE1B8D">
        <w:rPr>
          <w:rFonts w:cstheme="minorHAnsi"/>
          <w:sz w:val="24"/>
          <w:szCs w:val="24"/>
        </w:rPr>
        <w:t xml:space="preserve">. </w:t>
      </w:r>
      <w:r w:rsidR="00BB6C8C" w:rsidRPr="00BE1B8D">
        <w:rPr>
          <w:rFonts w:cstheme="minorHAnsi"/>
          <w:sz w:val="24"/>
          <w:szCs w:val="24"/>
        </w:rPr>
        <w:t>Ponadto w raporcie stwierdzono, że „Przewidywane ilości emitowanych zanieczyszczeń do atmosfery z terenu funkcjonujących szybów, nie ulegną zmianom”</w:t>
      </w:r>
      <w:r w:rsidR="00B226B1" w:rsidRPr="00BE1B8D">
        <w:rPr>
          <w:rFonts w:cstheme="minorHAnsi"/>
          <w:sz w:val="24"/>
          <w:szCs w:val="24"/>
        </w:rPr>
        <w:t xml:space="preserve"> (str. 383 raportu)</w:t>
      </w:r>
      <w:r w:rsidR="00BB6C8C" w:rsidRPr="00BE1B8D">
        <w:rPr>
          <w:rFonts w:cstheme="minorHAnsi"/>
          <w:sz w:val="24"/>
          <w:szCs w:val="24"/>
        </w:rPr>
        <w:t>, jak również że „Nie istnieją podstawy aby sądzić, że w związku z planowaną inwestycją zwiększy się oddziaływanie instalacji przemysłowych czy OUOW na powietrze atmosferyczne”</w:t>
      </w:r>
      <w:r w:rsidR="00B226B1" w:rsidRPr="00BE1B8D">
        <w:rPr>
          <w:rFonts w:cstheme="minorHAnsi"/>
          <w:sz w:val="24"/>
          <w:szCs w:val="24"/>
        </w:rPr>
        <w:t xml:space="preserve"> (str. </w:t>
      </w:r>
      <w:r w:rsidR="00B226B1" w:rsidRPr="00BE1B8D">
        <w:rPr>
          <w:rFonts w:cstheme="minorHAnsi"/>
          <w:sz w:val="24"/>
          <w:szCs w:val="24"/>
        </w:rPr>
        <w:lastRenderedPageBreak/>
        <w:t>373 raportu)</w:t>
      </w:r>
      <w:r w:rsidR="00BB6C8C" w:rsidRPr="00BE1B8D">
        <w:rPr>
          <w:rFonts w:cstheme="minorHAnsi"/>
          <w:sz w:val="24"/>
          <w:szCs w:val="24"/>
        </w:rPr>
        <w:t xml:space="preserve">. </w:t>
      </w:r>
      <w:r w:rsidR="000C2533" w:rsidRPr="00BE1B8D">
        <w:rPr>
          <w:rFonts w:cstheme="minorHAnsi"/>
          <w:sz w:val="24"/>
          <w:szCs w:val="24"/>
        </w:rPr>
        <w:t xml:space="preserve">Stwierdzenia o braku bądź znikomym oddziaływaniu przedsięwzięcia na stan powietrza </w:t>
      </w:r>
      <w:r w:rsidR="00C37936" w:rsidRPr="00BE1B8D">
        <w:rPr>
          <w:rFonts w:cstheme="minorHAnsi"/>
          <w:sz w:val="24"/>
          <w:szCs w:val="24"/>
        </w:rPr>
        <w:t xml:space="preserve">w części opisowej raportu </w:t>
      </w:r>
      <w:r w:rsidR="000C2533" w:rsidRPr="00BE1B8D">
        <w:rPr>
          <w:rFonts w:cstheme="minorHAnsi"/>
          <w:sz w:val="24"/>
          <w:szCs w:val="24"/>
        </w:rPr>
        <w:t xml:space="preserve">nie zostały </w:t>
      </w:r>
      <w:r w:rsidR="007E0BD9" w:rsidRPr="00BE1B8D">
        <w:rPr>
          <w:rFonts w:cstheme="minorHAnsi"/>
          <w:sz w:val="24"/>
          <w:szCs w:val="24"/>
        </w:rPr>
        <w:t xml:space="preserve">jednak </w:t>
      </w:r>
      <w:r w:rsidR="000C2533" w:rsidRPr="00BE1B8D">
        <w:rPr>
          <w:rFonts w:cstheme="minorHAnsi"/>
          <w:sz w:val="24"/>
          <w:szCs w:val="24"/>
        </w:rPr>
        <w:t>poparte żadnymi analizami z odniesieniem się do obowiązujących standardów jakości środowiska</w:t>
      </w:r>
      <w:r w:rsidR="007E0BD9" w:rsidRPr="00BE1B8D">
        <w:rPr>
          <w:rFonts w:cstheme="minorHAnsi"/>
          <w:sz w:val="24"/>
          <w:szCs w:val="24"/>
        </w:rPr>
        <w:t xml:space="preserve">. </w:t>
      </w:r>
      <w:r w:rsidR="00C37936" w:rsidRPr="00BE1B8D">
        <w:rPr>
          <w:rFonts w:cstheme="minorHAnsi"/>
          <w:sz w:val="24"/>
          <w:szCs w:val="24"/>
        </w:rPr>
        <w:t>Z kolei w części graficznej brak jest mapy przedstawiającej prognozowane zanieczyszczenie powietrza z naniesionymi izoliniami maksymalnych stężeń analizowanych zanieczyszczeń, która potwierdzałaby słuszność stwierdzeń przedstawionych w części opisowej.</w:t>
      </w:r>
      <w:r w:rsidR="001A1303" w:rsidRPr="00BE1B8D">
        <w:rPr>
          <w:rFonts w:cstheme="minorHAnsi"/>
          <w:sz w:val="24"/>
          <w:szCs w:val="24"/>
        </w:rPr>
        <w:t xml:space="preserve"> Wprawdzie w załączniku tekstowym nr 15 </w:t>
      </w:r>
      <w:r w:rsidR="00004CA4" w:rsidRPr="00BE1B8D">
        <w:rPr>
          <w:rFonts w:cstheme="minorHAnsi"/>
          <w:sz w:val="24"/>
          <w:szCs w:val="24"/>
        </w:rPr>
        <w:t xml:space="preserve">złożonym wraz z uzupełnieniem dokumentacji </w:t>
      </w:r>
      <w:r w:rsidR="001A1303" w:rsidRPr="00BE1B8D">
        <w:rPr>
          <w:rFonts w:cstheme="minorHAnsi"/>
          <w:sz w:val="24"/>
          <w:szCs w:val="24"/>
        </w:rPr>
        <w:t xml:space="preserve">w styczniu 2019 r. przedstawiono tok obliczeń dla rozprzestrzeniania się stężeń zanieczyszczeń powietrza, to jednak </w:t>
      </w:r>
      <w:r w:rsidR="00C410A9" w:rsidRPr="00BE1B8D">
        <w:rPr>
          <w:rFonts w:cstheme="minorHAnsi"/>
          <w:sz w:val="24"/>
          <w:szCs w:val="24"/>
        </w:rPr>
        <w:t xml:space="preserve">dokument ten </w:t>
      </w:r>
      <w:r w:rsidR="00004CA4" w:rsidRPr="00BE1B8D">
        <w:rPr>
          <w:rFonts w:cstheme="minorHAnsi"/>
          <w:sz w:val="24"/>
          <w:szCs w:val="24"/>
        </w:rPr>
        <w:t xml:space="preserve">stanowi </w:t>
      </w:r>
      <w:r w:rsidR="00233056" w:rsidRPr="00BE1B8D">
        <w:rPr>
          <w:rFonts w:cstheme="minorHAnsi"/>
          <w:sz w:val="24"/>
          <w:szCs w:val="24"/>
        </w:rPr>
        <w:t>opis odziaływania</w:t>
      </w:r>
      <w:r w:rsidR="00C410A9" w:rsidRPr="00BE1B8D">
        <w:rPr>
          <w:rFonts w:cstheme="minorHAnsi"/>
          <w:sz w:val="24"/>
          <w:szCs w:val="24"/>
        </w:rPr>
        <w:t xml:space="preserve"> inwestycji pn.</w:t>
      </w:r>
      <w:r w:rsidR="0076123C" w:rsidRPr="00BE1B8D">
        <w:rPr>
          <w:rFonts w:cstheme="minorHAnsi"/>
          <w:sz w:val="24"/>
          <w:szCs w:val="24"/>
        </w:rPr>
        <w:t>:</w:t>
      </w:r>
      <w:r w:rsidR="00C410A9" w:rsidRPr="00BE1B8D">
        <w:rPr>
          <w:rFonts w:cstheme="minorHAnsi"/>
          <w:sz w:val="24"/>
          <w:szCs w:val="24"/>
        </w:rPr>
        <w:t xml:space="preserve"> Rozbudowa obiektu unieszkodliwiania odpadów wydobywczych w Bogdance</w:t>
      </w:r>
      <w:r w:rsidR="00233056" w:rsidRPr="00BE1B8D">
        <w:rPr>
          <w:rFonts w:cstheme="minorHAnsi"/>
          <w:sz w:val="24"/>
          <w:szCs w:val="24"/>
        </w:rPr>
        <w:t>, a nie opis oddziaływania przedmiotowego przedsięwzięcia</w:t>
      </w:r>
      <w:r w:rsidR="00CA02EF" w:rsidRPr="00BE1B8D">
        <w:rPr>
          <w:rFonts w:cstheme="minorHAnsi"/>
          <w:sz w:val="24"/>
          <w:szCs w:val="24"/>
        </w:rPr>
        <w:t xml:space="preserve">. </w:t>
      </w:r>
      <w:r w:rsidR="00004CA4" w:rsidRPr="00BE1B8D">
        <w:rPr>
          <w:rFonts w:cstheme="minorHAnsi"/>
          <w:sz w:val="24"/>
          <w:szCs w:val="24"/>
        </w:rPr>
        <w:t>B</w:t>
      </w:r>
      <w:r w:rsidR="0076123C" w:rsidRPr="00BE1B8D">
        <w:rPr>
          <w:rFonts w:cstheme="minorHAnsi"/>
          <w:sz w:val="24"/>
          <w:szCs w:val="24"/>
        </w:rPr>
        <w:t xml:space="preserve">iorąc pod uwagę powyższe, </w:t>
      </w:r>
      <w:r w:rsidR="00C37936" w:rsidRPr="00BE1B8D">
        <w:rPr>
          <w:rFonts w:cstheme="minorHAnsi"/>
          <w:sz w:val="24"/>
          <w:szCs w:val="24"/>
        </w:rPr>
        <w:t>z</w:t>
      </w:r>
      <w:r w:rsidR="005B7956" w:rsidRPr="00BE1B8D">
        <w:rPr>
          <w:rFonts w:cstheme="minorHAnsi"/>
          <w:sz w:val="24"/>
          <w:szCs w:val="24"/>
        </w:rPr>
        <w:t xml:space="preserve">arówno </w:t>
      </w:r>
      <w:r w:rsidR="007E0BD9" w:rsidRPr="00BE1B8D">
        <w:rPr>
          <w:rFonts w:cstheme="minorHAnsi"/>
          <w:sz w:val="24"/>
          <w:szCs w:val="24"/>
        </w:rPr>
        <w:t>z</w:t>
      </w:r>
      <w:r w:rsidR="005B7956" w:rsidRPr="00BE1B8D">
        <w:rPr>
          <w:rFonts w:cstheme="minorHAnsi"/>
          <w:sz w:val="24"/>
          <w:szCs w:val="24"/>
        </w:rPr>
        <w:t xml:space="preserve"> części opisowej, jak i graficznej raportu</w:t>
      </w:r>
      <w:r w:rsidR="007E0BD9" w:rsidRPr="00BE1B8D">
        <w:rPr>
          <w:rFonts w:cstheme="minorHAnsi"/>
          <w:sz w:val="24"/>
          <w:szCs w:val="24"/>
        </w:rPr>
        <w:t xml:space="preserve"> nie wynika, w jaki sposób i przy zastosowaniu jakiej metody wyciągnięte zostały</w:t>
      </w:r>
      <w:r w:rsidR="0076123C" w:rsidRPr="00BE1B8D">
        <w:rPr>
          <w:rFonts w:cstheme="minorHAnsi"/>
          <w:sz w:val="24"/>
          <w:szCs w:val="24"/>
        </w:rPr>
        <w:t xml:space="preserve"> sumaryczne</w:t>
      </w:r>
      <w:r w:rsidR="007E0BD9" w:rsidRPr="00BE1B8D">
        <w:rPr>
          <w:rFonts w:cstheme="minorHAnsi"/>
          <w:sz w:val="24"/>
          <w:szCs w:val="24"/>
        </w:rPr>
        <w:t xml:space="preserve"> wnioski</w:t>
      </w:r>
      <w:r w:rsidR="00C37936" w:rsidRPr="00BE1B8D">
        <w:rPr>
          <w:rFonts w:cstheme="minorHAnsi"/>
          <w:sz w:val="24"/>
          <w:szCs w:val="24"/>
        </w:rPr>
        <w:t xml:space="preserve"> o braku możliwości pogorszenia się jakości powietrza w rejonie inwestycji</w:t>
      </w:r>
      <w:r w:rsidR="007E0BD9" w:rsidRPr="00BE1B8D">
        <w:rPr>
          <w:rFonts w:cstheme="minorHAnsi"/>
          <w:sz w:val="24"/>
          <w:szCs w:val="24"/>
        </w:rPr>
        <w:t>.</w:t>
      </w:r>
      <w:r w:rsidR="002A22EF" w:rsidRPr="00BE1B8D">
        <w:rPr>
          <w:rFonts w:cstheme="minorHAnsi"/>
          <w:sz w:val="24"/>
          <w:szCs w:val="24"/>
        </w:rPr>
        <w:t xml:space="preserve"> </w:t>
      </w:r>
      <w:r w:rsidR="00177167" w:rsidRPr="00BE1B8D">
        <w:rPr>
          <w:rFonts w:cstheme="minorHAnsi"/>
          <w:sz w:val="24"/>
          <w:szCs w:val="24"/>
        </w:rPr>
        <w:t xml:space="preserve">Z powyższego wynika zatem, że </w:t>
      </w:r>
      <w:r w:rsidR="002E51AA" w:rsidRPr="00BE1B8D">
        <w:rPr>
          <w:rFonts w:cstheme="minorHAnsi"/>
          <w:sz w:val="24"/>
          <w:szCs w:val="24"/>
        </w:rPr>
        <w:t xml:space="preserve">zagadnienia dotyczące wpływu inwestycji na jakość powietrza na analizowanym terenie </w:t>
      </w:r>
      <w:r w:rsidR="005B7956" w:rsidRPr="00BE1B8D">
        <w:rPr>
          <w:rFonts w:cstheme="minorHAnsi"/>
          <w:sz w:val="24"/>
          <w:szCs w:val="24"/>
        </w:rPr>
        <w:t>nie został</w:t>
      </w:r>
      <w:r w:rsidR="002E51AA" w:rsidRPr="00BE1B8D">
        <w:rPr>
          <w:rFonts w:cstheme="minorHAnsi"/>
          <w:sz w:val="24"/>
          <w:szCs w:val="24"/>
        </w:rPr>
        <w:t>y dostatecznie</w:t>
      </w:r>
      <w:r w:rsidR="005B7956" w:rsidRPr="00BE1B8D">
        <w:rPr>
          <w:rFonts w:cstheme="minorHAnsi"/>
          <w:sz w:val="24"/>
          <w:szCs w:val="24"/>
        </w:rPr>
        <w:t xml:space="preserve"> przeanalizowane</w:t>
      </w:r>
      <w:r w:rsidR="00177167" w:rsidRPr="00BE1B8D">
        <w:rPr>
          <w:rFonts w:cstheme="minorHAnsi"/>
          <w:sz w:val="24"/>
          <w:szCs w:val="24"/>
        </w:rPr>
        <w:t xml:space="preserve"> </w:t>
      </w:r>
      <w:r w:rsidR="006D17C1" w:rsidRPr="00BE1B8D">
        <w:rPr>
          <w:rFonts w:cstheme="minorHAnsi"/>
          <w:sz w:val="24"/>
          <w:szCs w:val="24"/>
        </w:rPr>
        <w:t xml:space="preserve">przez RDOŚ w Lublinie </w:t>
      </w:r>
      <w:r w:rsidR="00262DFA" w:rsidRPr="00BE1B8D">
        <w:rPr>
          <w:rFonts w:cstheme="minorHAnsi"/>
          <w:sz w:val="24"/>
          <w:szCs w:val="24"/>
        </w:rPr>
        <w:t>i wymaga</w:t>
      </w:r>
      <w:r w:rsidR="002E51AA" w:rsidRPr="00BE1B8D">
        <w:rPr>
          <w:rFonts w:cstheme="minorHAnsi"/>
          <w:sz w:val="24"/>
          <w:szCs w:val="24"/>
        </w:rPr>
        <w:t>ją</w:t>
      </w:r>
      <w:r w:rsidR="00262DFA" w:rsidRPr="00BE1B8D">
        <w:rPr>
          <w:rFonts w:cstheme="minorHAnsi"/>
          <w:sz w:val="24"/>
          <w:szCs w:val="24"/>
        </w:rPr>
        <w:t xml:space="preserve"> uzupełnienia przy ponownym rozpatrzeniu sprawy przez organ I instancji.</w:t>
      </w:r>
      <w:r w:rsidRPr="00BE1B8D">
        <w:rPr>
          <w:rFonts w:cstheme="minorHAnsi"/>
          <w:sz w:val="24"/>
          <w:szCs w:val="24"/>
        </w:rPr>
        <w:t xml:space="preserve"> </w:t>
      </w:r>
    </w:p>
    <w:p w14:paraId="4DF4F7EA" w14:textId="31BF43F7" w:rsidR="00DE76C9" w:rsidRPr="00BE1B8D" w:rsidRDefault="006B0981" w:rsidP="00BE1B8D">
      <w:pPr>
        <w:pStyle w:val="Bezodstpw"/>
        <w:rPr>
          <w:rFonts w:cstheme="minorHAnsi"/>
          <w:sz w:val="24"/>
          <w:szCs w:val="24"/>
        </w:rPr>
      </w:pPr>
      <w:r w:rsidRPr="00BE1B8D">
        <w:rPr>
          <w:rFonts w:cstheme="minorHAnsi"/>
          <w:sz w:val="24"/>
          <w:szCs w:val="24"/>
        </w:rPr>
        <w:t>W</w:t>
      </w:r>
      <w:r w:rsidR="00DE76C9" w:rsidRPr="00BE1B8D">
        <w:rPr>
          <w:rFonts w:cstheme="minorHAnsi"/>
          <w:sz w:val="24"/>
          <w:szCs w:val="24"/>
        </w:rPr>
        <w:t>skazane wyżej braki i niejasności w zakresie opisu</w:t>
      </w:r>
      <w:r w:rsidR="007B445C" w:rsidRPr="00BE1B8D">
        <w:rPr>
          <w:rFonts w:cstheme="minorHAnsi"/>
          <w:sz w:val="24"/>
          <w:szCs w:val="24"/>
        </w:rPr>
        <w:t xml:space="preserve"> oddziaływania</w:t>
      </w:r>
      <w:r w:rsidR="00DE76C9" w:rsidRPr="00BE1B8D">
        <w:rPr>
          <w:rFonts w:cstheme="minorHAnsi"/>
          <w:sz w:val="24"/>
          <w:szCs w:val="24"/>
        </w:rPr>
        <w:t xml:space="preserve"> planowanego przedsięwzięcia </w:t>
      </w:r>
      <w:r w:rsidR="007B445C" w:rsidRPr="00BE1B8D">
        <w:rPr>
          <w:rFonts w:cstheme="minorHAnsi"/>
          <w:sz w:val="24"/>
          <w:szCs w:val="24"/>
        </w:rPr>
        <w:t xml:space="preserve">na środowisko </w:t>
      </w:r>
      <w:r w:rsidR="00DE76C9" w:rsidRPr="00BE1B8D">
        <w:rPr>
          <w:rFonts w:cstheme="minorHAnsi"/>
          <w:sz w:val="24"/>
          <w:szCs w:val="24"/>
        </w:rPr>
        <w:t>nie mogą zostać zaakceptowane, bowiem mają one istotne znaczenie dla określenia środowiskowych uwarunkowań realizacji przedsięwzięcia</w:t>
      </w:r>
      <w:r w:rsidR="00DE76C9" w:rsidRPr="00BE1B8D">
        <w:rPr>
          <w:rFonts w:cstheme="minorHAnsi"/>
          <w:color w:val="000000"/>
          <w:sz w:val="24"/>
          <w:szCs w:val="24"/>
        </w:rPr>
        <w:t xml:space="preserve">. </w:t>
      </w:r>
      <w:r w:rsidR="007065B8" w:rsidRPr="00BE1B8D">
        <w:rPr>
          <w:rFonts w:cstheme="minorHAnsi"/>
          <w:sz w:val="24"/>
          <w:szCs w:val="24"/>
        </w:rPr>
        <w:t>N</w:t>
      </w:r>
      <w:r w:rsidR="00DE76C9" w:rsidRPr="00BE1B8D">
        <w:rPr>
          <w:rFonts w:cstheme="minorHAnsi"/>
          <w:sz w:val="24"/>
          <w:szCs w:val="24"/>
        </w:rPr>
        <w:t xml:space="preserve">a podstawie </w:t>
      </w:r>
      <w:r w:rsidR="007B445C" w:rsidRPr="00BE1B8D">
        <w:rPr>
          <w:rFonts w:cstheme="minorHAnsi"/>
          <w:sz w:val="24"/>
          <w:szCs w:val="24"/>
        </w:rPr>
        <w:t xml:space="preserve">przedłożonego raportu </w:t>
      </w:r>
      <w:r w:rsidR="00DE76C9" w:rsidRPr="00BE1B8D">
        <w:rPr>
          <w:rFonts w:cstheme="minorHAnsi"/>
          <w:sz w:val="24"/>
          <w:szCs w:val="24"/>
        </w:rPr>
        <w:t>nie jest możliwe przeprowadzenie oceny oddziaływania przedmiotowego przedsięwzięcia na wody powierzchniowe i podziemne, w tym na jednolite części wód oraz wyznaczone dla nich cele środowiskowe</w:t>
      </w:r>
      <w:r w:rsidR="007065B8" w:rsidRPr="00BE1B8D">
        <w:rPr>
          <w:rFonts w:cstheme="minorHAnsi"/>
          <w:sz w:val="24"/>
          <w:szCs w:val="24"/>
        </w:rPr>
        <w:t>, a także</w:t>
      </w:r>
      <w:r w:rsidR="00113F05" w:rsidRPr="00BE1B8D">
        <w:rPr>
          <w:rFonts w:cstheme="minorHAnsi"/>
          <w:sz w:val="24"/>
          <w:szCs w:val="24"/>
        </w:rPr>
        <w:t xml:space="preserve"> na obszary chronione </w:t>
      </w:r>
      <w:r w:rsidR="00D45A87" w:rsidRPr="00BE1B8D">
        <w:rPr>
          <w:rFonts w:cstheme="minorHAnsi"/>
          <w:sz w:val="24"/>
          <w:szCs w:val="24"/>
        </w:rPr>
        <w:t xml:space="preserve">Natura 2000 </w:t>
      </w:r>
      <w:r w:rsidR="00113F05" w:rsidRPr="00BE1B8D">
        <w:rPr>
          <w:rFonts w:cstheme="minorHAnsi"/>
          <w:sz w:val="24"/>
          <w:szCs w:val="24"/>
        </w:rPr>
        <w:t>i przedmioty ich ochrony.</w:t>
      </w:r>
      <w:r w:rsidR="00DE76C9" w:rsidRPr="00BE1B8D">
        <w:rPr>
          <w:rFonts w:cstheme="minorHAnsi"/>
          <w:sz w:val="24"/>
          <w:szCs w:val="24"/>
        </w:rPr>
        <w:t xml:space="preserve"> </w:t>
      </w:r>
      <w:r w:rsidR="007065B8" w:rsidRPr="00BE1B8D">
        <w:rPr>
          <w:rFonts w:cstheme="minorHAnsi"/>
          <w:sz w:val="24"/>
          <w:szCs w:val="24"/>
        </w:rPr>
        <w:t xml:space="preserve">Nie jest także możliwa ocena wpływu inwestycji w zakresie emisji gazów i pyłów do powietrza. </w:t>
      </w:r>
      <w:r w:rsidR="00DE76C9" w:rsidRPr="00BE1B8D">
        <w:rPr>
          <w:rFonts w:cstheme="minorHAnsi"/>
          <w:sz w:val="24"/>
          <w:szCs w:val="24"/>
        </w:rPr>
        <w:t xml:space="preserve">Z tego też względu brak przeprowadzenia przez RDOŚ w </w:t>
      </w:r>
      <w:r w:rsidR="00113F05" w:rsidRPr="00BE1B8D">
        <w:rPr>
          <w:rFonts w:cstheme="minorHAnsi"/>
          <w:sz w:val="24"/>
          <w:szCs w:val="24"/>
        </w:rPr>
        <w:t>Lublinie</w:t>
      </w:r>
      <w:r w:rsidR="00DE76C9" w:rsidRPr="00BE1B8D">
        <w:rPr>
          <w:rFonts w:cstheme="minorHAnsi"/>
          <w:sz w:val="24"/>
          <w:szCs w:val="24"/>
        </w:rPr>
        <w:t xml:space="preserve"> postępowania wyjaśniającego w</w:t>
      </w:r>
      <w:r w:rsidR="006E1438" w:rsidRPr="00BE1B8D">
        <w:rPr>
          <w:rFonts w:cstheme="minorHAnsi"/>
          <w:sz w:val="24"/>
          <w:szCs w:val="24"/>
        </w:rPr>
        <w:t> </w:t>
      </w:r>
      <w:r w:rsidR="00DE76C9" w:rsidRPr="00BE1B8D">
        <w:rPr>
          <w:rFonts w:cstheme="minorHAnsi"/>
          <w:sz w:val="24"/>
          <w:szCs w:val="24"/>
        </w:rPr>
        <w:t>tym zakresie należy uznać za mogący mieć istotny wpływ na rozstrzygnięcie niniejszej sprawy</w:t>
      </w:r>
      <w:r w:rsidR="00DE76C9" w:rsidRPr="00BE1B8D">
        <w:rPr>
          <w:rFonts w:cstheme="minorHAnsi"/>
          <w:color w:val="000000"/>
          <w:sz w:val="24"/>
          <w:szCs w:val="24"/>
        </w:rPr>
        <w:t>.</w:t>
      </w:r>
    </w:p>
    <w:p w14:paraId="18D4B71A" w14:textId="450F8CBE" w:rsidR="00DE76C9" w:rsidRPr="00BE1B8D" w:rsidRDefault="00DE76C9" w:rsidP="00BE1B8D">
      <w:pPr>
        <w:pStyle w:val="Bezodstpw"/>
        <w:rPr>
          <w:rFonts w:cstheme="minorHAnsi"/>
          <w:sz w:val="24"/>
          <w:szCs w:val="24"/>
        </w:rPr>
      </w:pPr>
      <w:r w:rsidRPr="00BE1B8D">
        <w:rPr>
          <w:rStyle w:val="warheader"/>
          <w:rFonts w:cstheme="minorHAnsi"/>
          <w:sz w:val="24"/>
          <w:szCs w:val="24"/>
        </w:rPr>
        <w:t xml:space="preserve">Zgodnie z art. 80 ust. 1 pkt 2 ustawy </w:t>
      </w:r>
      <w:r w:rsidR="00EE1EF4" w:rsidRPr="00BE1B8D">
        <w:rPr>
          <w:rStyle w:val="warheader"/>
          <w:rFonts w:cstheme="minorHAnsi"/>
          <w:sz w:val="24"/>
          <w:szCs w:val="24"/>
        </w:rPr>
        <w:t>ooś</w:t>
      </w:r>
      <w:r w:rsidRPr="00BE1B8D">
        <w:rPr>
          <w:rStyle w:val="warheader"/>
          <w:rFonts w:cstheme="minorHAnsi"/>
          <w:sz w:val="24"/>
          <w:szCs w:val="24"/>
        </w:rPr>
        <w:t>, jeżeli była przeprowadzona ocena oddziaływania przedsięwzięcia na środowisko, właściwy organ wydaje decyzję o środowiskowych uwarunkowaniach, biorąc pod uwagę ustalenia zawarte w raporcie o oddziaływaniu przedsięwzięcia na środowisko. Z powyższego przepisu wynika, że d</w:t>
      </w:r>
      <w:r w:rsidRPr="00BE1B8D">
        <w:rPr>
          <w:rStyle w:val="info-list-value-uzasadnienie"/>
          <w:rFonts w:cstheme="minorHAnsi"/>
          <w:sz w:val="24"/>
          <w:szCs w:val="24"/>
        </w:rPr>
        <w:t xml:space="preserve">ecyzja o środowiskowych uwarunkowaniach znajduje swoje oparcie na ustaleniach raportu, </w:t>
      </w:r>
      <w:r w:rsidRPr="00BE1B8D">
        <w:rPr>
          <w:rFonts w:cstheme="minorHAnsi"/>
          <w:sz w:val="24"/>
          <w:szCs w:val="24"/>
        </w:rPr>
        <w:t>t</w:t>
      </w:r>
      <w:r w:rsidRPr="00BE1B8D">
        <w:rPr>
          <w:rStyle w:val="info-list-value-uzasadnienie"/>
          <w:rFonts w:cstheme="minorHAnsi"/>
          <w:sz w:val="24"/>
          <w:szCs w:val="24"/>
        </w:rPr>
        <w:t>ym samym powinien być on rzetelny, spójny i wolny od niejasności i nieścisłości (por. wyrok Naczelnego Sądu Administracyjnego z dnia 19 stycznia 2012 r., sygn. akt II OSK 615/11</w:t>
      </w:r>
      <w:r w:rsidRPr="00BE1B8D">
        <w:rPr>
          <w:rStyle w:val="warheader"/>
          <w:rFonts w:cstheme="minorHAnsi"/>
          <w:sz w:val="24"/>
          <w:szCs w:val="24"/>
        </w:rPr>
        <w:t>).</w:t>
      </w:r>
      <w:r w:rsidRPr="00BE1B8D">
        <w:rPr>
          <w:rStyle w:val="info-list-value-uzasadnienie"/>
          <w:rFonts w:cstheme="minorHAnsi"/>
          <w:sz w:val="24"/>
          <w:szCs w:val="24"/>
        </w:rPr>
        <w:t xml:space="preserve"> Zaaprobowanie przez organ raportu niespełniającego wymogów ustawowych, co podkreślił Naczelny Sąd Administracyjny w wyroku z dnia 20 maja 2014</w:t>
      </w:r>
      <w:r w:rsidR="006E1438" w:rsidRPr="00BE1B8D">
        <w:rPr>
          <w:rStyle w:val="info-list-value-uzasadnienie"/>
          <w:rFonts w:cstheme="minorHAnsi"/>
          <w:sz w:val="24"/>
          <w:szCs w:val="24"/>
        </w:rPr>
        <w:t> </w:t>
      </w:r>
      <w:r w:rsidRPr="00BE1B8D">
        <w:rPr>
          <w:rStyle w:val="info-list-value-uzasadnienie"/>
          <w:rFonts w:cstheme="minorHAnsi"/>
          <w:sz w:val="24"/>
          <w:szCs w:val="24"/>
        </w:rPr>
        <w:t xml:space="preserve">r., sygn. akt: II OSK 2999/12: </w:t>
      </w:r>
      <w:r w:rsidR="009438D6" w:rsidRPr="00BE1B8D">
        <w:rPr>
          <w:rStyle w:val="info-list-value-uzasadnienie"/>
          <w:rFonts w:cstheme="minorHAnsi"/>
          <w:sz w:val="24"/>
          <w:szCs w:val="24"/>
        </w:rPr>
        <w:t>„</w:t>
      </w:r>
      <w:r w:rsidRPr="00BE1B8D">
        <w:rPr>
          <w:rStyle w:val="info-list-value-uzasadnienie"/>
          <w:rFonts w:cstheme="minorHAnsi"/>
          <w:sz w:val="24"/>
          <w:szCs w:val="24"/>
        </w:rPr>
        <w:t>stanowi naruszenie przepisów postępowania w stopniu znacznym, mogącym mieć wpływ na treść rozstrzygnięcia</w:t>
      </w:r>
      <w:r w:rsidR="009438D6" w:rsidRPr="00BE1B8D">
        <w:rPr>
          <w:rStyle w:val="info-list-value-uzasadnienie"/>
          <w:rFonts w:cstheme="minorHAnsi"/>
          <w:sz w:val="24"/>
          <w:szCs w:val="24"/>
        </w:rPr>
        <w:t>”.</w:t>
      </w:r>
      <w:r w:rsidRPr="00BE1B8D">
        <w:rPr>
          <w:rFonts w:cstheme="minorHAnsi"/>
          <w:sz w:val="24"/>
          <w:szCs w:val="24"/>
        </w:rPr>
        <w:t xml:space="preserve"> </w:t>
      </w:r>
      <w:r w:rsidR="009A1F33" w:rsidRPr="00BE1B8D">
        <w:rPr>
          <w:rStyle w:val="info-list-value-uzasadnienie"/>
          <w:rFonts w:cstheme="minorHAnsi"/>
          <w:sz w:val="24"/>
          <w:szCs w:val="24"/>
        </w:rPr>
        <w:t xml:space="preserve">Dodatkowo </w:t>
      </w:r>
      <w:r w:rsidR="007B445C" w:rsidRPr="00BE1B8D">
        <w:rPr>
          <w:rStyle w:val="info-list-value-uzasadnienie"/>
          <w:rFonts w:cstheme="minorHAnsi"/>
          <w:sz w:val="24"/>
          <w:szCs w:val="24"/>
        </w:rPr>
        <w:t xml:space="preserve">w powyższym wyroku </w:t>
      </w:r>
      <w:r w:rsidR="009A1F33" w:rsidRPr="00BE1B8D">
        <w:rPr>
          <w:rStyle w:val="info-list-value-uzasadnienie"/>
          <w:rFonts w:cstheme="minorHAnsi"/>
          <w:sz w:val="24"/>
          <w:szCs w:val="24"/>
        </w:rPr>
        <w:t xml:space="preserve">Sąd </w:t>
      </w:r>
      <w:r w:rsidR="007B445C" w:rsidRPr="00BE1B8D">
        <w:rPr>
          <w:rStyle w:val="info-list-value-uzasadnienie"/>
          <w:rFonts w:cstheme="minorHAnsi"/>
          <w:sz w:val="24"/>
          <w:szCs w:val="24"/>
        </w:rPr>
        <w:t>wskazał, że</w:t>
      </w:r>
      <w:r w:rsidR="009A1F33" w:rsidRPr="00BE1B8D">
        <w:rPr>
          <w:rStyle w:val="info-list-value-uzasadnienie"/>
          <w:rFonts w:cstheme="minorHAnsi"/>
          <w:sz w:val="24"/>
          <w:szCs w:val="24"/>
        </w:rPr>
        <w:t xml:space="preserve">: </w:t>
      </w:r>
      <w:r w:rsidR="009438D6" w:rsidRPr="00BE1B8D">
        <w:rPr>
          <w:rStyle w:val="info-list-value-uzasadnienie"/>
          <w:rFonts w:cstheme="minorHAnsi"/>
          <w:sz w:val="24"/>
          <w:szCs w:val="24"/>
        </w:rPr>
        <w:t>„</w:t>
      </w:r>
      <w:r w:rsidR="009A1F33" w:rsidRPr="00BE1B8D">
        <w:rPr>
          <w:rFonts w:cstheme="minorHAnsi"/>
          <w:sz w:val="24"/>
          <w:szCs w:val="24"/>
        </w:rPr>
        <w:t>Zasada prawdy obiektywnej obliguje organ do wszechstronnego wyjaśnienia okoliczności faktycznych, a zwłaszcza oceny, czy raport uwzględnia wszystkie potencjalne zagrożenia środowiskowe związane z realizacją planowanej inwestycji. Aby takie wymagania mogły być określone, raport poprzedzający wydanie decyzji o uwarunkowaniach środowiskowych powinien mieć charakter kompleksowy i odnosić się do wszystkich potencjalnych zagrożeń związanych z realizacją przedsięwzięcia oraz wskazywać, jakie w tym zakresie obowiązują standardy ochrony środowiska oraz czy zamierzona inwestycja mieści się w ich ramach</w:t>
      </w:r>
      <w:r w:rsidR="009438D6" w:rsidRPr="00BE1B8D">
        <w:rPr>
          <w:rFonts w:cstheme="minorHAnsi"/>
          <w:sz w:val="24"/>
          <w:szCs w:val="24"/>
        </w:rPr>
        <w:t>”</w:t>
      </w:r>
      <w:r w:rsidR="009A1F33" w:rsidRPr="00BE1B8D">
        <w:rPr>
          <w:rFonts w:cstheme="minorHAnsi"/>
          <w:sz w:val="24"/>
          <w:szCs w:val="24"/>
        </w:rPr>
        <w:t xml:space="preserve">. </w:t>
      </w:r>
      <w:r w:rsidRPr="00BE1B8D">
        <w:rPr>
          <w:rFonts w:cstheme="minorHAnsi"/>
          <w:sz w:val="24"/>
          <w:szCs w:val="24"/>
        </w:rPr>
        <w:t xml:space="preserve">Z tego też względu w sytuacji, gdy raport nie spełnia wskazanych w ustawie </w:t>
      </w:r>
      <w:r w:rsidR="00EE1EF4" w:rsidRPr="00BE1B8D">
        <w:rPr>
          <w:rFonts w:cstheme="minorHAnsi"/>
          <w:sz w:val="24"/>
          <w:szCs w:val="24"/>
        </w:rPr>
        <w:t>ooś</w:t>
      </w:r>
      <w:r w:rsidRPr="00BE1B8D">
        <w:rPr>
          <w:rFonts w:cstheme="minorHAnsi"/>
          <w:sz w:val="24"/>
          <w:szCs w:val="24"/>
        </w:rPr>
        <w:t xml:space="preserve"> wymogów w stopniu uniemożliwiającym przeprowadzenie oceny oddziaływania planowanego przedsięwzięcia na środowisko, określenie środowiskowych uwarunkowań jego realizacji jest niedopuszczalne.</w:t>
      </w:r>
    </w:p>
    <w:p w14:paraId="6B1A37DF" w14:textId="5651F243" w:rsidR="00783F08" w:rsidRPr="00BE1B8D" w:rsidRDefault="00DE76C9" w:rsidP="00BE1B8D">
      <w:pPr>
        <w:pStyle w:val="Bezodstpw"/>
        <w:rPr>
          <w:rFonts w:cstheme="minorHAnsi"/>
          <w:color w:val="000000"/>
          <w:sz w:val="24"/>
          <w:szCs w:val="24"/>
        </w:rPr>
      </w:pPr>
      <w:r w:rsidRPr="00BE1B8D">
        <w:rPr>
          <w:rFonts w:cstheme="minorHAnsi"/>
          <w:sz w:val="24"/>
          <w:szCs w:val="24"/>
        </w:rPr>
        <w:lastRenderedPageBreak/>
        <w:t xml:space="preserve">W opinii GDOŚ analizowany raport, ze względu na wskazane wyżej braki i niejasności dotyczące </w:t>
      </w:r>
      <w:r w:rsidR="00783F08" w:rsidRPr="00BE1B8D">
        <w:rPr>
          <w:rFonts w:cstheme="minorHAnsi"/>
          <w:sz w:val="24"/>
          <w:szCs w:val="24"/>
        </w:rPr>
        <w:t>oceny oddziaływania przedmiotowego przedsięwzięcia na wody powierzchniowe i podziemne, wpływu inwestycji na obszary chronione Natura 2000 i przedmioty ich ochrony</w:t>
      </w:r>
      <w:r w:rsidR="00CD3A46" w:rsidRPr="00BE1B8D">
        <w:rPr>
          <w:rFonts w:cstheme="minorHAnsi"/>
          <w:sz w:val="24"/>
          <w:szCs w:val="24"/>
        </w:rPr>
        <w:t xml:space="preserve">, a także na jakość powietrza w rejonie inwestycji, </w:t>
      </w:r>
      <w:r w:rsidRPr="00BE1B8D">
        <w:rPr>
          <w:rFonts w:cstheme="minorHAnsi"/>
          <w:sz w:val="24"/>
          <w:szCs w:val="24"/>
        </w:rPr>
        <w:t>nie może stanowić podstawy do określenia środowiskowych uwarunkowań realizacji przedmiotowego przedsięwzięcia</w:t>
      </w:r>
      <w:r w:rsidR="00CD3A46" w:rsidRPr="00BE1B8D">
        <w:rPr>
          <w:rFonts w:cstheme="minorHAnsi"/>
          <w:sz w:val="24"/>
          <w:szCs w:val="24"/>
        </w:rPr>
        <w:t xml:space="preserve"> w powyższych kwestiach.</w:t>
      </w:r>
    </w:p>
    <w:p w14:paraId="33811FB0" w14:textId="738C5EB5" w:rsidR="00DE76C9" w:rsidRPr="00BE1B8D" w:rsidRDefault="00DE76C9" w:rsidP="00BE1B8D">
      <w:pPr>
        <w:pStyle w:val="Bezodstpw"/>
        <w:rPr>
          <w:rFonts w:cstheme="minorHAnsi"/>
          <w:color w:val="000000"/>
          <w:sz w:val="24"/>
          <w:szCs w:val="24"/>
        </w:rPr>
      </w:pPr>
      <w:r w:rsidRPr="00BE1B8D">
        <w:rPr>
          <w:rFonts w:cstheme="minorHAnsi"/>
          <w:sz w:val="24"/>
          <w:szCs w:val="24"/>
        </w:rPr>
        <w:t>Nie mając pełnej wiedzy o rodzaju i skali możliwego oddziaływania przedsięwzięcia na środowisko oraz elementach środowiska, na które przedsięwzięcie może oddziaływać, nie jest możliwe określenie wymagań dotyczących ochrony środowiska, koniecznych do podjęcia na dalszym etapie procesu inwestycyjnego, ani wskazanie właściwych i skutecznych działań mających na celu zapobieganie lub ograniczanie oddziaływania przedsięwzięcia na poszczególne elementy środowiska.</w:t>
      </w:r>
    </w:p>
    <w:p w14:paraId="7BA96219" w14:textId="0D7C2E45" w:rsidR="00DE76C9" w:rsidRPr="00BE1B8D" w:rsidRDefault="00DE76C9" w:rsidP="00BE1B8D">
      <w:pPr>
        <w:pStyle w:val="Bezodstpw"/>
        <w:rPr>
          <w:rFonts w:cstheme="minorHAnsi"/>
          <w:sz w:val="24"/>
          <w:szCs w:val="24"/>
        </w:rPr>
      </w:pPr>
      <w:r w:rsidRPr="00BE1B8D">
        <w:rPr>
          <w:rFonts w:cstheme="minorHAnsi"/>
          <w:sz w:val="24"/>
          <w:szCs w:val="24"/>
        </w:rPr>
        <w:t xml:space="preserve">Nieprzeprowadzenie przez RDOŚ w </w:t>
      </w:r>
      <w:r w:rsidR="00113F05" w:rsidRPr="00BE1B8D">
        <w:rPr>
          <w:rFonts w:cstheme="minorHAnsi"/>
          <w:sz w:val="24"/>
          <w:szCs w:val="24"/>
        </w:rPr>
        <w:t>Lublinie</w:t>
      </w:r>
      <w:r w:rsidRPr="00BE1B8D">
        <w:rPr>
          <w:rFonts w:cstheme="minorHAnsi"/>
          <w:sz w:val="24"/>
          <w:szCs w:val="24"/>
        </w:rPr>
        <w:t xml:space="preserve"> postępowania wyjaśniającego w celu uzupełnienia raportu skutkuje naruszeniem art. 7 w związku z art. 77 § 1 </w:t>
      </w:r>
      <w:r w:rsidR="000A0C01" w:rsidRPr="00BE1B8D">
        <w:rPr>
          <w:rFonts w:cstheme="minorHAnsi"/>
          <w:sz w:val="24"/>
          <w:szCs w:val="24"/>
        </w:rPr>
        <w:t>Kpa</w:t>
      </w:r>
      <w:r w:rsidRPr="00BE1B8D">
        <w:rPr>
          <w:rFonts w:cstheme="minorHAnsi"/>
          <w:sz w:val="24"/>
          <w:szCs w:val="24"/>
        </w:rPr>
        <w:t xml:space="preserve"> oraz art. 66 ustawy </w:t>
      </w:r>
      <w:r w:rsidR="00EE1EF4" w:rsidRPr="00BE1B8D">
        <w:rPr>
          <w:rFonts w:cstheme="minorHAnsi"/>
          <w:sz w:val="24"/>
          <w:szCs w:val="24"/>
        </w:rPr>
        <w:t>ooś</w:t>
      </w:r>
      <w:r w:rsidR="00113F05" w:rsidRPr="00BE1B8D">
        <w:rPr>
          <w:rFonts w:cstheme="minorHAnsi"/>
          <w:sz w:val="24"/>
          <w:szCs w:val="24"/>
        </w:rPr>
        <w:t xml:space="preserve">. </w:t>
      </w:r>
      <w:r w:rsidRPr="00BE1B8D">
        <w:rPr>
          <w:rFonts w:cstheme="minorHAnsi"/>
          <w:sz w:val="24"/>
          <w:szCs w:val="24"/>
        </w:rPr>
        <w:t xml:space="preserve">Tym samym przyjąć należy, że organ pierwszej instancji nie rozpatrzył przedmiotowej sprawy w zakresie mającym istotny wpływ na jej rozstrzygnięcie, tj. określenie środowiskowych uwarunkowań realizacji ocenianego przedsięwzięcia. Ponadto RDOŚ w </w:t>
      </w:r>
      <w:r w:rsidR="00113F05" w:rsidRPr="00BE1B8D">
        <w:rPr>
          <w:rFonts w:cstheme="minorHAnsi"/>
          <w:sz w:val="24"/>
          <w:szCs w:val="24"/>
        </w:rPr>
        <w:t xml:space="preserve">Lublinie </w:t>
      </w:r>
      <w:r w:rsidRPr="00BE1B8D">
        <w:rPr>
          <w:rFonts w:cstheme="minorHAnsi"/>
          <w:sz w:val="24"/>
          <w:szCs w:val="24"/>
        </w:rPr>
        <w:t xml:space="preserve">naruszył art. 80 </w:t>
      </w:r>
      <w:r w:rsidR="000A0C01" w:rsidRPr="00BE1B8D">
        <w:rPr>
          <w:rFonts w:cstheme="minorHAnsi"/>
          <w:sz w:val="24"/>
          <w:szCs w:val="24"/>
        </w:rPr>
        <w:t>Kpa</w:t>
      </w:r>
      <w:r w:rsidRPr="00BE1B8D">
        <w:rPr>
          <w:rFonts w:cstheme="minorHAnsi"/>
          <w:sz w:val="24"/>
          <w:szCs w:val="24"/>
        </w:rPr>
        <w:t>, bowiem nie udowodnił, że przedmiotowe przedsięwzięcie nie będzie znacząco negatywnie oddziaływać na środowisko, a w szczególności, że nie wpłynie negatywnie na możliwość osiągnięcia cel</w:t>
      </w:r>
      <w:r w:rsidRPr="00BE1B8D">
        <w:rPr>
          <w:rFonts w:cstheme="minorHAnsi"/>
          <w:color w:val="000000"/>
          <w:sz w:val="24"/>
          <w:szCs w:val="24"/>
        </w:rPr>
        <w:t>ów środowiskowych wyznaczonych dla jednolitych części wód</w:t>
      </w:r>
      <w:r w:rsidR="00B90220" w:rsidRPr="00BE1B8D">
        <w:rPr>
          <w:rFonts w:cstheme="minorHAnsi"/>
          <w:color w:val="000000"/>
          <w:sz w:val="24"/>
          <w:szCs w:val="24"/>
        </w:rPr>
        <w:t xml:space="preserve"> (art. 81 ust. 3 ustawy ooś) ani nie wpłynie znacząco negatywnie na obszary Natura 2000 (art. 81 ust. 2 ustawy ooś)</w:t>
      </w:r>
      <w:r w:rsidRPr="00BE1B8D">
        <w:rPr>
          <w:rFonts w:cstheme="minorHAnsi"/>
          <w:sz w:val="24"/>
          <w:szCs w:val="24"/>
        </w:rPr>
        <w:t>.</w:t>
      </w:r>
    </w:p>
    <w:p w14:paraId="12088C7D" w14:textId="0D55EAAE"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 xml:space="preserve">Mając na uwadze, wyrażoną w art. 15 </w:t>
      </w:r>
      <w:r w:rsidR="000A0C01" w:rsidRPr="00BE1B8D">
        <w:rPr>
          <w:rFonts w:cstheme="minorHAnsi"/>
          <w:color w:val="000000"/>
          <w:sz w:val="24"/>
          <w:szCs w:val="24"/>
        </w:rPr>
        <w:t>Kpa</w:t>
      </w:r>
      <w:r w:rsidRPr="00BE1B8D">
        <w:rPr>
          <w:rFonts w:cstheme="minorHAnsi"/>
          <w:color w:val="000000"/>
          <w:sz w:val="24"/>
          <w:szCs w:val="24"/>
        </w:rPr>
        <w:t>,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w:t>
      </w:r>
      <w:r w:rsidR="006E1438" w:rsidRPr="00BE1B8D">
        <w:rPr>
          <w:rFonts w:cstheme="minorHAnsi"/>
          <w:color w:val="000000"/>
          <w:sz w:val="24"/>
          <w:szCs w:val="24"/>
        </w:rPr>
        <w:t> </w:t>
      </w:r>
      <w:r w:rsidRPr="00BE1B8D">
        <w:rPr>
          <w:rFonts w:cstheme="minorHAnsi"/>
          <w:color w:val="000000"/>
          <w:sz w:val="24"/>
          <w:szCs w:val="24"/>
        </w:rPr>
        <w:t>oddziaływaniu przedsięwzięcia na środowisko, zaskarżonej decyzji oraz wniesion</w:t>
      </w:r>
      <w:r w:rsidR="00A907A8" w:rsidRPr="00BE1B8D">
        <w:rPr>
          <w:rFonts w:cstheme="minorHAnsi"/>
          <w:color w:val="000000"/>
          <w:sz w:val="24"/>
          <w:szCs w:val="24"/>
        </w:rPr>
        <w:t>ego odwołania</w:t>
      </w:r>
      <w:r w:rsidRPr="00BE1B8D">
        <w:rPr>
          <w:rFonts w:cstheme="minorHAnsi"/>
          <w:color w:val="000000"/>
          <w:sz w:val="24"/>
          <w:szCs w:val="24"/>
        </w:rPr>
        <w:t xml:space="preserve">. Organ odwoławczy </w:t>
      </w:r>
      <w:r w:rsidRPr="00BE1B8D">
        <w:rPr>
          <w:rStyle w:val="info-list-value-uzasadnienie"/>
          <w:rFonts w:cstheme="minorHAnsi"/>
          <w:sz w:val="24"/>
          <w:szCs w:val="24"/>
        </w:rPr>
        <w:t xml:space="preserve">odstąpił od rozstrzygnięcia przedmiotowej sprawy co do istoty, poprzez wydanie rozstrzygnięcia merytorycznego, o którym mowa w art. 138 § 1 </w:t>
      </w:r>
      <w:r w:rsidR="000A0C01" w:rsidRPr="00BE1B8D">
        <w:rPr>
          <w:rStyle w:val="info-list-value-uzasadnienie"/>
          <w:rFonts w:cstheme="minorHAnsi"/>
          <w:sz w:val="24"/>
          <w:szCs w:val="24"/>
        </w:rPr>
        <w:t>Kpa</w:t>
      </w:r>
      <w:r w:rsidRPr="00BE1B8D">
        <w:rPr>
          <w:rStyle w:val="info-list-value-uzasadnienie"/>
          <w:rFonts w:cstheme="minorHAnsi"/>
          <w:sz w:val="24"/>
          <w:szCs w:val="24"/>
        </w:rPr>
        <w:t xml:space="preserve">, bowiem, co zostało wyżej wskazane, RDOŚ w </w:t>
      </w:r>
      <w:r w:rsidR="00A907A8" w:rsidRPr="00BE1B8D">
        <w:rPr>
          <w:rStyle w:val="info-list-value-uzasadnienie"/>
          <w:rFonts w:cstheme="minorHAnsi"/>
          <w:sz w:val="24"/>
          <w:szCs w:val="24"/>
        </w:rPr>
        <w:t>Lublinie</w:t>
      </w:r>
      <w:r w:rsidRPr="00BE1B8D">
        <w:rPr>
          <w:rStyle w:val="info-list-value-uzasadnienie"/>
          <w:rFonts w:cstheme="minorHAnsi"/>
          <w:sz w:val="24"/>
          <w:szCs w:val="24"/>
        </w:rPr>
        <w:t xml:space="preserve"> nie przeprowadził postępowania wyjaśniającego w zakresie mającym istotny wpływ na rozstrzygnięcie sprawy. Tym samym RDOŚ w </w:t>
      </w:r>
      <w:r w:rsidR="00A907A8" w:rsidRPr="00BE1B8D">
        <w:rPr>
          <w:rStyle w:val="info-list-value-uzasadnienie"/>
          <w:rFonts w:cstheme="minorHAnsi"/>
          <w:sz w:val="24"/>
          <w:szCs w:val="24"/>
        </w:rPr>
        <w:t xml:space="preserve">Lublinie </w:t>
      </w:r>
      <w:r w:rsidRPr="00BE1B8D">
        <w:rPr>
          <w:rStyle w:val="info-list-value-uzasadnienie"/>
          <w:rFonts w:cstheme="minorHAnsi"/>
          <w:sz w:val="24"/>
          <w:szCs w:val="24"/>
        </w:rPr>
        <w:t>nie rozpatrzył sprawy w pełnym zakresie. Znaczenie</w:t>
      </w:r>
      <w:r w:rsidRPr="00BE1B8D">
        <w:rPr>
          <w:rFonts w:cstheme="minorHAnsi"/>
          <w:sz w:val="24"/>
          <w:szCs w:val="24"/>
        </w:rPr>
        <w:t xml:space="preserve"> wskazanych nieprawidłowości dla rozstrzygnięcia sprawy w przedmiocie określenia środowiskowych uwarunkowań realizacji przedsięwzięcia wykracza poza dopuszczalność przeprowadzenia dodatkowego postępowania wyjaśniającego przez organ drugiej instancji, z tego też względu organ ten </w:t>
      </w:r>
      <w:r w:rsidRPr="00BE1B8D">
        <w:rPr>
          <w:rStyle w:val="info-list-value-uzasadnienie"/>
          <w:rFonts w:cstheme="minorHAnsi"/>
          <w:sz w:val="24"/>
          <w:szCs w:val="24"/>
        </w:rPr>
        <w:t xml:space="preserve">nie mógł skorzystać z uprawnień wynikających z przepisu art. 136 </w:t>
      </w:r>
      <w:r w:rsidR="000A0C01" w:rsidRPr="00BE1B8D">
        <w:rPr>
          <w:rStyle w:val="info-list-value-uzasadnienie"/>
          <w:rFonts w:cstheme="minorHAnsi"/>
          <w:sz w:val="24"/>
          <w:szCs w:val="24"/>
        </w:rPr>
        <w:t>Kpa</w:t>
      </w:r>
      <w:r w:rsidRPr="00BE1B8D">
        <w:rPr>
          <w:rStyle w:val="info-list-value-uzasadnienie"/>
          <w:rFonts w:cstheme="minorHAnsi"/>
          <w:sz w:val="24"/>
          <w:szCs w:val="24"/>
        </w:rPr>
        <w:t>. Prowadziłoby to bowiem do rozpatrzenia sprawy co do istoty w całym jej kształcie wyłącznie przez organ odwoławczy, a tym samym skutkowało</w:t>
      </w:r>
      <w:r w:rsidR="00141713" w:rsidRPr="00BE1B8D">
        <w:rPr>
          <w:rStyle w:val="info-list-value-uzasadnienie"/>
          <w:rFonts w:cstheme="minorHAnsi"/>
          <w:sz w:val="24"/>
          <w:szCs w:val="24"/>
        </w:rPr>
        <w:t>by</w:t>
      </w:r>
      <w:r w:rsidRPr="00BE1B8D">
        <w:rPr>
          <w:rStyle w:val="info-list-value-uzasadnienie"/>
          <w:rFonts w:cstheme="minorHAnsi"/>
          <w:sz w:val="24"/>
          <w:szCs w:val="24"/>
        </w:rPr>
        <w:t xml:space="preserve"> naruszeniem zasady dwuinstancyjności postępowania administracyjnego. Zgodnie z przywołaną zasadą, sprawa administracyjna powinna być dwukrotnie rozpoznana i rozstrzygnięta, przy czym rozpoznanie sprawy oznacza obowiązek dwukrotnego przeprowadzenia postępowania wyjaśniającego, raz przez organ pierwszej instancji, a następnie przez organ odwoławczy. </w:t>
      </w:r>
    </w:p>
    <w:p w14:paraId="6D024DE1" w14:textId="0601D9D9" w:rsidR="00DE76C9" w:rsidRPr="00BE1B8D" w:rsidRDefault="00DE76C9" w:rsidP="00BE1B8D">
      <w:pPr>
        <w:pStyle w:val="Bezodstpw"/>
        <w:rPr>
          <w:rFonts w:cstheme="minorHAnsi"/>
          <w:sz w:val="24"/>
          <w:szCs w:val="24"/>
        </w:rPr>
      </w:pPr>
      <w:r w:rsidRPr="00BE1B8D">
        <w:rPr>
          <w:rFonts w:cstheme="minorHAnsi"/>
          <w:color w:val="000000"/>
          <w:sz w:val="24"/>
          <w:szCs w:val="24"/>
        </w:rPr>
        <w:t xml:space="preserve">W toku postępowania odwoławczego GDOŚ rozpatrzył sprawę zarówno co do okoliczności faktycznych, jak i prawnych. W opinii organu odwoławczego wskazane w treści niniejszej decyzji naruszenia prawa procesowego i materialnego, które miały miejsce w toku postępowania </w:t>
      </w:r>
      <w:proofErr w:type="spellStart"/>
      <w:r w:rsidRPr="00BE1B8D">
        <w:rPr>
          <w:rFonts w:cstheme="minorHAnsi"/>
          <w:color w:val="000000"/>
          <w:sz w:val="24"/>
          <w:szCs w:val="24"/>
        </w:rPr>
        <w:t>pierwszoinstancyjnego</w:t>
      </w:r>
      <w:proofErr w:type="spellEnd"/>
      <w:r w:rsidRPr="00BE1B8D">
        <w:rPr>
          <w:rFonts w:cstheme="minorHAnsi"/>
          <w:color w:val="000000"/>
          <w:sz w:val="24"/>
          <w:szCs w:val="24"/>
        </w:rPr>
        <w:t xml:space="preserve">, uzasadniają uchylenie decyzji RDOŚ w </w:t>
      </w:r>
      <w:r w:rsidR="00A907A8" w:rsidRPr="00BE1B8D">
        <w:rPr>
          <w:rFonts w:cstheme="minorHAnsi"/>
          <w:color w:val="000000"/>
          <w:sz w:val="24"/>
          <w:szCs w:val="24"/>
        </w:rPr>
        <w:t>Lublinie</w:t>
      </w:r>
      <w:r w:rsidRPr="00BE1B8D">
        <w:rPr>
          <w:rFonts w:cstheme="minorHAnsi"/>
          <w:color w:val="000000"/>
          <w:sz w:val="24"/>
          <w:szCs w:val="24"/>
        </w:rPr>
        <w:t xml:space="preserve"> z dnia 2</w:t>
      </w:r>
      <w:r w:rsidR="00A907A8" w:rsidRPr="00BE1B8D">
        <w:rPr>
          <w:rFonts w:cstheme="minorHAnsi"/>
          <w:color w:val="000000"/>
          <w:sz w:val="24"/>
          <w:szCs w:val="24"/>
        </w:rPr>
        <w:t>2 lipca 2019</w:t>
      </w:r>
      <w:r w:rsidRPr="00BE1B8D">
        <w:rPr>
          <w:rFonts w:cstheme="minorHAnsi"/>
          <w:color w:val="000000"/>
          <w:sz w:val="24"/>
          <w:szCs w:val="24"/>
        </w:rPr>
        <w:t xml:space="preserve"> r. </w:t>
      </w:r>
      <w:r w:rsidRPr="00BE1B8D">
        <w:rPr>
          <w:rFonts w:cstheme="minorHAnsi"/>
          <w:sz w:val="24"/>
          <w:szCs w:val="24"/>
        </w:rPr>
        <w:t>oraz przekazanie sprawy do ponownego rozpatrzenia organowi pierwszej instancji.</w:t>
      </w:r>
    </w:p>
    <w:p w14:paraId="0C72B2F8" w14:textId="3F7E479E" w:rsidR="00DE76C9" w:rsidRPr="00BE1B8D" w:rsidRDefault="00DE76C9" w:rsidP="00BE1B8D">
      <w:pPr>
        <w:pStyle w:val="Bezodstpw"/>
        <w:rPr>
          <w:rFonts w:cstheme="minorHAnsi"/>
          <w:color w:val="000000"/>
          <w:sz w:val="24"/>
          <w:szCs w:val="24"/>
        </w:rPr>
      </w:pPr>
      <w:r w:rsidRPr="00BE1B8D">
        <w:rPr>
          <w:rFonts w:cstheme="minorHAnsi"/>
          <w:sz w:val="24"/>
          <w:szCs w:val="24"/>
        </w:rPr>
        <w:lastRenderedPageBreak/>
        <w:t xml:space="preserve">Ponownie rozpoznając sprawę, RDOŚ w </w:t>
      </w:r>
      <w:r w:rsidR="00A907A8" w:rsidRPr="00BE1B8D">
        <w:rPr>
          <w:rFonts w:cstheme="minorHAnsi"/>
          <w:sz w:val="24"/>
          <w:szCs w:val="24"/>
        </w:rPr>
        <w:t>Lublinie</w:t>
      </w:r>
      <w:r w:rsidRPr="00BE1B8D">
        <w:rPr>
          <w:rFonts w:cstheme="minorHAnsi"/>
          <w:sz w:val="24"/>
          <w:szCs w:val="24"/>
        </w:rPr>
        <w:t xml:space="preserve"> powinien przeprowadzić postępowanie wyjaśniające, w oparciu o które zbierze kompletny i niebudzący wątpliwości materiał dowodowy. </w:t>
      </w:r>
    </w:p>
    <w:p w14:paraId="27487BE2" w14:textId="77777777"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Wobec powyższego orzeczono jak w sentencji.</w:t>
      </w:r>
    </w:p>
    <w:p w14:paraId="22C551E3" w14:textId="2C0769C3" w:rsidR="00DE76C9" w:rsidRPr="00BE1B8D" w:rsidRDefault="00DE76C9" w:rsidP="00BE1B8D">
      <w:pPr>
        <w:pStyle w:val="Bezodstpw"/>
        <w:rPr>
          <w:rFonts w:cstheme="minorHAnsi"/>
          <w:color w:val="000000"/>
          <w:sz w:val="24"/>
          <w:szCs w:val="24"/>
        </w:rPr>
      </w:pPr>
      <w:r w:rsidRPr="00BE1B8D">
        <w:rPr>
          <w:rFonts w:cstheme="minorHAnsi"/>
          <w:color w:val="000000"/>
          <w:sz w:val="24"/>
          <w:szCs w:val="24"/>
        </w:rPr>
        <w:t>Pouczenie</w:t>
      </w:r>
    </w:p>
    <w:p w14:paraId="06E34191" w14:textId="105D5282" w:rsidR="00DE76C9" w:rsidRPr="00BE1B8D" w:rsidRDefault="00DE76C9" w:rsidP="00BE1B8D">
      <w:pPr>
        <w:pStyle w:val="Bezodstpw"/>
        <w:rPr>
          <w:rFonts w:cstheme="minorHAnsi"/>
          <w:sz w:val="24"/>
          <w:szCs w:val="24"/>
        </w:rPr>
      </w:pPr>
      <w:r w:rsidRPr="00BE1B8D">
        <w:rPr>
          <w:rFonts w:cstheme="minorHAnsi"/>
          <w:sz w:val="24"/>
          <w:szCs w:val="24"/>
        </w:rPr>
        <w:t>Niniejsza decyzja jest ostateczna w administracyjnym toku instancji. Od decyzji, zgodnie z art. 64a ustawy z dnia 30 sierpnia 2002 r. – Prawo o postępowaniu przed sądami administracyjnymi (Dz. U. z 20</w:t>
      </w:r>
      <w:r w:rsidR="009F1576" w:rsidRPr="00BE1B8D">
        <w:rPr>
          <w:rFonts w:cstheme="minorHAnsi"/>
          <w:sz w:val="24"/>
          <w:szCs w:val="24"/>
        </w:rPr>
        <w:t>22</w:t>
      </w:r>
      <w:r w:rsidRPr="00BE1B8D">
        <w:rPr>
          <w:rFonts w:cstheme="minorHAnsi"/>
          <w:sz w:val="24"/>
          <w:szCs w:val="24"/>
        </w:rPr>
        <w:t xml:space="preserve"> r. poz.</w:t>
      </w:r>
      <w:r w:rsidR="009F1576" w:rsidRPr="00BE1B8D">
        <w:rPr>
          <w:rFonts w:cstheme="minorHAnsi"/>
          <w:sz w:val="24"/>
          <w:szCs w:val="24"/>
        </w:rPr>
        <w:t xml:space="preserve"> 329</w:t>
      </w:r>
      <w:r w:rsidRPr="00BE1B8D">
        <w:rPr>
          <w:rFonts w:cstheme="minorHAnsi"/>
          <w:sz w:val="24"/>
          <w:szCs w:val="24"/>
        </w:rPr>
        <w:t>), służy sprzeciw wnoszony do Wojewódzkiego Sądu Administracyjnego w</w:t>
      </w:r>
      <w:r w:rsidR="006E1438" w:rsidRPr="00BE1B8D">
        <w:rPr>
          <w:rFonts w:cstheme="minorHAnsi"/>
          <w:sz w:val="24"/>
          <w:szCs w:val="24"/>
        </w:rPr>
        <w:t> </w:t>
      </w:r>
      <w:r w:rsidRPr="00BE1B8D">
        <w:rPr>
          <w:rFonts w:cstheme="minorHAnsi"/>
          <w:sz w:val="24"/>
          <w:szCs w:val="24"/>
        </w:rPr>
        <w:t xml:space="preserve">Warszawie, za pośrednictwem </w:t>
      </w:r>
      <w:r w:rsidR="009F1576" w:rsidRPr="00BE1B8D">
        <w:rPr>
          <w:rFonts w:cstheme="minorHAnsi"/>
          <w:sz w:val="24"/>
          <w:szCs w:val="24"/>
        </w:rPr>
        <w:t>GDOŚ</w:t>
      </w:r>
      <w:r w:rsidRPr="00BE1B8D">
        <w:rPr>
          <w:rFonts w:cstheme="minorHAnsi"/>
          <w:sz w:val="24"/>
          <w:szCs w:val="24"/>
        </w:rPr>
        <w:t>, w terminie 14 dni od dnia otrzymania decyzji.</w:t>
      </w:r>
    </w:p>
    <w:p w14:paraId="575711D2" w14:textId="77777777" w:rsidR="00DE76C9" w:rsidRPr="00BE1B8D" w:rsidRDefault="00DE76C9" w:rsidP="00BE1B8D">
      <w:pPr>
        <w:pStyle w:val="Bezodstpw"/>
        <w:rPr>
          <w:rFonts w:cstheme="minorHAnsi"/>
          <w:color w:val="000000"/>
          <w:sz w:val="24"/>
          <w:szCs w:val="24"/>
        </w:rPr>
      </w:pPr>
    </w:p>
    <w:p w14:paraId="42537D54" w14:textId="24EB6457" w:rsidR="00DE76C9" w:rsidRPr="00BE1B8D" w:rsidRDefault="00BE1B8D" w:rsidP="00BE1B8D">
      <w:pPr>
        <w:pStyle w:val="Bezodstpw"/>
        <w:rPr>
          <w:rFonts w:cstheme="minorHAnsi"/>
          <w:color w:val="000000"/>
          <w:sz w:val="24"/>
          <w:szCs w:val="24"/>
        </w:rPr>
      </w:pPr>
      <w:r w:rsidRPr="00BE1B8D">
        <w:rPr>
          <w:rFonts w:cstheme="minorHAnsi"/>
          <w:color w:val="000000"/>
          <w:sz w:val="24"/>
          <w:szCs w:val="24"/>
        </w:rPr>
        <w:t>Generalny Dyrektor Ochrony Środowiska</w:t>
      </w:r>
    </w:p>
    <w:p w14:paraId="2C55C82A" w14:textId="4895474C" w:rsidR="00BE1B8D" w:rsidRPr="00BE1B8D" w:rsidRDefault="00BE1B8D" w:rsidP="00BE1B8D">
      <w:pPr>
        <w:pStyle w:val="Bezodstpw"/>
        <w:rPr>
          <w:rFonts w:cstheme="minorHAnsi"/>
          <w:color w:val="000000"/>
          <w:sz w:val="24"/>
          <w:szCs w:val="24"/>
        </w:rPr>
      </w:pPr>
      <w:r w:rsidRPr="00BE1B8D">
        <w:rPr>
          <w:rFonts w:cstheme="minorHAnsi"/>
          <w:color w:val="000000"/>
          <w:sz w:val="24"/>
          <w:szCs w:val="24"/>
        </w:rPr>
        <w:t>Andrzej Szweda-Lewandowski</w:t>
      </w:r>
    </w:p>
    <w:p w14:paraId="17FBE9C4" w14:textId="77777777" w:rsidR="00DE76C9" w:rsidRPr="00BE1B8D" w:rsidRDefault="00DE76C9" w:rsidP="00BE1B8D">
      <w:pPr>
        <w:pStyle w:val="Bezodstpw"/>
        <w:rPr>
          <w:rFonts w:cstheme="minorHAnsi"/>
          <w:color w:val="000000"/>
          <w:sz w:val="24"/>
          <w:szCs w:val="24"/>
        </w:rPr>
      </w:pPr>
    </w:p>
    <w:p w14:paraId="3643CD69" w14:textId="77777777" w:rsidR="00DE76C9" w:rsidRPr="00BE1B8D" w:rsidRDefault="00DE76C9" w:rsidP="00BE1B8D">
      <w:pPr>
        <w:pStyle w:val="Bezodstpw"/>
        <w:rPr>
          <w:rFonts w:cstheme="minorHAnsi"/>
          <w:color w:val="000000"/>
          <w:sz w:val="24"/>
          <w:szCs w:val="24"/>
        </w:rPr>
      </w:pPr>
    </w:p>
    <w:p w14:paraId="622BFA60" w14:textId="4FB8EED4" w:rsidR="00DE76C9" w:rsidRPr="00BE1B8D" w:rsidRDefault="00DE76C9" w:rsidP="00BE1B8D">
      <w:pPr>
        <w:pStyle w:val="Bezodstpw"/>
        <w:rPr>
          <w:rFonts w:cstheme="minorHAnsi"/>
          <w:color w:val="000000"/>
          <w:sz w:val="24"/>
          <w:szCs w:val="24"/>
        </w:rPr>
      </w:pPr>
    </w:p>
    <w:p w14:paraId="70F265CB" w14:textId="77777777" w:rsidR="00DE76C9" w:rsidRPr="00BE1B8D" w:rsidRDefault="00DE76C9" w:rsidP="00BE1B8D">
      <w:pPr>
        <w:pStyle w:val="Bezodstpw"/>
        <w:rPr>
          <w:rFonts w:cstheme="minorHAnsi"/>
          <w:sz w:val="24"/>
          <w:szCs w:val="24"/>
        </w:rPr>
      </w:pPr>
      <w:r w:rsidRPr="00BE1B8D">
        <w:rPr>
          <w:rFonts w:cstheme="minorHAnsi"/>
          <w:sz w:val="24"/>
          <w:szCs w:val="24"/>
        </w:rPr>
        <w:t>Otrzymują:</w:t>
      </w:r>
    </w:p>
    <w:p w14:paraId="6FE6313B" w14:textId="77777777" w:rsidR="00980B3A" w:rsidRPr="00BE1B8D" w:rsidRDefault="00980B3A" w:rsidP="00BE1B8D">
      <w:pPr>
        <w:pStyle w:val="Bezodstpw"/>
        <w:rPr>
          <w:rFonts w:cstheme="minorHAnsi"/>
          <w:sz w:val="24"/>
          <w:szCs w:val="24"/>
        </w:rPr>
      </w:pPr>
      <w:r w:rsidRPr="00BE1B8D">
        <w:rPr>
          <w:rFonts w:cstheme="minorHAnsi"/>
          <w:color w:val="000000"/>
          <w:sz w:val="24"/>
          <w:szCs w:val="24"/>
        </w:rPr>
        <w:t>Towarzystwo dla Natury i Człowieka, ul. Głęboka 8a, 20-612 Lublin</w:t>
      </w:r>
    </w:p>
    <w:p w14:paraId="1463C95B" w14:textId="7B668A37" w:rsidR="00980B3A" w:rsidRPr="00BE1B8D" w:rsidRDefault="00BE1B8D" w:rsidP="00BE1B8D">
      <w:pPr>
        <w:pStyle w:val="Bezodstpw"/>
        <w:rPr>
          <w:rFonts w:cstheme="minorHAnsi"/>
          <w:sz w:val="24"/>
          <w:szCs w:val="24"/>
        </w:rPr>
      </w:pPr>
      <w:r w:rsidRPr="00BE1B8D">
        <w:rPr>
          <w:rFonts w:cstheme="minorHAnsi"/>
          <w:sz w:val="24"/>
          <w:szCs w:val="24"/>
        </w:rPr>
        <w:t xml:space="preserve">(…) </w:t>
      </w:r>
      <w:r w:rsidR="00980B3A" w:rsidRPr="00BE1B8D">
        <w:rPr>
          <w:rFonts w:cstheme="minorHAnsi"/>
          <w:sz w:val="24"/>
          <w:szCs w:val="24"/>
        </w:rPr>
        <w:t xml:space="preserve"> – pełnomocnik Spółki Lubelski Węgiel Bogdanka S.A,</w:t>
      </w:r>
      <w:r w:rsidR="00BF7AE2" w:rsidRPr="00BE1B8D">
        <w:rPr>
          <w:rFonts w:cstheme="minorHAnsi"/>
          <w:sz w:val="24"/>
          <w:szCs w:val="24"/>
        </w:rPr>
        <w:t xml:space="preserve"> </w:t>
      </w:r>
      <w:r w:rsidR="00980B3A" w:rsidRPr="00BE1B8D">
        <w:rPr>
          <w:rFonts w:cstheme="minorHAnsi"/>
          <w:sz w:val="24"/>
          <w:szCs w:val="24"/>
        </w:rPr>
        <w:t>DWF Poland Jamka sp. k., plac Małachowskiego 2, 00-066 Warszawa</w:t>
      </w:r>
    </w:p>
    <w:p w14:paraId="15B32831" w14:textId="0BCB7E99" w:rsidR="00DE76C9" w:rsidRPr="00BE1B8D" w:rsidRDefault="00980B3A" w:rsidP="00BE1B8D">
      <w:pPr>
        <w:pStyle w:val="Bezodstpw"/>
        <w:rPr>
          <w:rFonts w:cstheme="minorHAnsi"/>
          <w:sz w:val="24"/>
          <w:szCs w:val="24"/>
        </w:rPr>
      </w:pPr>
      <w:r w:rsidRPr="00BE1B8D">
        <w:rPr>
          <w:rFonts w:cstheme="minorHAnsi"/>
          <w:sz w:val="24"/>
          <w:szCs w:val="24"/>
        </w:rPr>
        <w:t>P</w:t>
      </w:r>
      <w:r w:rsidR="00DE76C9" w:rsidRPr="00BE1B8D">
        <w:rPr>
          <w:rFonts w:cstheme="minorHAnsi"/>
          <w:sz w:val="24"/>
          <w:szCs w:val="24"/>
        </w:rPr>
        <w:t xml:space="preserve">ozostałe strony postępowania na podstawie art. 49 </w:t>
      </w:r>
      <w:r w:rsidR="000A0C01" w:rsidRPr="00BE1B8D">
        <w:rPr>
          <w:rFonts w:cstheme="minorHAnsi"/>
          <w:sz w:val="24"/>
          <w:szCs w:val="24"/>
        </w:rPr>
        <w:t>Kpa</w:t>
      </w:r>
      <w:r w:rsidR="00DE76C9" w:rsidRPr="00BE1B8D">
        <w:rPr>
          <w:rFonts w:cstheme="minorHAnsi"/>
          <w:sz w:val="24"/>
          <w:szCs w:val="24"/>
        </w:rPr>
        <w:t xml:space="preserve"> w związku z art. 16 ustawy z dnia 7 kwietnia 2017 r. o zmianie ustawy – Kodeks postępowania administracyjnego oraz niektórych innych ustaw (Dz. U. poz. 935) oraz art. 74 ust. 3 ustawy </w:t>
      </w:r>
      <w:r w:rsidR="00EE1EF4" w:rsidRPr="00BE1B8D">
        <w:rPr>
          <w:rFonts w:cstheme="minorHAnsi"/>
          <w:sz w:val="24"/>
          <w:szCs w:val="24"/>
        </w:rPr>
        <w:t>ooś</w:t>
      </w:r>
      <w:r w:rsidR="00DE76C9" w:rsidRPr="00BE1B8D">
        <w:rPr>
          <w:rFonts w:cstheme="minorHAnsi"/>
          <w:sz w:val="24"/>
          <w:szCs w:val="24"/>
        </w:rPr>
        <w:t xml:space="preserve"> w związku z art. 6 ust. 2 ustawy z dnia 9 października 2015 r. o zmianie ustawy o udostępnianiu informacji o środowisku i jego ochronie, udziale społeczeństwa w ochronie środowiska oraz o ocenach oddziaływania na środowisko oraz niektórych innych ustaw (Dz. U. poz. 1936) i art. 4 ust. 1 ustawy z dnia 19 lipca 2019 r. o zmianie ustawy o udostępnianiu informacji o środowisku i jego ochronie, udziale społeczeństwa w ochronie środowiska oraz o ocenach oddziaływania na środowisko oraz niektórych innych ustaw (Dz. U. poz. 1712).</w:t>
      </w:r>
    </w:p>
    <w:p w14:paraId="12B50B23" w14:textId="77777777" w:rsidR="00DE76C9" w:rsidRPr="00BE1B8D" w:rsidRDefault="00DE76C9" w:rsidP="00BE1B8D">
      <w:pPr>
        <w:pStyle w:val="Bezodstpw"/>
        <w:rPr>
          <w:rFonts w:cstheme="minorHAnsi"/>
          <w:sz w:val="24"/>
          <w:szCs w:val="24"/>
        </w:rPr>
      </w:pPr>
      <w:r w:rsidRPr="00BE1B8D">
        <w:rPr>
          <w:rFonts w:cstheme="minorHAnsi"/>
          <w:sz w:val="24"/>
          <w:szCs w:val="24"/>
        </w:rPr>
        <w:t>Do wiadomości:</w:t>
      </w:r>
    </w:p>
    <w:p w14:paraId="21AD54A2" w14:textId="093A1C60" w:rsidR="006E6244" w:rsidRPr="00BE1B8D" w:rsidRDefault="00DE76C9" w:rsidP="00BE1B8D">
      <w:pPr>
        <w:pStyle w:val="Bezodstpw"/>
        <w:rPr>
          <w:rFonts w:cstheme="minorHAnsi"/>
          <w:sz w:val="24"/>
          <w:szCs w:val="24"/>
        </w:rPr>
      </w:pPr>
      <w:r w:rsidRPr="00BE1B8D">
        <w:rPr>
          <w:rFonts w:cstheme="minorHAnsi"/>
          <w:sz w:val="24"/>
          <w:szCs w:val="24"/>
        </w:rPr>
        <w:t xml:space="preserve">Regionalny Dyrektor Ochrony Środowiska w </w:t>
      </w:r>
      <w:r w:rsidR="00A907A8" w:rsidRPr="00BE1B8D">
        <w:rPr>
          <w:rFonts w:cstheme="minorHAnsi"/>
          <w:sz w:val="24"/>
          <w:szCs w:val="24"/>
        </w:rPr>
        <w:t>Lublinie</w:t>
      </w:r>
    </w:p>
    <w:sectPr w:rsidR="006E6244" w:rsidRPr="00BE1B8D" w:rsidSect="00484F7C">
      <w:footerReference w:type="even" r:id="rId11"/>
      <w:footerReference w:type="default" r:id="rId12"/>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579A" w14:textId="77777777" w:rsidR="00490277" w:rsidRDefault="00490277">
      <w:r>
        <w:separator/>
      </w:r>
    </w:p>
  </w:endnote>
  <w:endnote w:type="continuationSeparator" w:id="0">
    <w:p w14:paraId="78AB474A" w14:textId="77777777" w:rsidR="00490277" w:rsidRDefault="0049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B955" w14:textId="77777777" w:rsidR="00F30044" w:rsidRDefault="00F30044"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8C5BEC2" w14:textId="77777777" w:rsidR="00F30044" w:rsidRDefault="00F30044" w:rsidP="00344807">
    <w:pPr>
      <w:pStyle w:val="Stopka"/>
      <w:ind w:right="360"/>
    </w:pPr>
  </w:p>
  <w:p w14:paraId="426D81A7" w14:textId="77777777" w:rsidR="009017F5" w:rsidRDefault="009017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Content>
      <w:p w14:paraId="513AC942" w14:textId="77777777" w:rsidR="00F30044" w:rsidRDefault="00F30044">
        <w:pPr>
          <w:pStyle w:val="Stopka"/>
          <w:jc w:val="right"/>
        </w:pPr>
        <w:r>
          <w:fldChar w:fldCharType="begin"/>
        </w:r>
        <w:r>
          <w:instrText xml:space="preserve"> PAGE   \* MERGEFORMAT </w:instrText>
        </w:r>
        <w:r>
          <w:fldChar w:fldCharType="separate"/>
        </w:r>
        <w:r w:rsidR="00141713">
          <w:rPr>
            <w:noProof/>
          </w:rPr>
          <w:t>23</w:t>
        </w:r>
        <w:r>
          <w:rPr>
            <w:noProof/>
          </w:rPr>
          <w:fldChar w:fldCharType="end"/>
        </w:r>
      </w:p>
    </w:sdtContent>
  </w:sdt>
  <w:p w14:paraId="5747C31D" w14:textId="77777777" w:rsidR="00F30044" w:rsidRDefault="00F30044" w:rsidP="00344807">
    <w:pPr>
      <w:pStyle w:val="Stopka"/>
      <w:ind w:right="360"/>
    </w:pPr>
  </w:p>
  <w:p w14:paraId="6428814F" w14:textId="77777777" w:rsidR="009017F5" w:rsidRDefault="009017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6E27" w14:textId="77777777" w:rsidR="00490277" w:rsidRDefault="00490277">
      <w:r>
        <w:separator/>
      </w:r>
    </w:p>
  </w:footnote>
  <w:footnote w:type="continuationSeparator" w:id="0">
    <w:p w14:paraId="1402117A" w14:textId="77777777" w:rsidR="00490277" w:rsidRDefault="0049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2FAC8"/>
    <w:name w:val="WWNum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AF4723E"/>
    <w:name w:val="WWNum1"/>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2D46D8"/>
    <w:multiLevelType w:val="hybridMultilevel"/>
    <w:tmpl w:val="45F09D6E"/>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652B56"/>
    <w:multiLevelType w:val="hybridMultilevel"/>
    <w:tmpl w:val="93662F5C"/>
    <w:lvl w:ilvl="0" w:tplc="5A46B01A">
      <w:start w:val="1"/>
      <w:numFmt w:val="bullet"/>
      <w:lvlText w:val=""/>
      <w:lvlJc w:val="left"/>
      <w:pPr>
        <w:ind w:left="720" w:hanging="360"/>
      </w:pPr>
      <w:rPr>
        <w:rFonts w:ascii="Symbol" w:hAnsi="Symbol"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F070E"/>
    <w:multiLevelType w:val="hybridMultilevel"/>
    <w:tmpl w:val="A7D0453E"/>
    <w:lvl w:ilvl="0" w:tplc="70A87E32">
      <w:start w:val="1"/>
      <w:numFmt w:val="bullet"/>
      <w:lvlText w:val=""/>
      <w:lvlJc w:val="left"/>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B11450F"/>
    <w:multiLevelType w:val="hybridMultilevel"/>
    <w:tmpl w:val="0B226310"/>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565182"/>
    <w:multiLevelType w:val="hybridMultilevel"/>
    <w:tmpl w:val="6D327B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537DFC"/>
    <w:multiLevelType w:val="hybridMultilevel"/>
    <w:tmpl w:val="E87A36F8"/>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0104FD"/>
    <w:multiLevelType w:val="hybridMultilevel"/>
    <w:tmpl w:val="370C2202"/>
    <w:lvl w:ilvl="0" w:tplc="1338B5DA">
      <w:start w:val="1"/>
      <w:numFmt w:val="decimal"/>
      <w:lvlText w:val="%1."/>
      <w:lvlJc w:val="left"/>
      <w:pPr>
        <w:ind w:left="720" w:hanging="360"/>
      </w:pPr>
      <w:rPr>
        <w:b/>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BC20D0"/>
    <w:multiLevelType w:val="hybridMultilevel"/>
    <w:tmpl w:val="FB7208BC"/>
    <w:lvl w:ilvl="0" w:tplc="3B6E74E0">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6432C1C"/>
    <w:multiLevelType w:val="hybridMultilevel"/>
    <w:tmpl w:val="E248A210"/>
    <w:lvl w:ilvl="0" w:tplc="F9AE4D08">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3F1168"/>
    <w:multiLevelType w:val="hybridMultilevel"/>
    <w:tmpl w:val="0FFA5ED6"/>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41070B"/>
    <w:multiLevelType w:val="hybridMultilevel"/>
    <w:tmpl w:val="A3569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305016"/>
    <w:multiLevelType w:val="hybridMultilevel"/>
    <w:tmpl w:val="580C1F4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603013"/>
    <w:multiLevelType w:val="hybridMultilevel"/>
    <w:tmpl w:val="0E60E26E"/>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540E0D"/>
    <w:multiLevelType w:val="hybridMultilevel"/>
    <w:tmpl w:val="68B0A71A"/>
    <w:lvl w:ilvl="0" w:tplc="23421A7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C35BAA"/>
    <w:multiLevelType w:val="hybridMultilevel"/>
    <w:tmpl w:val="93DCDEDA"/>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685D66"/>
    <w:multiLevelType w:val="hybridMultilevel"/>
    <w:tmpl w:val="BBD0BCDE"/>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350174"/>
    <w:multiLevelType w:val="hybridMultilevel"/>
    <w:tmpl w:val="C652E522"/>
    <w:lvl w:ilvl="0" w:tplc="ED406316">
      <w:start w:val="1"/>
      <w:numFmt w:val="bullet"/>
      <w:lvlText w:val=""/>
      <w:lvlJc w:val="left"/>
      <w:pPr>
        <w:tabs>
          <w:tab w:val="num" w:pos="1724"/>
        </w:tabs>
        <w:ind w:left="1724"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36B43"/>
    <w:multiLevelType w:val="hybridMultilevel"/>
    <w:tmpl w:val="53765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F24504"/>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3343F8"/>
    <w:multiLevelType w:val="hybridMultilevel"/>
    <w:tmpl w:val="8176071A"/>
    <w:lvl w:ilvl="0" w:tplc="A140BE8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2A043E"/>
    <w:multiLevelType w:val="hybridMultilevel"/>
    <w:tmpl w:val="DA7EA552"/>
    <w:lvl w:ilvl="0" w:tplc="A140BE80">
      <w:start w:val="1"/>
      <w:numFmt w:val="bullet"/>
      <w:lvlText w:val=""/>
      <w:lvlJc w:val="left"/>
      <w:pPr>
        <w:ind w:left="1429" w:hanging="360"/>
      </w:pPr>
      <w:rPr>
        <w:rFonts w:ascii="Symbol" w:hAnsi="Symbol" w:hint="default"/>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DEB6AB7"/>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393C0A"/>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A901B3"/>
    <w:multiLevelType w:val="hybridMultilevel"/>
    <w:tmpl w:val="B966EEB4"/>
    <w:lvl w:ilvl="0" w:tplc="11FA012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A908A8"/>
    <w:multiLevelType w:val="hybridMultilevel"/>
    <w:tmpl w:val="6FFEBC3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71023D"/>
    <w:multiLevelType w:val="hybridMultilevel"/>
    <w:tmpl w:val="38A0E4B6"/>
    <w:lvl w:ilvl="0" w:tplc="04150011">
      <w:start w:val="1"/>
      <w:numFmt w:val="decimal"/>
      <w:lvlText w:val="%1)"/>
      <w:lvlJc w:val="left"/>
      <w:pPr>
        <w:ind w:left="1429" w:hanging="360"/>
      </w:pPr>
      <w:rPr>
        <w:rFonts w:hint="default"/>
        <w:sz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5EDF6AC4"/>
    <w:multiLevelType w:val="hybridMultilevel"/>
    <w:tmpl w:val="2604E084"/>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100B3D"/>
    <w:multiLevelType w:val="hybridMultilevel"/>
    <w:tmpl w:val="BD4CC6EC"/>
    <w:lvl w:ilvl="0" w:tplc="C34CF3CC">
      <w:start w:val="1"/>
      <w:numFmt w:val="decimal"/>
      <w:lvlText w:val="%1)"/>
      <w:lvlJc w:val="left"/>
      <w:pPr>
        <w:tabs>
          <w:tab w:val="num" w:pos="785"/>
        </w:tabs>
        <w:ind w:left="785" w:hanging="360"/>
      </w:pPr>
      <w:rPr>
        <w:rFonts w:ascii="Garamond" w:hAnsi="Garamond" w:hint="default"/>
      </w:rPr>
    </w:lvl>
    <w:lvl w:ilvl="1" w:tplc="ED406316">
      <w:start w:val="1"/>
      <w:numFmt w:val="bullet"/>
      <w:lvlText w:val=""/>
      <w:lvlJc w:val="left"/>
      <w:pPr>
        <w:tabs>
          <w:tab w:val="num" w:pos="1505"/>
        </w:tabs>
        <w:ind w:left="1505" w:hanging="360"/>
      </w:pPr>
      <w:rPr>
        <w:rFonts w:ascii="Symbol" w:hAnsi="Symbol" w:hint="default"/>
        <w:sz w:val="16"/>
        <w:szCs w:val="16"/>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2" w15:restartNumberingAfterBreak="0">
    <w:nsid w:val="6C942E0C"/>
    <w:multiLevelType w:val="hybridMultilevel"/>
    <w:tmpl w:val="868ACE02"/>
    <w:lvl w:ilvl="0" w:tplc="04150017">
      <w:start w:val="1"/>
      <w:numFmt w:val="lowerLetter"/>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AF0864"/>
    <w:multiLevelType w:val="hybridMultilevel"/>
    <w:tmpl w:val="4588EB26"/>
    <w:lvl w:ilvl="0" w:tplc="F9AE4D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2C5424"/>
    <w:multiLevelType w:val="hybridMultilevel"/>
    <w:tmpl w:val="1AA22C56"/>
    <w:lvl w:ilvl="0" w:tplc="DA18625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32E6FF6"/>
    <w:multiLevelType w:val="hybridMultilevel"/>
    <w:tmpl w:val="DF78A098"/>
    <w:lvl w:ilvl="0" w:tplc="06D8EB2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49545D5"/>
    <w:multiLevelType w:val="hybridMultilevel"/>
    <w:tmpl w:val="649E61C6"/>
    <w:lvl w:ilvl="0" w:tplc="B3C29B30">
      <w:start w:val="1"/>
      <w:numFmt w:val="decimal"/>
      <w:lvlText w:val="%1."/>
      <w:lvlJc w:val="left"/>
      <w:pPr>
        <w:ind w:left="1069" w:hanging="360"/>
      </w:pPr>
      <w:rPr>
        <w:rFonts w:ascii="Garamond" w:hAnsi="Garamon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79A57B4B"/>
    <w:multiLevelType w:val="hybridMultilevel"/>
    <w:tmpl w:val="7180CFB2"/>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2B28F0"/>
    <w:multiLevelType w:val="hybridMultilevel"/>
    <w:tmpl w:val="460C8A20"/>
    <w:lvl w:ilvl="0" w:tplc="C3343A4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B332F3"/>
    <w:multiLevelType w:val="hybridMultilevel"/>
    <w:tmpl w:val="A61638DE"/>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190215049">
    <w:abstractNumId w:val="33"/>
  </w:num>
  <w:num w:numId="2" w16cid:durableId="1703747257">
    <w:abstractNumId w:val="30"/>
  </w:num>
  <w:num w:numId="3" w16cid:durableId="1544439388">
    <w:abstractNumId w:val="7"/>
  </w:num>
  <w:num w:numId="4" w16cid:durableId="633103056">
    <w:abstractNumId w:val="40"/>
  </w:num>
  <w:num w:numId="5" w16cid:durableId="824273312">
    <w:abstractNumId w:val="21"/>
  </w:num>
  <w:num w:numId="6" w16cid:durableId="279646568">
    <w:abstractNumId w:val="15"/>
  </w:num>
  <w:num w:numId="7" w16cid:durableId="882641217">
    <w:abstractNumId w:val="12"/>
  </w:num>
  <w:num w:numId="8" w16cid:durableId="129440735">
    <w:abstractNumId w:val="16"/>
  </w:num>
  <w:num w:numId="9" w16cid:durableId="1571575647">
    <w:abstractNumId w:val="14"/>
  </w:num>
  <w:num w:numId="10" w16cid:durableId="2101097519">
    <w:abstractNumId w:val="34"/>
  </w:num>
  <w:num w:numId="11" w16cid:durableId="795685654">
    <w:abstractNumId w:val="37"/>
  </w:num>
  <w:num w:numId="12" w16cid:durableId="2099670450">
    <w:abstractNumId w:val="5"/>
  </w:num>
  <w:num w:numId="13" w16cid:durableId="1106771974">
    <w:abstractNumId w:val="28"/>
  </w:num>
  <w:num w:numId="14" w16cid:durableId="772897471">
    <w:abstractNumId w:val="3"/>
  </w:num>
  <w:num w:numId="15" w16cid:durableId="1314917183">
    <w:abstractNumId w:val="22"/>
  </w:num>
  <w:num w:numId="16" w16cid:durableId="2139445178">
    <w:abstractNumId w:val="24"/>
  </w:num>
  <w:num w:numId="17" w16cid:durableId="1340545639">
    <w:abstractNumId w:val="29"/>
  </w:num>
  <w:num w:numId="18" w16cid:durableId="383989499">
    <w:abstractNumId w:val="17"/>
  </w:num>
  <w:num w:numId="19" w16cid:durableId="1837725787">
    <w:abstractNumId w:val="4"/>
  </w:num>
  <w:num w:numId="20" w16cid:durableId="796607658">
    <w:abstractNumId w:val="9"/>
  </w:num>
  <w:num w:numId="21" w16cid:durableId="2002351303">
    <w:abstractNumId w:val="19"/>
  </w:num>
  <w:num w:numId="22" w16cid:durableId="1902061656">
    <w:abstractNumId w:val="27"/>
  </w:num>
  <w:num w:numId="23" w16cid:durableId="996810475">
    <w:abstractNumId w:val="23"/>
  </w:num>
  <w:num w:numId="24" w16cid:durableId="1562131399">
    <w:abstractNumId w:val="13"/>
  </w:num>
  <w:num w:numId="25" w16cid:durableId="746027750">
    <w:abstractNumId w:val="18"/>
  </w:num>
  <w:num w:numId="26" w16cid:durableId="937833312">
    <w:abstractNumId w:val="8"/>
  </w:num>
  <w:num w:numId="27" w16cid:durableId="61487173">
    <w:abstractNumId w:val="38"/>
  </w:num>
  <w:num w:numId="28" w16cid:durableId="1971090067">
    <w:abstractNumId w:val="11"/>
  </w:num>
  <w:num w:numId="29" w16cid:durableId="1619139272">
    <w:abstractNumId w:val="10"/>
  </w:num>
  <w:num w:numId="30" w16cid:durableId="675689079">
    <w:abstractNumId w:val="32"/>
  </w:num>
  <w:num w:numId="31" w16cid:durableId="1966154526">
    <w:abstractNumId w:val="26"/>
  </w:num>
  <w:num w:numId="32" w16cid:durableId="1211959812">
    <w:abstractNumId w:val="25"/>
  </w:num>
  <w:num w:numId="33" w16cid:durableId="1721007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23699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7749161">
    <w:abstractNumId w:val="1"/>
  </w:num>
  <w:num w:numId="36" w16cid:durableId="26951431">
    <w:abstractNumId w:val="2"/>
  </w:num>
  <w:num w:numId="37" w16cid:durableId="1698894654">
    <w:abstractNumId w:val="20"/>
  </w:num>
  <w:num w:numId="38" w16cid:durableId="1941840300">
    <w:abstractNumId w:val="31"/>
  </w:num>
  <w:num w:numId="39" w16cid:durableId="18481289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6751554">
    <w:abstractNumId w:val="36"/>
  </w:num>
  <w:num w:numId="41" w16cid:durableId="1386490473">
    <w:abstractNumId w:val="35"/>
  </w:num>
  <w:num w:numId="42" w16cid:durableId="500629968">
    <w:abstractNumId w:val="6"/>
  </w:num>
  <w:num w:numId="43" w16cid:durableId="143832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6DC"/>
    <w:rsid w:val="000015E8"/>
    <w:rsid w:val="00001FFF"/>
    <w:rsid w:val="00004751"/>
    <w:rsid w:val="00004919"/>
    <w:rsid w:val="00004CA4"/>
    <w:rsid w:val="00004D18"/>
    <w:rsid w:val="00004E74"/>
    <w:rsid w:val="000053A6"/>
    <w:rsid w:val="00005E80"/>
    <w:rsid w:val="0000621B"/>
    <w:rsid w:val="0000623A"/>
    <w:rsid w:val="00006383"/>
    <w:rsid w:val="00007675"/>
    <w:rsid w:val="00007923"/>
    <w:rsid w:val="00007C7C"/>
    <w:rsid w:val="00007EF0"/>
    <w:rsid w:val="00010DFC"/>
    <w:rsid w:val="00010E45"/>
    <w:rsid w:val="00011004"/>
    <w:rsid w:val="0001169E"/>
    <w:rsid w:val="000118E6"/>
    <w:rsid w:val="00012245"/>
    <w:rsid w:val="0001278B"/>
    <w:rsid w:val="0001308E"/>
    <w:rsid w:val="00013255"/>
    <w:rsid w:val="00013D2B"/>
    <w:rsid w:val="000140C4"/>
    <w:rsid w:val="00014500"/>
    <w:rsid w:val="000145BE"/>
    <w:rsid w:val="00015F29"/>
    <w:rsid w:val="000162D4"/>
    <w:rsid w:val="0001667F"/>
    <w:rsid w:val="0001795E"/>
    <w:rsid w:val="00017C77"/>
    <w:rsid w:val="00020185"/>
    <w:rsid w:val="000202BB"/>
    <w:rsid w:val="0002056B"/>
    <w:rsid w:val="00020946"/>
    <w:rsid w:val="000209C9"/>
    <w:rsid w:val="00021100"/>
    <w:rsid w:val="000215FD"/>
    <w:rsid w:val="000222BE"/>
    <w:rsid w:val="000225CD"/>
    <w:rsid w:val="00023D85"/>
    <w:rsid w:val="00023F56"/>
    <w:rsid w:val="000245BC"/>
    <w:rsid w:val="00025275"/>
    <w:rsid w:val="00025AD0"/>
    <w:rsid w:val="000260E9"/>
    <w:rsid w:val="0002671A"/>
    <w:rsid w:val="00026F5E"/>
    <w:rsid w:val="0002748B"/>
    <w:rsid w:val="0002775C"/>
    <w:rsid w:val="000279EC"/>
    <w:rsid w:val="00027FCB"/>
    <w:rsid w:val="000303C3"/>
    <w:rsid w:val="00030AB7"/>
    <w:rsid w:val="00030E2E"/>
    <w:rsid w:val="000312AC"/>
    <w:rsid w:val="00031B0C"/>
    <w:rsid w:val="00031E70"/>
    <w:rsid w:val="00032140"/>
    <w:rsid w:val="000338B4"/>
    <w:rsid w:val="00033A61"/>
    <w:rsid w:val="0003429D"/>
    <w:rsid w:val="000348ED"/>
    <w:rsid w:val="00034DCA"/>
    <w:rsid w:val="00035512"/>
    <w:rsid w:val="00036116"/>
    <w:rsid w:val="0003678A"/>
    <w:rsid w:val="00036ECD"/>
    <w:rsid w:val="00037222"/>
    <w:rsid w:val="00037DEF"/>
    <w:rsid w:val="00037E97"/>
    <w:rsid w:val="0004068E"/>
    <w:rsid w:val="000409CC"/>
    <w:rsid w:val="00040EB6"/>
    <w:rsid w:val="00041158"/>
    <w:rsid w:val="00041430"/>
    <w:rsid w:val="00041B8F"/>
    <w:rsid w:val="00043038"/>
    <w:rsid w:val="00043836"/>
    <w:rsid w:val="00043ACE"/>
    <w:rsid w:val="00044D35"/>
    <w:rsid w:val="00044DFC"/>
    <w:rsid w:val="000463CE"/>
    <w:rsid w:val="00051C18"/>
    <w:rsid w:val="000523D5"/>
    <w:rsid w:val="00052580"/>
    <w:rsid w:val="00052972"/>
    <w:rsid w:val="00052F8A"/>
    <w:rsid w:val="00052FCA"/>
    <w:rsid w:val="00054191"/>
    <w:rsid w:val="00054F55"/>
    <w:rsid w:val="00056DF4"/>
    <w:rsid w:val="000605B1"/>
    <w:rsid w:val="000611B2"/>
    <w:rsid w:val="000611C6"/>
    <w:rsid w:val="00061D29"/>
    <w:rsid w:val="00061DB4"/>
    <w:rsid w:val="000638E0"/>
    <w:rsid w:val="000641FF"/>
    <w:rsid w:val="00064D7B"/>
    <w:rsid w:val="00064DC7"/>
    <w:rsid w:val="00065511"/>
    <w:rsid w:val="0006695F"/>
    <w:rsid w:val="00067CE1"/>
    <w:rsid w:val="00067CF0"/>
    <w:rsid w:val="0007018E"/>
    <w:rsid w:val="00070A9A"/>
    <w:rsid w:val="00070ECF"/>
    <w:rsid w:val="00071245"/>
    <w:rsid w:val="00071F72"/>
    <w:rsid w:val="00072CDB"/>
    <w:rsid w:val="000731A5"/>
    <w:rsid w:val="0007320C"/>
    <w:rsid w:val="0007399D"/>
    <w:rsid w:val="000739B9"/>
    <w:rsid w:val="00073DA9"/>
    <w:rsid w:val="00073F44"/>
    <w:rsid w:val="00075256"/>
    <w:rsid w:val="00075B1B"/>
    <w:rsid w:val="000760F4"/>
    <w:rsid w:val="00076650"/>
    <w:rsid w:val="0007668C"/>
    <w:rsid w:val="00077B1A"/>
    <w:rsid w:val="00080601"/>
    <w:rsid w:val="0008060E"/>
    <w:rsid w:val="00080761"/>
    <w:rsid w:val="000808E8"/>
    <w:rsid w:val="00080910"/>
    <w:rsid w:val="00080E7E"/>
    <w:rsid w:val="000824A7"/>
    <w:rsid w:val="000828F0"/>
    <w:rsid w:val="00082E3F"/>
    <w:rsid w:val="00082F7D"/>
    <w:rsid w:val="00083029"/>
    <w:rsid w:val="00083557"/>
    <w:rsid w:val="00084232"/>
    <w:rsid w:val="00084BC4"/>
    <w:rsid w:val="00084CB4"/>
    <w:rsid w:val="00085296"/>
    <w:rsid w:val="00085533"/>
    <w:rsid w:val="00085AFF"/>
    <w:rsid w:val="00085B7F"/>
    <w:rsid w:val="00086D26"/>
    <w:rsid w:val="00086DB8"/>
    <w:rsid w:val="000873CE"/>
    <w:rsid w:val="000873EF"/>
    <w:rsid w:val="0009079C"/>
    <w:rsid w:val="000908C8"/>
    <w:rsid w:val="000913A5"/>
    <w:rsid w:val="0009199B"/>
    <w:rsid w:val="00092845"/>
    <w:rsid w:val="000929A7"/>
    <w:rsid w:val="00092A6A"/>
    <w:rsid w:val="000930CB"/>
    <w:rsid w:val="00093609"/>
    <w:rsid w:val="00093A7F"/>
    <w:rsid w:val="000947C6"/>
    <w:rsid w:val="0009565C"/>
    <w:rsid w:val="0009567B"/>
    <w:rsid w:val="000958D5"/>
    <w:rsid w:val="0009629F"/>
    <w:rsid w:val="0009657E"/>
    <w:rsid w:val="00096FD6"/>
    <w:rsid w:val="00097E0D"/>
    <w:rsid w:val="00097F52"/>
    <w:rsid w:val="000A0C01"/>
    <w:rsid w:val="000A0D8C"/>
    <w:rsid w:val="000A138E"/>
    <w:rsid w:val="000A1805"/>
    <w:rsid w:val="000A37BB"/>
    <w:rsid w:val="000A3F50"/>
    <w:rsid w:val="000A4358"/>
    <w:rsid w:val="000A4360"/>
    <w:rsid w:val="000A446E"/>
    <w:rsid w:val="000A586D"/>
    <w:rsid w:val="000A60CD"/>
    <w:rsid w:val="000A6800"/>
    <w:rsid w:val="000A6AC0"/>
    <w:rsid w:val="000A6D07"/>
    <w:rsid w:val="000A7C11"/>
    <w:rsid w:val="000B0B3D"/>
    <w:rsid w:val="000B0C07"/>
    <w:rsid w:val="000B1963"/>
    <w:rsid w:val="000B1F92"/>
    <w:rsid w:val="000B2CC5"/>
    <w:rsid w:val="000B453B"/>
    <w:rsid w:val="000B575F"/>
    <w:rsid w:val="000B577F"/>
    <w:rsid w:val="000B64D9"/>
    <w:rsid w:val="000B711F"/>
    <w:rsid w:val="000B76E8"/>
    <w:rsid w:val="000B79FB"/>
    <w:rsid w:val="000B7A24"/>
    <w:rsid w:val="000C01D1"/>
    <w:rsid w:val="000C05C5"/>
    <w:rsid w:val="000C066E"/>
    <w:rsid w:val="000C0692"/>
    <w:rsid w:val="000C06F5"/>
    <w:rsid w:val="000C1137"/>
    <w:rsid w:val="000C18C5"/>
    <w:rsid w:val="000C193D"/>
    <w:rsid w:val="000C2533"/>
    <w:rsid w:val="000C2FE8"/>
    <w:rsid w:val="000C41C7"/>
    <w:rsid w:val="000C4CDA"/>
    <w:rsid w:val="000C60BD"/>
    <w:rsid w:val="000C6706"/>
    <w:rsid w:val="000C6968"/>
    <w:rsid w:val="000C710C"/>
    <w:rsid w:val="000C711C"/>
    <w:rsid w:val="000C769D"/>
    <w:rsid w:val="000C7FA0"/>
    <w:rsid w:val="000D01BE"/>
    <w:rsid w:val="000D04E0"/>
    <w:rsid w:val="000D068B"/>
    <w:rsid w:val="000D18F3"/>
    <w:rsid w:val="000D191D"/>
    <w:rsid w:val="000D2976"/>
    <w:rsid w:val="000D3BCB"/>
    <w:rsid w:val="000D3D7E"/>
    <w:rsid w:val="000D40C5"/>
    <w:rsid w:val="000D4477"/>
    <w:rsid w:val="000D4B3D"/>
    <w:rsid w:val="000D547C"/>
    <w:rsid w:val="000D5531"/>
    <w:rsid w:val="000D63F7"/>
    <w:rsid w:val="000D65A6"/>
    <w:rsid w:val="000D6CB9"/>
    <w:rsid w:val="000D6EE9"/>
    <w:rsid w:val="000D7435"/>
    <w:rsid w:val="000E08D5"/>
    <w:rsid w:val="000E0DA9"/>
    <w:rsid w:val="000E0E6E"/>
    <w:rsid w:val="000E0FEA"/>
    <w:rsid w:val="000E1164"/>
    <w:rsid w:val="000E154F"/>
    <w:rsid w:val="000E1A08"/>
    <w:rsid w:val="000E299C"/>
    <w:rsid w:val="000E2A9C"/>
    <w:rsid w:val="000E3723"/>
    <w:rsid w:val="000E38DD"/>
    <w:rsid w:val="000E445B"/>
    <w:rsid w:val="000E538F"/>
    <w:rsid w:val="000E5629"/>
    <w:rsid w:val="000E6C04"/>
    <w:rsid w:val="000E7748"/>
    <w:rsid w:val="000F1266"/>
    <w:rsid w:val="000F1698"/>
    <w:rsid w:val="000F2129"/>
    <w:rsid w:val="000F2A3A"/>
    <w:rsid w:val="000F367C"/>
    <w:rsid w:val="000F48C9"/>
    <w:rsid w:val="000F5F74"/>
    <w:rsid w:val="000F60E8"/>
    <w:rsid w:val="000F796B"/>
    <w:rsid w:val="001013A1"/>
    <w:rsid w:val="00101C4C"/>
    <w:rsid w:val="0010215B"/>
    <w:rsid w:val="00105B75"/>
    <w:rsid w:val="00105C65"/>
    <w:rsid w:val="001062BE"/>
    <w:rsid w:val="00106F35"/>
    <w:rsid w:val="00107DE7"/>
    <w:rsid w:val="00110278"/>
    <w:rsid w:val="001105AC"/>
    <w:rsid w:val="001106B4"/>
    <w:rsid w:val="00110994"/>
    <w:rsid w:val="00111422"/>
    <w:rsid w:val="001126C9"/>
    <w:rsid w:val="00112AB3"/>
    <w:rsid w:val="001133D8"/>
    <w:rsid w:val="00113F05"/>
    <w:rsid w:val="0011425C"/>
    <w:rsid w:val="00114343"/>
    <w:rsid w:val="001151E3"/>
    <w:rsid w:val="0011577F"/>
    <w:rsid w:val="00117DF0"/>
    <w:rsid w:val="001204B2"/>
    <w:rsid w:val="001209AD"/>
    <w:rsid w:val="00120AA7"/>
    <w:rsid w:val="00120FDE"/>
    <w:rsid w:val="001211EE"/>
    <w:rsid w:val="00121350"/>
    <w:rsid w:val="00122061"/>
    <w:rsid w:val="00122400"/>
    <w:rsid w:val="001228C8"/>
    <w:rsid w:val="00122B25"/>
    <w:rsid w:val="00122F53"/>
    <w:rsid w:val="001236E0"/>
    <w:rsid w:val="0012372E"/>
    <w:rsid w:val="00123B75"/>
    <w:rsid w:val="001245CF"/>
    <w:rsid w:val="0012467C"/>
    <w:rsid w:val="001246FF"/>
    <w:rsid w:val="00125C89"/>
    <w:rsid w:val="00126BAB"/>
    <w:rsid w:val="00126BED"/>
    <w:rsid w:val="001279D7"/>
    <w:rsid w:val="00130DF2"/>
    <w:rsid w:val="00130F1A"/>
    <w:rsid w:val="001312B0"/>
    <w:rsid w:val="0013134A"/>
    <w:rsid w:val="001315FF"/>
    <w:rsid w:val="00131736"/>
    <w:rsid w:val="00131ACE"/>
    <w:rsid w:val="0013282F"/>
    <w:rsid w:val="00132DD2"/>
    <w:rsid w:val="0013339C"/>
    <w:rsid w:val="00133DB8"/>
    <w:rsid w:val="00134084"/>
    <w:rsid w:val="001350E4"/>
    <w:rsid w:val="00135461"/>
    <w:rsid w:val="00136030"/>
    <w:rsid w:val="001368A9"/>
    <w:rsid w:val="00136935"/>
    <w:rsid w:val="00137338"/>
    <w:rsid w:val="001377F3"/>
    <w:rsid w:val="00140682"/>
    <w:rsid w:val="00140F8B"/>
    <w:rsid w:val="00141713"/>
    <w:rsid w:val="0014212B"/>
    <w:rsid w:val="00142595"/>
    <w:rsid w:val="0014291C"/>
    <w:rsid w:val="00142A42"/>
    <w:rsid w:val="001431A1"/>
    <w:rsid w:val="001435FC"/>
    <w:rsid w:val="00143895"/>
    <w:rsid w:val="00143A42"/>
    <w:rsid w:val="00143E6B"/>
    <w:rsid w:val="00144FE8"/>
    <w:rsid w:val="00145691"/>
    <w:rsid w:val="00145C3F"/>
    <w:rsid w:val="0014699C"/>
    <w:rsid w:val="00147A66"/>
    <w:rsid w:val="00151173"/>
    <w:rsid w:val="00151330"/>
    <w:rsid w:val="0015205D"/>
    <w:rsid w:val="001522DF"/>
    <w:rsid w:val="00152376"/>
    <w:rsid w:val="0015252E"/>
    <w:rsid w:val="0015253F"/>
    <w:rsid w:val="00152ACC"/>
    <w:rsid w:val="001535A1"/>
    <w:rsid w:val="0015385E"/>
    <w:rsid w:val="0015413A"/>
    <w:rsid w:val="0015459B"/>
    <w:rsid w:val="00154B7F"/>
    <w:rsid w:val="00154FB5"/>
    <w:rsid w:val="0015570D"/>
    <w:rsid w:val="00155A7A"/>
    <w:rsid w:val="00155A8D"/>
    <w:rsid w:val="00156292"/>
    <w:rsid w:val="00156AD2"/>
    <w:rsid w:val="00156F35"/>
    <w:rsid w:val="0015741A"/>
    <w:rsid w:val="00161876"/>
    <w:rsid w:val="001622EF"/>
    <w:rsid w:val="00162486"/>
    <w:rsid w:val="00162EFA"/>
    <w:rsid w:val="00163136"/>
    <w:rsid w:val="00163EE0"/>
    <w:rsid w:val="00164CD1"/>
    <w:rsid w:val="00164E44"/>
    <w:rsid w:val="00164F15"/>
    <w:rsid w:val="00165C8F"/>
    <w:rsid w:val="00165DAA"/>
    <w:rsid w:val="00166026"/>
    <w:rsid w:val="001670B6"/>
    <w:rsid w:val="001705D8"/>
    <w:rsid w:val="00170771"/>
    <w:rsid w:val="00170960"/>
    <w:rsid w:val="00170AB7"/>
    <w:rsid w:val="00170B1D"/>
    <w:rsid w:val="00170B61"/>
    <w:rsid w:val="001714B4"/>
    <w:rsid w:val="00171582"/>
    <w:rsid w:val="001716BB"/>
    <w:rsid w:val="00171C2F"/>
    <w:rsid w:val="00171E67"/>
    <w:rsid w:val="00171FFE"/>
    <w:rsid w:val="00173371"/>
    <w:rsid w:val="0017664D"/>
    <w:rsid w:val="001768A5"/>
    <w:rsid w:val="00176AEA"/>
    <w:rsid w:val="00176F8E"/>
    <w:rsid w:val="00177167"/>
    <w:rsid w:val="00177171"/>
    <w:rsid w:val="00177B01"/>
    <w:rsid w:val="001804FE"/>
    <w:rsid w:val="001805EE"/>
    <w:rsid w:val="00180DB3"/>
    <w:rsid w:val="001814DF"/>
    <w:rsid w:val="0018185C"/>
    <w:rsid w:val="001822F5"/>
    <w:rsid w:val="00183522"/>
    <w:rsid w:val="001838E1"/>
    <w:rsid w:val="00184325"/>
    <w:rsid w:val="001858CA"/>
    <w:rsid w:val="00185BF1"/>
    <w:rsid w:val="0018676F"/>
    <w:rsid w:val="00190067"/>
    <w:rsid w:val="00190EDC"/>
    <w:rsid w:val="00190EEB"/>
    <w:rsid w:val="0019183F"/>
    <w:rsid w:val="00191E8A"/>
    <w:rsid w:val="001920CB"/>
    <w:rsid w:val="00192E97"/>
    <w:rsid w:val="001938B8"/>
    <w:rsid w:val="00193F9E"/>
    <w:rsid w:val="00194F7E"/>
    <w:rsid w:val="001963FE"/>
    <w:rsid w:val="001975CC"/>
    <w:rsid w:val="00197BC6"/>
    <w:rsid w:val="001A0725"/>
    <w:rsid w:val="001A0AB9"/>
    <w:rsid w:val="001A1274"/>
    <w:rsid w:val="001A1303"/>
    <w:rsid w:val="001A1381"/>
    <w:rsid w:val="001A19F2"/>
    <w:rsid w:val="001A2B0B"/>
    <w:rsid w:val="001A2B15"/>
    <w:rsid w:val="001A45E0"/>
    <w:rsid w:val="001A5935"/>
    <w:rsid w:val="001A6218"/>
    <w:rsid w:val="001A7051"/>
    <w:rsid w:val="001B1EF9"/>
    <w:rsid w:val="001B374B"/>
    <w:rsid w:val="001B3C4A"/>
    <w:rsid w:val="001B4430"/>
    <w:rsid w:val="001B455F"/>
    <w:rsid w:val="001B4A25"/>
    <w:rsid w:val="001B4CAC"/>
    <w:rsid w:val="001B503D"/>
    <w:rsid w:val="001B538E"/>
    <w:rsid w:val="001B570F"/>
    <w:rsid w:val="001B5EB2"/>
    <w:rsid w:val="001B743A"/>
    <w:rsid w:val="001B77BD"/>
    <w:rsid w:val="001B7A8F"/>
    <w:rsid w:val="001B7E39"/>
    <w:rsid w:val="001C01D6"/>
    <w:rsid w:val="001C0334"/>
    <w:rsid w:val="001C0CF1"/>
    <w:rsid w:val="001C1175"/>
    <w:rsid w:val="001C11C2"/>
    <w:rsid w:val="001C1243"/>
    <w:rsid w:val="001C19C3"/>
    <w:rsid w:val="001C1AF3"/>
    <w:rsid w:val="001C1CFC"/>
    <w:rsid w:val="001C1FE4"/>
    <w:rsid w:val="001C2141"/>
    <w:rsid w:val="001C24D3"/>
    <w:rsid w:val="001C2B11"/>
    <w:rsid w:val="001C318C"/>
    <w:rsid w:val="001C3C2B"/>
    <w:rsid w:val="001C571B"/>
    <w:rsid w:val="001C57A6"/>
    <w:rsid w:val="001C6FFC"/>
    <w:rsid w:val="001D02A4"/>
    <w:rsid w:val="001D0D3B"/>
    <w:rsid w:val="001D1EE7"/>
    <w:rsid w:val="001D22FE"/>
    <w:rsid w:val="001D2F20"/>
    <w:rsid w:val="001D339A"/>
    <w:rsid w:val="001D3631"/>
    <w:rsid w:val="001D3AA4"/>
    <w:rsid w:val="001D476C"/>
    <w:rsid w:val="001D4C26"/>
    <w:rsid w:val="001D50FA"/>
    <w:rsid w:val="001D5AE0"/>
    <w:rsid w:val="001D6109"/>
    <w:rsid w:val="001D754A"/>
    <w:rsid w:val="001E012A"/>
    <w:rsid w:val="001E05DA"/>
    <w:rsid w:val="001E0868"/>
    <w:rsid w:val="001E0D24"/>
    <w:rsid w:val="001E1B77"/>
    <w:rsid w:val="001E1D64"/>
    <w:rsid w:val="001E34BC"/>
    <w:rsid w:val="001E43A4"/>
    <w:rsid w:val="001E44DD"/>
    <w:rsid w:val="001E452F"/>
    <w:rsid w:val="001E6031"/>
    <w:rsid w:val="001E661E"/>
    <w:rsid w:val="001E6D88"/>
    <w:rsid w:val="001E7803"/>
    <w:rsid w:val="001F02B2"/>
    <w:rsid w:val="001F0310"/>
    <w:rsid w:val="001F08FD"/>
    <w:rsid w:val="001F0AB2"/>
    <w:rsid w:val="001F108F"/>
    <w:rsid w:val="001F3739"/>
    <w:rsid w:val="001F3752"/>
    <w:rsid w:val="001F375F"/>
    <w:rsid w:val="001F3EF0"/>
    <w:rsid w:val="001F4082"/>
    <w:rsid w:val="001F4164"/>
    <w:rsid w:val="001F4955"/>
    <w:rsid w:val="001F4EC5"/>
    <w:rsid w:val="001F4F69"/>
    <w:rsid w:val="001F5308"/>
    <w:rsid w:val="001F571A"/>
    <w:rsid w:val="001F5AE7"/>
    <w:rsid w:val="001F5B9D"/>
    <w:rsid w:val="001F642D"/>
    <w:rsid w:val="001F69E4"/>
    <w:rsid w:val="001F6B74"/>
    <w:rsid w:val="001F707C"/>
    <w:rsid w:val="001F7868"/>
    <w:rsid w:val="0020053D"/>
    <w:rsid w:val="002005CD"/>
    <w:rsid w:val="0020098E"/>
    <w:rsid w:val="00200D8F"/>
    <w:rsid w:val="00200ED7"/>
    <w:rsid w:val="00201172"/>
    <w:rsid w:val="00201531"/>
    <w:rsid w:val="00201816"/>
    <w:rsid w:val="00201A2A"/>
    <w:rsid w:val="00201FD0"/>
    <w:rsid w:val="002023D8"/>
    <w:rsid w:val="002023F6"/>
    <w:rsid w:val="00202C2E"/>
    <w:rsid w:val="00202C90"/>
    <w:rsid w:val="002030CC"/>
    <w:rsid w:val="0020348D"/>
    <w:rsid w:val="002036C8"/>
    <w:rsid w:val="002037CC"/>
    <w:rsid w:val="00203AB5"/>
    <w:rsid w:val="002047FA"/>
    <w:rsid w:val="00204801"/>
    <w:rsid w:val="0020545F"/>
    <w:rsid w:val="00206034"/>
    <w:rsid w:val="00206073"/>
    <w:rsid w:val="0020618A"/>
    <w:rsid w:val="00206301"/>
    <w:rsid w:val="00206FA8"/>
    <w:rsid w:val="00207564"/>
    <w:rsid w:val="002106D4"/>
    <w:rsid w:val="00211826"/>
    <w:rsid w:val="00212017"/>
    <w:rsid w:val="002130DB"/>
    <w:rsid w:val="002136B0"/>
    <w:rsid w:val="002137A4"/>
    <w:rsid w:val="00213993"/>
    <w:rsid w:val="002144ED"/>
    <w:rsid w:val="00214A4D"/>
    <w:rsid w:val="00214AF0"/>
    <w:rsid w:val="00214B8C"/>
    <w:rsid w:val="0021584F"/>
    <w:rsid w:val="00216549"/>
    <w:rsid w:val="002168C4"/>
    <w:rsid w:val="00216D38"/>
    <w:rsid w:val="00217442"/>
    <w:rsid w:val="0022057C"/>
    <w:rsid w:val="00221914"/>
    <w:rsid w:val="00222EE4"/>
    <w:rsid w:val="00223005"/>
    <w:rsid w:val="002230C8"/>
    <w:rsid w:val="00224833"/>
    <w:rsid w:val="00225A7D"/>
    <w:rsid w:val="002265C4"/>
    <w:rsid w:val="00227838"/>
    <w:rsid w:val="00227BD4"/>
    <w:rsid w:val="00230709"/>
    <w:rsid w:val="002317CD"/>
    <w:rsid w:val="00231FC4"/>
    <w:rsid w:val="0023266D"/>
    <w:rsid w:val="00232A0A"/>
    <w:rsid w:val="00232FA8"/>
    <w:rsid w:val="00233056"/>
    <w:rsid w:val="00233EB1"/>
    <w:rsid w:val="00234367"/>
    <w:rsid w:val="00234F17"/>
    <w:rsid w:val="002369F1"/>
    <w:rsid w:val="00236D2A"/>
    <w:rsid w:val="00237649"/>
    <w:rsid w:val="00237EC2"/>
    <w:rsid w:val="002407B1"/>
    <w:rsid w:val="002412C7"/>
    <w:rsid w:val="00241FA4"/>
    <w:rsid w:val="002421EF"/>
    <w:rsid w:val="00242D8D"/>
    <w:rsid w:val="002451D4"/>
    <w:rsid w:val="002452AD"/>
    <w:rsid w:val="00245436"/>
    <w:rsid w:val="00245949"/>
    <w:rsid w:val="00245A02"/>
    <w:rsid w:val="00245C78"/>
    <w:rsid w:val="00246EF2"/>
    <w:rsid w:val="0024780C"/>
    <w:rsid w:val="00251063"/>
    <w:rsid w:val="00251279"/>
    <w:rsid w:val="0025188F"/>
    <w:rsid w:val="00251D59"/>
    <w:rsid w:val="0025202E"/>
    <w:rsid w:val="00252457"/>
    <w:rsid w:val="0025272A"/>
    <w:rsid w:val="00252C80"/>
    <w:rsid w:val="00252D2C"/>
    <w:rsid w:val="00253152"/>
    <w:rsid w:val="00253ACA"/>
    <w:rsid w:val="0025436D"/>
    <w:rsid w:val="00254D79"/>
    <w:rsid w:val="0025530B"/>
    <w:rsid w:val="00255413"/>
    <w:rsid w:val="00255A2B"/>
    <w:rsid w:val="002568BA"/>
    <w:rsid w:val="002571E4"/>
    <w:rsid w:val="002572BB"/>
    <w:rsid w:val="00257DB6"/>
    <w:rsid w:val="0026034A"/>
    <w:rsid w:val="0026051C"/>
    <w:rsid w:val="0026104E"/>
    <w:rsid w:val="00262A95"/>
    <w:rsid w:val="00262DFA"/>
    <w:rsid w:val="00262FCB"/>
    <w:rsid w:val="00263314"/>
    <w:rsid w:val="002635D2"/>
    <w:rsid w:val="00263B7C"/>
    <w:rsid w:val="00263C52"/>
    <w:rsid w:val="002645D7"/>
    <w:rsid w:val="002651D9"/>
    <w:rsid w:val="0026526C"/>
    <w:rsid w:val="0026533D"/>
    <w:rsid w:val="00265CA2"/>
    <w:rsid w:val="00266320"/>
    <w:rsid w:val="002664CD"/>
    <w:rsid w:val="00266DE2"/>
    <w:rsid w:val="00267B06"/>
    <w:rsid w:val="00267E49"/>
    <w:rsid w:val="0027002D"/>
    <w:rsid w:val="00270789"/>
    <w:rsid w:val="0027104E"/>
    <w:rsid w:val="0027186A"/>
    <w:rsid w:val="00271DB1"/>
    <w:rsid w:val="00272742"/>
    <w:rsid w:val="00273706"/>
    <w:rsid w:val="00273CFC"/>
    <w:rsid w:val="00273D89"/>
    <w:rsid w:val="00274059"/>
    <w:rsid w:val="00274A6F"/>
    <w:rsid w:val="002761E9"/>
    <w:rsid w:val="00276D26"/>
    <w:rsid w:val="002808A1"/>
    <w:rsid w:val="002820C1"/>
    <w:rsid w:val="00282FE1"/>
    <w:rsid w:val="00283340"/>
    <w:rsid w:val="00283AC1"/>
    <w:rsid w:val="0028486E"/>
    <w:rsid w:val="002849A0"/>
    <w:rsid w:val="0028523E"/>
    <w:rsid w:val="00285956"/>
    <w:rsid w:val="002859B7"/>
    <w:rsid w:val="00286998"/>
    <w:rsid w:val="00286A09"/>
    <w:rsid w:val="00286FBD"/>
    <w:rsid w:val="002875AD"/>
    <w:rsid w:val="00287711"/>
    <w:rsid w:val="00287B3C"/>
    <w:rsid w:val="00287B4C"/>
    <w:rsid w:val="00290520"/>
    <w:rsid w:val="002906B5"/>
    <w:rsid w:val="00291189"/>
    <w:rsid w:val="00291C5B"/>
    <w:rsid w:val="00292F14"/>
    <w:rsid w:val="00293FAE"/>
    <w:rsid w:val="002946B0"/>
    <w:rsid w:val="0029479E"/>
    <w:rsid w:val="002947A4"/>
    <w:rsid w:val="00294ED9"/>
    <w:rsid w:val="00295905"/>
    <w:rsid w:val="002963C7"/>
    <w:rsid w:val="0029662B"/>
    <w:rsid w:val="0029710B"/>
    <w:rsid w:val="00297B3C"/>
    <w:rsid w:val="002A0390"/>
    <w:rsid w:val="002A14AA"/>
    <w:rsid w:val="002A18FD"/>
    <w:rsid w:val="002A22EF"/>
    <w:rsid w:val="002A2E52"/>
    <w:rsid w:val="002A31EC"/>
    <w:rsid w:val="002A3571"/>
    <w:rsid w:val="002A5615"/>
    <w:rsid w:val="002A57B7"/>
    <w:rsid w:val="002A5FFD"/>
    <w:rsid w:val="002A62C0"/>
    <w:rsid w:val="002A66EA"/>
    <w:rsid w:val="002A7375"/>
    <w:rsid w:val="002A7C15"/>
    <w:rsid w:val="002B0517"/>
    <w:rsid w:val="002B1082"/>
    <w:rsid w:val="002B1945"/>
    <w:rsid w:val="002B1E10"/>
    <w:rsid w:val="002B2335"/>
    <w:rsid w:val="002B30C9"/>
    <w:rsid w:val="002B47F4"/>
    <w:rsid w:val="002B5220"/>
    <w:rsid w:val="002B5679"/>
    <w:rsid w:val="002B5F14"/>
    <w:rsid w:val="002B6268"/>
    <w:rsid w:val="002B6F18"/>
    <w:rsid w:val="002B7827"/>
    <w:rsid w:val="002B7A72"/>
    <w:rsid w:val="002B7B5E"/>
    <w:rsid w:val="002B7D6D"/>
    <w:rsid w:val="002C0A4B"/>
    <w:rsid w:val="002C1E84"/>
    <w:rsid w:val="002C228F"/>
    <w:rsid w:val="002C2674"/>
    <w:rsid w:val="002C2DFE"/>
    <w:rsid w:val="002C3411"/>
    <w:rsid w:val="002C3ADC"/>
    <w:rsid w:val="002C3CFE"/>
    <w:rsid w:val="002C48C6"/>
    <w:rsid w:val="002C4D53"/>
    <w:rsid w:val="002C520C"/>
    <w:rsid w:val="002C534C"/>
    <w:rsid w:val="002C54FC"/>
    <w:rsid w:val="002C71BC"/>
    <w:rsid w:val="002C74C0"/>
    <w:rsid w:val="002C76F9"/>
    <w:rsid w:val="002C7E06"/>
    <w:rsid w:val="002D05A2"/>
    <w:rsid w:val="002D10B3"/>
    <w:rsid w:val="002D198E"/>
    <w:rsid w:val="002D1D06"/>
    <w:rsid w:val="002D2330"/>
    <w:rsid w:val="002D2AF6"/>
    <w:rsid w:val="002D2DBE"/>
    <w:rsid w:val="002D31CF"/>
    <w:rsid w:val="002D3B80"/>
    <w:rsid w:val="002D46D1"/>
    <w:rsid w:val="002D48A2"/>
    <w:rsid w:val="002D4C55"/>
    <w:rsid w:val="002D53D2"/>
    <w:rsid w:val="002D56D8"/>
    <w:rsid w:val="002D5AD7"/>
    <w:rsid w:val="002D5C0E"/>
    <w:rsid w:val="002D5E0B"/>
    <w:rsid w:val="002D6387"/>
    <w:rsid w:val="002D6493"/>
    <w:rsid w:val="002D7EF4"/>
    <w:rsid w:val="002E0ED0"/>
    <w:rsid w:val="002E0FD2"/>
    <w:rsid w:val="002E13A5"/>
    <w:rsid w:val="002E26D9"/>
    <w:rsid w:val="002E341C"/>
    <w:rsid w:val="002E35DD"/>
    <w:rsid w:val="002E3829"/>
    <w:rsid w:val="002E433F"/>
    <w:rsid w:val="002E4735"/>
    <w:rsid w:val="002E481F"/>
    <w:rsid w:val="002E496F"/>
    <w:rsid w:val="002E4FE6"/>
    <w:rsid w:val="002E51AA"/>
    <w:rsid w:val="002E6395"/>
    <w:rsid w:val="002E63B1"/>
    <w:rsid w:val="002E6BAF"/>
    <w:rsid w:val="002E6C5C"/>
    <w:rsid w:val="002F06EA"/>
    <w:rsid w:val="002F0CD5"/>
    <w:rsid w:val="002F124A"/>
    <w:rsid w:val="002F1748"/>
    <w:rsid w:val="002F1BC4"/>
    <w:rsid w:val="002F1CD2"/>
    <w:rsid w:val="002F244C"/>
    <w:rsid w:val="002F273B"/>
    <w:rsid w:val="002F2CBA"/>
    <w:rsid w:val="002F2EF4"/>
    <w:rsid w:val="002F30A4"/>
    <w:rsid w:val="002F31EB"/>
    <w:rsid w:val="002F3370"/>
    <w:rsid w:val="002F3EF4"/>
    <w:rsid w:val="002F4A9E"/>
    <w:rsid w:val="002F544B"/>
    <w:rsid w:val="002F59E5"/>
    <w:rsid w:val="002F6789"/>
    <w:rsid w:val="002F74A3"/>
    <w:rsid w:val="00300572"/>
    <w:rsid w:val="003014A3"/>
    <w:rsid w:val="003029B4"/>
    <w:rsid w:val="00303137"/>
    <w:rsid w:val="0030395B"/>
    <w:rsid w:val="0030450E"/>
    <w:rsid w:val="00304901"/>
    <w:rsid w:val="003051AD"/>
    <w:rsid w:val="003058A2"/>
    <w:rsid w:val="003062A4"/>
    <w:rsid w:val="00306730"/>
    <w:rsid w:val="00306BAA"/>
    <w:rsid w:val="003070D5"/>
    <w:rsid w:val="0030762B"/>
    <w:rsid w:val="00307E4B"/>
    <w:rsid w:val="00311B57"/>
    <w:rsid w:val="00311E89"/>
    <w:rsid w:val="00311F55"/>
    <w:rsid w:val="0031263F"/>
    <w:rsid w:val="00312928"/>
    <w:rsid w:val="003130B7"/>
    <w:rsid w:val="00313FC9"/>
    <w:rsid w:val="00315F63"/>
    <w:rsid w:val="0031625B"/>
    <w:rsid w:val="003168BD"/>
    <w:rsid w:val="00316916"/>
    <w:rsid w:val="00317657"/>
    <w:rsid w:val="003176C5"/>
    <w:rsid w:val="00317BB5"/>
    <w:rsid w:val="003201C9"/>
    <w:rsid w:val="003202FF"/>
    <w:rsid w:val="0032062F"/>
    <w:rsid w:val="00320B8F"/>
    <w:rsid w:val="0032197E"/>
    <w:rsid w:val="00321BD9"/>
    <w:rsid w:val="00321F5A"/>
    <w:rsid w:val="003247CF"/>
    <w:rsid w:val="00324C2F"/>
    <w:rsid w:val="00325CA2"/>
    <w:rsid w:val="0032688F"/>
    <w:rsid w:val="00326903"/>
    <w:rsid w:val="00326EF0"/>
    <w:rsid w:val="00327408"/>
    <w:rsid w:val="0032797C"/>
    <w:rsid w:val="00327D34"/>
    <w:rsid w:val="0033108C"/>
    <w:rsid w:val="003317A3"/>
    <w:rsid w:val="00331CF6"/>
    <w:rsid w:val="00331F3E"/>
    <w:rsid w:val="00332420"/>
    <w:rsid w:val="0033267C"/>
    <w:rsid w:val="0033286C"/>
    <w:rsid w:val="00332A8A"/>
    <w:rsid w:val="00332CCA"/>
    <w:rsid w:val="00334476"/>
    <w:rsid w:val="00334525"/>
    <w:rsid w:val="003348CC"/>
    <w:rsid w:val="00334C7C"/>
    <w:rsid w:val="00334D3E"/>
    <w:rsid w:val="00336000"/>
    <w:rsid w:val="003363CF"/>
    <w:rsid w:val="00337E68"/>
    <w:rsid w:val="003402CA"/>
    <w:rsid w:val="0034056E"/>
    <w:rsid w:val="00340DC3"/>
    <w:rsid w:val="00341A41"/>
    <w:rsid w:val="00341E76"/>
    <w:rsid w:val="003429D0"/>
    <w:rsid w:val="00342C64"/>
    <w:rsid w:val="00342E3A"/>
    <w:rsid w:val="00342E6B"/>
    <w:rsid w:val="003430B0"/>
    <w:rsid w:val="00343E3F"/>
    <w:rsid w:val="00344806"/>
    <w:rsid w:val="00344807"/>
    <w:rsid w:val="003456A7"/>
    <w:rsid w:val="003458C5"/>
    <w:rsid w:val="00345987"/>
    <w:rsid w:val="00345F3E"/>
    <w:rsid w:val="003464DE"/>
    <w:rsid w:val="00347580"/>
    <w:rsid w:val="00347989"/>
    <w:rsid w:val="00350161"/>
    <w:rsid w:val="003512DA"/>
    <w:rsid w:val="003517BA"/>
    <w:rsid w:val="00352204"/>
    <w:rsid w:val="0035257B"/>
    <w:rsid w:val="00353245"/>
    <w:rsid w:val="003562FB"/>
    <w:rsid w:val="00356436"/>
    <w:rsid w:val="00356988"/>
    <w:rsid w:val="00356B9A"/>
    <w:rsid w:val="00357297"/>
    <w:rsid w:val="00357EA8"/>
    <w:rsid w:val="00357EC0"/>
    <w:rsid w:val="003602DC"/>
    <w:rsid w:val="00360AA5"/>
    <w:rsid w:val="00360F25"/>
    <w:rsid w:val="00360FD5"/>
    <w:rsid w:val="00361530"/>
    <w:rsid w:val="00363257"/>
    <w:rsid w:val="00363E1A"/>
    <w:rsid w:val="003643E2"/>
    <w:rsid w:val="00364673"/>
    <w:rsid w:val="003648FD"/>
    <w:rsid w:val="00364B0D"/>
    <w:rsid w:val="00365DDB"/>
    <w:rsid w:val="00365E86"/>
    <w:rsid w:val="003670E3"/>
    <w:rsid w:val="003674E7"/>
    <w:rsid w:val="003675AA"/>
    <w:rsid w:val="00367B89"/>
    <w:rsid w:val="0037369C"/>
    <w:rsid w:val="003736CD"/>
    <w:rsid w:val="0037370B"/>
    <w:rsid w:val="003739C6"/>
    <w:rsid w:val="00373D4C"/>
    <w:rsid w:val="00375556"/>
    <w:rsid w:val="003762EE"/>
    <w:rsid w:val="003766AA"/>
    <w:rsid w:val="00376A32"/>
    <w:rsid w:val="00376FAD"/>
    <w:rsid w:val="00377BC6"/>
    <w:rsid w:val="00377D95"/>
    <w:rsid w:val="003802C5"/>
    <w:rsid w:val="003803F4"/>
    <w:rsid w:val="003816B0"/>
    <w:rsid w:val="003817D8"/>
    <w:rsid w:val="00381846"/>
    <w:rsid w:val="003819FE"/>
    <w:rsid w:val="00381CE2"/>
    <w:rsid w:val="00382615"/>
    <w:rsid w:val="0038308D"/>
    <w:rsid w:val="00383C15"/>
    <w:rsid w:val="003840EF"/>
    <w:rsid w:val="00384617"/>
    <w:rsid w:val="00385935"/>
    <w:rsid w:val="0038594A"/>
    <w:rsid w:val="00385DD9"/>
    <w:rsid w:val="00385E64"/>
    <w:rsid w:val="00385F3A"/>
    <w:rsid w:val="00386033"/>
    <w:rsid w:val="00386D57"/>
    <w:rsid w:val="00386DF6"/>
    <w:rsid w:val="00387A65"/>
    <w:rsid w:val="00387B96"/>
    <w:rsid w:val="003903FA"/>
    <w:rsid w:val="0039078D"/>
    <w:rsid w:val="003907F5"/>
    <w:rsid w:val="003908E5"/>
    <w:rsid w:val="00390EB1"/>
    <w:rsid w:val="0039149C"/>
    <w:rsid w:val="00391721"/>
    <w:rsid w:val="00391F35"/>
    <w:rsid w:val="00391F53"/>
    <w:rsid w:val="00392630"/>
    <w:rsid w:val="00392B30"/>
    <w:rsid w:val="00392D60"/>
    <w:rsid w:val="00393176"/>
    <w:rsid w:val="0039335D"/>
    <w:rsid w:val="00393474"/>
    <w:rsid w:val="00394689"/>
    <w:rsid w:val="003948B9"/>
    <w:rsid w:val="003957A9"/>
    <w:rsid w:val="00395F58"/>
    <w:rsid w:val="00397AD9"/>
    <w:rsid w:val="003A093A"/>
    <w:rsid w:val="003A15D6"/>
    <w:rsid w:val="003A1708"/>
    <w:rsid w:val="003A1C6E"/>
    <w:rsid w:val="003A2468"/>
    <w:rsid w:val="003A3CD4"/>
    <w:rsid w:val="003A481A"/>
    <w:rsid w:val="003A484B"/>
    <w:rsid w:val="003A4928"/>
    <w:rsid w:val="003A5237"/>
    <w:rsid w:val="003A5531"/>
    <w:rsid w:val="003A55AB"/>
    <w:rsid w:val="003A638B"/>
    <w:rsid w:val="003A6628"/>
    <w:rsid w:val="003A6EE7"/>
    <w:rsid w:val="003A74D3"/>
    <w:rsid w:val="003A757B"/>
    <w:rsid w:val="003A7A34"/>
    <w:rsid w:val="003A7EAB"/>
    <w:rsid w:val="003B010B"/>
    <w:rsid w:val="003B07D4"/>
    <w:rsid w:val="003B0B54"/>
    <w:rsid w:val="003B1AF1"/>
    <w:rsid w:val="003B2108"/>
    <w:rsid w:val="003B2264"/>
    <w:rsid w:val="003B22EA"/>
    <w:rsid w:val="003B37EC"/>
    <w:rsid w:val="003B3B63"/>
    <w:rsid w:val="003B3FAC"/>
    <w:rsid w:val="003B4257"/>
    <w:rsid w:val="003B4526"/>
    <w:rsid w:val="003B5823"/>
    <w:rsid w:val="003B5DE5"/>
    <w:rsid w:val="003B5E06"/>
    <w:rsid w:val="003B5E7D"/>
    <w:rsid w:val="003B6417"/>
    <w:rsid w:val="003B6730"/>
    <w:rsid w:val="003B6740"/>
    <w:rsid w:val="003B67F3"/>
    <w:rsid w:val="003B749F"/>
    <w:rsid w:val="003B79A2"/>
    <w:rsid w:val="003C0A13"/>
    <w:rsid w:val="003C109B"/>
    <w:rsid w:val="003C1963"/>
    <w:rsid w:val="003C3C31"/>
    <w:rsid w:val="003C4BDF"/>
    <w:rsid w:val="003C6709"/>
    <w:rsid w:val="003C6AB9"/>
    <w:rsid w:val="003C6B42"/>
    <w:rsid w:val="003C705E"/>
    <w:rsid w:val="003C738C"/>
    <w:rsid w:val="003C7756"/>
    <w:rsid w:val="003D03A2"/>
    <w:rsid w:val="003D0559"/>
    <w:rsid w:val="003D124E"/>
    <w:rsid w:val="003D1430"/>
    <w:rsid w:val="003D1F24"/>
    <w:rsid w:val="003D243D"/>
    <w:rsid w:val="003D2617"/>
    <w:rsid w:val="003D2823"/>
    <w:rsid w:val="003D43CE"/>
    <w:rsid w:val="003D46A3"/>
    <w:rsid w:val="003D46C3"/>
    <w:rsid w:val="003D4889"/>
    <w:rsid w:val="003D4F7F"/>
    <w:rsid w:val="003D529F"/>
    <w:rsid w:val="003D564B"/>
    <w:rsid w:val="003D5B19"/>
    <w:rsid w:val="003D5F3F"/>
    <w:rsid w:val="003E06BD"/>
    <w:rsid w:val="003E0783"/>
    <w:rsid w:val="003E2581"/>
    <w:rsid w:val="003E2C64"/>
    <w:rsid w:val="003E3BC6"/>
    <w:rsid w:val="003E3C84"/>
    <w:rsid w:val="003E465D"/>
    <w:rsid w:val="003E48FC"/>
    <w:rsid w:val="003E4A00"/>
    <w:rsid w:val="003E4CFC"/>
    <w:rsid w:val="003E4E7F"/>
    <w:rsid w:val="003E5D95"/>
    <w:rsid w:val="003E6020"/>
    <w:rsid w:val="003E695D"/>
    <w:rsid w:val="003E7393"/>
    <w:rsid w:val="003E7974"/>
    <w:rsid w:val="003E7994"/>
    <w:rsid w:val="003E79BB"/>
    <w:rsid w:val="003F0235"/>
    <w:rsid w:val="003F02C1"/>
    <w:rsid w:val="003F0399"/>
    <w:rsid w:val="003F05A2"/>
    <w:rsid w:val="003F08FC"/>
    <w:rsid w:val="003F0988"/>
    <w:rsid w:val="003F0CDC"/>
    <w:rsid w:val="003F12F2"/>
    <w:rsid w:val="003F1C5E"/>
    <w:rsid w:val="003F20A7"/>
    <w:rsid w:val="003F2D0F"/>
    <w:rsid w:val="003F3510"/>
    <w:rsid w:val="003F3D59"/>
    <w:rsid w:val="003F446C"/>
    <w:rsid w:val="003F4CBD"/>
    <w:rsid w:val="003F5FEE"/>
    <w:rsid w:val="003F66B1"/>
    <w:rsid w:val="00400DB6"/>
    <w:rsid w:val="00400EED"/>
    <w:rsid w:val="004017B8"/>
    <w:rsid w:val="00401ED8"/>
    <w:rsid w:val="00401F29"/>
    <w:rsid w:val="004021DB"/>
    <w:rsid w:val="00402347"/>
    <w:rsid w:val="00402B17"/>
    <w:rsid w:val="004035F2"/>
    <w:rsid w:val="00403746"/>
    <w:rsid w:val="004037D5"/>
    <w:rsid w:val="00403911"/>
    <w:rsid w:val="0040394B"/>
    <w:rsid w:val="00403C8F"/>
    <w:rsid w:val="00403DDB"/>
    <w:rsid w:val="00403E01"/>
    <w:rsid w:val="00403F35"/>
    <w:rsid w:val="00404325"/>
    <w:rsid w:val="004044E5"/>
    <w:rsid w:val="004047D3"/>
    <w:rsid w:val="004050BA"/>
    <w:rsid w:val="004056B2"/>
    <w:rsid w:val="00406E45"/>
    <w:rsid w:val="0040708A"/>
    <w:rsid w:val="004071D7"/>
    <w:rsid w:val="00407669"/>
    <w:rsid w:val="00407687"/>
    <w:rsid w:val="00407C1F"/>
    <w:rsid w:val="00407CC4"/>
    <w:rsid w:val="00407E27"/>
    <w:rsid w:val="00410309"/>
    <w:rsid w:val="00410972"/>
    <w:rsid w:val="00410F63"/>
    <w:rsid w:val="00411264"/>
    <w:rsid w:val="00411646"/>
    <w:rsid w:val="00411B70"/>
    <w:rsid w:val="004124BB"/>
    <w:rsid w:val="00412D98"/>
    <w:rsid w:val="0041351E"/>
    <w:rsid w:val="0041382C"/>
    <w:rsid w:val="00413AC7"/>
    <w:rsid w:val="00413EDB"/>
    <w:rsid w:val="004140F2"/>
    <w:rsid w:val="00414A22"/>
    <w:rsid w:val="00416AEF"/>
    <w:rsid w:val="00416D79"/>
    <w:rsid w:val="00417982"/>
    <w:rsid w:val="00417F33"/>
    <w:rsid w:val="004211C6"/>
    <w:rsid w:val="00421547"/>
    <w:rsid w:val="00422A07"/>
    <w:rsid w:val="004234D2"/>
    <w:rsid w:val="004237FF"/>
    <w:rsid w:val="004245F0"/>
    <w:rsid w:val="00424EC2"/>
    <w:rsid w:val="00424F7A"/>
    <w:rsid w:val="00425170"/>
    <w:rsid w:val="004251AE"/>
    <w:rsid w:val="00425DAD"/>
    <w:rsid w:val="004269A7"/>
    <w:rsid w:val="00426A8C"/>
    <w:rsid w:val="00426B96"/>
    <w:rsid w:val="004271CD"/>
    <w:rsid w:val="00427A8A"/>
    <w:rsid w:val="00430514"/>
    <w:rsid w:val="00430C58"/>
    <w:rsid w:val="00430F70"/>
    <w:rsid w:val="00431168"/>
    <w:rsid w:val="0043119E"/>
    <w:rsid w:val="00431770"/>
    <w:rsid w:val="00431BC0"/>
    <w:rsid w:val="00433EB3"/>
    <w:rsid w:val="00434474"/>
    <w:rsid w:val="004349C3"/>
    <w:rsid w:val="00435D91"/>
    <w:rsid w:val="00436CAA"/>
    <w:rsid w:val="00436F27"/>
    <w:rsid w:val="00436FFC"/>
    <w:rsid w:val="00437BEF"/>
    <w:rsid w:val="00440AD1"/>
    <w:rsid w:val="0044161F"/>
    <w:rsid w:val="00442236"/>
    <w:rsid w:val="00442749"/>
    <w:rsid w:val="00442ECB"/>
    <w:rsid w:val="0044331C"/>
    <w:rsid w:val="00443539"/>
    <w:rsid w:val="004446E9"/>
    <w:rsid w:val="0044494B"/>
    <w:rsid w:val="00444B7B"/>
    <w:rsid w:val="00445A38"/>
    <w:rsid w:val="00445A77"/>
    <w:rsid w:val="00445FA5"/>
    <w:rsid w:val="0044619B"/>
    <w:rsid w:val="00446337"/>
    <w:rsid w:val="00446B58"/>
    <w:rsid w:val="00446BCC"/>
    <w:rsid w:val="004470DD"/>
    <w:rsid w:val="004471D7"/>
    <w:rsid w:val="00447722"/>
    <w:rsid w:val="00451987"/>
    <w:rsid w:val="00451CC3"/>
    <w:rsid w:val="00451EF3"/>
    <w:rsid w:val="00451FAE"/>
    <w:rsid w:val="004546E1"/>
    <w:rsid w:val="004547FB"/>
    <w:rsid w:val="00454964"/>
    <w:rsid w:val="00455997"/>
    <w:rsid w:val="00456B10"/>
    <w:rsid w:val="00456BC7"/>
    <w:rsid w:val="00457337"/>
    <w:rsid w:val="004575F4"/>
    <w:rsid w:val="004576D3"/>
    <w:rsid w:val="004606BB"/>
    <w:rsid w:val="00460D1B"/>
    <w:rsid w:val="00460D96"/>
    <w:rsid w:val="0046107B"/>
    <w:rsid w:val="00461355"/>
    <w:rsid w:val="00461394"/>
    <w:rsid w:val="00461610"/>
    <w:rsid w:val="004616BB"/>
    <w:rsid w:val="004619FE"/>
    <w:rsid w:val="00461C4A"/>
    <w:rsid w:val="00461FDB"/>
    <w:rsid w:val="00461FDC"/>
    <w:rsid w:val="00462D05"/>
    <w:rsid w:val="00463087"/>
    <w:rsid w:val="0046369B"/>
    <w:rsid w:val="004642B2"/>
    <w:rsid w:val="0046465A"/>
    <w:rsid w:val="00464B8E"/>
    <w:rsid w:val="004651DB"/>
    <w:rsid w:val="00465319"/>
    <w:rsid w:val="00467435"/>
    <w:rsid w:val="004701D3"/>
    <w:rsid w:val="004711CD"/>
    <w:rsid w:val="004729F9"/>
    <w:rsid w:val="00473D8A"/>
    <w:rsid w:val="00473EDD"/>
    <w:rsid w:val="0047422F"/>
    <w:rsid w:val="004746D6"/>
    <w:rsid w:val="004751D5"/>
    <w:rsid w:val="00480330"/>
    <w:rsid w:val="00482329"/>
    <w:rsid w:val="00483A8B"/>
    <w:rsid w:val="00484189"/>
    <w:rsid w:val="00484A2B"/>
    <w:rsid w:val="00484D6F"/>
    <w:rsid w:val="00484F7C"/>
    <w:rsid w:val="00485802"/>
    <w:rsid w:val="00486DA7"/>
    <w:rsid w:val="00487582"/>
    <w:rsid w:val="00487970"/>
    <w:rsid w:val="00487B2C"/>
    <w:rsid w:val="00487D50"/>
    <w:rsid w:val="00490077"/>
    <w:rsid w:val="00490164"/>
    <w:rsid w:val="00490277"/>
    <w:rsid w:val="00490ED2"/>
    <w:rsid w:val="00490FC2"/>
    <w:rsid w:val="00491614"/>
    <w:rsid w:val="00491E73"/>
    <w:rsid w:val="00491F61"/>
    <w:rsid w:val="00492100"/>
    <w:rsid w:val="00492C5B"/>
    <w:rsid w:val="00493031"/>
    <w:rsid w:val="0049303E"/>
    <w:rsid w:val="00493356"/>
    <w:rsid w:val="00493B61"/>
    <w:rsid w:val="00493C8F"/>
    <w:rsid w:val="00493DB0"/>
    <w:rsid w:val="00493F1D"/>
    <w:rsid w:val="00494634"/>
    <w:rsid w:val="0049464C"/>
    <w:rsid w:val="0049499D"/>
    <w:rsid w:val="00494D78"/>
    <w:rsid w:val="004952F2"/>
    <w:rsid w:val="004957D1"/>
    <w:rsid w:val="0049584A"/>
    <w:rsid w:val="00495C71"/>
    <w:rsid w:val="004960B7"/>
    <w:rsid w:val="0049613B"/>
    <w:rsid w:val="0049646D"/>
    <w:rsid w:val="004972CC"/>
    <w:rsid w:val="004A0657"/>
    <w:rsid w:val="004A10C4"/>
    <w:rsid w:val="004A1F7A"/>
    <w:rsid w:val="004A2042"/>
    <w:rsid w:val="004A2CF4"/>
    <w:rsid w:val="004A2F1A"/>
    <w:rsid w:val="004A3411"/>
    <w:rsid w:val="004A389B"/>
    <w:rsid w:val="004A3C87"/>
    <w:rsid w:val="004A5295"/>
    <w:rsid w:val="004A5F19"/>
    <w:rsid w:val="004A6268"/>
    <w:rsid w:val="004A626C"/>
    <w:rsid w:val="004A62CA"/>
    <w:rsid w:val="004A7469"/>
    <w:rsid w:val="004A78EF"/>
    <w:rsid w:val="004B0025"/>
    <w:rsid w:val="004B0094"/>
    <w:rsid w:val="004B0BE7"/>
    <w:rsid w:val="004B1945"/>
    <w:rsid w:val="004B1996"/>
    <w:rsid w:val="004B2951"/>
    <w:rsid w:val="004B2B69"/>
    <w:rsid w:val="004B3177"/>
    <w:rsid w:val="004B31CB"/>
    <w:rsid w:val="004B3633"/>
    <w:rsid w:val="004B44B5"/>
    <w:rsid w:val="004B4D4D"/>
    <w:rsid w:val="004B50F2"/>
    <w:rsid w:val="004B5179"/>
    <w:rsid w:val="004B59BF"/>
    <w:rsid w:val="004B69CC"/>
    <w:rsid w:val="004B6D83"/>
    <w:rsid w:val="004B6D85"/>
    <w:rsid w:val="004B6EC6"/>
    <w:rsid w:val="004B6F27"/>
    <w:rsid w:val="004B7148"/>
    <w:rsid w:val="004B7B7A"/>
    <w:rsid w:val="004C0732"/>
    <w:rsid w:val="004C165E"/>
    <w:rsid w:val="004C18AF"/>
    <w:rsid w:val="004C3061"/>
    <w:rsid w:val="004C44C5"/>
    <w:rsid w:val="004C4A44"/>
    <w:rsid w:val="004C5571"/>
    <w:rsid w:val="004C558A"/>
    <w:rsid w:val="004C5ED6"/>
    <w:rsid w:val="004C5F74"/>
    <w:rsid w:val="004C6966"/>
    <w:rsid w:val="004C6A1C"/>
    <w:rsid w:val="004C6C2F"/>
    <w:rsid w:val="004C7151"/>
    <w:rsid w:val="004C7509"/>
    <w:rsid w:val="004D14B5"/>
    <w:rsid w:val="004D1F16"/>
    <w:rsid w:val="004D2093"/>
    <w:rsid w:val="004D2D91"/>
    <w:rsid w:val="004D3892"/>
    <w:rsid w:val="004D3BBB"/>
    <w:rsid w:val="004D3D25"/>
    <w:rsid w:val="004D4F4B"/>
    <w:rsid w:val="004D6137"/>
    <w:rsid w:val="004D6416"/>
    <w:rsid w:val="004D67B0"/>
    <w:rsid w:val="004D693A"/>
    <w:rsid w:val="004D708B"/>
    <w:rsid w:val="004D735F"/>
    <w:rsid w:val="004D7546"/>
    <w:rsid w:val="004D7B3A"/>
    <w:rsid w:val="004E0EB0"/>
    <w:rsid w:val="004E121C"/>
    <w:rsid w:val="004E13FB"/>
    <w:rsid w:val="004E19F7"/>
    <w:rsid w:val="004E318D"/>
    <w:rsid w:val="004E3596"/>
    <w:rsid w:val="004E39C3"/>
    <w:rsid w:val="004E4027"/>
    <w:rsid w:val="004E4F40"/>
    <w:rsid w:val="004E5ECA"/>
    <w:rsid w:val="004E6080"/>
    <w:rsid w:val="004E669E"/>
    <w:rsid w:val="004E74FA"/>
    <w:rsid w:val="004F1639"/>
    <w:rsid w:val="004F1DAD"/>
    <w:rsid w:val="004F2D7E"/>
    <w:rsid w:val="004F316A"/>
    <w:rsid w:val="004F3C4D"/>
    <w:rsid w:val="004F4974"/>
    <w:rsid w:val="004F4C81"/>
    <w:rsid w:val="004F4D89"/>
    <w:rsid w:val="004F5637"/>
    <w:rsid w:val="004F5D10"/>
    <w:rsid w:val="004F67CE"/>
    <w:rsid w:val="004F69E6"/>
    <w:rsid w:val="004F7411"/>
    <w:rsid w:val="004F7844"/>
    <w:rsid w:val="004F7B91"/>
    <w:rsid w:val="00500532"/>
    <w:rsid w:val="005005B3"/>
    <w:rsid w:val="0050083B"/>
    <w:rsid w:val="00500938"/>
    <w:rsid w:val="00500A5C"/>
    <w:rsid w:val="00500C21"/>
    <w:rsid w:val="00500DDD"/>
    <w:rsid w:val="005015A6"/>
    <w:rsid w:val="00501725"/>
    <w:rsid w:val="005019B4"/>
    <w:rsid w:val="00501B46"/>
    <w:rsid w:val="00502CF3"/>
    <w:rsid w:val="00505FBE"/>
    <w:rsid w:val="00506DE3"/>
    <w:rsid w:val="00507ABF"/>
    <w:rsid w:val="00510167"/>
    <w:rsid w:val="00510598"/>
    <w:rsid w:val="00510EFF"/>
    <w:rsid w:val="005110C7"/>
    <w:rsid w:val="00511169"/>
    <w:rsid w:val="005118F8"/>
    <w:rsid w:val="00512A57"/>
    <w:rsid w:val="00513429"/>
    <w:rsid w:val="00513D6D"/>
    <w:rsid w:val="005149DE"/>
    <w:rsid w:val="00514C50"/>
    <w:rsid w:val="00516015"/>
    <w:rsid w:val="00516820"/>
    <w:rsid w:val="00516D89"/>
    <w:rsid w:val="005172BF"/>
    <w:rsid w:val="00517F35"/>
    <w:rsid w:val="00517FA2"/>
    <w:rsid w:val="00520353"/>
    <w:rsid w:val="005203AE"/>
    <w:rsid w:val="0052049D"/>
    <w:rsid w:val="005211BA"/>
    <w:rsid w:val="005213F7"/>
    <w:rsid w:val="005220DA"/>
    <w:rsid w:val="005222F3"/>
    <w:rsid w:val="00522800"/>
    <w:rsid w:val="00523B06"/>
    <w:rsid w:val="00524729"/>
    <w:rsid w:val="005249D8"/>
    <w:rsid w:val="00525057"/>
    <w:rsid w:val="0052663A"/>
    <w:rsid w:val="005271ED"/>
    <w:rsid w:val="00527566"/>
    <w:rsid w:val="0053068B"/>
    <w:rsid w:val="0053074B"/>
    <w:rsid w:val="00531727"/>
    <w:rsid w:val="00532683"/>
    <w:rsid w:val="00532DF5"/>
    <w:rsid w:val="00533A6B"/>
    <w:rsid w:val="00533D40"/>
    <w:rsid w:val="00533E54"/>
    <w:rsid w:val="005340F3"/>
    <w:rsid w:val="00534B8B"/>
    <w:rsid w:val="00534ED3"/>
    <w:rsid w:val="005350D7"/>
    <w:rsid w:val="005353FE"/>
    <w:rsid w:val="005355E7"/>
    <w:rsid w:val="00536369"/>
    <w:rsid w:val="00536A06"/>
    <w:rsid w:val="00536C9A"/>
    <w:rsid w:val="0053730A"/>
    <w:rsid w:val="00537E21"/>
    <w:rsid w:val="005404BD"/>
    <w:rsid w:val="00540C4B"/>
    <w:rsid w:val="00540DE3"/>
    <w:rsid w:val="0054182C"/>
    <w:rsid w:val="00541D25"/>
    <w:rsid w:val="00541E69"/>
    <w:rsid w:val="005426D3"/>
    <w:rsid w:val="0054295E"/>
    <w:rsid w:val="00542F3C"/>
    <w:rsid w:val="005433F5"/>
    <w:rsid w:val="005434B9"/>
    <w:rsid w:val="00543A66"/>
    <w:rsid w:val="00543CB0"/>
    <w:rsid w:val="00543F30"/>
    <w:rsid w:val="00545F89"/>
    <w:rsid w:val="00546878"/>
    <w:rsid w:val="00546E17"/>
    <w:rsid w:val="00546E2E"/>
    <w:rsid w:val="00547E24"/>
    <w:rsid w:val="00547F71"/>
    <w:rsid w:val="00550749"/>
    <w:rsid w:val="00551469"/>
    <w:rsid w:val="005529A5"/>
    <w:rsid w:val="00552AE7"/>
    <w:rsid w:val="00552EA2"/>
    <w:rsid w:val="005532E2"/>
    <w:rsid w:val="0055340B"/>
    <w:rsid w:val="00553BF1"/>
    <w:rsid w:val="005542C7"/>
    <w:rsid w:val="00555457"/>
    <w:rsid w:val="00555D12"/>
    <w:rsid w:val="00556714"/>
    <w:rsid w:val="00557440"/>
    <w:rsid w:val="00557541"/>
    <w:rsid w:val="0055792B"/>
    <w:rsid w:val="00557FB3"/>
    <w:rsid w:val="0056296B"/>
    <w:rsid w:val="00563852"/>
    <w:rsid w:val="00563E98"/>
    <w:rsid w:val="00565513"/>
    <w:rsid w:val="005668D6"/>
    <w:rsid w:val="00566BBB"/>
    <w:rsid w:val="005671C6"/>
    <w:rsid w:val="0056779D"/>
    <w:rsid w:val="00567B15"/>
    <w:rsid w:val="005705EB"/>
    <w:rsid w:val="0057139C"/>
    <w:rsid w:val="005714F0"/>
    <w:rsid w:val="005718BE"/>
    <w:rsid w:val="00571CBE"/>
    <w:rsid w:val="00571EBE"/>
    <w:rsid w:val="005723C3"/>
    <w:rsid w:val="005724B7"/>
    <w:rsid w:val="00573676"/>
    <w:rsid w:val="00573869"/>
    <w:rsid w:val="00573AAB"/>
    <w:rsid w:val="00573BEC"/>
    <w:rsid w:val="00573F0A"/>
    <w:rsid w:val="00574138"/>
    <w:rsid w:val="005746B8"/>
    <w:rsid w:val="0057558D"/>
    <w:rsid w:val="00575D62"/>
    <w:rsid w:val="00575DE7"/>
    <w:rsid w:val="005761D6"/>
    <w:rsid w:val="0057625E"/>
    <w:rsid w:val="00576419"/>
    <w:rsid w:val="0057646B"/>
    <w:rsid w:val="00576990"/>
    <w:rsid w:val="00576BAF"/>
    <w:rsid w:val="00577556"/>
    <w:rsid w:val="00577A16"/>
    <w:rsid w:val="00580111"/>
    <w:rsid w:val="00580DA0"/>
    <w:rsid w:val="00581432"/>
    <w:rsid w:val="00581530"/>
    <w:rsid w:val="00581836"/>
    <w:rsid w:val="0058184A"/>
    <w:rsid w:val="005825AC"/>
    <w:rsid w:val="0058280D"/>
    <w:rsid w:val="00582862"/>
    <w:rsid w:val="00582D87"/>
    <w:rsid w:val="00582EAC"/>
    <w:rsid w:val="00582F16"/>
    <w:rsid w:val="00583BDA"/>
    <w:rsid w:val="00584127"/>
    <w:rsid w:val="00584988"/>
    <w:rsid w:val="00584CD8"/>
    <w:rsid w:val="00585665"/>
    <w:rsid w:val="00585A26"/>
    <w:rsid w:val="00586D6C"/>
    <w:rsid w:val="00587E27"/>
    <w:rsid w:val="00590165"/>
    <w:rsid w:val="0059048F"/>
    <w:rsid w:val="005911F6"/>
    <w:rsid w:val="005918BE"/>
    <w:rsid w:val="00591DE3"/>
    <w:rsid w:val="00592384"/>
    <w:rsid w:val="005935B6"/>
    <w:rsid w:val="005938DA"/>
    <w:rsid w:val="00593967"/>
    <w:rsid w:val="00593CEA"/>
    <w:rsid w:val="00593CFA"/>
    <w:rsid w:val="0059436F"/>
    <w:rsid w:val="005A0E8A"/>
    <w:rsid w:val="005A168C"/>
    <w:rsid w:val="005A1845"/>
    <w:rsid w:val="005A23B2"/>
    <w:rsid w:val="005A25B0"/>
    <w:rsid w:val="005A27C2"/>
    <w:rsid w:val="005A2F53"/>
    <w:rsid w:val="005A30D5"/>
    <w:rsid w:val="005A347E"/>
    <w:rsid w:val="005A380B"/>
    <w:rsid w:val="005A46C2"/>
    <w:rsid w:val="005A488B"/>
    <w:rsid w:val="005A5F7B"/>
    <w:rsid w:val="005A74C7"/>
    <w:rsid w:val="005A75C2"/>
    <w:rsid w:val="005A779A"/>
    <w:rsid w:val="005A7FBF"/>
    <w:rsid w:val="005B0716"/>
    <w:rsid w:val="005B0BA3"/>
    <w:rsid w:val="005B1325"/>
    <w:rsid w:val="005B1496"/>
    <w:rsid w:val="005B17FC"/>
    <w:rsid w:val="005B189A"/>
    <w:rsid w:val="005B1B13"/>
    <w:rsid w:val="005B2795"/>
    <w:rsid w:val="005B350F"/>
    <w:rsid w:val="005B3C7F"/>
    <w:rsid w:val="005B47AF"/>
    <w:rsid w:val="005B4904"/>
    <w:rsid w:val="005B5320"/>
    <w:rsid w:val="005B5C66"/>
    <w:rsid w:val="005B604C"/>
    <w:rsid w:val="005B6BF3"/>
    <w:rsid w:val="005B6D41"/>
    <w:rsid w:val="005B6DDB"/>
    <w:rsid w:val="005B7136"/>
    <w:rsid w:val="005B7909"/>
    <w:rsid w:val="005B7956"/>
    <w:rsid w:val="005C0E35"/>
    <w:rsid w:val="005C0E85"/>
    <w:rsid w:val="005C2182"/>
    <w:rsid w:val="005C2307"/>
    <w:rsid w:val="005C23F6"/>
    <w:rsid w:val="005C281A"/>
    <w:rsid w:val="005C2D03"/>
    <w:rsid w:val="005C417E"/>
    <w:rsid w:val="005C44C5"/>
    <w:rsid w:val="005C496A"/>
    <w:rsid w:val="005C4FD0"/>
    <w:rsid w:val="005C4FFC"/>
    <w:rsid w:val="005C54CC"/>
    <w:rsid w:val="005C5D78"/>
    <w:rsid w:val="005C649B"/>
    <w:rsid w:val="005C6CC6"/>
    <w:rsid w:val="005C71F8"/>
    <w:rsid w:val="005C72E2"/>
    <w:rsid w:val="005C76C9"/>
    <w:rsid w:val="005C78A6"/>
    <w:rsid w:val="005D020D"/>
    <w:rsid w:val="005D1806"/>
    <w:rsid w:val="005D1816"/>
    <w:rsid w:val="005D1916"/>
    <w:rsid w:val="005D207F"/>
    <w:rsid w:val="005D220C"/>
    <w:rsid w:val="005D22FD"/>
    <w:rsid w:val="005D23EE"/>
    <w:rsid w:val="005D2CBB"/>
    <w:rsid w:val="005D3E19"/>
    <w:rsid w:val="005D4DB1"/>
    <w:rsid w:val="005D601B"/>
    <w:rsid w:val="005D6C6E"/>
    <w:rsid w:val="005D7ABB"/>
    <w:rsid w:val="005E0F89"/>
    <w:rsid w:val="005E194F"/>
    <w:rsid w:val="005E2B67"/>
    <w:rsid w:val="005E2F1C"/>
    <w:rsid w:val="005E3653"/>
    <w:rsid w:val="005E3CB5"/>
    <w:rsid w:val="005E45DE"/>
    <w:rsid w:val="005E4A50"/>
    <w:rsid w:val="005E51DC"/>
    <w:rsid w:val="005E5773"/>
    <w:rsid w:val="005E57F4"/>
    <w:rsid w:val="005E5A25"/>
    <w:rsid w:val="005E706C"/>
    <w:rsid w:val="005E7434"/>
    <w:rsid w:val="005E7A11"/>
    <w:rsid w:val="005F1A91"/>
    <w:rsid w:val="005F2574"/>
    <w:rsid w:val="005F261A"/>
    <w:rsid w:val="005F2A25"/>
    <w:rsid w:val="005F3007"/>
    <w:rsid w:val="005F3339"/>
    <w:rsid w:val="005F47E9"/>
    <w:rsid w:val="005F5873"/>
    <w:rsid w:val="005F5FEA"/>
    <w:rsid w:val="005F682E"/>
    <w:rsid w:val="005F7231"/>
    <w:rsid w:val="005F7BC6"/>
    <w:rsid w:val="0060176F"/>
    <w:rsid w:val="00601E9E"/>
    <w:rsid w:val="00602444"/>
    <w:rsid w:val="00602C11"/>
    <w:rsid w:val="00603664"/>
    <w:rsid w:val="00604073"/>
    <w:rsid w:val="0060407D"/>
    <w:rsid w:val="0060484A"/>
    <w:rsid w:val="006048DE"/>
    <w:rsid w:val="00604E4B"/>
    <w:rsid w:val="006051E2"/>
    <w:rsid w:val="006068DC"/>
    <w:rsid w:val="00607E38"/>
    <w:rsid w:val="00607F35"/>
    <w:rsid w:val="00607F72"/>
    <w:rsid w:val="0061098E"/>
    <w:rsid w:val="00611CF7"/>
    <w:rsid w:val="00611DC4"/>
    <w:rsid w:val="00612662"/>
    <w:rsid w:val="006128BC"/>
    <w:rsid w:val="006131A1"/>
    <w:rsid w:val="006132F5"/>
    <w:rsid w:val="00613326"/>
    <w:rsid w:val="006135A6"/>
    <w:rsid w:val="0061431C"/>
    <w:rsid w:val="00614479"/>
    <w:rsid w:val="00614527"/>
    <w:rsid w:val="006148E6"/>
    <w:rsid w:val="0061576D"/>
    <w:rsid w:val="00615B0D"/>
    <w:rsid w:val="006178E9"/>
    <w:rsid w:val="00617C99"/>
    <w:rsid w:val="00617E0B"/>
    <w:rsid w:val="006202EC"/>
    <w:rsid w:val="006210F6"/>
    <w:rsid w:val="00621230"/>
    <w:rsid w:val="0062168E"/>
    <w:rsid w:val="00622501"/>
    <w:rsid w:val="00622D30"/>
    <w:rsid w:val="00622FE7"/>
    <w:rsid w:val="00623F67"/>
    <w:rsid w:val="00624084"/>
    <w:rsid w:val="00624D75"/>
    <w:rsid w:val="00624E47"/>
    <w:rsid w:val="00625046"/>
    <w:rsid w:val="00625275"/>
    <w:rsid w:val="00625A84"/>
    <w:rsid w:val="00626221"/>
    <w:rsid w:val="006301D8"/>
    <w:rsid w:val="006303D4"/>
    <w:rsid w:val="00630694"/>
    <w:rsid w:val="00630D1B"/>
    <w:rsid w:val="00630E34"/>
    <w:rsid w:val="0063121E"/>
    <w:rsid w:val="00631515"/>
    <w:rsid w:val="00631786"/>
    <w:rsid w:val="00631ADF"/>
    <w:rsid w:val="006325BA"/>
    <w:rsid w:val="00632823"/>
    <w:rsid w:val="006367C3"/>
    <w:rsid w:val="00637E37"/>
    <w:rsid w:val="006417AA"/>
    <w:rsid w:val="006418AD"/>
    <w:rsid w:val="00641A40"/>
    <w:rsid w:val="006434BF"/>
    <w:rsid w:val="00643710"/>
    <w:rsid w:val="00644041"/>
    <w:rsid w:val="006445BD"/>
    <w:rsid w:val="0064497C"/>
    <w:rsid w:val="00644EB9"/>
    <w:rsid w:val="00646068"/>
    <w:rsid w:val="006460CB"/>
    <w:rsid w:val="0064649C"/>
    <w:rsid w:val="00647B6F"/>
    <w:rsid w:val="00647C62"/>
    <w:rsid w:val="00650FCD"/>
    <w:rsid w:val="006531F7"/>
    <w:rsid w:val="00653DE6"/>
    <w:rsid w:val="00654882"/>
    <w:rsid w:val="00655188"/>
    <w:rsid w:val="00656201"/>
    <w:rsid w:val="00657030"/>
    <w:rsid w:val="006573BF"/>
    <w:rsid w:val="0065786E"/>
    <w:rsid w:val="00657CFD"/>
    <w:rsid w:val="00657ED2"/>
    <w:rsid w:val="006603BB"/>
    <w:rsid w:val="00660BAA"/>
    <w:rsid w:val="006617E9"/>
    <w:rsid w:val="00661CD8"/>
    <w:rsid w:val="006624CB"/>
    <w:rsid w:val="006634F0"/>
    <w:rsid w:val="00663AAC"/>
    <w:rsid w:val="00664AB3"/>
    <w:rsid w:val="00664C51"/>
    <w:rsid w:val="00664FC9"/>
    <w:rsid w:val="006652B1"/>
    <w:rsid w:val="00665877"/>
    <w:rsid w:val="00665FF9"/>
    <w:rsid w:val="00666FA8"/>
    <w:rsid w:val="006701ED"/>
    <w:rsid w:val="006705D3"/>
    <w:rsid w:val="00670C32"/>
    <w:rsid w:val="006713CA"/>
    <w:rsid w:val="006715F4"/>
    <w:rsid w:val="00671818"/>
    <w:rsid w:val="006727B2"/>
    <w:rsid w:val="00672986"/>
    <w:rsid w:val="00673053"/>
    <w:rsid w:val="00673791"/>
    <w:rsid w:val="006738EA"/>
    <w:rsid w:val="00673CC1"/>
    <w:rsid w:val="00673DAF"/>
    <w:rsid w:val="006740F1"/>
    <w:rsid w:val="00674A9A"/>
    <w:rsid w:val="00674E6B"/>
    <w:rsid w:val="006751D4"/>
    <w:rsid w:val="006751E1"/>
    <w:rsid w:val="006754EF"/>
    <w:rsid w:val="0067606E"/>
    <w:rsid w:val="00676C66"/>
    <w:rsid w:val="00677496"/>
    <w:rsid w:val="00677962"/>
    <w:rsid w:val="00680877"/>
    <w:rsid w:val="0068111D"/>
    <w:rsid w:val="00681169"/>
    <w:rsid w:val="00681841"/>
    <w:rsid w:val="0068216B"/>
    <w:rsid w:val="00682FBD"/>
    <w:rsid w:val="00682FF3"/>
    <w:rsid w:val="006831B3"/>
    <w:rsid w:val="00683B63"/>
    <w:rsid w:val="00683D9A"/>
    <w:rsid w:val="00683FC1"/>
    <w:rsid w:val="00684C83"/>
    <w:rsid w:val="00684D65"/>
    <w:rsid w:val="00685799"/>
    <w:rsid w:val="0068650D"/>
    <w:rsid w:val="00686ACB"/>
    <w:rsid w:val="00686FC2"/>
    <w:rsid w:val="00687945"/>
    <w:rsid w:val="00687BE2"/>
    <w:rsid w:val="006900F1"/>
    <w:rsid w:val="00690290"/>
    <w:rsid w:val="00690581"/>
    <w:rsid w:val="006908E8"/>
    <w:rsid w:val="0069109D"/>
    <w:rsid w:val="0069128C"/>
    <w:rsid w:val="00691CD7"/>
    <w:rsid w:val="006924C2"/>
    <w:rsid w:val="00693A36"/>
    <w:rsid w:val="00693B01"/>
    <w:rsid w:val="00694885"/>
    <w:rsid w:val="00695430"/>
    <w:rsid w:val="006962B8"/>
    <w:rsid w:val="00696461"/>
    <w:rsid w:val="0069720D"/>
    <w:rsid w:val="006A01C6"/>
    <w:rsid w:val="006A0E53"/>
    <w:rsid w:val="006A118F"/>
    <w:rsid w:val="006A1F99"/>
    <w:rsid w:val="006A21A1"/>
    <w:rsid w:val="006A2AB5"/>
    <w:rsid w:val="006A2C15"/>
    <w:rsid w:val="006A35A0"/>
    <w:rsid w:val="006A39EE"/>
    <w:rsid w:val="006A476D"/>
    <w:rsid w:val="006A4B6D"/>
    <w:rsid w:val="006A5148"/>
    <w:rsid w:val="006A518F"/>
    <w:rsid w:val="006A5A87"/>
    <w:rsid w:val="006A5B16"/>
    <w:rsid w:val="006A5ED3"/>
    <w:rsid w:val="006A66CC"/>
    <w:rsid w:val="006A6DBA"/>
    <w:rsid w:val="006B0075"/>
    <w:rsid w:val="006B016F"/>
    <w:rsid w:val="006B0981"/>
    <w:rsid w:val="006B1B37"/>
    <w:rsid w:val="006B24D1"/>
    <w:rsid w:val="006B3F33"/>
    <w:rsid w:val="006B4108"/>
    <w:rsid w:val="006B45ED"/>
    <w:rsid w:val="006B51AF"/>
    <w:rsid w:val="006B56EB"/>
    <w:rsid w:val="006B5BCA"/>
    <w:rsid w:val="006B5C6C"/>
    <w:rsid w:val="006B5D3B"/>
    <w:rsid w:val="006B5F86"/>
    <w:rsid w:val="006B6DD3"/>
    <w:rsid w:val="006B7A09"/>
    <w:rsid w:val="006B7BDF"/>
    <w:rsid w:val="006C001B"/>
    <w:rsid w:val="006C02E8"/>
    <w:rsid w:val="006C0306"/>
    <w:rsid w:val="006C0929"/>
    <w:rsid w:val="006C1821"/>
    <w:rsid w:val="006C1A86"/>
    <w:rsid w:val="006C1B63"/>
    <w:rsid w:val="006C1C08"/>
    <w:rsid w:val="006C1C32"/>
    <w:rsid w:val="006C3BD4"/>
    <w:rsid w:val="006C3E61"/>
    <w:rsid w:val="006C409C"/>
    <w:rsid w:val="006C4A33"/>
    <w:rsid w:val="006C4A66"/>
    <w:rsid w:val="006C4E58"/>
    <w:rsid w:val="006C5098"/>
    <w:rsid w:val="006C51B8"/>
    <w:rsid w:val="006C585C"/>
    <w:rsid w:val="006C58EB"/>
    <w:rsid w:val="006C6B97"/>
    <w:rsid w:val="006C7389"/>
    <w:rsid w:val="006C7688"/>
    <w:rsid w:val="006D17C1"/>
    <w:rsid w:val="006D19BB"/>
    <w:rsid w:val="006D1A83"/>
    <w:rsid w:val="006D2AEB"/>
    <w:rsid w:val="006D3790"/>
    <w:rsid w:val="006D39C5"/>
    <w:rsid w:val="006D3E92"/>
    <w:rsid w:val="006D3FE7"/>
    <w:rsid w:val="006D40C6"/>
    <w:rsid w:val="006D5098"/>
    <w:rsid w:val="006D5667"/>
    <w:rsid w:val="006D5A0D"/>
    <w:rsid w:val="006D5C4D"/>
    <w:rsid w:val="006D6D68"/>
    <w:rsid w:val="006D749C"/>
    <w:rsid w:val="006E02EA"/>
    <w:rsid w:val="006E0BAC"/>
    <w:rsid w:val="006E12AE"/>
    <w:rsid w:val="006E1438"/>
    <w:rsid w:val="006E1AF2"/>
    <w:rsid w:val="006E2993"/>
    <w:rsid w:val="006E30B9"/>
    <w:rsid w:val="006E3F44"/>
    <w:rsid w:val="006E3FFC"/>
    <w:rsid w:val="006E4056"/>
    <w:rsid w:val="006E4E76"/>
    <w:rsid w:val="006E5943"/>
    <w:rsid w:val="006E5A71"/>
    <w:rsid w:val="006E61E4"/>
    <w:rsid w:val="006E6244"/>
    <w:rsid w:val="006E62EF"/>
    <w:rsid w:val="006E6DE8"/>
    <w:rsid w:val="006E748D"/>
    <w:rsid w:val="006E7BF8"/>
    <w:rsid w:val="006E7DE0"/>
    <w:rsid w:val="006F0333"/>
    <w:rsid w:val="006F03A9"/>
    <w:rsid w:val="006F046C"/>
    <w:rsid w:val="006F04D6"/>
    <w:rsid w:val="006F1153"/>
    <w:rsid w:val="006F12C0"/>
    <w:rsid w:val="006F1311"/>
    <w:rsid w:val="006F1389"/>
    <w:rsid w:val="006F1AAA"/>
    <w:rsid w:val="006F2385"/>
    <w:rsid w:val="006F2800"/>
    <w:rsid w:val="006F2A58"/>
    <w:rsid w:val="006F34A9"/>
    <w:rsid w:val="006F36A8"/>
    <w:rsid w:val="006F528D"/>
    <w:rsid w:val="006F5E33"/>
    <w:rsid w:val="006F7084"/>
    <w:rsid w:val="006F7841"/>
    <w:rsid w:val="00700017"/>
    <w:rsid w:val="00700413"/>
    <w:rsid w:val="00700677"/>
    <w:rsid w:val="0070086E"/>
    <w:rsid w:val="00700A46"/>
    <w:rsid w:val="00700C9A"/>
    <w:rsid w:val="00701060"/>
    <w:rsid w:val="00703865"/>
    <w:rsid w:val="007045E2"/>
    <w:rsid w:val="0070495B"/>
    <w:rsid w:val="00704FF2"/>
    <w:rsid w:val="00705199"/>
    <w:rsid w:val="007058B3"/>
    <w:rsid w:val="007065B8"/>
    <w:rsid w:val="00707A62"/>
    <w:rsid w:val="00707D4F"/>
    <w:rsid w:val="00707E86"/>
    <w:rsid w:val="007102B9"/>
    <w:rsid w:val="007102EE"/>
    <w:rsid w:val="0071055A"/>
    <w:rsid w:val="007105FE"/>
    <w:rsid w:val="00710C14"/>
    <w:rsid w:val="007110AD"/>
    <w:rsid w:val="007112F3"/>
    <w:rsid w:val="007115BA"/>
    <w:rsid w:val="0071169A"/>
    <w:rsid w:val="00711A6B"/>
    <w:rsid w:val="007123F5"/>
    <w:rsid w:val="007133D5"/>
    <w:rsid w:val="00714285"/>
    <w:rsid w:val="007152D2"/>
    <w:rsid w:val="007158A1"/>
    <w:rsid w:val="0071628E"/>
    <w:rsid w:val="007162AE"/>
    <w:rsid w:val="00716B7E"/>
    <w:rsid w:val="00717CC1"/>
    <w:rsid w:val="007200FE"/>
    <w:rsid w:val="00721358"/>
    <w:rsid w:val="007214BF"/>
    <w:rsid w:val="00722603"/>
    <w:rsid w:val="00722A12"/>
    <w:rsid w:val="00723668"/>
    <w:rsid w:val="00723690"/>
    <w:rsid w:val="00723F6A"/>
    <w:rsid w:val="00725373"/>
    <w:rsid w:val="007253DA"/>
    <w:rsid w:val="00726304"/>
    <w:rsid w:val="00727425"/>
    <w:rsid w:val="007277F3"/>
    <w:rsid w:val="007278F0"/>
    <w:rsid w:val="00730685"/>
    <w:rsid w:val="00730EEC"/>
    <w:rsid w:val="00730F7B"/>
    <w:rsid w:val="007311EE"/>
    <w:rsid w:val="007318E8"/>
    <w:rsid w:val="007325A5"/>
    <w:rsid w:val="00732728"/>
    <w:rsid w:val="007331A1"/>
    <w:rsid w:val="007331BE"/>
    <w:rsid w:val="0073381F"/>
    <w:rsid w:val="00735A6C"/>
    <w:rsid w:val="00735BE9"/>
    <w:rsid w:val="00736600"/>
    <w:rsid w:val="00737155"/>
    <w:rsid w:val="007372BA"/>
    <w:rsid w:val="00737623"/>
    <w:rsid w:val="0073763E"/>
    <w:rsid w:val="00737DC7"/>
    <w:rsid w:val="00740E31"/>
    <w:rsid w:val="007415B5"/>
    <w:rsid w:val="007419DB"/>
    <w:rsid w:val="00741F1A"/>
    <w:rsid w:val="007432EE"/>
    <w:rsid w:val="007444C0"/>
    <w:rsid w:val="007444E0"/>
    <w:rsid w:val="007447B9"/>
    <w:rsid w:val="007447E0"/>
    <w:rsid w:val="00744A62"/>
    <w:rsid w:val="00744BC9"/>
    <w:rsid w:val="00745121"/>
    <w:rsid w:val="00745841"/>
    <w:rsid w:val="00745B0D"/>
    <w:rsid w:val="00747569"/>
    <w:rsid w:val="0074764A"/>
    <w:rsid w:val="00747838"/>
    <w:rsid w:val="007501F3"/>
    <w:rsid w:val="007508D8"/>
    <w:rsid w:val="00751008"/>
    <w:rsid w:val="007510C8"/>
    <w:rsid w:val="00751311"/>
    <w:rsid w:val="00751816"/>
    <w:rsid w:val="00752523"/>
    <w:rsid w:val="007537B9"/>
    <w:rsid w:val="00753B32"/>
    <w:rsid w:val="00753C94"/>
    <w:rsid w:val="00753EEA"/>
    <w:rsid w:val="00754103"/>
    <w:rsid w:val="007541A9"/>
    <w:rsid w:val="00754D96"/>
    <w:rsid w:val="00754F15"/>
    <w:rsid w:val="0075594A"/>
    <w:rsid w:val="0075644F"/>
    <w:rsid w:val="00757644"/>
    <w:rsid w:val="00757680"/>
    <w:rsid w:val="0075795C"/>
    <w:rsid w:val="00760522"/>
    <w:rsid w:val="0076084C"/>
    <w:rsid w:val="00760BF7"/>
    <w:rsid w:val="0076123C"/>
    <w:rsid w:val="00762A2C"/>
    <w:rsid w:val="00763FD2"/>
    <w:rsid w:val="00764495"/>
    <w:rsid w:val="00764C32"/>
    <w:rsid w:val="007671B6"/>
    <w:rsid w:val="007700B7"/>
    <w:rsid w:val="007701C8"/>
    <w:rsid w:val="0077073C"/>
    <w:rsid w:val="00770CA0"/>
    <w:rsid w:val="00771BF6"/>
    <w:rsid w:val="007722B2"/>
    <w:rsid w:val="0077264B"/>
    <w:rsid w:val="00773C98"/>
    <w:rsid w:val="00773FDD"/>
    <w:rsid w:val="00774C78"/>
    <w:rsid w:val="0077563C"/>
    <w:rsid w:val="007757FD"/>
    <w:rsid w:val="0077597F"/>
    <w:rsid w:val="00775A69"/>
    <w:rsid w:val="00775BFF"/>
    <w:rsid w:val="007760D0"/>
    <w:rsid w:val="00776979"/>
    <w:rsid w:val="00776E2D"/>
    <w:rsid w:val="007773D6"/>
    <w:rsid w:val="00777964"/>
    <w:rsid w:val="00777D5F"/>
    <w:rsid w:val="007803B5"/>
    <w:rsid w:val="0078059A"/>
    <w:rsid w:val="007819B8"/>
    <w:rsid w:val="00781EB2"/>
    <w:rsid w:val="007829AE"/>
    <w:rsid w:val="00783F08"/>
    <w:rsid w:val="00784293"/>
    <w:rsid w:val="0078466F"/>
    <w:rsid w:val="00784DF2"/>
    <w:rsid w:val="00784FFE"/>
    <w:rsid w:val="007853F6"/>
    <w:rsid w:val="0078544F"/>
    <w:rsid w:val="007856C7"/>
    <w:rsid w:val="00786346"/>
    <w:rsid w:val="00787473"/>
    <w:rsid w:val="00787F11"/>
    <w:rsid w:val="00790224"/>
    <w:rsid w:val="00791120"/>
    <w:rsid w:val="007911C4"/>
    <w:rsid w:val="007920F2"/>
    <w:rsid w:val="007921B6"/>
    <w:rsid w:val="0079294C"/>
    <w:rsid w:val="0079331E"/>
    <w:rsid w:val="007938F6"/>
    <w:rsid w:val="00793AF0"/>
    <w:rsid w:val="00794567"/>
    <w:rsid w:val="007947B8"/>
    <w:rsid w:val="00795C03"/>
    <w:rsid w:val="0079618C"/>
    <w:rsid w:val="00796A38"/>
    <w:rsid w:val="00796B1C"/>
    <w:rsid w:val="00796BC2"/>
    <w:rsid w:val="00796E2B"/>
    <w:rsid w:val="00796F03"/>
    <w:rsid w:val="007974D8"/>
    <w:rsid w:val="00797ADD"/>
    <w:rsid w:val="00797E7A"/>
    <w:rsid w:val="007A0521"/>
    <w:rsid w:val="007A082F"/>
    <w:rsid w:val="007A1CF7"/>
    <w:rsid w:val="007A2F6E"/>
    <w:rsid w:val="007A425C"/>
    <w:rsid w:val="007A438A"/>
    <w:rsid w:val="007A447D"/>
    <w:rsid w:val="007A4DB5"/>
    <w:rsid w:val="007A57BB"/>
    <w:rsid w:val="007A5FE5"/>
    <w:rsid w:val="007A6497"/>
    <w:rsid w:val="007A69AF"/>
    <w:rsid w:val="007A70E4"/>
    <w:rsid w:val="007A7622"/>
    <w:rsid w:val="007A7F9E"/>
    <w:rsid w:val="007B118E"/>
    <w:rsid w:val="007B20CE"/>
    <w:rsid w:val="007B27E3"/>
    <w:rsid w:val="007B2D3E"/>
    <w:rsid w:val="007B3183"/>
    <w:rsid w:val="007B38EA"/>
    <w:rsid w:val="007B3F83"/>
    <w:rsid w:val="007B4276"/>
    <w:rsid w:val="007B4345"/>
    <w:rsid w:val="007B445C"/>
    <w:rsid w:val="007B589E"/>
    <w:rsid w:val="007B5A97"/>
    <w:rsid w:val="007B63F9"/>
    <w:rsid w:val="007B66CC"/>
    <w:rsid w:val="007B7D3C"/>
    <w:rsid w:val="007C05B7"/>
    <w:rsid w:val="007C069E"/>
    <w:rsid w:val="007C0A9D"/>
    <w:rsid w:val="007C1C68"/>
    <w:rsid w:val="007C22FD"/>
    <w:rsid w:val="007C2CDA"/>
    <w:rsid w:val="007C3964"/>
    <w:rsid w:val="007C410C"/>
    <w:rsid w:val="007C4A6A"/>
    <w:rsid w:val="007C4CB9"/>
    <w:rsid w:val="007C6784"/>
    <w:rsid w:val="007C76D3"/>
    <w:rsid w:val="007D0008"/>
    <w:rsid w:val="007D01EE"/>
    <w:rsid w:val="007D06C1"/>
    <w:rsid w:val="007D09F8"/>
    <w:rsid w:val="007D13FD"/>
    <w:rsid w:val="007D16E0"/>
    <w:rsid w:val="007D1935"/>
    <w:rsid w:val="007D1BF7"/>
    <w:rsid w:val="007D22D8"/>
    <w:rsid w:val="007D2D5D"/>
    <w:rsid w:val="007D3378"/>
    <w:rsid w:val="007D3A0C"/>
    <w:rsid w:val="007D5BD5"/>
    <w:rsid w:val="007D6975"/>
    <w:rsid w:val="007D70DA"/>
    <w:rsid w:val="007D76F2"/>
    <w:rsid w:val="007E03CE"/>
    <w:rsid w:val="007E0B41"/>
    <w:rsid w:val="007E0B85"/>
    <w:rsid w:val="007E0BD9"/>
    <w:rsid w:val="007E133C"/>
    <w:rsid w:val="007E1359"/>
    <w:rsid w:val="007E2707"/>
    <w:rsid w:val="007E33AC"/>
    <w:rsid w:val="007E4279"/>
    <w:rsid w:val="007E51BD"/>
    <w:rsid w:val="007E5292"/>
    <w:rsid w:val="007E7B27"/>
    <w:rsid w:val="007E7B59"/>
    <w:rsid w:val="007E7E33"/>
    <w:rsid w:val="007E7E5A"/>
    <w:rsid w:val="007E7F02"/>
    <w:rsid w:val="007F0334"/>
    <w:rsid w:val="007F0982"/>
    <w:rsid w:val="007F09FD"/>
    <w:rsid w:val="007F1519"/>
    <w:rsid w:val="007F19FD"/>
    <w:rsid w:val="007F1A2D"/>
    <w:rsid w:val="007F2489"/>
    <w:rsid w:val="007F2B77"/>
    <w:rsid w:val="007F2F9A"/>
    <w:rsid w:val="007F3B03"/>
    <w:rsid w:val="007F4713"/>
    <w:rsid w:val="007F4E51"/>
    <w:rsid w:val="007F4FE0"/>
    <w:rsid w:val="007F53D0"/>
    <w:rsid w:val="007F570D"/>
    <w:rsid w:val="007F596D"/>
    <w:rsid w:val="007F6419"/>
    <w:rsid w:val="007F6D64"/>
    <w:rsid w:val="007F7473"/>
    <w:rsid w:val="007F76AA"/>
    <w:rsid w:val="007F7F74"/>
    <w:rsid w:val="008009E6"/>
    <w:rsid w:val="00801390"/>
    <w:rsid w:val="008015FD"/>
    <w:rsid w:val="0080217C"/>
    <w:rsid w:val="00802A8F"/>
    <w:rsid w:val="00802CAB"/>
    <w:rsid w:val="00802E43"/>
    <w:rsid w:val="00802F2D"/>
    <w:rsid w:val="008040F3"/>
    <w:rsid w:val="008060B8"/>
    <w:rsid w:val="0080613D"/>
    <w:rsid w:val="0080615F"/>
    <w:rsid w:val="00806D26"/>
    <w:rsid w:val="00807895"/>
    <w:rsid w:val="00807C20"/>
    <w:rsid w:val="00807D08"/>
    <w:rsid w:val="008100F2"/>
    <w:rsid w:val="008101B7"/>
    <w:rsid w:val="00811598"/>
    <w:rsid w:val="00811A8D"/>
    <w:rsid w:val="00811F7F"/>
    <w:rsid w:val="00812286"/>
    <w:rsid w:val="00812F50"/>
    <w:rsid w:val="0081368D"/>
    <w:rsid w:val="00813D00"/>
    <w:rsid w:val="00814326"/>
    <w:rsid w:val="008146E9"/>
    <w:rsid w:val="00814933"/>
    <w:rsid w:val="00814B42"/>
    <w:rsid w:val="00815CC5"/>
    <w:rsid w:val="00815F5F"/>
    <w:rsid w:val="00816DA1"/>
    <w:rsid w:val="00816F48"/>
    <w:rsid w:val="00817316"/>
    <w:rsid w:val="00817EFA"/>
    <w:rsid w:val="008205A5"/>
    <w:rsid w:val="008208E4"/>
    <w:rsid w:val="00820924"/>
    <w:rsid w:val="00821D35"/>
    <w:rsid w:val="00822327"/>
    <w:rsid w:val="0082499E"/>
    <w:rsid w:val="00824DA4"/>
    <w:rsid w:val="008262CA"/>
    <w:rsid w:val="00826575"/>
    <w:rsid w:val="00827195"/>
    <w:rsid w:val="00830A68"/>
    <w:rsid w:val="008316A8"/>
    <w:rsid w:val="008322F4"/>
    <w:rsid w:val="0083263D"/>
    <w:rsid w:val="00832990"/>
    <w:rsid w:val="00832B5F"/>
    <w:rsid w:val="0083352B"/>
    <w:rsid w:val="008337AA"/>
    <w:rsid w:val="0083413E"/>
    <w:rsid w:val="00834339"/>
    <w:rsid w:val="0083542E"/>
    <w:rsid w:val="008355A5"/>
    <w:rsid w:val="00835844"/>
    <w:rsid w:val="00835C94"/>
    <w:rsid w:val="00836A9B"/>
    <w:rsid w:val="00836FDA"/>
    <w:rsid w:val="00837308"/>
    <w:rsid w:val="008378D1"/>
    <w:rsid w:val="00840B7D"/>
    <w:rsid w:val="00840E13"/>
    <w:rsid w:val="00840E50"/>
    <w:rsid w:val="0084253A"/>
    <w:rsid w:val="0084292C"/>
    <w:rsid w:val="00842A77"/>
    <w:rsid w:val="00842B9A"/>
    <w:rsid w:val="00843651"/>
    <w:rsid w:val="00843AA6"/>
    <w:rsid w:val="00844779"/>
    <w:rsid w:val="008458C2"/>
    <w:rsid w:val="008459EA"/>
    <w:rsid w:val="00846744"/>
    <w:rsid w:val="008508DA"/>
    <w:rsid w:val="00850FC1"/>
    <w:rsid w:val="008512D6"/>
    <w:rsid w:val="0085190A"/>
    <w:rsid w:val="00851E63"/>
    <w:rsid w:val="008523DA"/>
    <w:rsid w:val="00852564"/>
    <w:rsid w:val="00852ECA"/>
    <w:rsid w:val="008542B2"/>
    <w:rsid w:val="0085449E"/>
    <w:rsid w:val="00854E35"/>
    <w:rsid w:val="0085555B"/>
    <w:rsid w:val="00856273"/>
    <w:rsid w:val="0085635B"/>
    <w:rsid w:val="00856E47"/>
    <w:rsid w:val="00857126"/>
    <w:rsid w:val="00857225"/>
    <w:rsid w:val="00857641"/>
    <w:rsid w:val="00857A5D"/>
    <w:rsid w:val="008601DB"/>
    <w:rsid w:val="00860B81"/>
    <w:rsid w:val="00860C73"/>
    <w:rsid w:val="00860D96"/>
    <w:rsid w:val="008613CC"/>
    <w:rsid w:val="00861900"/>
    <w:rsid w:val="00861B78"/>
    <w:rsid w:val="0086219C"/>
    <w:rsid w:val="008625BD"/>
    <w:rsid w:val="00862960"/>
    <w:rsid w:val="0086297B"/>
    <w:rsid w:val="00863389"/>
    <w:rsid w:val="008633D7"/>
    <w:rsid w:val="00863400"/>
    <w:rsid w:val="00864214"/>
    <w:rsid w:val="008645D4"/>
    <w:rsid w:val="0086477D"/>
    <w:rsid w:val="00864A5E"/>
    <w:rsid w:val="00864C9C"/>
    <w:rsid w:val="00864EDD"/>
    <w:rsid w:val="0086541C"/>
    <w:rsid w:val="0086562F"/>
    <w:rsid w:val="00865E6E"/>
    <w:rsid w:val="008660F5"/>
    <w:rsid w:val="008663C7"/>
    <w:rsid w:val="0086648B"/>
    <w:rsid w:val="00866E24"/>
    <w:rsid w:val="00866ECC"/>
    <w:rsid w:val="008673F1"/>
    <w:rsid w:val="00867FB4"/>
    <w:rsid w:val="0087042B"/>
    <w:rsid w:val="0087087D"/>
    <w:rsid w:val="00871401"/>
    <w:rsid w:val="00871415"/>
    <w:rsid w:val="0087177E"/>
    <w:rsid w:val="00871F03"/>
    <w:rsid w:val="00872438"/>
    <w:rsid w:val="0087260A"/>
    <w:rsid w:val="00872901"/>
    <w:rsid w:val="00872DA0"/>
    <w:rsid w:val="00872E41"/>
    <w:rsid w:val="008739EF"/>
    <w:rsid w:val="00874129"/>
    <w:rsid w:val="0087425D"/>
    <w:rsid w:val="008742AC"/>
    <w:rsid w:val="008744D7"/>
    <w:rsid w:val="00874CB8"/>
    <w:rsid w:val="008759EC"/>
    <w:rsid w:val="00875B34"/>
    <w:rsid w:val="008764B5"/>
    <w:rsid w:val="00876A2A"/>
    <w:rsid w:val="00876F42"/>
    <w:rsid w:val="008771A9"/>
    <w:rsid w:val="008806D8"/>
    <w:rsid w:val="008808F1"/>
    <w:rsid w:val="00880D7C"/>
    <w:rsid w:val="00883365"/>
    <w:rsid w:val="0088433E"/>
    <w:rsid w:val="008851D8"/>
    <w:rsid w:val="0088546B"/>
    <w:rsid w:val="00885BA8"/>
    <w:rsid w:val="008867B2"/>
    <w:rsid w:val="008867FA"/>
    <w:rsid w:val="00886CBC"/>
    <w:rsid w:val="008871D8"/>
    <w:rsid w:val="008878E1"/>
    <w:rsid w:val="00887E99"/>
    <w:rsid w:val="00890B7F"/>
    <w:rsid w:val="00891124"/>
    <w:rsid w:val="0089114E"/>
    <w:rsid w:val="008914E0"/>
    <w:rsid w:val="008918E0"/>
    <w:rsid w:val="00892147"/>
    <w:rsid w:val="008929B6"/>
    <w:rsid w:val="0089310C"/>
    <w:rsid w:val="00893734"/>
    <w:rsid w:val="008938E3"/>
    <w:rsid w:val="00893D96"/>
    <w:rsid w:val="00894F1F"/>
    <w:rsid w:val="008951B8"/>
    <w:rsid w:val="0089522E"/>
    <w:rsid w:val="008958CA"/>
    <w:rsid w:val="0089598C"/>
    <w:rsid w:val="00895D97"/>
    <w:rsid w:val="008960C4"/>
    <w:rsid w:val="00896382"/>
    <w:rsid w:val="008966E7"/>
    <w:rsid w:val="00897A07"/>
    <w:rsid w:val="008A05B0"/>
    <w:rsid w:val="008A28E4"/>
    <w:rsid w:val="008A32B2"/>
    <w:rsid w:val="008A3911"/>
    <w:rsid w:val="008A49EC"/>
    <w:rsid w:val="008A4BFA"/>
    <w:rsid w:val="008A4D39"/>
    <w:rsid w:val="008A6D4F"/>
    <w:rsid w:val="008A6F04"/>
    <w:rsid w:val="008A71E2"/>
    <w:rsid w:val="008A742B"/>
    <w:rsid w:val="008A7F25"/>
    <w:rsid w:val="008B01B4"/>
    <w:rsid w:val="008B0B09"/>
    <w:rsid w:val="008B0BB3"/>
    <w:rsid w:val="008B0DE5"/>
    <w:rsid w:val="008B168C"/>
    <w:rsid w:val="008B191B"/>
    <w:rsid w:val="008B1BBA"/>
    <w:rsid w:val="008B1CCE"/>
    <w:rsid w:val="008B3B5B"/>
    <w:rsid w:val="008B4383"/>
    <w:rsid w:val="008B43E2"/>
    <w:rsid w:val="008B4A9A"/>
    <w:rsid w:val="008B4BDA"/>
    <w:rsid w:val="008B534B"/>
    <w:rsid w:val="008B5816"/>
    <w:rsid w:val="008B6E40"/>
    <w:rsid w:val="008B6F87"/>
    <w:rsid w:val="008B7E42"/>
    <w:rsid w:val="008C017E"/>
    <w:rsid w:val="008C0B7B"/>
    <w:rsid w:val="008C0E38"/>
    <w:rsid w:val="008C123D"/>
    <w:rsid w:val="008C1EDA"/>
    <w:rsid w:val="008C2A30"/>
    <w:rsid w:val="008C2E19"/>
    <w:rsid w:val="008C3257"/>
    <w:rsid w:val="008C5038"/>
    <w:rsid w:val="008C5571"/>
    <w:rsid w:val="008C5A1F"/>
    <w:rsid w:val="008C5DAE"/>
    <w:rsid w:val="008C6835"/>
    <w:rsid w:val="008C6CFB"/>
    <w:rsid w:val="008C6E76"/>
    <w:rsid w:val="008C7310"/>
    <w:rsid w:val="008C7ADF"/>
    <w:rsid w:val="008D164C"/>
    <w:rsid w:val="008D1962"/>
    <w:rsid w:val="008D1976"/>
    <w:rsid w:val="008D1A5A"/>
    <w:rsid w:val="008D1ECB"/>
    <w:rsid w:val="008D22A2"/>
    <w:rsid w:val="008D25A7"/>
    <w:rsid w:val="008D297F"/>
    <w:rsid w:val="008D303F"/>
    <w:rsid w:val="008D342A"/>
    <w:rsid w:val="008D360F"/>
    <w:rsid w:val="008D3B7A"/>
    <w:rsid w:val="008D5FAA"/>
    <w:rsid w:val="008D68D8"/>
    <w:rsid w:val="008D6D60"/>
    <w:rsid w:val="008D70B1"/>
    <w:rsid w:val="008E03DE"/>
    <w:rsid w:val="008E0B43"/>
    <w:rsid w:val="008E1E7C"/>
    <w:rsid w:val="008E1F97"/>
    <w:rsid w:val="008E20ED"/>
    <w:rsid w:val="008E328D"/>
    <w:rsid w:val="008E35A1"/>
    <w:rsid w:val="008E40F4"/>
    <w:rsid w:val="008E483C"/>
    <w:rsid w:val="008E4B0D"/>
    <w:rsid w:val="008E6400"/>
    <w:rsid w:val="008F0CCC"/>
    <w:rsid w:val="008F0FD5"/>
    <w:rsid w:val="008F10A1"/>
    <w:rsid w:val="008F1858"/>
    <w:rsid w:val="008F19C0"/>
    <w:rsid w:val="008F1DA8"/>
    <w:rsid w:val="008F32E5"/>
    <w:rsid w:val="008F3EF3"/>
    <w:rsid w:val="008F431E"/>
    <w:rsid w:val="008F4A61"/>
    <w:rsid w:val="008F4E88"/>
    <w:rsid w:val="008F5578"/>
    <w:rsid w:val="008F5665"/>
    <w:rsid w:val="008F56B6"/>
    <w:rsid w:val="008F603B"/>
    <w:rsid w:val="008F6306"/>
    <w:rsid w:val="008F66F7"/>
    <w:rsid w:val="008F6E83"/>
    <w:rsid w:val="008F7464"/>
    <w:rsid w:val="008F7690"/>
    <w:rsid w:val="008F7A0C"/>
    <w:rsid w:val="008F7AA4"/>
    <w:rsid w:val="009017F5"/>
    <w:rsid w:val="00901823"/>
    <w:rsid w:val="00902706"/>
    <w:rsid w:val="00903339"/>
    <w:rsid w:val="0090396C"/>
    <w:rsid w:val="00903CBC"/>
    <w:rsid w:val="00904181"/>
    <w:rsid w:val="00904276"/>
    <w:rsid w:val="00904763"/>
    <w:rsid w:val="00904E80"/>
    <w:rsid w:val="00905827"/>
    <w:rsid w:val="00906733"/>
    <w:rsid w:val="00910AAF"/>
    <w:rsid w:val="00910D65"/>
    <w:rsid w:val="00911A0E"/>
    <w:rsid w:val="00911A2D"/>
    <w:rsid w:val="009122E8"/>
    <w:rsid w:val="009129CD"/>
    <w:rsid w:val="00912A23"/>
    <w:rsid w:val="00912BC2"/>
    <w:rsid w:val="0091360C"/>
    <w:rsid w:val="00915A26"/>
    <w:rsid w:val="00916D8C"/>
    <w:rsid w:val="009173CF"/>
    <w:rsid w:val="00917B56"/>
    <w:rsid w:val="009201A3"/>
    <w:rsid w:val="00920F66"/>
    <w:rsid w:val="00920F67"/>
    <w:rsid w:val="009218F0"/>
    <w:rsid w:val="0092203B"/>
    <w:rsid w:val="00922476"/>
    <w:rsid w:val="009228B6"/>
    <w:rsid w:val="009229B2"/>
    <w:rsid w:val="00922C62"/>
    <w:rsid w:val="009232A6"/>
    <w:rsid w:val="009232DC"/>
    <w:rsid w:val="00923B0D"/>
    <w:rsid w:val="00923DD6"/>
    <w:rsid w:val="00923F67"/>
    <w:rsid w:val="0092409E"/>
    <w:rsid w:val="00924B7F"/>
    <w:rsid w:val="00925AC2"/>
    <w:rsid w:val="009260CB"/>
    <w:rsid w:val="00926419"/>
    <w:rsid w:val="0092672B"/>
    <w:rsid w:val="00926D48"/>
    <w:rsid w:val="00926E29"/>
    <w:rsid w:val="00930149"/>
    <w:rsid w:val="00930CBB"/>
    <w:rsid w:val="009311F2"/>
    <w:rsid w:val="009320EB"/>
    <w:rsid w:val="009328E6"/>
    <w:rsid w:val="0093411F"/>
    <w:rsid w:val="009345B2"/>
    <w:rsid w:val="00934D74"/>
    <w:rsid w:val="0093593A"/>
    <w:rsid w:val="00936065"/>
    <w:rsid w:val="00936324"/>
    <w:rsid w:val="009366AD"/>
    <w:rsid w:val="009374DF"/>
    <w:rsid w:val="00937723"/>
    <w:rsid w:val="009378CD"/>
    <w:rsid w:val="009378E0"/>
    <w:rsid w:val="00937A7C"/>
    <w:rsid w:val="00937ECD"/>
    <w:rsid w:val="00941157"/>
    <w:rsid w:val="0094165F"/>
    <w:rsid w:val="00941B7C"/>
    <w:rsid w:val="00941FDE"/>
    <w:rsid w:val="0094228D"/>
    <w:rsid w:val="00942F74"/>
    <w:rsid w:val="00942F93"/>
    <w:rsid w:val="009438D6"/>
    <w:rsid w:val="0094403B"/>
    <w:rsid w:val="0094409B"/>
    <w:rsid w:val="00944C41"/>
    <w:rsid w:val="0094527E"/>
    <w:rsid w:val="00945598"/>
    <w:rsid w:val="00945C58"/>
    <w:rsid w:val="009460D2"/>
    <w:rsid w:val="009461B6"/>
    <w:rsid w:val="0094663A"/>
    <w:rsid w:val="00946C18"/>
    <w:rsid w:val="009471C2"/>
    <w:rsid w:val="009500AF"/>
    <w:rsid w:val="0095039B"/>
    <w:rsid w:val="0095069C"/>
    <w:rsid w:val="009507F6"/>
    <w:rsid w:val="0095084A"/>
    <w:rsid w:val="009509F2"/>
    <w:rsid w:val="009515A1"/>
    <w:rsid w:val="00952735"/>
    <w:rsid w:val="009540CA"/>
    <w:rsid w:val="00954EB5"/>
    <w:rsid w:val="00955748"/>
    <w:rsid w:val="00955A02"/>
    <w:rsid w:val="00955A77"/>
    <w:rsid w:val="00955D98"/>
    <w:rsid w:val="00956089"/>
    <w:rsid w:val="009600BE"/>
    <w:rsid w:val="00960EAE"/>
    <w:rsid w:val="00961269"/>
    <w:rsid w:val="00962D18"/>
    <w:rsid w:val="00963F74"/>
    <w:rsid w:val="00963FB3"/>
    <w:rsid w:val="00964DBC"/>
    <w:rsid w:val="00964ED5"/>
    <w:rsid w:val="00964F71"/>
    <w:rsid w:val="00965520"/>
    <w:rsid w:val="00966BFC"/>
    <w:rsid w:val="00966CE9"/>
    <w:rsid w:val="00966CF9"/>
    <w:rsid w:val="00966F2A"/>
    <w:rsid w:val="0096797F"/>
    <w:rsid w:val="00967C97"/>
    <w:rsid w:val="0097002A"/>
    <w:rsid w:val="009701EE"/>
    <w:rsid w:val="0097068F"/>
    <w:rsid w:val="00970BDA"/>
    <w:rsid w:val="00971B41"/>
    <w:rsid w:val="009725F2"/>
    <w:rsid w:val="00972EAD"/>
    <w:rsid w:val="00973449"/>
    <w:rsid w:val="00973484"/>
    <w:rsid w:val="009735B0"/>
    <w:rsid w:val="00973DF3"/>
    <w:rsid w:val="009748EA"/>
    <w:rsid w:val="00974E08"/>
    <w:rsid w:val="0097552E"/>
    <w:rsid w:val="00975BC4"/>
    <w:rsid w:val="00976770"/>
    <w:rsid w:val="009777AB"/>
    <w:rsid w:val="0097788A"/>
    <w:rsid w:val="00977A9B"/>
    <w:rsid w:val="00980617"/>
    <w:rsid w:val="00980B3A"/>
    <w:rsid w:val="00980D6F"/>
    <w:rsid w:val="0098129B"/>
    <w:rsid w:val="00981EEC"/>
    <w:rsid w:val="009821CA"/>
    <w:rsid w:val="0098421A"/>
    <w:rsid w:val="009842B9"/>
    <w:rsid w:val="00984C0E"/>
    <w:rsid w:val="00985341"/>
    <w:rsid w:val="009867AF"/>
    <w:rsid w:val="00987183"/>
    <w:rsid w:val="0098778E"/>
    <w:rsid w:val="00990993"/>
    <w:rsid w:val="00990F76"/>
    <w:rsid w:val="00990FE3"/>
    <w:rsid w:val="00991928"/>
    <w:rsid w:val="00991ECE"/>
    <w:rsid w:val="00992A53"/>
    <w:rsid w:val="0099326C"/>
    <w:rsid w:val="00993A7A"/>
    <w:rsid w:val="00993ACD"/>
    <w:rsid w:val="00993BE3"/>
    <w:rsid w:val="00994712"/>
    <w:rsid w:val="00995A67"/>
    <w:rsid w:val="009969AD"/>
    <w:rsid w:val="00996C37"/>
    <w:rsid w:val="0099701C"/>
    <w:rsid w:val="00997259"/>
    <w:rsid w:val="009A03E6"/>
    <w:rsid w:val="009A0647"/>
    <w:rsid w:val="009A08CF"/>
    <w:rsid w:val="009A0BC0"/>
    <w:rsid w:val="009A0D62"/>
    <w:rsid w:val="009A1F33"/>
    <w:rsid w:val="009A2511"/>
    <w:rsid w:val="009A4533"/>
    <w:rsid w:val="009A62FD"/>
    <w:rsid w:val="009B0E86"/>
    <w:rsid w:val="009B1D3F"/>
    <w:rsid w:val="009B1EFB"/>
    <w:rsid w:val="009B2515"/>
    <w:rsid w:val="009B354C"/>
    <w:rsid w:val="009B3CEF"/>
    <w:rsid w:val="009B420B"/>
    <w:rsid w:val="009B4817"/>
    <w:rsid w:val="009B53D5"/>
    <w:rsid w:val="009B5696"/>
    <w:rsid w:val="009B5B16"/>
    <w:rsid w:val="009B6C82"/>
    <w:rsid w:val="009B76E5"/>
    <w:rsid w:val="009C1CFC"/>
    <w:rsid w:val="009C2069"/>
    <w:rsid w:val="009C28BA"/>
    <w:rsid w:val="009C30D4"/>
    <w:rsid w:val="009C477D"/>
    <w:rsid w:val="009C5303"/>
    <w:rsid w:val="009C54C5"/>
    <w:rsid w:val="009C5F41"/>
    <w:rsid w:val="009C6752"/>
    <w:rsid w:val="009C6D3B"/>
    <w:rsid w:val="009D00B6"/>
    <w:rsid w:val="009D03CF"/>
    <w:rsid w:val="009D0AEE"/>
    <w:rsid w:val="009D0B32"/>
    <w:rsid w:val="009D1A0A"/>
    <w:rsid w:val="009D211C"/>
    <w:rsid w:val="009D234D"/>
    <w:rsid w:val="009D26B8"/>
    <w:rsid w:val="009D2CEB"/>
    <w:rsid w:val="009D3F30"/>
    <w:rsid w:val="009D4635"/>
    <w:rsid w:val="009D4CFD"/>
    <w:rsid w:val="009D5814"/>
    <w:rsid w:val="009D5F07"/>
    <w:rsid w:val="009D5F3E"/>
    <w:rsid w:val="009D6410"/>
    <w:rsid w:val="009D7B04"/>
    <w:rsid w:val="009D7B48"/>
    <w:rsid w:val="009E0F5D"/>
    <w:rsid w:val="009E17ED"/>
    <w:rsid w:val="009E1804"/>
    <w:rsid w:val="009E1A18"/>
    <w:rsid w:val="009E1E3B"/>
    <w:rsid w:val="009E3211"/>
    <w:rsid w:val="009E342E"/>
    <w:rsid w:val="009E35B6"/>
    <w:rsid w:val="009E409D"/>
    <w:rsid w:val="009E47D8"/>
    <w:rsid w:val="009E52AB"/>
    <w:rsid w:val="009E5381"/>
    <w:rsid w:val="009E6184"/>
    <w:rsid w:val="009E69BC"/>
    <w:rsid w:val="009E6E66"/>
    <w:rsid w:val="009E70F7"/>
    <w:rsid w:val="009E786A"/>
    <w:rsid w:val="009E7C10"/>
    <w:rsid w:val="009E7D3D"/>
    <w:rsid w:val="009F1576"/>
    <w:rsid w:val="009F1C91"/>
    <w:rsid w:val="009F26FD"/>
    <w:rsid w:val="009F3560"/>
    <w:rsid w:val="009F3797"/>
    <w:rsid w:val="009F40EA"/>
    <w:rsid w:val="009F41A2"/>
    <w:rsid w:val="009F432A"/>
    <w:rsid w:val="009F4591"/>
    <w:rsid w:val="009F4F9F"/>
    <w:rsid w:val="009F6330"/>
    <w:rsid w:val="009F6807"/>
    <w:rsid w:val="009F68CC"/>
    <w:rsid w:val="009F6C54"/>
    <w:rsid w:val="00A001C9"/>
    <w:rsid w:val="00A006D0"/>
    <w:rsid w:val="00A00718"/>
    <w:rsid w:val="00A00D68"/>
    <w:rsid w:val="00A011FF"/>
    <w:rsid w:val="00A01489"/>
    <w:rsid w:val="00A01C60"/>
    <w:rsid w:val="00A02E55"/>
    <w:rsid w:val="00A034EA"/>
    <w:rsid w:val="00A03966"/>
    <w:rsid w:val="00A03BED"/>
    <w:rsid w:val="00A03FE4"/>
    <w:rsid w:val="00A04164"/>
    <w:rsid w:val="00A05050"/>
    <w:rsid w:val="00A059B4"/>
    <w:rsid w:val="00A05CB7"/>
    <w:rsid w:val="00A06BB2"/>
    <w:rsid w:val="00A06CF0"/>
    <w:rsid w:val="00A071DF"/>
    <w:rsid w:val="00A07C96"/>
    <w:rsid w:val="00A10986"/>
    <w:rsid w:val="00A11E73"/>
    <w:rsid w:val="00A12074"/>
    <w:rsid w:val="00A136E4"/>
    <w:rsid w:val="00A13D19"/>
    <w:rsid w:val="00A14408"/>
    <w:rsid w:val="00A14C52"/>
    <w:rsid w:val="00A158FF"/>
    <w:rsid w:val="00A15A8C"/>
    <w:rsid w:val="00A15FCE"/>
    <w:rsid w:val="00A168EA"/>
    <w:rsid w:val="00A17088"/>
    <w:rsid w:val="00A172E9"/>
    <w:rsid w:val="00A1733F"/>
    <w:rsid w:val="00A1756F"/>
    <w:rsid w:val="00A17EE3"/>
    <w:rsid w:val="00A2105D"/>
    <w:rsid w:val="00A2150D"/>
    <w:rsid w:val="00A21580"/>
    <w:rsid w:val="00A21AF8"/>
    <w:rsid w:val="00A21E07"/>
    <w:rsid w:val="00A22382"/>
    <w:rsid w:val="00A22A7E"/>
    <w:rsid w:val="00A22CD5"/>
    <w:rsid w:val="00A22EE6"/>
    <w:rsid w:val="00A23C32"/>
    <w:rsid w:val="00A24087"/>
    <w:rsid w:val="00A242F0"/>
    <w:rsid w:val="00A251B5"/>
    <w:rsid w:val="00A25406"/>
    <w:rsid w:val="00A25BAB"/>
    <w:rsid w:val="00A266FA"/>
    <w:rsid w:val="00A26785"/>
    <w:rsid w:val="00A2697B"/>
    <w:rsid w:val="00A26A43"/>
    <w:rsid w:val="00A27604"/>
    <w:rsid w:val="00A30B4D"/>
    <w:rsid w:val="00A31BA3"/>
    <w:rsid w:val="00A31C91"/>
    <w:rsid w:val="00A31EAE"/>
    <w:rsid w:val="00A337DA"/>
    <w:rsid w:val="00A33E5D"/>
    <w:rsid w:val="00A33FEC"/>
    <w:rsid w:val="00A3455B"/>
    <w:rsid w:val="00A3465A"/>
    <w:rsid w:val="00A34AC2"/>
    <w:rsid w:val="00A34E3B"/>
    <w:rsid w:val="00A35963"/>
    <w:rsid w:val="00A35A3F"/>
    <w:rsid w:val="00A35ED4"/>
    <w:rsid w:val="00A4004C"/>
    <w:rsid w:val="00A40331"/>
    <w:rsid w:val="00A4122E"/>
    <w:rsid w:val="00A417A1"/>
    <w:rsid w:val="00A4190B"/>
    <w:rsid w:val="00A41AFD"/>
    <w:rsid w:val="00A423EC"/>
    <w:rsid w:val="00A428AC"/>
    <w:rsid w:val="00A428F5"/>
    <w:rsid w:val="00A43530"/>
    <w:rsid w:val="00A4463D"/>
    <w:rsid w:val="00A45010"/>
    <w:rsid w:val="00A45545"/>
    <w:rsid w:val="00A4700C"/>
    <w:rsid w:val="00A519F2"/>
    <w:rsid w:val="00A525AA"/>
    <w:rsid w:val="00A52BFF"/>
    <w:rsid w:val="00A53076"/>
    <w:rsid w:val="00A53251"/>
    <w:rsid w:val="00A5472A"/>
    <w:rsid w:val="00A5473B"/>
    <w:rsid w:val="00A55987"/>
    <w:rsid w:val="00A55C59"/>
    <w:rsid w:val="00A5645B"/>
    <w:rsid w:val="00A56FE1"/>
    <w:rsid w:val="00A57C33"/>
    <w:rsid w:val="00A603E7"/>
    <w:rsid w:val="00A6149D"/>
    <w:rsid w:val="00A62D33"/>
    <w:rsid w:val="00A63189"/>
    <w:rsid w:val="00A65671"/>
    <w:rsid w:val="00A65688"/>
    <w:rsid w:val="00A65829"/>
    <w:rsid w:val="00A66A40"/>
    <w:rsid w:val="00A672FF"/>
    <w:rsid w:val="00A67806"/>
    <w:rsid w:val="00A700C5"/>
    <w:rsid w:val="00A708CA"/>
    <w:rsid w:val="00A70CE2"/>
    <w:rsid w:val="00A72A0C"/>
    <w:rsid w:val="00A72FF9"/>
    <w:rsid w:val="00A749BB"/>
    <w:rsid w:val="00A76003"/>
    <w:rsid w:val="00A76406"/>
    <w:rsid w:val="00A76D7F"/>
    <w:rsid w:val="00A77369"/>
    <w:rsid w:val="00A77591"/>
    <w:rsid w:val="00A77831"/>
    <w:rsid w:val="00A77A23"/>
    <w:rsid w:val="00A77D05"/>
    <w:rsid w:val="00A77DD6"/>
    <w:rsid w:val="00A77FEF"/>
    <w:rsid w:val="00A815C3"/>
    <w:rsid w:val="00A81E19"/>
    <w:rsid w:val="00A8218B"/>
    <w:rsid w:val="00A82968"/>
    <w:rsid w:val="00A83D00"/>
    <w:rsid w:val="00A843A0"/>
    <w:rsid w:val="00A85075"/>
    <w:rsid w:val="00A87432"/>
    <w:rsid w:val="00A87685"/>
    <w:rsid w:val="00A87A0E"/>
    <w:rsid w:val="00A87F8E"/>
    <w:rsid w:val="00A907A8"/>
    <w:rsid w:val="00A91048"/>
    <w:rsid w:val="00A91888"/>
    <w:rsid w:val="00A918F0"/>
    <w:rsid w:val="00A92CD5"/>
    <w:rsid w:val="00A938AF"/>
    <w:rsid w:val="00A9424C"/>
    <w:rsid w:val="00A94B19"/>
    <w:rsid w:val="00A964CA"/>
    <w:rsid w:val="00A979ED"/>
    <w:rsid w:val="00AA0062"/>
    <w:rsid w:val="00AA0113"/>
    <w:rsid w:val="00AA0268"/>
    <w:rsid w:val="00AA0B2F"/>
    <w:rsid w:val="00AA1269"/>
    <w:rsid w:val="00AA1772"/>
    <w:rsid w:val="00AA19E0"/>
    <w:rsid w:val="00AA2340"/>
    <w:rsid w:val="00AA2564"/>
    <w:rsid w:val="00AA287D"/>
    <w:rsid w:val="00AA28A5"/>
    <w:rsid w:val="00AA3BDA"/>
    <w:rsid w:val="00AA3C93"/>
    <w:rsid w:val="00AA4217"/>
    <w:rsid w:val="00AA4ADE"/>
    <w:rsid w:val="00AA4B9D"/>
    <w:rsid w:val="00AA4E72"/>
    <w:rsid w:val="00AA5149"/>
    <w:rsid w:val="00AA5E17"/>
    <w:rsid w:val="00AA6238"/>
    <w:rsid w:val="00AA6509"/>
    <w:rsid w:val="00AA6646"/>
    <w:rsid w:val="00AA6769"/>
    <w:rsid w:val="00AA690D"/>
    <w:rsid w:val="00AA6B8D"/>
    <w:rsid w:val="00AA70FC"/>
    <w:rsid w:val="00AA7618"/>
    <w:rsid w:val="00AB0F4C"/>
    <w:rsid w:val="00AB11C1"/>
    <w:rsid w:val="00AB1317"/>
    <w:rsid w:val="00AB1333"/>
    <w:rsid w:val="00AB2097"/>
    <w:rsid w:val="00AB28E3"/>
    <w:rsid w:val="00AB2CF0"/>
    <w:rsid w:val="00AB3125"/>
    <w:rsid w:val="00AB3513"/>
    <w:rsid w:val="00AB3B58"/>
    <w:rsid w:val="00AB4155"/>
    <w:rsid w:val="00AB5183"/>
    <w:rsid w:val="00AB547F"/>
    <w:rsid w:val="00AB5A1B"/>
    <w:rsid w:val="00AB5DBE"/>
    <w:rsid w:val="00AB6A2E"/>
    <w:rsid w:val="00AB6CBC"/>
    <w:rsid w:val="00AB720A"/>
    <w:rsid w:val="00AB72C5"/>
    <w:rsid w:val="00AB7BB8"/>
    <w:rsid w:val="00AB7FCA"/>
    <w:rsid w:val="00AC0614"/>
    <w:rsid w:val="00AC07EC"/>
    <w:rsid w:val="00AC12BA"/>
    <w:rsid w:val="00AC12BB"/>
    <w:rsid w:val="00AC14D2"/>
    <w:rsid w:val="00AC1CD5"/>
    <w:rsid w:val="00AC2C19"/>
    <w:rsid w:val="00AC3924"/>
    <w:rsid w:val="00AC3A1C"/>
    <w:rsid w:val="00AC3CB6"/>
    <w:rsid w:val="00AC4845"/>
    <w:rsid w:val="00AC4860"/>
    <w:rsid w:val="00AC50C1"/>
    <w:rsid w:val="00AC564E"/>
    <w:rsid w:val="00AC59FB"/>
    <w:rsid w:val="00AC5D82"/>
    <w:rsid w:val="00AC601F"/>
    <w:rsid w:val="00AC62AA"/>
    <w:rsid w:val="00AC645D"/>
    <w:rsid w:val="00AC6463"/>
    <w:rsid w:val="00AC6724"/>
    <w:rsid w:val="00AC6A79"/>
    <w:rsid w:val="00AC6ED5"/>
    <w:rsid w:val="00AD0792"/>
    <w:rsid w:val="00AD0D3D"/>
    <w:rsid w:val="00AD0E89"/>
    <w:rsid w:val="00AD2783"/>
    <w:rsid w:val="00AD281C"/>
    <w:rsid w:val="00AD2964"/>
    <w:rsid w:val="00AD2DB7"/>
    <w:rsid w:val="00AD314E"/>
    <w:rsid w:val="00AD3585"/>
    <w:rsid w:val="00AD370C"/>
    <w:rsid w:val="00AD370E"/>
    <w:rsid w:val="00AD41B7"/>
    <w:rsid w:val="00AD42C3"/>
    <w:rsid w:val="00AD5594"/>
    <w:rsid w:val="00AD66EA"/>
    <w:rsid w:val="00AD6709"/>
    <w:rsid w:val="00AD6F29"/>
    <w:rsid w:val="00AE0A98"/>
    <w:rsid w:val="00AE10FF"/>
    <w:rsid w:val="00AE11A7"/>
    <w:rsid w:val="00AE2371"/>
    <w:rsid w:val="00AE2682"/>
    <w:rsid w:val="00AE2F01"/>
    <w:rsid w:val="00AE3579"/>
    <w:rsid w:val="00AE46F6"/>
    <w:rsid w:val="00AE4F0E"/>
    <w:rsid w:val="00AE6142"/>
    <w:rsid w:val="00AE625B"/>
    <w:rsid w:val="00AE7D52"/>
    <w:rsid w:val="00AE7F87"/>
    <w:rsid w:val="00AF0704"/>
    <w:rsid w:val="00AF07E0"/>
    <w:rsid w:val="00AF09DB"/>
    <w:rsid w:val="00AF127C"/>
    <w:rsid w:val="00AF1B63"/>
    <w:rsid w:val="00AF23BE"/>
    <w:rsid w:val="00AF240A"/>
    <w:rsid w:val="00AF2D96"/>
    <w:rsid w:val="00AF3335"/>
    <w:rsid w:val="00AF3BAB"/>
    <w:rsid w:val="00AF445A"/>
    <w:rsid w:val="00AF5407"/>
    <w:rsid w:val="00AF5CD6"/>
    <w:rsid w:val="00AF6CF7"/>
    <w:rsid w:val="00AF6DF5"/>
    <w:rsid w:val="00AF722A"/>
    <w:rsid w:val="00AF737C"/>
    <w:rsid w:val="00AF7598"/>
    <w:rsid w:val="00AF76A7"/>
    <w:rsid w:val="00AF792D"/>
    <w:rsid w:val="00AF7BD8"/>
    <w:rsid w:val="00B00420"/>
    <w:rsid w:val="00B00578"/>
    <w:rsid w:val="00B013B1"/>
    <w:rsid w:val="00B027D9"/>
    <w:rsid w:val="00B033D9"/>
    <w:rsid w:val="00B03E6F"/>
    <w:rsid w:val="00B040C1"/>
    <w:rsid w:val="00B04A57"/>
    <w:rsid w:val="00B04EB3"/>
    <w:rsid w:val="00B05727"/>
    <w:rsid w:val="00B05BD6"/>
    <w:rsid w:val="00B05EBB"/>
    <w:rsid w:val="00B06DCC"/>
    <w:rsid w:val="00B074BA"/>
    <w:rsid w:val="00B078CC"/>
    <w:rsid w:val="00B1131A"/>
    <w:rsid w:val="00B11CF2"/>
    <w:rsid w:val="00B11EEA"/>
    <w:rsid w:val="00B1210A"/>
    <w:rsid w:val="00B13142"/>
    <w:rsid w:val="00B13432"/>
    <w:rsid w:val="00B13CDA"/>
    <w:rsid w:val="00B147D5"/>
    <w:rsid w:val="00B14F8F"/>
    <w:rsid w:val="00B15A75"/>
    <w:rsid w:val="00B15C02"/>
    <w:rsid w:val="00B15D32"/>
    <w:rsid w:val="00B16638"/>
    <w:rsid w:val="00B16E8E"/>
    <w:rsid w:val="00B1733E"/>
    <w:rsid w:val="00B17796"/>
    <w:rsid w:val="00B20055"/>
    <w:rsid w:val="00B2089B"/>
    <w:rsid w:val="00B20CBE"/>
    <w:rsid w:val="00B21721"/>
    <w:rsid w:val="00B21D23"/>
    <w:rsid w:val="00B21FEE"/>
    <w:rsid w:val="00B222B7"/>
    <w:rsid w:val="00B22619"/>
    <w:rsid w:val="00B226B1"/>
    <w:rsid w:val="00B22ACB"/>
    <w:rsid w:val="00B22C8D"/>
    <w:rsid w:val="00B2367B"/>
    <w:rsid w:val="00B23DAC"/>
    <w:rsid w:val="00B24288"/>
    <w:rsid w:val="00B24440"/>
    <w:rsid w:val="00B25E03"/>
    <w:rsid w:val="00B25E74"/>
    <w:rsid w:val="00B265DE"/>
    <w:rsid w:val="00B275ED"/>
    <w:rsid w:val="00B27719"/>
    <w:rsid w:val="00B279B8"/>
    <w:rsid w:val="00B31166"/>
    <w:rsid w:val="00B312B9"/>
    <w:rsid w:val="00B313B7"/>
    <w:rsid w:val="00B31552"/>
    <w:rsid w:val="00B32BEE"/>
    <w:rsid w:val="00B32FF6"/>
    <w:rsid w:val="00B346B9"/>
    <w:rsid w:val="00B3508A"/>
    <w:rsid w:val="00B3673B"/>
    <w:rsid w:val="00B36D8D"/>
    <w:rsid w:val="00B40939"/>
    <w:rsid w:val="00B41508"/>
    <w:rsid w:val="00B41F0D"/>
    <w:rsid w:val="00B41F81"/>
    <w:rsid w:val="00B41FCD"/>
    <w:rsid w:val="00B4227C"/>
    <w:rsid w:val="00B42356"/>
    <w:rsid w:val="00B431A6"/>
    <w:rsid w:val="00B433BD"/>
    <w:rsid w:val="00B445EE"/>
    <w:rsid w:val="00B4644D"/>
    <w:rsid w:val="00B4659F"/>
    <w:rsid w:val="00B4729A"/>
    <w:rsid w:val="00B47385"/>
    <w:rsid w:val="00B47C50"/>
    <w:rsid w:val="00B47E58"/>
    <w:rsid w:val="00B50071"/>
    <w:rsid w:val="00B5024E"/>
    <w:rsid w:val="00B510AB"/>
    <w:rsid w:val="00B521F1"/>
    <w:rsid w:val="00B5384E"/>
    <w:rsid w:val="00B53FB0"/>
    <w:rsid w:val="00B542E0"/>
    <w:rsid w:val="00B544F2"/>
    <w:rsid w:val="00B54937"/>
    <w:rsid w:val="00B54C0D"/>
    <w:rsid w:val="00B55419"/>
    <w:rsid w:val="00B55B42"/>
    <w:rsid w:val="00B56314"/>
    <w:rsid w:val="00B56526"/>
    <w:rsid w:val="00B56A90"/>
    <w:rsid w:val="00B57A30"/>
    <w:rsid w:val="00B57ADE"/>
    <w:rsid w:val="00B605B7"/>
    <w:rsid w:val="00B6083E"/>
    <w:rsid w:val="00B60C11"/>
    <w:rsid w:val="00B60D01"/>
    <w:rsid w:val="00B61391"/>
    <w:rsid w:val="00B619A1"/>
    <w:rsid w:val="00B61AD9"/>
    <w:rsid w:val="00B61BDD"/>
    <w:rsid w:val="00B620E5"/>
    <w:rsid w:val="00B622B3"/>
    <w:rsid w:val="00B62A0A"/>
    <w:rsid w:val="00B62F01"/>
    <w:rsid w:val="00B6358B"/>
    <w:rsid w:val="00B63BCA"/>
    <w:rsid w:val="00B64292"/>
    <w:rsid w:val="00B644F9"/>
    <w:rsid w:val="00B64796"/>
    <w:rsid w:val="00B64E0D"/>
    <w:rsid w:val="00B64F03"/>
    <w:rsid w:val="00B65514"/>
    <w:rsid w:val="00B65547"/>
    <w:rsid w:val="00B672DE"/>
    <w:rsid w:val="00B675D0"/>
    <w:rsid w:val="00B67A60"/>
    <w:rsid w:val="00B67C69"/>
    <w:rsid w:val="00B703B4"/>
    <w:rsid w:val="00B712A9"/>
    <w:rsid w:val="00B714B2"/>
    <w:rsid w:val="00B71868"/>
    <w:rsid w:val="00B7343A"/>
    <w:rsid w:val="00B74B6E"/>
    <w:rsid w:val="00B74FB7"/>
    <w:rsid w:val="00B77CE7"/>
    <w:rsid w:val="00B77D5B"/>
    <w:rsid w:val="00B803C5"/>
    <w:rsid w:val="00B80C0C"/>
    <w:rsid w:val="00B8120A"/>
    <w:rsid w:val="00B81378"/>
    <w:rsid w:val="00B81A68"/>
    <w:rsid w:val="00B81F13"/>
    <w:rsid w:val="00B820A0"/>
    <w:rsid w:val="00B821B3"/>
    <w:rsid w:val="00B827BB"/>
    <w:rsid w:val="00B82A99"/>
    <w:rsid w:val="00B83CE1"/>
    <w:rsid w:val="00B83EF9"/>
    <w:rsid w:val="00B83FD2"/>
    <w:rsid w:val="00B8407A"/>
    <w:rsid w:val="00B84081"/>
    <w:rsid w:val="00B844F8"/>
    <w:rsid w:val="00B850A7"/>
    <w:rsid w:val="00B85A84"/>
    <w:rsid w:val="00B86E26"/>
    <w:rsid w:val="00B87342"/>
    <w:rsid w:val="00B901AB"/>
    <w:rsid w:val="00B90220"/>
    <w:rsid w:val="00B902CF"/>
    <w:rsid w:val="00B90673"/>
    <w:rsid w:val="00B906D3"/>
    <w:rsid w:val="00B90752"/>
    <w:rsid w:val="00B90EF8"/>
    <w:rsid w:val="00B9177C"/>
    <w:rsid w:val="00B9229B"/>
    <w:rsid w:val="00B92538"/>
    <w:rsid w:val="00B92EB3"/>
    <w:rsid w:val="00B93EB7"/>
    <w:rsid w:val="00B94822"/>
    <w:rsid w:val="00B95210"/>
    <w:rsid w:val="00B952A2"/>
    <w:rsid w:val="00B95842"/>
    <w:rsid w:val="00B95AB1"/>
    <w:rsid w:val="00B96BFD"/>
    <w:rsid w:val="00B973D6"/>
    <w:rsid w:val="00B97820"/>
    <w:rsid w:val="00B9787C"/>
    <w:rsid w:val="00B97F41"/>
    <w:rsid w:val="00B97F73"/>
    <w:rsid w:val="00B97FDF"/>
    <w:rsid w:val="00BA0D10"/>
    <w:rsid w:val="00BA2A11"/>
    <w:rsid w:val="00BA3123"/>
    <w:rsid w:val="00BA34C6"/>
    <w:rsid w:val="00BA5A9F"/>
    <w:rsid w:val="00BA5DDE"/>
    <w:rsid w:val="00BA6460"/>
    <w:rsid w:val="00BA6A3D"/>
    <w:rsid w:val="00BB0026"/>
    <w:rsid w:val="00BB07EC"/>
    <w:rsid w:val="00BB0BA7"/>
    <w:rsid w:val="00BB1944"/>
    <w:rsid w:val="00BB1C6F"/>
    <w:rsid w:val="00BB1CEA"/>
    <w:rsid w:val="00BB1DD0"/>
    <w:rsid w:val="00BB2601"/>
    <w:rsid w:val="00BB2691"/>
    <w:rsid w:val="00BB290A"/>
    <w:rsid w:val="00BB2E35"/>
    <w:rsid w:val="00BB3BF2"/>
    <w:rsid w:val="00BB3EF3"/>
    <w:rsid w:val="00BB4682"/>
    <w:rsid w:val="00BB58FE"/>
    <w:rsid w:val="00BB6C8C"/>
    <w:rsid w:val="00BB78FF"/>
    <w:rsid w:val="00BB7D87"/>
    <w:rsid w:val="00BB7EDA"/>
    <w:rsid w:val="00BC0DFB"/>
    <w:rsid w:val="00BC0FEC"/>
    <w:rsid w:val="00BC1FCF"/>
    <w:rsid w:val="00BC2B6A"/>
    <w:rsid w:val="00BC382F"/>
    <w:rsid w:val="00BC3AC2"/>
    <w:rsid w:val="00BC3D71"/>
    <w:rsid w:val="00BC3DB4"/>
    <w:rsid w:val="00BC537D"/>
    <w:rsid w:val="00BC543C"/>
    <w:rsid w:val="00BC5628"/>
    <w:rsid w:val="00BC5F07"/>
    <w:rsid w:val="00BC6BBD"/>
    <w:rsid w:val="00BC6E77"/>
    <w:rsid w:val="00BC6E9A"/>
    <w:rsid w:val="00BD0206"/>
    <w:rsid w:val="00BD1D31"/>
    <w:rsid w:val="00BD26A6"/>
    <w:rsid w:val="00BD2B73"/>
    <w:rsid w:val="00BD2E2E"/>
    <w:rsid w:val="00BD38C5"/>
    <w:rsid w:val="00BD4235"/>
    <w:rsid w:val="00BD4C23"/>
    <w:rsid w:val="00BD5067"/>
    <w:rsid w:val="00BD52FF"/>
    <w:rsid w:val="00BD56EB"/>
    <w:rsid w:val="00BD61A2"/>
    <w:rsid w:val="00BD79C8"/>
    <w:rsid w:val="00BD7E5A"/>
    <w:rsid w:val="00BE0AE8"/>
    <w:rsid w:val="00BE0E95"/>
    <w:rsid w:val="00BE180C"/>
    <w:rsid w:val="00BE1B8D"/>
    <w:rsid w:val="00BE23C8"/>
    <w:rsid w:val="00BE27B8"/>
    <w:rsid w:val="00BE4125"/>
    <w:rsid w:val="00BE46A9"/>
    <w:rsid w:val="00BE595E"/>
    <w:rsid w:val="00BE610C"/>
    <w:rsid w:val="00BE682C"/>
    <w:rsid w:val="00BE6B01"/>
    <w:rsid w:val="00BE6F0C"/>
    <w:rsid w:val="00BE7156"/>
    <w:rsid w:val="00BE7B89"/>
    <w:rsid w:val="00BF020C"/>
    <w:rsid w:val="00BF0DE6"/>
    <w:rsid w:val="00BF0DF5"/>
    <w:rsid w:val="00BF0E72"/>
    <w:rsid w:val="00BF131A"/>
    <w:rsid w:val="00BF1320"/>
    <w:rsid w:val="00BF135D"/>
    <w:rsid w:val="00BF151A"/>
    <w:rsid w:val="00BF283A"/>
    <w:rsid w:val="00BF2A06"/>
    <w:rsid w:val="00BF4446"/>
    <w:rsid w:val="00BF5033"/>
    <w:rsid w:val="00BF55EC"/>
    <w:rsid w:val="00BF5649"/>
    <w:rsid w:val="00BF579D"/>
    <w:rsid w:val="00BF6736"/>
    <w:rsid w:val="00BF6D5E"/>
    <w:rsid w:val="00BF6FD7"/>
    <w:rsid w:val="00BF7479"/>
    <w:rsid w:val="00BF7490"/>
    <w:rsid w:val="00BF7AE2"/>
    <w:rsid w:val="00BF7B2A"/>
    <w:rsid w:val="00C023BF"/>
    <w:rsid w:val="00C02441"/>
    <w:rsid w:val="00C02C77"/>
    <w:rsid w:val="00C02D09"/>
    <w:rsid w:val="00C03203"/>
    <w:rsid w:val="00C0396E"/>
    <w:rsid w:val="00C03AF3"/>
    <w:rsid w:val="00C03BB9"/>
    <w:rsid w:val="00C0445D"/>
    <w:rsid w:val="00C045AE"/>
    <w:rsid w:val="00C04862"/>
    <w:rsid w:val="00C04E97"/>
    <w:rsid w:val="00C052E9"/>
    <w:rsid w:val="00C055BF"/>
    <w:rsid w:val="00C059DD"/>
    <w:rsid w:val="00C05CDB"/>
    <w:rsid w:val="00C05DF1"/>
    <w:rsid w:val="00C05FB9"/>
    <w:rsid w:val="00C06E04"/>
    <w:rsid w:val="00C077A7"/>
    <w:rsid w:val="00C07E61"/>
    <w:rsid w:val="00C1012C"/>
    <w:rsid w:val="00C10A2D"/>
    <w:rsid w:val="00C10B41"/>
    <w:rsid w:val="00C114DE"/>
    <w:rsid w:val="00C1268C"/>
    <w:rsid w:val="00C13307"/>
    <w:rsid w:val="00C13590"/>
    <w:rsid w:val="00C1369F"/>
    <w:rsid w:val="00C139A6"/>
    <w:rsid w:val="00C14790"/>
    <w:rsid w:val="00C147AC"/>
    <w:rsid w:val="00C152D1"/>
    <w:rsid w:val="00C153A9"/>
    <w:rsid w:val="00C153B3"/>
    <w:rsid w:val="00C1716D"/>
    <w:rsid w:val="00C172B8"/>
    <w:rsid w:val="00C17584"/>
    <w:rsid w:val="00C176A1"/>
    <w:rsid w:val="00C17E56"/>
    <w:rsid w:val="00C2041D"/>
    <w:rsid w:val="00C20C0C"/>
    <w:rsid w:val="00C21495"/>
    <w:rsid w:val="00C214BF"/>
    <w:rsid w:val="00C23D67"/>
    <w:rsid w:val="00C250B4"/>
    <w:rsid w:val="00C25114"/>
    <w:rsid w:val="00C2540C"/>
    <w:rsid w:val="00C257BA"/>
    <w:rsid w:val="00C26888"/>
    <w:rsid w:val="00C26EC1"/>
    <w:rsid w:val="00C2736D"/>
    <w:rsid w:val="00C30044"/>
    <w:rsid w:val="00C30774"/>
    <w:rsid w:val="00C3215D"/>
    <w:rsid w:val="00C32479"/>
    <w:rsid w:val="00C332C5"/>
    <w:rsid w:val="00C3342B"/>
    <w:rsid w:val="00C34592"/>
    <w:rsid w:val="00C3514B"/>
    <w:rsid w:val="00C35284"/>
    <w:rsid w:val="00C353B2"/>
    <w:rsid w:val="00C35A0B"/>
    <w:rsid w:val="00C35A78"/>
    <w:rsid w:val="00C365E6"/>
    <w:rsid w:val="00C36931"/>
    <w:rsid w:val="00C371C6"/>
    <w:rsid w:val="00C37936"/>
    <w:rsid w:val="00C3796A"/>
    <w:rsid w:val="00C37F2F"/>
    <w:rsid w:val="00C37FD8"/>
    <w:rsid w:val="00C400D2"/>
    <w:rsid w:val="00C40898"/>
    <w:rsid w:val="00C40AAF"/>
    <w:rsid w:val="00C410A9"/>
    <w:rsid w:val="00C41656"/>
    <w:rsid w:val="00C419B4"/>
    <w:rsid w:val="00C42744"/>
    <w:rsid w:val="00C42A30"/>
    <w:rsid w:val="00C43ECB"/>
    <w:rsid w:val="00C4494D"/>
    <w:rsid w:val="00C44A86"/>
    <w:rsid w:val="00C45A0D"/>
    <w:rsid w:val="00C45B55"/>
    <w:rsid w:val="00C460E8"/>
    <w:rsid w:val="00C4648B"/>
    <w:rsid w:val="00C4653C"/>
    <w:rsid w:val="00C4673B"/>
    <w:rsid w:val="00C47697"/>
    <w:rsid w:val="00C47F9D"/>
    <w:rsid w:val="00C5033F"/>
    <w:rsid w:val="00C52755"/>
    <w:rsid w:val="00C539C6"/>
    <w:rsid w:val="00C53E28"/>
    <w:rsid w:val="00C545CA"/>
    <w:rsid w:val="00C55379"/>
    <w:rsid w:val="00C55910"/>
    <w:rsid w:val="00C55CEC"/>
    <w:rsid w:val="00C55EF4"/>
    <w:rsid w:val="00C55F0F"/>
    <w:rsid w:val="00C5779C"/>
    <w:rsid w:val="00C5798E"/>
    <w:rsid w:val="00C57A82"/>
    <w:rsid w:val="00C600CE"/>
    <w:rsid w:val="00C602C3"/>
    <w:rsid w:val="00C61138"/>
    <w:rsid w:val="00C61CB0"/>
    <w:rsid w:val="00C622C6"/>
    <w:rsid w:val="00C6293B"/>
    <w:rsid w:val="00C62BDB"/>
    <w:rsid w:val="00C62F6D"/>
    <w:rsid w:val="00C639D5"/>
    <w:rsid w:val="00C63B69"/>
    <w:rsid w:val="00C63D93"/>
    <w:rsid w:val="00C63ED5"/>
    <w:rsid w:val="00C63F1B"/>
    <w:rsid w:val="00C643BE"/>
    <w:rsid w:val="00C64931"/>
    <w:rsid w:val="00C64AC0"/>
    <w:rsid w:val="00C64CFD"/>
    <w:rsid w:val="00C6551A"/>
    <w:rsid w:val="00C661A3"/>
    <w:rsid w:val="00C6681B"/>
    <w:rsid w:val="00C66E5E"/>
    <w:rsid w:val="00C66F22"/>
    <w:rsid w:val="00C675FA"/>
    <w:rsid w:val="00C679DC"/>
    <w:rsid w:val="00C67CB8"/>
    <w:rsid w:val="00C67D2E"/>
    <w:rsid w:val="00C70B60"/>
    <w:rsid w:val="00C70DF6"/>
    <w:rsid w:val="00C71F76"/>
    <w:rsid w:val="00C72A78"/>
    <w:rsid w:val="00C732E0"/>
    <w:rsid w:val="00C733AF"/>
    <w:rsid w:val="00C73A31"/>
    <w:rsid w:val="00C746B2"/>
    <w:rsid w:val="00C74B6D"/>
    <w:rsid w:val="00C7584F"/>
    <w:rsid w:val="00C759D8"/>
    <w:rsid w:val="00C75A7C"/>
    <w:rsid w:val="00C76DC3"/>
    <w:rsid w:val="00C77245"/>
    <w:rsid w:val="00C77935"/>
    <w:rsid w:val="00C77C4E"/>
    <w:rsid w:val="00C8001A"/>
    <w:rsid w:val="00C800AC"/>
    <w:rsid w:val="00C8032D"/>
    <w:rsid w:val="00C80711"/>
    <w:rsid w:val="00C8083A"/>
    <w:rsid w:val="00C80C06"/>
    <w:rsid w:val="00C81352"/>
    <w:rsid w:val="00C82350"/>
    <w:rsid w:val="00C8235C"/>
    <w:rsid w:val="00C84123"/>
    <w:rsid w:val="00C84454"/>
    <w:rsid w:val="00C844B4"/>
    <w:rsid w:val="00C84833"/>
    <w:rsid w:val="00C84E6E"/>
    <w:rsid w:val="00C85D6F"/>
    <w:rsid w:val="00C86879"/>
    <w:rsid w:val="00C86E85"/>
    <w:rsid w:val="00C87B4C"/>
    <w:rsid w:val="00C87D52"/>
    <w:rsid w:val="00C906B0"/>
    <w:rsid w:val="00C90D21"/>
    <w:rsid w:val="00C91906"/>
    <w:rsid w:val="00C91925"/>
    <w:rsid w:val="00C92803"/>
    <w:rsid w:val="00C92F3E"/>
    <w:rsid w:val="00C9304E"/>
    <w:rsid w:val="00C93792"/>
    <w:rsid w:val="00C93DD6"/>
    <w:rsid w:val="00C9520D"/>
    <w:rsid w:val="00C9573B"/>
    <w:rsid w:val="00C959F7"/>
    <w:rsid w:val="00C965A9"/>
    <w:rsid w:val="00C97B63"/>
    <w:rsid w:val="00CA0033"/>
    <w:rsid w:val="00CA02EF"/>
    <w:rsid w:val="00CA08DA"/>
    <w:rsid w:val="00CA13F1"/>
    <w:rsid w:val="00CA1CAA"/>
    <w:rsid w:val="00CA2482"/>
    <w:rsid w:val="00CA278E"/>
    <w:rsid w:val="00CA2B7F"/>
    <w:rsid w:val="00CA309A"/>
    <w:rsid w:val="00CA31E4"/>
    <w:rsid w:val="00CA4541"/>
    <w:rsid w:val="00CA4A81"/>
    <w:rsid w:val="00CA4B27"/>
    <w:rsid w:val="00CA57EA"/>
    <w:rsid w:val="00CA6A05"/>
    <w:rsid w:val="00CA73C9"/>
    <w:rsid w:val="00CB0118"/>
    <w:rsid w:val="00CB01FD"/>
    <w:rsid w:val="00CB0775"/>
    <w:rsid w:val="00CB0842"/>
    <w:rsid w:val="00CB0C7E"/>
    <w:rsid w:val="00CB1C12"/>
    <w:rsid w:val="00CB2626"/>
    <w:rsid w:val="00CB2A83"/>
    <w:rsid w:val="00CB2F33"/>
    <w:rsid w:val="00CB32D2"/>
    <w:rsid w:val="00CB3CE6"/>
    <w:rsid w:val="00CB68F1"/>
    <w:rsid w:val="00CB6BBD"/>
    <w:rsid w:val="00CB6DB8"/>
    <w:rsid w:val="00CB74C7"/>
    <w:rsid w:val="00CB76E7"/>
    <w:rsid w:val="00CC08C2"/>
    <w:rsid w:val="00CC1197"/>
    <w:rsid w:val="00CC2BC7"/>
    <w:rsid w:val="00CC34CE"/>
    <w:rsid w:val="00CC39C6"/>
    <w:rsid w:val="00CC43B7"/>
    <w:rsid w:val="00CC45BB"/>
    <w:rsid w:val="00CC45CE"/>
    <w:rsid w:val="00CC4D64"/>
    <w:rsid w:val="00CC5F1F"/>
    <w:rsid w:val="00CC6609"/>
    <w:rsid w:val="00CC6F21"/>
    <w:rsid w:val="00CC735B"/>
    <w:rsid w:val="00CC77E4"/>
    <w:rsid w:val="00CD0158"/>
    <w:rsid w:val="00CD0426"/>
    <w:rsid w:val="00CD0899"/>
    <w:rsid w:val="00CD3A46"/>
    <w:rsid w:val="00CD4380"/>
    <w:rsid w:val="00CD4413"/>
    <w:rsid w:val="00CD4CC2"/>
    <w:rsid w:val="00CD5671"/>
    <w:rsid w:val="00CD577E"/>
    <w:rsid w:val="00CD57DB"/>
    <w:rsid w:val="00CD5FF3"/>
    <w:rsid w:val="00CD6133"/>
    <w:rsid w:val="00CD614C"/>
    <w:rsid w:val="00CD633F"/>
    <w:rsid w:val="00CD68B6"/>
    <w:rsid w:val="00CD6C8D"/>
    <w:rsid w:val="00CD6D4C"/>
    <w:rsid w:val="00CD76B5"/>
    <w:rsid w:val="00CE0DD8"/>
    <w:rsid w:val="00CE1889"/>
    <w:rsid w:val="00CE1C81"/>
    <w:rsid w:val="00CE26EB"/>
    <w:rsid w:val="00CE2859"/>
    <w:rsid w:val="00CE2F0D"/>
    <w:rsid w:val="00CE3347"/>
    <w:rsid w:val="00CE340F"/>
    <w:rsid w:val="00CE3AB5"/>
    <w:rsid w:val="00CE3D6E"/>
    <w:rsid w:val="00CE3E82"/>
    <w:rsid w:val="00CE4340"/>
    <w:rsid w:val="00CE496C"/>
    <w:rsid w:val="00CE4E92"/>
    <w:rsid w:val="00CE5379"/>
    <w:rsid w:val="00CE5B00"/>
    <w:rsid w:val="00CE5D94"/>
    <w:rsid w:val="00CE60A2"/>
    <w:rsid w:val="00CE6122"/>
    <w:rsid w:val="00CE61AA"/>
    <w:rsid w:val="00CE72DD"/>
    <w:rsid w:val="00CE7574"/>
    <w:rsid w:val="00CE7DBC"/>
    <w:rsid w:val="00CE7FB0"/>
    <w:rsid w:val="00CF0BEB"/>
    <w:rsid w:val="00CF0CB9"/>
    <w:rsid w:val="00CF0F3D"/>
    <w:rsid w:val="00CF174A"/>
    <w:rsid w:val="00CF240B"/>
    <w:rsid w:val="00CF253A"/>
    <w:rsid w:val="00CF3139"/>
    <w:rsid w:val="00CF44B7"/>
    <w:rsid w:val="00CF51F3"/>
    <w:rsid w:val="00CF53E5"/>
    <w:rsid w:val="00CF58C3"/>
    <w:rsid w:val="00CF594C"/>
    <w:rsid w:val="00CF60A6"/>
    <w:rsid w:val="00CF61DF"/>
    <w:rsid w:val="00CF61F6"/>
    <w:rsid w:val="00CF6713"/>
    <w:rsid w:val="00CF6A5B"/>
    <w:rsid w:val="00CF6C56"/>
    <w:rsid w:val="00CF6CAD"/>
    <w:rsid w:val="00D00512"/>
    <w:rsid w:val="00D00B45"/>
    <w:rsid w:val="00D012A6"/>
    <w:rsid w:val="00D016CA"/>
    <w:rsid w:val="00D01744"/>
    <w:rsid w:val="00D0271A"/>
    <w:rsid w:val="00D040AD"/>
    <w:rsid w:val="00D04554"/>
    <w:rsid w:val="00D045F3"/>
    <w:rsid w:val="00D046ED"/>
    <w:rsid w:val="00D05442"/>
    <w:rsid w:val="00D06BEA"/>
    <w:rsid w:val="00D0706D"/>
    <w:rsid w:val="00D10687"/>
    <w:rsid w:val="00D106C0"/>
    <w:rsid w:val="00D1080F"/>
    <w:rsid w:val="00D1084C"/>
    <w:rsid w:val="00D1303C"/>
    <w:rsid w:val="00D139CF"/>
    <w:rsid w:val="00D13ED5"/>
    <w:rsid w:val="00D142C6"/>
    <w:rsid w:val="00D1434F"/>
    <w:rsid w:val="00D1502F"/>
    <w:rsid w:val="00D1523B"/>
    <w:rsid w:val="00D153C8"/>
    <w:rsid w:val="00D15480"/>
    <w:rsid w:val="00D1559B"/>
    <w:rsid w:val="00D15816"/>
    <w:rsid w:val="00D15D76"/>
    <w:rsid w:val="00D15F5E"/>
    <w:rsid w:val="00D16FAF"/>
    <w:rsid w:val="00D2029E"/>
    <w:rsid w:val="00D212A7"/>
    <w:rsid w:val="00D21D25"/>
    <w:rsid w:val="00D226C5"/>
    <w:rsid w:val="00D236D3"/>
    <w:rsid w:val="00D23A4E"/>
    <w:rsid w:val="00D23F06"/>
    <w:rsid w:val="00D24C64"/>
    <w:rsid w:val="00D2542F"/>
    <w:rsid w:val="00D254CD"/>
    <w:rsid w:val="00D264A9"/>
    <w:rsid w:val="00D26E5B"/>
    <w:rsid w:val="00D27651"/>
    <w:rsid w:val="00D2771E"/>
    <w:rsid w:val="00D27B63"/>
    <w:rsid w:val="00D27C63"/>
    <w:rsid w:val="00D27E3C"/>
    <w:rsid w:val="00D314F7"/>
    <w:rsid w:val="00D31A4F"/>
    <w:rsid w:val="00D323AC"/>
    <w:rsid w:val="00D32D94"/>
    <w:rsid w:val="00D334F7"/>
    <w:rsid w:val="00D33872"/>
    <w:rsid w:val="00D33E02"/>
    <w:rsid w:val="00D34E7E"/>
    <w:rsid w:val="00D34E92"/>
    <w:rsid w:val="00D35260"/>
    <w:rsid w:val="00D35A46"/>
    <w:rsid w:val="00D369F3"/>
    <w:rsid w:val="00D36CDB"/>
    <w:rsid w:val="00D376F1"/>
    <w:rsid w:val="00D3789E"/>
    <w:rsid w:val="00D40231"/>
    <w:rsid w:val="00D42B80"/>
    <w:rsid w:val="00D42F06"/>
    <w:rsid w:val="00D43568"/>
    <w:rsid w:val="00D43D6D"/>
    <w:rsid w:val="00D44DFB"/>
    <w:rsid w:val="00D4584C"/>
    <w:rsid w:val="00D45A48"/>
    <w:rsid w:val="00D45A87"/>
    <w:rsid w:val="00D463D0"/>
    <w:rsid w:val="00D4656B"/>
    <w:rsid w:val="00D467B6"/>
    <w:rsid w:val="00D47E0A"/>
    <w:rsid w:val="00D504C1"/>
    <w:rsid w:val="00D50C38"/>
    <w:rsid w:val="00D50D9A"/>
    <w:rsid w:val="00D51AA8"/>
    <w:rsid w:val="00D52228"/>
    <w:rsid w:val="00D5245E"/>
    <w:rsid w:val="00D529B3"/>
    <w:rsid w:val="00D52C8B"/>
    <w:rsid w:val="00D53705"/>
    <w:rsid w:val="00D53FE2"/>
    <w:rsid w:val="00D540B2"/>
    <w:rsid w:val="00D5428A"/>
    <w:rsid w:val="00D544FC"/>
    <w:rsid w:val="00D54765"/>
    <w:rsid w:val="00D549D8"/>
    <w:rsid w:val="00D5538A"/>
    <w:rsid w:val="00D556C7"/>
    <w:rsid w:val="00D55C18"/>
    <w:rsid w:val="00D55C81"/>
    <w:rsid w:val="00D57227"/>
    <w:rsid w:val="00D57250"/>
    <w:rsid w:val="00D57442"/>
    <w:rsid w:val="00D57DBC"/>
    <w:rsid w:val="00D600CD"/>
    <w:rsid w:val="00D601A8"/>
    <w:rsid w:val="00D607CB"/>
    <w:rsid w:val="00D609F1"/>
    <w:rsid w:val="00D60E4C"/>
    <w:rsid w:val="00D61204"/>
    <w:rsid w:val="00D615DC"/>
    <w:rsid w:val="00D61DB8"/>
    <w:rsid w:val="00D636B1"/>
    <w:rsid w:val="00D63CF8"/>
    <w:rsid w:val="00D64324"/>
    <w:rsid w:val="00D6444E"/>
    <w:rsid w:val="00D6474A"/>
    <w:rsid w:val="00D64D06"/>
    <w:rsid w:val="00D64E5F"/>
    <w:rsid w:val="00D65112"/>
    <w:rsid w:val="00D65771"/>
    <w:rsid w:val="00D66773"/>
    <w:rsid w:val="00D6719D"/>
    <w:rsid w:val="00D70A28"/>
    <w:rsid w:val="00D71603"/>
    <w:rsid w:val="00D7175A"/>
    <w:rsid w:val="00D71AEF"/>
    <w:rsid w:val="00D72239"/>
    <w:rsid w:val="00D725ED"/>
    <w:rsid w:val="00D72667"/>
    <w:rsid w:val="00D73264"/>
    <w:rsid w:val="00D73546"/>
    <w:rsid w:val="00D73919"/>
    <w:rsid w:val="00D73AF4"/>
    <w:rsid w:val="00D73C99"/>
    <w:rsid w:val="00D73CC9"/>
    <w:rsid w:val="00D73CDB"/>
    <w:rsid w:val="00D74134"/>
    <w:rsid w:val="00D742BD"/>
    <w:rsid w:val="00D7431A"/>
    <w:rsid w:val="00D7467A"/>
    <w:rsid w:val="00D74684"/>
    <w:rsid w:val="00D74DA3"/>
    <w:rsid w:val="00D7632F"/>
    <w:rsid w:val="00D76861"/>
    <w:rsid w:val="00D773AC"/>
    <w:rsid w:val="00D77525"/>
    <w:rsid w:val="00D77552"/>
    <w:rsid w:val="00D77A5D"/>
    <w:rsid w:val="00D77F3C"/>
    <w:rsid w:val="00D8013D"/>
    <w:rsid w:val="00D80272"/>
    <w:rsid w:val="00D807FD"/>
    <w:rsid w:val="00D80934"/>
    <w:rsid w:val="00D80C13"/>
    <w:rsid w:val="00D83114"/>
    <w:rsid w:val="00D83927"/>
    <w:rsid w:val="00D83C01"/>
    <w:rsid w:val="00D86F06"/>
    <w:rsid w:val="00D86FFA"/>
    <w:rsid w:val="00D87586"/>
    <w:rsid w:val="00D87685"/>
    <w:rsid w:val="00D87CCA"/>
    <w:rsid w:val="00D87E01"/>
    <w:rsid w:val="00D9019A"/>
    <w:rsid w:val="00D90295"/>
    <w:rsid w:val="00D909EE"/>
    <w:rsid w:val="00D90DF1"/>
    <w:rsid w:val="00D91062"/>
    <w:rsid w:val="00D919EB"/>
    <w:rsid w:val="00D91BAB"/>
    <w:rsid w:val="00D91CA6"/>
    <w:rsid w:val="00D92BFE"/>
    <w:rsid w:val="00D92F5B"/>
    <w:rsid w:val="00D9342A"/>
    <w:rsid w:val="00D93A01"/>
    <w:rsid w:val="00D94C89"/>
    <w:rsid w:val="00D952BD"/>
    <w:rsid w:val="00D96B89"/>
    <w:rsid w:val="00D96F55"/>
    <w:rsid w:val="00DA0130"/>
    <w:rsid w:val="00DA09CB"/>
    <w:rsid w:val="00DA1BAE"/>
    <w:rsid w:val="00DA207B"/>
    <w:rsid w:val="00DA2314"/>
    <w:rsid w:val="00DA2921"/>
    <w:rsid w:val="00DA303D"/>
    <w:rsid w:val="00DA3FFA"/>
    <w:rsid w:val="00DA4F11"/>
    <w:rsid w:val="00DA5B42"/>
    <w:rsid w:val="00DA616A"/>
    <w:rsid w:val="00DA64F5"/>
    <w:rsid w:val="00DA6710"/>
    <w:rsid w:val="00DA6E18"/>
    <w:rsid w:val="00DA7C2C"/>
    <w:rsid w:val="00DB0177"/>
    <w:rsid w:val="00DB07BD"/>
    <w:rsid w:val="00DB0C74"/>
    <w:rsid w:val="00DB111D"/>
    <w:rsid w:val="00DB1228"/>
    <w:rsid w:val="00DB181D"/>
    <w:rsid w:val="00DB2479"/>
    <w:rsid w:val="00DB2589"/>
    <w:rsid w:val="00DB2713"/>
    <w:rsid w:val="00DB3EFE"/>
    <w:rsid w:val="00DB4FA5"/>
    <w:rsid w:val="00DB61D5"/>
    <w:rsid w:val="00DB64D4"/>
    <w:rsid w:val="00DB65FB"/>
    <w:rsid w:val="00DB6FBF"/>
    <w:rsid w:val="00DB77BA"/>
    <w:rsid w:val="00DC08C4"/>
    <w:rsid w:val="00DC0BA9"/>
    <w:rsid w:val="00DC0D2B"/>
    <w:rsid w:val="00DC0E0C"/>
    <w:rsid w:val="00DC1195"/>
    <w:rsid w:val="00DC172A"/>
    <w:rsid w:val="00DC1E98"/>
    <w:rsid w:val="00DC216E"/>
    <w:rsid w:val="00DC21BE"/>
    <w:rsid w:val="00DC2B6A"/>
    <w:rsid w:val="00DC2CD5"/>
    <w:rsid w:val="00DC2EE8"/>
    <w:rsid w:val="00DC3828"/>
    <w:rsid w:val="00DC3D20"/>
    <w:rsid w:val="00DC4275"/>
    <w:rsid w:val="00DC464A"/>
    <w:rsid w:val="00DC4D6D"/>
    <w:rsid w:val="00DC5ADB"/>
    <w:rsid w:val="00DC5E56"/>
    <w:rsid w:val="00DC6961"/>
    <w:rsid w:val="00DD0B5B"/>
    <w:rsid w:val="00DD2192"/>
    <w:rsid w:val="00DD2698"/>
    <w:rsid w:val="00DD2F43"/>
    <w:rsid w:val="00DD5246"/>
    <w:rsid w:val="00DD5945"/>
    <w:rsid w:val="00DD5D31"/>
    <w:rsid w:val="00DD5D69"/>
    <w:rsid w:val="00DD5E61"/>
    <w:rsid w:val="00DD605B"/>
    <w:rsid w:val="00DD6178"/>
    <w:rsid w:val="00DD6632"/>
    <w:rsid w:val="00DD759E"/>
    <w:rsid w:val="00DD7740"/>
    <w:rsid w:val="00DE08EA"/>
    <w:rsid w:val="00DE0F52"/>
    <w:rsid w:val="00DE10B6"/>
    <w:rsid w:val="00DE17DF"/>
    <w:rsid w:val="00DE1ECF"/>
    <w:rsid w:val="00DE224D"/>
    <w:rsid w:val="00DE266D"/>
    <w:rsid w:val="00DE2FDC"/>
    <w:rsid w:val="00DE3809"/>
    <w:rsid w:val="00DE44F3"/>
    <w:rsid w:val="00DE54B0"/>
    <w:rsid w:val="00DE6E1D"/>
    <w:rsid w:val="00DE76C9"/>
    <w:rsid w:val="00DE76E9"/>
    <w:rsid w:val="00DE7D77"/>
    <w:rsid w:val="00DF0C3D"/>
    <w:rsid w:val="00DF0C7A"/>
    <w:rsid w:val="00DF1604"/>
    <w:rsid w:val="00DF175C"/>
    <w:rsid w:val="00DF1A74"/>
    <w:rsid w:val="00DF2249"/>
    <w:rsid w:val="00DF2C72"/>
    <w:rsid w:val="00DF4D11"/>
    <w:rsid w:val="00DF4D9A"/>
    <w:rsid w:val="00DF5074"/>
    <w:rsid w:val="00DF6F2E"/>
    <w:rsid w:val="00E00D08"/>
    <w:rsid w:val="00E00F64"/>
    <w:rsid w:val="00E014EA"/>
    <w:rsid w:val="00E01760"/>
    <w:rsid w:val="00E02900"/>
    <w:rsid w:val="00E02E31"/>
    <w:rsid w:val="00E03115"/>
    <w:rsid w:val="00E038C6"/>
    <w:rsid w:val="00E043F4"/>
    <w:rsid w:val="00E04455"/>
    <w:rsid w:val="00E04CBB"/>
    <w:rsid w:val="00E05124"/>
    <w:rsid w:val="00E05143"/>
    <w:rsid w:val="00E05230"/>
    <w:rsid w:val="00E05831"/>
    <w:rsid w:val="00E05ED6"/>
    <w:rsid w:val="00E06F4F"/>
    <w:rsid w:val="00E0716F"/>
    <w:rsid w:val="00E0740B"/>
    <w:rsid w:val="00E07C73"/>
    <w:rsid w:val="00E07D89"/>
    <w:rsid w:val="00E11622"/>
    <w:rsid w:val="00E12FE1"/>
    <w:rsid w:val="00E1366A"/>
    <w:rsid w:val="00E13FB4"/>
    <w:rsid w:val="00E15203"/>
    <w:rsid w:val="00E152F4"/>
    <w:rsid w:val="00E15311"/>
    <w:rsid w:val="00E15EB5"/>
    <w:rsid w:val="00E15ED7"/>
    <w:rsid w:val="00E15F6A"/>
    <w:rsid w:val="00E1641A"/>
    <w:rsid w:val="00E1778F"/>
    <w:rsid w:val="00E1781C"/>
    <w:rsid w:val="00E17996"/>
    <w:rsid w:val="00E17AC4"/>
    <w:rsid w:val="00E201D4"/>
    <w:rsid w:val="00E20E5C"/>
    <w:rsid w:val="00E2160A"/>
    <w:rsid w:val="00E2252C"/>
    <w:rsid w:val="00E22F77"/>
    <w:rsid w:val="00E2338D"/>
    <w:rsid w:val="00E24961"/>
    <w:rsid w:val="00E25E3F"/>
    <w:rsid w:val="00E26340"/>
    <w:rsid w:val="00E26D82"/>
    <w:rsid w:val="00E2715B"/>
    <w:rsid w:val="00E302CD"/>
    <w:rsid w:val="00E30BD8"/>
    <w:rsid w:val="00E30EA2"/>
    <w:rsid w:val="00E31123"/>
    <w:rsid w:val="00E31203"/>
    <w:rsid w:val="00E32270"/>
    <w:rsid w:val="00E32308"/>
    <w:rsid w:val="00E324FC"/>
    <w:rsid w:val="00E34D81"/>
    <w:rsid w:val="00E359AF"/>
    <w:rsid w:val="00E35B32"/>
    <w:rsid w:val="00E35C45"/>
    <w:rsid w:val="00E36CC2"/>
    <w:rsid w:val="00E40146"/>
    <w:rsid w:val="00E40D77"/>
    <w:rsid w:val="00E40F56"/>
    <w:rsid w:val="00E414FD"/>
    <w:rsid w:val="00E41A3A"/>
    <w:rsid w:val="00E41A56"/>
    <w:rsid w:val="00E41BCA"/>
    <w:rsid w:val="00E41C49"/>
    <w:rsid w:val="00E42275"/>
    <w:rsid w:val="00E42797"/>
    <w:rsid w:val="00E430AB"/>
    <w:rsid w:val="00E43158"/>
    <w:rsid w:val="00E4424A"/>
    <w:rsid w:val="00E442D6"/>
    <w:rsid w:val="00E44461"/>
    <w:rsid w:val="00E444CD"/>
    <w:rsid w:val="00E44BB6"/>
    <w:rsid w:val="00E46BC4"/>
    <w:rsid w:val="00E46DBF"/>
    <w:rsid w:val="00E4710F"/>
    <w:rsid w:val="00E4720C"/>
    <w:rsid w:val="00E47828"/>
    <w:rsid w:val="00E4792B"/>
    <w:rsid w:val="00E47AAA"/>
    <w:rsid w:val="00E47F22"/>
    <w:rsid w:val="00E506C2"/>
    <w:rsid w:val="00E50924"/>
    <w:rsid w:val="00E5117C"/>
    <w:rsid w:val="00E52F52"/>
    <w:rsid w:val="00E52F81"/>
    <w:rsid w:val="00E532FE"/>
    <w:rsid w:val="00E53C76"/>
    <w:rsid w:val="00E5421F"/>
    <w:rsid w:val="00E54E16"/>
    <w:rsid w:val="00E54E5F"/>
    <w:rsid w:val="00E567C3"/>
    <w:rsid w:val="00E570A2"/>
    <w:rsid w:val="00E60846"/>
    <w:rsid w:val="00E60BF3"/>
    <w:rsid w:val="00E60D66"/>
    <w:rsid w:val="00E618D9"/>
    <w:rsid w:val="00E61F35"/>
    <w:rsid w:val="00E636A1"/>
    <w:rsid w:val="00E63CF1"/>
    <w:rsid w:val="00E63E42"/>
    <w:rsid w:val="00E64AB7"/>
    <w:rsid w:val="00E64C8A"/>
    <w:rsid w:val="00E670CF"/>
    <w:rsid w:val="00E672C4"/>
    <w:rsid w:val="00E67F77"/>
    <w:rsid w:val="00E70D7A"/>
    <w:rsid w:val="00E70D99"/>
    <w:rsid w:val="00E70E71"/>
    <w:rsid w:val="00E71732"/>
    <w:rsid w:val="00E71F29"/>
    <w:rsid w:val="00E728D9"/>
    <w:rsid w:val="00E72A86"/>
    <w:rsid w:val="00E72E13"/>
    <w:rsid w:val="00E72ECF"/>
    <w:rsid w:val="00E72F63"/>
    <w:rsid w:val="00E73000"/>
    <w:rsid w:val="00E730C1"/>
    <w:rsid w:val="00E73289"/>
    <w:rsid w:val="00E73B86"/>
    <w:rsid w:val="00E741A4"/>
    <w:rsid w:val="00E746AC"/>
    <w:rsid w:val="00E747CC"/>
    <w:rsid w:val="00E74EB3"/>
    <w:rsid w:val="00E75014"/>
    <w:rsid w:val="00E75166"/>
    <w:rsid w:val="00E756EC"/>
    <w:rsid w:val="00E76422"/>
    <w:rsid w:val="00E7692F"/>
    <w:rsid w:val="00E76C89"/>
    <w:rsid w:val="00E76EA3"/>
    <w:rsid w:val="00E772FA"/>
    <w:rsid w:val="00E80BB4"/>
    <w:rsid w:val="00E815C8"/>
    <w:rsid w:val="00E815E7"/>
    <w:rsid w:val="00E82200"/>
    <w:rsid w:val="00E82630"/>
    <w:rsid w:val="00E828E4"/>
    <w:rsid w:val="00E839F9"/>
    <w:rsid w:val="00E843B6"/>
    <w:rsid w:val="00E8469B"/>
    <w:rsid w:val="00E8622B"/>
    <w:rsid w:val="00E86530"/>
    <w:rsid w:val="00E8683A"/>
    <w:rsid w:val="00E908A6"/>
    <w:rsid w:val="00E9094E"/>
    <w:rsid w:val="00E90AB0"/>
    <w:rsid w:val="00E90DF5"/>
    <w:rsid w:val="00E9133F"/>
    <w:rsid w:val="00E9161F"/>
    <w:rsid w:val="00E916C3"/>
    <w:rsid w:val="00E925F4"/>
    <w:rsid w:val="00E9270F"/>
    <w:rsid w:val="00E931BE"/>
    <w:rsid w:val="00E93913"/>
    <w:rsid w:val="00E93E8B"/>
    <w:rsid w:val="00E94434"/>
    <w:rsid w:val="00E944AA"/>
    <w:rsid w:val="00E9542A"/>
    <w:rsid w:val="00E95B38"/>
    <w:rsid w:val="00E95BB9"/>
    <w:rsid w:val="00E96780"/>
    <w:rsid w:val="00E97E5F"/>
    <w:rsid w:val="00EA00A6"/>
    <w:rsid w:val="00EA0507"/>
    <w:rsid w:val="00EA0ABD"/>
    <w:rsid w:val="00EA0F1B"/>
    <w:rsid w:val="00EA1026"/>
    <w:rsid w:val="00EA12EE"/>
    <w:rsid w:val="00EA21BE"/>
    <w:rsid w:val="00EA26CB"/>
    <w:rsid w:val="00EA3512"/>
    <w:rsid w:val="00EA36CB"/>
    <w:rsid w:val="00EA3C21"/>
    <w:rsid w:val="00EA3CC0"/>
    <w:rsid w:val="00EA3D98"/>
    <w:rsid w:val="00EA4054"/>
    <w:rsid w:val="00EA4386"/>
    <w:rsid w:val="00EA4ADD"/>
    <w:rsid w:val="00EA503F"/>
    <w:rsid w:val="00EA5981"/>
    <w:rsid w:val="00EA5C57"/>
    <w:rsid w:val="00EA66FE"/>
    <w:rsid w:val="00EA71C4"/>
    <w:rsid w:val="00EB0D2D"/>
    <w:rsid w:val="00EB1042"/>
    <w:rsid w:val="00EB11EA"/>
    <w:rsid w:val="00EB1E94"/>
    <w:rsid w:val="00EB35AC"/>
    <w:rsid w:val="00EB562C"/>
    <w:rsid w:val="00EB5CA8"/>
    <w:rsid w:val="00EB6682"/>
    <w:rsid w:val="00EB7124"/>
    <w:rsid w:val="00EC06DE"/>
    <w:rsid w:val="00EC0DFC"/>
    <w:rsid w:val="00EC10EE"/>
    <w:rsid w:val="00EC1471"/>
    <w:rsid w:val="00EC1F5B"/>
    <w:rsid w:val="00EC2841"/>
    <w:rsid w:val="00EC2B9B"/>
    <w:rsid w:val="00EC2F79"/>
    <w:rsid w:val="00EC3B68"/>
    <w:rsid w:val="00EC44CC"/>
    <w:rsid w:val="00EC4550"/>
    <w:rsid w:val="00EC4863"/>
    <w:rsid w:val="00EC5018"/>
    <w:rsid w:val="00EC6430"/>
    <w:rsid w:val="00EC6784"/>
    <w:rsid w:val="00EC6FC4"/>
    <w:rsid w:val="00EC7447"/>
    <w:rsid w:val="00EC7515"/>
    <w:rsid w:val="00EC789D"/>
    <w:rsid w:val="00ED0A60"/>
    <w:rsid w:val="00ED1531"/>
    <w:rsid w:val="00ED1AB1"/>
    <w:rsid w:val="00ED1AC1"/>
    <w:rsid w:val="00ED21C3"/>
    <w:rsid w:val="00ED237F"/>
    <w:rsid w:val="00ED2EA4"/>
    <w:rsid w:val="00ED35F2"/>
    <w:rsid w:val="00ED39F4"/>
    <w:rsid w:val="00ED3C16"/>
    <w:rsid w:val="00ED41B1"/>
    <w:rsid w:val="00ED4784"/>
    <w:rsid w:val="00ED48DA"/>
    <w:rsid w:val="00ED4B16"/>
    <w:rsid w:val="00ED50BD"/>
    <w:rsid w:val="00ED5A92"/>
    <w:rsid w:val="00ED5F28"/>
    <w:rsid w:val="00ED5F2E"/>
    <w:rsid w:val="00ED6824"/>
    <w:rsid w:val="00ED7347"/>
    <w:rsid w:val="00ED77A8"/>
    <w:rsid w:val="00ED77CB"/>
    <w:rsid w:val="00ED7A32"/>
    <w:rsid w:val="00EE0914"/>
    <w:rsid w:val="00EE0ACC"/>
    <w:rsid w:val="00EE0D71"/>
    <w:rsid w:val="00EE0DE9"/>
    <w:rsid w:val="00EE1EF4"/>
    <w:rsid w:val="00EE1F64"/>
    <w:rsid w:val="00EE20A1"/>
    <w:rsid w:val="00EE253E"/>
    <w:rsid w:val="00EE2846"/>
    <w:rsid w:val="00EE2897"/>
    <w:rsid w:val="00EE28CF"/>
    <w:rsid w:val="00EE3696"/>
    <w:rsid w:val="00EE3D0F"/>
    <w:rsid w:val="00EE4E55"/>
    <w:rsid w:val="00EE4EC4"/>
    <w:rsid w:val="00EE58E9"/>
    <w:rsid w:val="00EE5CD3"/>
    <w:rsid w:val="00EF003E"/>
    <w:rsid w:val="00EF065E"/>
    <w:rsid w:val="00EF09B1"/>
    <w:rsid w:val="00EF1CB0"/>
    <w:rsid w:val="00EF2631"/>
    <w:rsid w:val="00EF265F"/>
    <w:rsid w:val="00EF3233"/>
    <w:rsid w:val="00EF3F76"/>
    <w:rsid w:val="00EF41CA"/>
    <w:rsid w:val="00EF42CA"/>
    <w:rsid w:val="00EF4843"/>
    <w:rsid w:val="00EF4EF1"/>
    <w:rsid w:val="00EF4F1C"/>
    <w:rsid w:val="00EF559A"/>
    <w:rsid w:val="00EF5A9D"/>
    <w:rsid w:val="00EF617C"/>
    <w:rsid w:val="00EF6372"/>
    <w:rsid w:val="00EF64BC"/>
    <w:rsid w:val="00EF6B55"/>
    <w:rsid w:val="00F00B08"/>
    <w:rsid w:val="00F01727"/>
    <w:rsid w:val="00F01839"/>
    <w:rsid w:val="00F02338"/>
    <w:rsid w:val="00F034AD"/>
    <w:rsid w:val="00F03A02"/>
    <w:rsid w:val="00F03C45"/>
    <w:rsid w:val="00F05283"/>
    <w:rsid w:val="00F05D51"/>
    <w:rsid w:val="00F05D6E"/>
    <w:rsid w:val="00F05ED8"/>
    <w:rsid w:val="00F05F45"/>
    <w:rsid w:val="00F06004"/>
    <w:rsid w:val="00F10A9A"/>
    <w:rsid w:val="00F1151D"/>
    <w:rsid w:val="00F115B2"/>
    <w:rsid w:val="00F12067"/>
    <w:rsid w:val="00F1292D"/>
    <w:rsid w:val="00F143FF"/>
    <w:rsid w:val="00F14A37"/>
    <w:rsid w:val="00F14B69"/>
    <w:rsid w:val="00F15026"/>
    <w:rsid w:val="00F158B9"/>
    <w:rsid w:val="00F15F24"/>
    <w:rsid w:val="00F15F79"/>
    <w:rsid w:val="00F168C5"/>
    <w:rsid w:val="00F1728F"/>
    <w:rsid w:val="00F177B2"/>
    <w:rsid w:val="00F17923"/>
    <w:rsid w:val="00F17F54"/>
    <w:rsid w:val="00F2011E"/>
    <w:rsid w:val="00F20623"/>
    <w:rsid w:val="00F21599"/>
    <w:rsid w:val="00F216DE"/>
    <w:rsid w:val="00F21B1B"/>
    <w:rsid w:val="00F21D0A"/>
    <w:rsid w:val="00F22239"/>
    <w:rsid w:val="00F22318"/>
    <w:rsid w:val="00F22458"/>
    <w:rsid w:val="00F22B9D"/>
    <w:rsid w:val="00F23049"/>
    <w:rsid w:val="00F2460D"/>
    <w:rsid w:val="00F24C3E"/>
    <w:rsid w:val="00F251DF"/>
    <w:rsid w:val="00F254FA"/>
    <w:rsid w:val="00F27950"/>
    <w:rsid w:val="00F30044"/>
    <w:rsid w:val="00F30430"/>
    <w:rsid w:val="00F3078B"/>
    <w:rsid w:val="00F30D53"/>
    <w:rsid w:val="00F31687"/>
    <w:rsid w:val="00F31B7F"/>
    <w:rsid w:val="00F32938"/>
    <w:rsid w:val="00F33169"/>
    <w:rsid w:val="00F331CA"/>
    <w:rsid w:val="00F336A7"/>
    <w:rsid w:val="00F33D5C"/>
    <w:rsid w:val="00F3463D"/>
    <w:rsid w:val="00F346C8"/>
    <w:rsid w:val="00F34DB2"/>
    <w:rsid w:val="00F352A2"/>
    <w:rsid w:val="00F35958"/>
    <w:rsid w:val="00F359CD"/>
    <w:rsid w:val="00F35BE5"/>
    <w:rsid w:val="00F3665D"/>
    <w:rsid w:val="00F36BAE"/>
    <w:rsid w:val="00F36F40"/>
    <w:rsid w:val="00F40C87"/>
    <w:rsid w:val="00F41AA6"/>
    <w:rsid w:val="00F42314"/>
    <w:rsid w:val="00F43436"/>
    <w:rsid w:val="00F43634"/>
    <w:rsid w:val="00F437CB"/>
    <w:rsid w:val="00F43A02"/>
    <w:rsid w:val="00F43DCF"/>
    <w:rsid w:val="00F43EA6"/>
    <w:rsid w:val="00F45B72"/>
    <w:rsid w:val="00F45D3B"/>
    <w:rsid w:val="00F465AB"/>
    <w:rsid w:val="00F46BE5"/>
    <w:rsid w:val="00F47517"/>
    <w:rsid w:val="00F47528"/>
    <w:rsid w:val="00F47991"/>
    <w:rsid w:val="00F47CD2"/>
    <w:rsid w:val="00F50058"/>
    <w:rsid w:val="00F50327"/>
    <w:rsid w:val="00F51A93"/>
    <w:rsid w:val="00F5281A"/>
    <w:rsid w:val="00F534C7"/>
    <w:rsid w:val="00F54A0D"/>
    <w:rsid w:val="00F54E6C"/>
    <w:rsid w:val="00F551DB"/>
    <w:rsid w:val="00F55ACF"/>
    <w:rsid w:val="00F56420"/>
    <w:rsid w:val="00F6028F"/>
    <w:rsid w:val="00F60CA7"/>
    <w:rsid w:val="00F60F07"/>
    <w:rsid w:val="00F61363"/>
    <w:rsid w:val="00F616A6"/>
    <w:rsid w:val="00F6171E"/>
    <w:rsid w:val="00F61972"/>
    <w:rsid w:val="00F619F7"/>
    <w:rsid w:val="00F62030"/>
    <w:rsid w:val="00F62CBA"/>
    <w:rsid w:val="00F62F70"/>
    <w:rsid w:val="00F62F97"/>
    <w:rsid w:val="00F63331"/>
    <w:rsid w:val="00F64A1A"/>
    <w:rsid w:val="00F6625A"/>
    <w:rsid w:val="00F6634D"/>
    <w:rsid w:val="00F6652C"/>
    <w:rsid w:val="00F670DC"/>
    <w:rsid w:val="00F672B9"/>
    <w:rsid w:val="00F67D87"/>
    <w:rsid w:val="00F700E3"/>
    <w:rsid w:val="00F70475"/>
    <w:rsid w:val="00F70D0D"/>
    <w:rsid w:val="00F70DBD"/>
    <w:rsid w:val="00F70F5B"/>
    <w:rsid w:val="00F71AA4"/>
    <w:rsid w:val="00F71E34"/>
    <w:rsid w:val="00F72009"/>
    <w:rsid w:val="00F72C08"/>
    <w:rsid w:val="00F73861"/>
    <w:rsid w:val="00F73D67"/>
    <w:rsid w:val="00F73FA0"/>
    <w:rsid w:val="00F74A73"/>
    <w:rsid w:val="00F76342"/>
    <w:rsid w:val="00F764FC"/>
    <w:rsid w:val="00F76893"/>
    <w:rsid w:val="00F77447"/>
    <w:rsid w:val="00F77F15"/>
    <w:rsid w:val="00F80D41"/>
    <w:rsid w:val="00F81CC4"/>
    <w:rsid w:val="00F82330"/>
    <w:rsid w:val="00F82488"/>
    <w:rsid w:val="00F82B57"/>
    <w:rsid w:val="00F832DA"/>
    <w:rsid w:val="00F834DE"/>
    <w:rsid w:val="00F845BE"/>
    <w:rsid w:val="00F858F7"/>
    <w:rsid w:val="00F862A9"/>
    <w:rsid w:val="00F866CE"/>
    <w:rsid w:val="00F86802"/>
    <w:rsid w:val="00F86C02"/>
    <w:rsid w:val="00F86F8D"/>
    <w:rsid w:val="00F87099"/>
    <w:rsid w:val="00F879B9"/>
    <w:rsid w:val="00F908B3"/>
    <w:rsid w:val="00F909A7"/>
    <w:rsid w:val="00F921E5"/>
    <w:rsid w:val="00F92C99"/>
    <w:rsid w:val="00F94136"/>
    <w:rsid w:val="00F94A1B"/>
    <w:rsid w:val="00F94A9C"/>
    <w:rsid w:val="00F95199"/>
    <w:rsid w:val="00F95C0F"/>
    <w:rsid w:val="00F962FE"/>
    <w:rsid w:val="00F96E1A"/>
    <w:rsid w:val="00F96F08"/>
    <w:rsid w:val="00F9738D"/>
    <w:rsid w:val="00FA1336"/>
    <w:rsid w:val="00FA161F"/>
    <w:rsid w:val="00FA190F"/>
    <w:rsid w:val="00FA24A1"/>
    <w:rsid w:val="00FA356D"/>
    <w:rsid w:val="00FA38A2"/>
    <w:rsid w:val="00FA3FAA"/>
    <w:rsid w:val="00FA40AF"/>
    <w:rsid w:val="00FA50D8"/>
    <w:rsid w:val="00FA52BC"/>
    <w:rsid w:val="00FA61C7"/>
    <w:rsid w:val="00FA6BA6"/>
    <w:rsid w:val="00FB0240"/>
    <w:rsid w:val="00FB1799"/>
    <w:rsid w:val="00FB2054"/>
    <w:rsid w:val="00FB218C"/>
    <w:rsid w:val="00FB21CD"/>
    <w:rsid w:val="00FB2BF5"/>
    <w:rsid w:val="00FB3109"/>
    <w:rsid w:val="00FB335D"/>
    <w:rsid w:val="00FB34B1"/>
    <w:rsid w:val="00FB3744"/>
    <w:rsid w:val="00FB4C22"/>
    <w:rsid w:val="00FB5420"/>
    <w:rsid w:val="00FB59A1"/>
    <w:rsid w:val="00FB5F24"/>
    <w:rsid w:val="00FB5F43"/>
    <w:rsid w:val="00FB6136"/>
    <w:rsid w:val="00FB644C"/>
    <w:rsid w:val="00FB64A6"/>
    <w:rsid w:val="00FB6793"/>
    <w:rsid w:val="00FB7736"/>
    <w:rsid w:val="00FC0D98"/>
    <w:rsid w:val="00FC0DC6"/>
    <w:rsid w:val="00FC0FBD"/>
    <w:rsid w:val="00FC14D0"/>
    <w:rsid w:val="00FC16A7"/>
    <w:rsid w:val="00FC1F15"/>
    <w:rsid w:val="00FC28CA"/>
    <w:rsid w:val="00FC3CFA"/>
    <w:rsid w:val="00FC3D4C"/>
    <w:rsid w:val="00FC3F89"/>
    <w:rsid w:val="00FC3FDC"/>
    <w:rsid w:val="00FC48E6"/>
    <w:rsid w:val="00FC4EC3"/>
    <w:rsid w:val="00FC5654"/>
    <w:rsid w:val="00FC57BD"/>
    <w:rsid w:val="00FC6C5F"/>
    <w:rsid w:val="00FC79E6"/>
    <w:rsid w:val="00FD013F"/>
    <w:rsid w:val="00FD04EF"/>
    <w:rsid w:val="00FD0752"/>
    <w:rsid w:val="00FD0BC8"/>
    <w:rsid w:val="00FD2922"/>
    <w:rsid w:val="00FD2DD0"/>
    <w:rsid w:val="00FD2F68"/>
    <w:rsid w:val="00FD32DF"/>
    <w:rsid w:val="00FD34BA"/>
    <w:rsid w:val="00FD4147"/>
    <w:rsid w:val="00FD4447"/>
    <w:rsid w:val="00FD4C9B"/>
    <w:rsid w:val="00FD514C"/>
    <w:rsid w:val="00FD5944"/>
    <w:rsid w:val="00FD6B4D"/>
    <w:rsid w:val="00FD6BF5"/>
    <w:rsid w:val="00FD6CB2"/>
    <w:rsid w:val="00FD7DF7"/>
    <w:rsid w:val="00FE0EAD"/>
    <w:rsid w:val="00FE0F8C"/>
    <w:rsid w:val="00FE1425"/>
    <w:rsid w:val="00FE21B1"/>
    <w:rsid w:val="00FE412C"/>
    <w:rsid w:val="00FE4E8C"/>
    <w:rsid w:val="00FE4F1E"/>
    <w:rsid w:val="00FE52AC"/>
    <w:rsid w:val="00FE5539"/>
    <w:rsid w:val="00FE55C2"/>
    <w:rsid w:val="00FE5C32"/>
    <w:rsid w:val="00FE5FF5"/>
    <w:rsid w:val="00FE75B6"/>
    <w:rsid w:val="00FE75DB"/>
    <w:rsid w:val="00FE79B2"/>
    <w:rsid w:val="00FF0CB5"/>
    <w:rsid w:val="00FF0FB3"/>
    <w:rsid w:val="00FF1619"/>
    <w:rsid w:val="00FF19C8"/>
    <w:rsid w:val="00FF1C16"/>
    <w:rsid w:val="00FF1F59"/>
    <w:rsid w:val="00FF213E"/>
    <w:rsid w:val="00FF28CC"/>
    <w:rsid w:val="00FF2EC1"/>
    <w:rsid w:val="00FF3100"/>
    <w:rsid w:val="00FF3958"/>
    <w:rsid w:val="00FF3BB7"/>
    <w:rsid w:val="00FF4226"/>
    <w:rsid w:val="00FF475F"/>
    <w:rsid w:val="00FF4A89"/>
    <w:rsid w:val="00FF4F31"/>
    <w:rsid w:val="00FF544A"/>
    <w:rsid w:val="00FF5976"/>
    <w:rsid w:val="00FF70F7"/>
    <w:rsid w:val="00FF7293"/>
    <w:rsid w:val="00FF76A9"/>
    <w:rsid w:val="00FF7BA7"/>
    <w:rsid w:val="00FF7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2AFAD"/>
  <w15:docId w15:val="{B76D6F65-5EFB-464C-B237-73F4CAD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6751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82F7D"/>
    <w:rPr>
      <w:color w:val="0000FF" w:themeColor="hyperlink"/>
      <w:u w:val="single"/>
    </w:rPr>
  </w:style>
  <w:style w:type="paragraph" w:styleId="Tekstprzypisukocowego">
    <w:name w:val="endnote text"/>
    <w:basedOn w:val="Normalny"/>
    <w:link w:val="TekstprzypisukocowegoZnak"/>
    <w:rsid w:val="00AF76A7"/>
    <w:rPr>
      <w:sz w:val="20"/>
      <w:szCs w:val="20"/>
    </w:rPr>
  </w:style>
  <w:style w:type="character" w:customStyle="1" w:styleId="TekstprzypisukocowegoZnak">
    <w:name w:val="Tekst przypisu końcowego Znak"/>
    <w:basedOn w:val="Domylnaczcionkaakapitu"/>
    <w:link w:val="Tekstprzypisukocowego"/>
    <w:rsid w:val="00AF76A7"/>
  </w:style>
  <w:style w:type="character" w:styleId="Odwoanieprzypisukocowego">
    <w:name w:val="endnote reference"/>
    <w:basedOn w:val="Domylnaczcionkaakapitu"/>
    <w:rsid w:val="00AF76A7"/>
    <w:rPr>
      <w:vertAlign w:val="superscript"/>
    </w:rPr>
  </w:style>
  <w:style w:type="character" w:customStyle="1" w:styleId="info-list-value-uzasadnienie">
    <w:name w:val="info-list-value-uzasadnienie"/>
    <w:basedOn w:val="Domylnaczcionkaakapitu"/>
    <w:rsid w:val="00311E89"/>
  </w:style>
  <w:style w:type="character" w:customStyle="1" w:styleId="warheader">
    <w:name w:val="war_header"/>
    <w:basedOn w:val="Domylnaczcionkaakapitu"/>
    <w:rsid w:val="00311E89"/>
  </w:style>
  <w:style w:type="character" w:customStyle="1" w:styleId="st">
    <w:name w:val="st"/>
    <w:basedOn w:val="Domylnaczcionkaakapitu"/>
    <w:rsid w:val="004F4C81"/>
  </w:style>
  <w:style w:type="character" w:customStyle="1" w:styleId="txt-new">
    <w:name w:val="txt-new"/>
    <w:basedOn w:val="Domylnaczcionkaakapitu"/>
    <w:rsid w:val="00637E37"/>
  </w:style>
  <w:style w:type="character" w:customStyle="1" w:styleId="highlight">
    <w:name w:val="highlight"/>
    <w:basedOn w:val="Domylnaczcionkaakapitu"/>
    <w:rsid w:val="00A22EE6"/>
  </w:style>
  <w:style w:type="paragraph" w:customStyle="1" w:styleId="Akapitzlist1">
    <w:name w:val="Akapit z listą1"/>
    <w:basedOn w:val="Normalny"/>
    <w:qFormat/>
    <w:rsid w:val="00A22EE6"/>
    <w:pPr>
      <w:ind w:left="720"/>
      <w:contextualSpacing/>
    </w:pPr>
  </w:style>
  <w:style w:type="paragraph" w:styleId="NormalnyWeb">
    <w:name w:val="Normal (Web)"/>
    <w:basedOn w:val="Normalny"/>
    <w:unhideWhenUsed/>
    <w:rsid w:val="00C80C06"/>
    <w:pPr>
      <w:spacing w:before="100" w:beforeAutospacing="1" w:after="100" w:afterAutospacing="1"/>
    </w:pPr>
  </w:style>
  <w:style w:type="paragraph" w:customStyle="1" w:styleId="Default">
    <w:name w:val="Default"/>
    <w:rsid w:val="00031B0C"/>
    <w:pPr>
      <w:autoSpaceDE w:val="0"/>
      <w:autoSpaceDN w:val="0"/>
      <w:adjustRightInd w:val="0"/>
    </w:pPr>
    <w:rPr>
      <w:rFonts w:ascii="Arial" w:hAnsi="Arial" w:cs="Arial"/>
      <w:color w:val="000000"/>
      <w:sz w:val="24"/>
      <w:szCs w:val="24"/>
    </w:rPr>
  </w:style>
  <w:style w:type="paragraph" w:customStyle="1" w:styleId="ListParagraph1">
    <w:name w:val="List Paragraph1"/>
    <w:basedOn w:val="Normalny"/>
    <w:uiPriority w:val="34"/>
    <w:qFormat/>
    <w:rsid w:val="007B66CC"/>
    <w:pPr>
      <w:ind w:left="720"/>
      <w:contextualSpacing/>
    </w:pPr>
  </w:style>
  <w:style w:type="character" w:customStyle="1" w:styleId="AkapitzlistZnak">
    <w:name w:val="Akapit z listą Znak"/>
    <w:aliases w:val="Wyliczanie Znak,List Paragraph Znak,Obiekt Znak"/>
    <w:link w:val="Akapitzlist"/>
    <w:uiPriority w:val="34"/>
    <w:rsid w:val="007B66CC"/>
    <w:rPr>
      <w:sz w:val="24"/>
      <w:szCs w:val="24"/>
    </w:rPr>
  </w:style>
  <w:style w:type="character" w:customStyle="1" w:styleId="item-fieldvalue">
    <w:name w:val="item-fieldvalue"/>
    <w:basedOn w:val="Domylnaczcionkaakapitu"/>
    <w:rsid w:val="00DE0F52"/>
  </w:style>
  <w:style w:type="character" w:customStyle="1" w:styleId="alb">
    <w:name w:val="a_lb"/>
    <w:basedOn w:val="Domylnaczcionkaakapitu"/>
    <w:rsid w:val="00446BCC"/>
  </w:style>
  <w:style w:type="paragraph" w:styleId="Bezodstpw">
    <w:name w:val="No Spacing"/>
    <w:link w:val="BezodstpwZnak"/>
    <w:uiPriority w:val="1"/>
    <w:qFormat/>
    <w:rsid w:val="00EF617C"/>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EF617C"/>
    <w:rPr>
      <w:rFonts w:asciiTheme="minorHAnsi" w:eastAsiaTheme="minorEastAsia" w:hAnsiTheme="minorHAnsi" w:cstheme="minorBidi"/>
      <w:sz w:val="22"/>
      <w:szCs w:val="22"/>
    </w:rPr>
  </w:style>
  <w:style w:type="paragraph" w:styleId="Tekstpodstawowywcity3">
    <w:name w:val="Body Text Indent 3"/>
    <w:basedOn w:val="Normalny"/>
    <w:link w:val="Tekstpodstawowywcity3Znak"/>
    <w:uiPriority w:val="99"/>
    <w:rsid w:val="0070001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00017"/>
    <w:rPr>
      <w:sz w:val="16"/>
      <w:szCs w:val="16"/>
    </w:rPr>
  </w:style>
  <w:style w:type="character" w:customStyle="1" w:styleId="text-justifylist-indent-3">
    <w:name w:val="text-justify list-indent-3"/>
    <w:basedOn w:val="Domylnaczcionkaakapitu"/>
    <w:rsid w:val="00DE76C9"/>
  </w:style>
  <w:style w:type="paragraph" w:customStyle="1" w:styleId="Bezodstpw1">
    <w:name w:val="Bez odstępów1"/>
    <w:rsid w:val="00980B3A"/>
    <w:pPr>
      <w:suppressAutoHyphens/>
    </w:pPr>
    <w:rPr>
      <w:sz w:val="24"/>
      <w:szCs w:val="24"/>
    </w:rPr>
  </w:style>
  <w:style w:type="paragraph" w:styleId="Poprawka">
    <w:name w:val="Revision"/>
    <w:hidden/>
    <w:uiPriority w:val="99"/>
    <w:semiHidden/>
    <w:rsid w:val="0071628E"/>
    <w:rPr>
      <w:sz w:val="24"/>
      <w:szCs w:val="24"/>
    </w:rPr>
  </w:style>
  <w:style w:type="character" w:customStyle="1" w:styleId="Nagwek2Znak">
    <w:name w:val="Nagłówek 2 Znak"/>
    <w:basedOn w:val="Domylnaczcionkaakapitu"/>
    <w:link w:val="Nagwek2"/>
    <w:semiHidden/>
    <w:rsid w:val="006751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122">
      <w:bodyDiv w:val="1"/>
      <w:marLeft w:val="0"/>
      <w:marRight w:val="0"/>
      <w:marTop w:val="0"/>
      <w:marBottom w:val="0"/>
      <w:divBdr>
        <w:top w:val="none" w:sz="0" w:space="0" w:color="auto"/>
        <w:left w:val="none" w:sz="0" w:space="0" w:color="auto"/>
        <w:bottom w:val="none" w:sz="0" w:space="0" w:color="auto"/>
        <w:right w:val="none" w:sz="0" w:space="0" w:color="auto"/>
      </w:divBdr>
      <w:divsChild>
        <w:div w:id="1462456985">
          <w:marLeft w:val="0"/>
          <w:marRight w:val="0"/>
          <w:marTop w:val="0"/>
          <w:marBottom w:val="0"/>
          <w:divBdr>
            <w:top w:val="none" w:sz="0" w:space="0" w:color="auto"/>
            <w:left w:val="none" w:sz="0" w:space="0" w:color="auto"/>
            <w:bottom w:val="none" w:sz="0" w:space="0" w:color="auto"/>
            <w:right w:val="none" w:sz="0" w:space="0" w:color="auto"/>
          </w:divBdr>
        </w:div>
        <w:div w:id="1204371231">
          <w:marLeft w:val="0"/>
          <w:marRight w:val="0"/>
          <w:marTop w:val="0"/>
          <w:marBottom w:val="0"/>
          <w:divBdr>
            <w:top w:val="none" w:sz="0" w:space="0" w:color="auto"/>
            <w:left w:val="none" w:sz="0" w:space="0" w:color="auto"/>
            <w:bottom w:val="none" w:sz="0" w:space="0" w:color="auto"/>
            <w:right w:val="none" w:sz="0" w:space="0" w:color="auto"/>
          </w:divBdr>
        </w:div>
        <w:div w:id="328676187">
          <w:marLeft w:val="0"/>
          <w:marRight w:val="0"/>
          <w:marTop w:val="0"/>
          <w:marBottom w:val="0"/>
          <w:divBdr>
            <w:top w:val="none" w:sz="0" w:space="0" w:color="auto"/>
            <w:left w:val="none" w:sz="0" w:space="0" w:color="auto"/>
            <w:bottom w:val="none" w:sz="0" w:space="0" w:color="auto"/>
            <w:right w:val="none" w:sz="0" w:space="0" w:color="auto"/>
          </w:divBdr>
        </w:div>
        <w:div w:id="1322850245">
          <w:marLeft w:val="0"/>
          <w:marRight w:val="0"/>
          <w:marTop w:val="0"/>
          <w:marBottom w:val="0"/>
          <w:divBdr>
            <w:top w:val="none" w:sz="0" w:space="0" w:color="auto"/>
            <w:left w:val="none" w:sz="0" w:space="0" w:color="auto"/>
            <w:bottom w:val="none" w:sz="0" w:space="0" w:color="auto"/>
            <w:right w:val="none" w:sz="0" w:space="0" w:color="auto"/>
          </w:divBdr>
        </w:div>
      </w:divsChild>
    </w:div>
    <w:div w:id="49813707">
      <w:bodyDiv w:val="1"/>
      <w:marLeft w:val="0"/>
      <w:marRight w:val="0"/>
      <w:marTop w:val="0"/>
      <w:marBottom w:val="0"/>
      <w:divBdr>
        <w:top w:val="none" w:sz="0" w:space="0" w:color="auto"/>
        <w:left w:val="none" w:sz="0" w:space="0" w:color="auto"/>
        <w:bottom w:val="none" w:sz="0" w:space="0" w:color="auto"/>
        <w:right w:val="none" w:sz="0" w:space="0" w:color="auto"/>
      </w:divBdr>
    </w:div>
    <w:div w:id="53894274">
      <w:bodyDiv w:val="1"/>
      <w:marLeft w:val="0"/>
      <w:marRight w:val="0"/>
      <w:marTop w:val="0"/>
      <w:marBottom w:val="0"/>
      <w:divBdr>
        <w:top w:val="none" w:sz="0" w:space="0" w:color="auto"/>
        <w:left w:val="none" w:sz="0" w:space="0" w:color="auto"/>
        <w:bottom w:val="none" w:sz="0" w:space="0" w:color="auto"/>
        <w:right w:val="none" w:sz="0" w:space="0" w:color="auto"/>
      </w:divBdr>
      <w:divsChild>
        <w:div w:id="2636861">
          <w:marLeft w:val="0"/>
          <w:marRight w:val="0"/>
          <w:marTop w:val="0"/>
          <w:marBottom w:val="0"/>
          <w:divBdr>
            <w:top w:val="none" w:sz="0" w:space="0" w:color="auto"/>
            <w:left w:val="none" w:sz="0" w:space="0" w:color="auto"/>
            <w:bottom w:val="none" w:sz="0" w:space="0" w:color="auto"/>
            <w:right w:val="none" w:sz="0" w:space="0" w:color="auto"/>
          </w:divBdr>
        </w:div>
      </w:divsChild>
    </w:div>
    <w:div w:id="56560012">
      <w:bodyDiv w:val="1"/>
      <w:marLeft w:val="0"/>
      <w:marRight w:val="0"/>
      <w:marTop w:val="0"/>
      <w:marBottom w:val="0"/>
      <w:divBdr>
        <w:top w:val="none" w:sz="0" w:space="0" w:color="auto"/>
        <w:left w:val="none" w:sz="0" w:space="0" w:color="auto"/>
        <w:bottom w:val="none" w:sz="0" w:space="0" w:color="auto"/>
        <w:right w:val="none" w:sz="0" w:space="0" w:color="auto"/>
      </w:divBdr>
    </w:div>
    <w:div w:id="109594060">
      <w:bodyDiv w:val="1"/>
      <w:marLeft w:val="0"/>
      <w:marRight w:val="0"/>
      <w:marTop w:val="0"/>
      <w:marBottom w:val="0"/>
      <w:divBdr>
        <w:top w:val="none" w:sz="0" w:space="0" w:color="auto"/>
        <w:left w:val="none" w:sz="0" w:space="0" w:color="auto"/>
        <w:bottom w:val="none" w:sz="0" w:space="0" w:color="auto"/>
        <w:right w:val="none" w:sz="0" w:space="0" w:color="auto"/>
      </w:divBdr>
    </w:div>
    <w:div w:id="202181617">
      <w:bodyDiv w:val="1"/>
      <w:marLeft w:val="0"/>
      <w:marRight w:val="0"/>
      <w:marTop w:val="0"/>
      <w:marBottom w:val="0"/>
      <w:divBdr>
        <w:top w:val="none" w:sz="0" w:space="0" w:color="auto"/>
        <w:left w:val="none" w:sz="0" w:space="0" w:color="auto"/>
        <w:bottom w:val="none" w:sz="0" w:space="0" w:color="auto"/>
        <w:right w:val="none" w:sz="0" w:space="0" w:color="auto"/>
      </w:divBdr>
      <w:divsChild>
        <w:div w:id="1339042824">
          <w:marLeft w:val="0"/>
          <w:marRight w:val="0"/>
          <w:marTop w:val="0"/>
          <w:marBottom w:val="0"/>
          <w:divBdr>
            <w:top w:val="none" w:sz="0" w:space="0" w:color="auto"/>
            <w:left w:val="none" w:sz="0" w:space="0" w:color="auto"/>
            <w:bottom w:val="none" w:sz="0" w:space="0" w:color="auto"/>
            <w:right w:val="none" w:sz="0" w:space="0" w:color="auto"/>
          </w:divBdr>
        </w:div>
        <w:div w:id="1496870806">
          <w:marLeft w:val="0"/>
          <w:marRight w:val="0"/>
          <w:marTop w:val="0"/>
          <w:marBottom w:val="0"/>
          <w:divBdr>
            <w:top w:val="none" w:sz="0" w:space="0" w:color="auto"/>
            <w:left w:val="none" w:sz="0" w:space="0" w:color="auto"/>
            <w:bottom w:val="none" w:sz="0" w:space="0" w:color="auto"/>
            <w:right w:val="none" w:sz="0" w:space="0" w:color="auto"/>
          </w:divBdr>
          <w:divsChild>
            <w:div w:id="1348099478">
              <w:marLeft w:val="0"/>
              <w:marRight w:val="0"/>
              <w:marTop w:val="0"/>
              <w:marBottom w:val="0"/>
              <w:divBdr>
                <w:top w:val="none" w:sz="0" w:space="0" w:color="auto"/>
                <w:left w:val="none" w:sz="0" w:space="0" w:color="auto"/>
                <w:bottom w:val="none" w:sz="0" w:space="0" w:color="auto"/>
                <w:right w:val="none" w:sz="0" w:space="0" w:color="auto"/>
              </w:divBdr>
            </w:div>
          </w:divsChild>
        </w:div>
        <w:div w:id="124127760">
          <w:marLeft w:val="0"/>
          <w:marRight w:val="0"/>
          <w:marTop w:val="0"/>
          <w:marBottom w:val="0"/>
          <w:divBdr>
            <w:top w:val="none" w:sz="0" w:space="0" w:color="auto"/>
            <w:left w:val="none" w:sz="0" w:space="0" w:color="auto"/>
            <w:bottom w:val="none" w:sz="0" w:space="0" w:color="auto"/>
            <w:right w:val="none" w:sz="0" w:space="0" w:color="auto"/>
          </w:divBdr>
          <w:divsChild>
            <w:div w:id="118766536">
              <w:marLeft w:val="0"/>
              <w:marRight w:val="0"/>
              <w:marTop w:val="0"/>
              <w:marBottom w:val="0"/>
              <w:divBdr>
                <w:top w:val="none" w:sz="0" w:space="0" w:color="auto"/>
                <w:left w:val="none" w:sz="0" w:space="0" w:color="auto"/>
                <w:bottom w:val="none" w:sz="0" w:space="0" w:color="auto"/>
                <w:right w:val="none" w:sz="0" w:space="0" w:color="auto"/>
              </w:divBdr>
            </w:div>
          </w:divsChild>
        </w:div>
        <w:div w:id="1285234893">
          <w:marLeft w:val="0"/>
          <w:marRight w:val="0"/>
          <w:marTop w:val="0"/>
          <w:marBottom w:val="0"/>
          <w:divBdr>
            <w:top w:val="none" w:sz="0" w:space="0" w:color="auto"/>
            <w:left w:val="none" w:sz="0" w:space="0" w:color="auto"/>
            <w:bottom w:val="none" w:sz="0" w:space="0" w:color="auto"/>
            <w:right w:val="none" w:sz="0" w:space="0" w:color="auto"/>
          </w:divBdr>
          <w:divsChild>
            <w:div w:id="330524261">
              <w:marLeft w:val="0"/>
              <w:marRight w:val="0"/>
              <w:marTop w:val="0"/>
              <w:marBottom w:val="0"/>
              <w:divBdr>
                <w:top w:val="none" w:sz="0" w:space="0" w:color="auto"/>
                <w:left w:val="none" w:sz="0" w:space="0" w:color="auto"/>
                <w:bottom w:val="none" w:sz="0" w:space="0" w:color="auto"/>
                <w:right w:val="none" w:sz="0" w:space="0" w:color="auto"/>
              </w:divBdr>
            </w:div>
          </w:divsChild>
        </w:div>
        <w:div w:id="1193491694">
          <w:marLeft w:val="0"/>
          <w:marRight w:val="0"/>
          <w:marTop w:val="0"/>
          <w:marBottom w:val="0"/>
          <w:divBdr>
            <w:top w:val="none" w:sz="0" w:space="0" w:color="auto"/>
            <w:left w:val="none" w:sz="0" w:space="0" w:color="auto"/>
            <w:bottom w:val="none" w:sz="0" w:space="0" w:color="auto"/>
            <w:right w:val="none" w:sz="0" w:space="0" w:color="auto"/>
          </w:divBdr>
          <w:divsChild>
            <w:div w:id="1718318243">
              <w:marLeft w:val="0"/>
              <w:marRight w:val="0"/>
              <w:marTop w:val="0"/>
              <w:marBottom w:val="0"/>
              <w:divBdr>
                <w:top w:val="none" w:sz="0" w:space="0" w:color="auto"/>
                <w:left w:val="none" w:sz="0" w:space="0" w:color="auto"/>
                <w:bottom w:val="none" w:sz="0" w:space="0" w:color="auto"/>
                <w:right w:val="none" w:sz="0" w:space="0" w:color="auto"/>
              </w:divBdr>
            </w:div>
          </w:divsChild>
        </w:div>
        <w:div w:id="436020291">
          <w:marLeft w:val="0"/>
          <w:marRight w:val="0"/>
          <w:marTop w:val="0"/>
          <w:marBottom w:val="0"/>
          <w:divBdr>
            <w:top w:val="none" w:sz="0" w:space="0" w:color="auto"/>
            <w:left w:val="none" w:sz="0" w:space="0" w:color="auto"/>
            <w:bottom w:val="none" w:sz="0" w:space="0" w:color="auto"/>
            <w:right w:val="none" w:sz="0" w:space="0" w:color="auto"/>
          </w:divBdr>
          <w:divsChild>
            <w:div w:id="2138448719">
              <w:marLeft w:val="0"/>
              <w:marRight w:val="0"/>
              <w:marTop w:val="0"/>
              <w:marBottom w:val="0"/>
              <w:divBdr>
                <w:top w:val="none" w:sz="0" w:space="0" w:color="auto"/>
                <w:left w:val="none" w:sz="0" w:space="0" w:color="auto"/>
                <w:bottom w:val="none" w:sz="0" w:space="0" w:color="auto"/>
                <w:right w:val="none" w:sz="0" w:space="0" w:color="auto"/>
              </w:divBdr>
            </w:div>
          </w:divsChild>
        </w:div>
        <w:div w:id="1799956362">
          <w:marLeft w:val="0"/>
          <w:marRight w:val="0"/>
          <w:marTop w:val="0"/>
          <w:marBottom w:val="0"/>
          <w:divBdr>
            <w:top w:val="none" w:sz="0" w:space="0" w:color="auto"/>
            <w:left w:val="none" w:sz="0" w:space="0" w:color="auto"/>
            <w:bottom w:val="none" w:sz="0" w:space="0" w:color="auto"/>
            <w:right w:val="none" w:sz="0" w:space="0" w:color="auto"/>
          </w:divBdr>
          <w:divsChild>
            <w:div w:id="921453278">
              <w:marLeft w:val="0"/>
              <w:marRight w:val="0"/>
              <w:marTop w:val="0"/>
              <w:marBottom w:val="0"/>
              <w:divBdr>
                <w:top w:val="none" w:sz="0" w:space="0" w:color="auto"/>
                <w:left w:val="none" w:sz="0" w:space="0" w:color="auto"/>
                <w:bottom w:val="none" w:sz="0" w:space="0" w:color="auto"/>
                <w:right w:val="none" w:sz="0" w:space="0" w:color="auto"/>
              </w:divBdr>
            </w:div>
          </w:divsChild>
        </w:div>
        <w:div w:id="637687548">
          <w:marLeft w:val="0"/>
          <w:marRight w:val="0"/>
          <w:marTop w:val="0"/>
          <w:marBottom w:val="0"/>
          <w:divBdr>
            <w:top w:val="none" w:sz="0" w:space="0" w:color="auto"/>
            <w:left w:val="none" w:sz="0" w:space="0" w:color="auto"/>
            <w:bottom w:val="none" w:sz="0" w:space="0" w:color="auto"/>
            <w:right w:val="none" w:sz="0" w:space="0" w:color="auto"/>
          </w:divBdr>
          <w:divsChild>
            <w:div w:id="2070762126">
              <w:marLeft w:val="0"/>
              <w:marRight w:val="0"/>
              <w:marTop w:val="0"/>
              <w:marBottom w:val="0"/>
              <w:divBdr>
                <w:top w:val="none" w:sz="0" w:space="0" w:color="auto"/>
                <w:left w:val="none" w:sz="0" w:space="0" w:color="auto"/>
                <w:bottom w:val="none" w:sz="0" w:space="0" w:color="auto"/>
                <w:right w:val="none" w:sz="0" w:space="0" w:color="auto"/>
              </w:divBdr>
            </w:div>
          </w:divsChild>
        </w:div>
        <w:div w:id="369035231">
          <w:marLeft w:val="0"/>
          <w:marRight w:val="0"/>
          <w:marTop w:val="0"/>
          <w:marBottom w:val="0"/>
          <w:divBdr>
            <w:top w:val="none" w:sz="0" w:space="0" w:color="auto"/>
            <w:left w:val="none" w:sz="0" w:space="0" w:color="auto"/>
            <w:bottom w:val="none" w:sz="0" w:space="0" w:color="auto"/>
            <w:right w:val="none" w:sz="0" w:space="0" w:color="auto"/>
          </w:divBdr>
          <w:divsChild>
            <w:div w:id="56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1736">
      <w:bodyDiv w:val="1"/>
      <w:marLeft w:val="0"/>
      <w:marRight w:val="0"/>
      <w:marTop w:val="0"/>
      <w:marBottom w:val="0"/>
      <w:divBdr>
        <w:top w:val="none" w:sz="0" w:space="0" w:color="auto"/>
        <w:left w:val="none" w:sz="0" w:space="0" w:color="auto"/>
        <w:bottom w:val="none" w:sz="0" w:space="0" w:color="auto"/>
        <w:right w:val="none" w:sz="0" w:space="0" w:color="auto"/>
      </w:divBdr>
    </w:div>
    <w:div w:id="275337150">
      <w:bodyDiv w:val="1"/>
      <w:marLeft w:val="0"/>
      <w:marRight w:val="0"/>
      <w:marTop w:val="0"/>
      <w:marBottom w:val="0"/>
      <w:divBdr>
        <w:top w:val="none" w:sz="0" w:space="0" w:color="auto"/>
        <w:left w:val="none" w:sz="0" w:space="0" w:color="auto"/>
        <w:bottom w:val="none" w:sz="0" w:space="0" w:color="auto"/>
        <w:right w:val="none" w:sz="0" w:space="0" w:color="auto"/>
      </w:divBdr>
    </w:div>
    <w:div w:id="295795603">
      <w:bodyDiv w:val="1"/>
      <w:marLeft w:val="0"/>
      <w:marRight w:val="0"/>
      <w:marTop w:val="0"/>
      <w:marBottom w:val="0"/>
      <w:divBdr>
        <w:top w:val="none" w:sz="0" w:space="0" w:color="auto"/>
        <w:left w:val="none" w:sz="0" w:space="0" w:color="auto"/>
        <w:bottom w:val="none" w:sz="0" w:space="0" w:color="auto"/>
        <w:right w:val="none" w:sz="0" w:space="0" w:color="auto"/>
      </w:divBdr>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38047818">
      <w:bodyDiv w:val="1"/>
      <w:marLeft w:val="0"/>
      <w:marRight w:val="0"/>
      <w:marTop w:val="0"/>
      <w:marBottom w:val="0"/>
      <w:divBdr>
        <w:top w:val="none" w:sz="0" w:space="0" w:color="auto"/>
        <w:left w:val="none" w:sz="0" w:space="0" w:color="auto"/>
        <w:bottom w:val="none" w:sz="0" w:space="0" w:color="auto"/>
        <w:right w:val="none" w:sz="0" w:space="0" w:color="auto"/>
      </w:divBdr>
    </w:div>
    <w:div w:id="378014862">
      <w:bodyDiv w:val="1"/>
      <w:marLeft w:val="0"/>
      <w:marRight w:val="0"/>
      <w:marTop w:val="0"/>
      <w:marBottom w:val="0"/>
      <w:divBdr>
        <w:top w:val="none" w:sz="0" w:space="0" w:color="auto"/>
        <w:left w:val="none" w:sz="0" w:space="0" w:color="auto"/>
        <w:bottom w:val="none" w:sz="0" w:space="0" w:color="auto"/>
        <w:right w:val="none" w:sz="0" w:space="0" w:color="auto"/>
      </w:divBdr>
    </w:div>
    <w:div w:id="516777884">
      <w:bodyDiv w:val="1"/>
      <w:marLeft w:val="0"/>
      <w:marRight w:val="0"/>
      <w:marTop w:val="0"/>
      <w:marBottom w:val="0"/>
      <w:divBdr>
        <w:top w:val="none" w:sz="0" w:space="0" w:color="auto"/>
        <w:left w:val="none" w:sz="0" w:space="0" w:color="auto"/>
        <w:bottom w:val="none" w:sz="0" w:space="0" w:color="auto"/>
        <w:right w:val="none" w:sz="0" w:space="0" w:color="auto"/>
      </w:divBdr>
    </w:div>
    <w:div w:id="537089135">
      <w:bodyDiv w:val="1"/>
      <w:marLeft w:val="0"/>
      <w:marRight w:val="0"/>
      <w:marTop w:val="0"/>
      <w:marBottom w:val="0"/>
      <w:divBdr>
        <w:top w:val="none" w:sz="0" w:space="0" w:color="auto"/>
        <w:left w:val="none" w:sz="0" w:space="0" w:color="auto"/>
        <w:bottom w:val="none" w:sz="0" w:space="0" w:color="auto"/>
        <w:right w:val="none" w:sz="0" w:space="0" w:color="auto"/>
      </w:divBdr>
      <w:divsChild>
        <w:div w:id="1116681597">
          <w:marLeft w:val="0"/>
          <w:marRight w:val="0"/>
          <w:marTop w:val="0"/>
          <w:marBottom w:val="0"/>
          <w:divBdr>
            <w:top w:val="none" w:sz="0" w:space="0" w:color="auto"/>
            <w:left w:val="none" w:sz="0" w:space="0" w:color="auto"/>
            <w:bottom w:val="none" w:sz="0" w:space="0" w:color="auto"/>
            <w:right w:val="none" w:sz="0" w:space="0" w:color="auto"/>
          </w:divBdr>
        </w:div>
        <w:div w:id="332413093">
          <w:marLeft w:val="0"/>
          <w:marRight w:val="0"/>
          <w:marTop w:val="0"/>
          <w:marBottom w:val="0"/>
          <w:divBdr>
            <w:top w:val="none" w:sz="0" w:space="0" w:color="auto"/>
            <w:left w:val="none" w:sz="0" w:space="0" w:color="auto"/>
            <w:bottom w:val="none" w:sz="0" w:space="0" w:color="auto"/>
            <w:right w:val="none" w:sz="0" w:space="0" w:color="auto"/>
          </w:divBdr>
        </w:div>
        <w:div w:id="639767315">
          <w:marLeft w:val="0"/>
          <w:marRight w:val="0"/>
          <w:marTop w:val="0"/>
          <w:marBottom w:val="0"/>
          <w:divBdr>
            <w:top w:val="none" w:sz="0" w:space="0" w:color="auto"/>
            <w:left w:val="none" w:sz="0" w:space="0" w:color="auto"/>
            <w:bottom w:val="none" w:sz="0" w:space="0" w:color="auto"/>
            <w:right w:val="none" w:sz="0" w:space="0" w:color="auto"/>
          </w:divBdr>
        </w:div>
        <w:div w:id="1551964885">
          <w:marLeft w:val="0"/>
          <w:marRight w:val="0"/>
          <w:marTop w:val="0"/>
          <w:marBottom w:val="0"/>
          <w:divBdr>
            <w:top w:val="none" w:sz="0" w:space="0" w:color="auto"/>
            <w:left w:val="none" w:sz="0" w:space="0" w:color="auto"/>
            <w:bottom w:val="none" w:sz="0" w:space="0" w:color="auto"/>
            <w:right w:val="none" w:sz="0" w:space="0" w:color="auto"/>
          </w:divBdr>
        </w:div>
        <w:div w:id="1818961111">
          <w:marLeft w:val="0"/>
          <w:marRight w:val="0"/>
          <w:marTop w:val="0"/>
          <w:marBottom w:val="0"/>
          <w:divBdr>
            <w:top w:val="none" w:sz="0" w:space="0" w:color="auto"/>
            <w:left w:val="none" w:sz="0" w:space="0" w:color="auto"/>
            <w:bottom w:val="none" w:sz="0" w:space="0" w:color="auto"/>
            <w:right w:val="none" w:sz="0" w:space="0" w:color="auto"/>
          </w:divBdr>
        </w:div>
        <w:div w:id="1616595844">
          <w:marLeft w:val="0"/>
          <w:marRight w:val="0"/>
          <w:marTop w:val="0"/>
          <w:marBottom w:val="0"/>
          <w:divBdr>
            <w:top w:val="none" w:sz="0" w:space="0" w:color="auto"/>
            <w:left w:val="none" w:sz="0" w:space="0" w:color="auto"/>
            <w:bottom w:val="none" w:sz="0" w:space="0" w:color="auto"/>
            <w:right w:val="none" w:sz="0" w:space="0" w:color="auto"/>
          </w:divBdr>
        </w:div>
        <w:div w:id="588390457">
          <w:marLeft w:val="0"/>
          <w:marRight w:val="0"/>
          <w:marTop w:val="0"/>
          <w:marBottom w:val="0"/>
          <w:divBdr>
            <w:top w:val="none" w:sz="0" w:space="0" w:color="auto"/>
            <w:left w:val="none" w:sz="0" w:space="0" w:color="auto"/>
            <w:bottom w:val="none" w:sz="0" w:space="0" w:color="auto"/>
            <w:right w:val="none" w:sz="0" w:space="0" w:color="auto"/>
          </w:divBdr>
        </w:div>
        <w:div w:id="798957627">
          <w:marLeft w:val="0"/>
          <w:marRight w:val="0"/>
          <w:marTop w:val="0"/>
          <w:marBottom w:val="0"/>
          <w:divBdr>
            <w:top w:val="none" w:sz="0" w:space="0" w:color="auto"/>
            <w:left w:val="none" w:sz="0" w:space="0" w:color="auto"/>
            <w:bottom w:val="none" w:sz="0" w:space="0" w:color="auto"/>
            <w:right w:val="none" w:sz="0" w:space="0" w:color="auto"/>
          </w:divBdr>
        </w:div>
        <w:div w:id="2109889866">
          <w:marLeft w:val="0"/>
          <w:marRight w:val="0"/>
          <w:marTop w:val="0"/>
          <w:marBottom w:val="0"/>
          <w:divBdr>
            <w:top w:val="none" w:sz="0" w:space="0" w:color="auto"/>
            <w:left w:val="none" w:sz="0" w:space="0" w:color="auto"/>
            <w:bottom w:val="none" w:sz="0" w:space="0" w:color="auto"/>
            <w:right w:val="none" w:sz="0" w:space="0" w:color="auto"/>
          </w:divBdr>
        </w:div>
        <w:div w:id="114688759">
          <w:marLeft w:val="0"/>
          <w:marRight w:val="0"/>
          <w:marTop w:val="0"/>
          <w:marBottom w:val="0"/>
          <w:divBdr>
            <w:top w:val="none" w:sz="0" w:space="0" w:color="auto"/>
            <w:left w:val="none" w:sz="0" w:space="0" w:color="auto"/>
            <w:bottom w:val="none" w:sz="0" w:space="0" w:color="auto"/>
            <w:right w:val="none" w:sz="0" w:space="0" w:color="auto"/>
          </w:divBdr>
        </w:div>
        <w:div w:id="973217695">
          <w:marLeft w:val="0"/>
          <w:marRight w:val="0"/>
          <w:marTop w:val="0"/>
          <w:marBottom w:val="0"/>
          <w:divBdr>
            <w:top w:val="none" w:sz="0" w:space="0" w:color="auto"/>
            <w:left w:val="none" w:sz="0" w:space="0" w:color="auto"/>
            <w:bottom w:val="none" w:sz="0" w:space="0" w:color="auto"/>
            <w:right w:val="none" w:sz="0" w:space="0" w:color="auto"/>
          </w:divBdr>
        </w:div>
        <w:div w:id="546992609">
          <w:marLeft w:val="0"/>
          <w:marRight w:val="0"/>
          <w:marTop w:val="0"/>
          <w:marBottom w:val="0"/>
          <w:divBdr>
            <w:top w:val="none" w:sz="0" w:space="0" w:color="auto"/>
            <w:left w:val="none" w:sz="0" w:space="0" w:color="auto"/>
            <w:bottom w:val="none" w:sz="0" w:space="0" w:color="auto"/>
            <w:right w:val="none" w:sz="0" w:space="0" w:color="auto"/>
          </w:divBdr>
        </w:div>
        <w:div w:id="1866868248">
          <w:marLeft w:val="0"/>
          <w:marRight w:val="0"/>
          <w:marTop w:val="0"/>
          <w:marBottom w:val="0"/>
          <w:divBdr>
            <w:top w:val="none" w:sz="0" w:space="0" w:color="auto"/>
            <w:left w:val="none" w:sz="0" w:space="0" w:color="auto"/>
            <w:bottom w:val="none" w:sz="0" w:space="0" w:color="auto"/>
            <w:right w:val="none" w:sz="0" w:space="0" w:color="auto"/>
          </w:divBdr>
        </w:div>
        <w:div w:id="1858810566">
          <w:marLeft w:val="0"/>
          <w:marRight w:val="0"/>
          <w:marTop w:val="0"/>
          <w:marBottom w:val="0"/>
          <w:divBdr>
            <w:top w:val="none" w:sz="0" w:space="0" w:color="auto"/>
            <w:left w:val="none" w:sz="0" w:space="0" w:color="auto"/>
            <w:bottom w:val="none" w:sz="0" w:space="0" w:color="auto"/>
            <w:right w:val="none" w:sz="0" w:space="0" w:color="auto"/>
          </w:divBdr>
        </w:div>
        <w:div w:id="1940288717">
          <w:marLeft w:val="0"/>
          <w:marRight w:val="0"/>
          <w:marTop w:val="0"/>
          <w:marBottom w:val="0"/>
          <w:divBdr>
            <w:top w:val="none" w:sz="0" w:space="0" w:color="auto"/>
            <w:left w:val="none" w:sz="0" w:space="0" w:color="auto"/>
            <w:bottom w:val="none" w:sz="0" w:space="0" w:color="auto"/>
            <w:right w:val="none" w:sz="0" w:space="0" w:color="auto"/>
          </w:divBdr>
        </w:div>
        <w:div w:id="1997800821">
          <w:marLeft w:val="0"/>
          <w:marRight w:val="0"/>
          <w:marTop w:val="0"/>
          <w:marBottom w:val="0"/>
          <w:divBdr>
            <w:top w:val="none" w:sz="0" w:space="0" w:color="auto"/>
            <w:left w:val="none" w:sz="0" w:space="0" w:color="auto"/>
            <w:bottom w:val="none" w:sz="0" w:space="0" w:color="auto"/>
            <w:right w:val="none" w:sz="0" w:space="0" w:color="auto"/>
          </w:divBdr>
        </w:div>
        <w:div w:id="1447505679">
          <w:marLeft w:val="0"/>
          <w:marRight w:val="0"/>
          <w:marTop w:val="0"/>
          <w:marBottom w:val="0"/>
          <w:divBdr>
            <w:top w:val="none" w:sz="0" w:space="0" w:color="auto"/>
            <w:left w:val="none" w:sz="0" w:space="0" w:color="auto"/>
            <w:bottom w:val="none" w:sz="0" w:space="0" w:color="auto"/>
            <w:right w:val="none" w:sz="0" w:space="0" w:color="auto"/>
          </w:divBdr>
        </w:div>
        <w:div w:id="1543207746">
          <w:marLeft w:val="0"/>
          <w:marRight w:val="0"/>
          <w:marTop w:val="0"/>
          <w:marBottom w:val="0"/>
          <w:divBdr>
            <w:top w:val="none" w:sz="0" w:space="0" w:color="auto"/>
            <w:left w:val="none" w:sz="0" w:space="0" w:color="auto"/>
            <w:bottom w:val="none" w:sz="0" w:space="0" w:color="auto"/>
            <w:right w:val="none" w:sz="0" w:space="0" w:color="auto"/>
          </w:divBdr>
        </w:div>
        <w:div w:id="843786313">
          <w:marLeft w:val="0"/>
          <w:marRight w:val="0"/>
          <w:marTop w:val="0"/>
          <w:marBottom w:val="0"/>
          <w:divBdr>
            <w:top w:val="none" w:sz="0" w:space="0" w:color="auto"/>
            <w:left w:val="none" w:sz="0" w:space="0" w:color="auto"/>
            <w:bottom w:val="none" w:sz="0" w:space="0" w:color="auto"/>
            <w:right w:val="none" w:sz="0" w:space="0" w:color="auto"/>
          </w:divBdr>
        </w:div>
        <w:div w:id="81924693">
          <w:marLeft w:val="0"/>
          <w:marRight w:val="0"/>
          <w:marTop w:val="0"/>
          <w:marBottom w:val="0"/>
          <w:divBdr>
            <w:top w:val="none" w:sz="0" w:space="0" w:color="auto"/>
            <w:left w:val="none" w:sz="0" w:space="0" w:color="auto"/>
            <w:bottom w:val="none" w:sz="0" w:space="0" w:color="auto"/>
            <w:right w:val="none" w:sz="0" w:space="0" w:color="auto"/>
          </w:divBdr>
        </w:div>
        <w:div w:id="1197281460">
          <w:marLeft w:val="0"/>
          <w:marRight w:val="0"/>
          <w:marTop w:val="0"/>
          <w:marBottom w:val="0"/>
          <w:divBdr>
            <w:top w:val="none" w:sz="0" w:space="0" w:color="auto"/>
            <w:left w:val="none" w:sz="0" w:space="0" w:color="auto"/>
            <w:bottom w:val="none" w:sz="0" w:space="0" w:color="auto"/>
            <w:right w:val="none" w:sz="0" w:space="0" w:color="auto"/>
          </w:divBdr>
        </w:div>
        <w:div w:id="1577939737">
          <w:marLeft w:val="0"/>
          <w:marRight w:val="0"/>
          <w:marTop w:val="0"/>
          <w:marBottom w:val="0"/>
          <w:divBdr>
            <w:top w:val="none" w:sz="0" w:space="0" w:color="auto"/>
            <w:left w:val="none" w:sz="0" w:space="0" w:color="auto"/>
            <w:bottom w:val="none" w:sz="0" w:space="0" w:color="auto"/>
            <w:right w:val="none" w:sz="0" w:space="0" w:color="auto"/>
          </w:divBdr>
        </w:div>
        <w:div w:id="953052228">
          <w:marLeft w:val="0"/>
          <w:marRight w:val="0"/>
          <w:marTop w:val="0"/>
          <w:marBottom w:val="0"/>
          <w:divBdr>
            <w:top w:val="none" w:sz="0" w:space="0" w:color="auto"/>
            <w:left w:val="none" w:sz="0" w:space="0" w:color="auto"/>
            <w:bottom w:val="none" w:sz="0" w:space="0" w:color="auto"/>
            <w:right w:val="none" w:sz="0" w:space="0" w:color="auto"/>
          </w:divBdr>
        </w:div>
        <w:div w:id="625235265">
          <w:marLeft w:val="0"/>
          <w:marRight w:val="0"/>
          <w:marTop w:val="0"/>
          <w:marBottom w:val="0"/>
          <w:divBdr>
            <w:top w:val="none" w:sz="0" w:space="0" w:color="auto"/>
            <w:left w:val="none" w:sz="0" w:space="0" w:color="auto"/>
            <w:bottom w:val="none" w:sz="0" w:space="0" w:color="auto"/>
            <w:right w:val="none" w:sz="0" w:space="0" w:color="auto"/>
          </w:divBdr>
        </w:div>
        <w:div w:id="1122847035">
          <w:marLeft w:val="0"/>
          <w:marRight w:val="0"/>
          <w:marTop w:val="0"/>
          <w:marBottom w:val="0"/>
          <w:divBdr>
            <w:top w:val="none" w:sz="0" w:space="0" w:color="auto"/>
            <w:left w:val="none" w:sz="0" w:space="0" w:color="auto"/>
            <w:bottom w:val="none" w:sz="0" w:space="0" w:color="auto"/>
            <w:right w:val="none" w:sz="0" w:space="0" w:color="auto"/>
          </w:divBdr>
        </w:div>
        <w:div w:id="11416804">
          <w:marLeft w:val="0"/>
          <w:marRight w:val="0"/>
          <w:marTop w:val="0"/>
          <w:marBottom w:val="0"/>
          <w:divBdr>
            <w:top w:val="none" w:sz="0" w:space="0" w:color="auto"/>
            <w:left w:val="none" w:sz="0" w:space="0" w:color="auto"/>
            <w:bottom w:val="none" w:sz="0" w:space="0" w:color="auto"/>
            <w:right w:val="none" w:sz="0" w:space="0" w:color="auto"/>
          </w:divBdr>
        </w:div>
        <w:div w:id="829104445">
          <w:marLeft w:val="0"/>
          <w:marRight w:val="0"/>
          <w:marTop w:val="0"/>
          <w:marBottom w:val="0"/>
          <w:divBdr>
            <w:top w:val="none" w:sz="0" w:space="0" w:color="auto"/>
            <w:left w:val="none" w:sz="0" w:space="0" w:color="auto"/>
            <w:bottom w:val="none" w:sz="0" w:space="0" w:color="auto"/>
            <w:right w:val="none" w:sz="0" w:space="0" w:color="auto"/>
          </w:divBdr>
        </w:div>
        <w:div w:id="970284986">
          <w:marLeft w:val="0"/>
          <w:marRight w:val="0"/>
          <w:marTop w:val="0"/>
          <w:marBottom w:val="0"/>
          <w:divBdr>
            <w:top w:val="none" w:sz="0" w:space="0" w:color="auto"/>
            <w:left w:val="none" w:sz="0" w:space="0" w:color="auto"/>
            <w:bottom w:val="none" w:sz="0" w:space="0" w:color="auto"/>
            <w:right w:val="none" w:sz="0" w:space="0" w:color="auto"/>
          </w:divBdr>
        </w:div>
        <w:div w:id="313031069">
          <w:marLeft w:val="0"/>
          <w:marRight w:val="0"/>
          <w:marTop w:val="0"/>
          <w:marBottom w:val="0"/>
          <w:divBdr>
            <w:top w:val="none" w:sz="0" w:space="0" w:color="auto"/>
            <w:left w:val="none" w:sz="0" w:space="0" w:color="auto"/>
            <w:bottom w:val="none" w:sz="0" w:space="0" w:color="auto"/>
            <w:right w:val="none" w:sz="0" w:space="0" w:color="auto"/>
          </w:divBdr>
        </w:div>
        <w:div w:id="692655574">
          <w:marLeft w:val="0"/>
          <w:marRight w:val="0"/>
          <w:marTop w:val="0"/>
          <w:marBottom w:val="0"/>
          <w:divBdr>
            <w:top w:val="none" w:sz="0" w:space="0" w:color="auto"/>
            <w:left w:val="none" w:sz="0" w:space="0" w:color="auto"/>
            <w:bottom w:val="none" w:sz="0" w:space="0" w:color="auto"/>
            <w:right w:val="none" w:sz="0" w:space="0" w:color="auto"/>
          </w:divBdr>
        </w:div>
        <w:div w:id="918440751">
          <w:marLeft w:val="0"/>
          <w:marRight w:val="0"/>
          <w:marTop w:val="0"/>
          <w:marBottom w:val="0"/>
          <w:divBdr>
            <w:top w:val="none" w:sz="0" w:space="0" w:color="auto"/>
            <w:left w:val="none" w:sz="0" w:space="0" w:color="auto"/>
            <w:bottom w:val="none" w:sz="0" w:space="0" w:color="auto"/>
            <w:right w:val="none" w:sz="0" w:space="0" w:color="auto"/>
          </w:divBdr>
        </w:div>
        <w:div w:id="1829440576">
          <w:marLeft w:val="0"/>
          <w:marRight w:val="0"/>
          <w:marTop w:val="0"/>
          <w:marBottom w:val="0"/>
          <w:divBdr>
            <w:top w:val="none" w:sz="0" w:space="0" w:color="auto"/>
            <w:left w:val="none" w:sz="0" w:space="0" w:color="auto"/>
            <w:bottom w:val="none" w:sz="0" w:space="0" w:color="auto"/>
            <w:right w:val="none" w:sz="0" w:space="0" w:color="auto"/>
          </w:divBdr>
        </w:div>
        <w:div w:id="1831823808">
          <w:marLeft w:val="0"/>
          <w:marRight w:val="0"/>
          <w:marTop w:val="0"/>
          <w:marBottom w:val="0"/>
          <w:divBdr>
            <w:top w:val="none" w:sz="0" w:space="0" w:color="auto"/>
            <w:left w:val="none" w:sz="0" w:space="0" w:color="auto"/>
            <w:bottom w:val="none" w:sz="0" w:space="0" w:color="auto"/>
            <w:right w:val="none" w:sz="0" w:space="0" w:color="auto"/>
          </w:divBdr>
        </w:div>
      </w:divsChild>
    </w:div>
    <w:div w:id="818156734">
      <w:bodyDiv w:val="1"/>
      <w:marLeft w:val="0"/>
      <w:marRight w:val="0"/>
      <w:marTop w:val="0"/>
      <w:marBottom w:val="0"/>
      <w:divBdr>
        <w:top w:val="none" w:sz="0" w:space="0" w:color="auto"/>
        <w:left w:val="none" w:sz="0" w:space="0" w:color="auto"/>
        <w:bottom w:val="none" w:sz="0" w:space="0" w:color="auto"/>
        <w:right w:val="none" w:sz="0" w:space="0" w:color="auto"/>
      </w:divBdr>
    </w:div>
    <w:div w:id="852259626">
      <w:bodyDiv w:val="1"/>
      <w:marLeft w:val="0"/>
      <w:marRight w:val="0"/>
      <w:marTop w:val="0"/>
      <w:marBottom w:val="0"/>
      <w:divBdr>
        <w:top w:val="none" w:sz="0" w:space="0" w:color="auto"/>
        <w:left w:val="none" w:sz="0" w:space="0" w:color="auto"/>
        <w:bottom w:val="none" w:sz="0" w:space="0" w:color="auto"/>
        <w:right w:val="none" w:sz="0" w:space="0" w:color="auto"/>
      </w:divBdr>
      <w:divsChild>
        <w:div w:id="1611663236">
          <w:marLeft w:val="0"/>
          <w:marRight w:val="0"/>
          <w:marTop w:val="0"/>
          <w:marBottom w:val="0"/>
          <w:divBdr>
            <w:top w:val="none" w:sz="0" w:space="0" w:color="auto"/>
            <w:left w:val="none" w:sz="0" w:space="0" w:color="auto"/>
            <w:bottom w:val="none" w:sz="0" w:space="0" w:color="auto"/>
            <w:right w:val="none" w:sz="0" w:space="0" w:color="auto"/>
          </w:divBdr>
          <w:divsChild>
            <w:div w:id="2143037338">
              <w:marLeft w:val="0"/>
              <w:marRight w:val="0"/>
              <w:marTop w:val="0"/>
              <w:marBottom w:val="0"/>
              <w:divBdr>
                <w:top w:val="none" w:sz="0" w:space="0" w:color="auto"/>
                <w:left w:val="none" w:sz="0" w:space="0" w:color="auto"/>
                <w:bottom w:val="none" w:sz="0" w:space="0" w:color="auto"/>
                <w:right w:val="none" w:sz="0" w:space="0" w:color="auto"/>
              </w:divBdr>
            </w:div>
          </w:divsChild>
        </w:div>
        <w:div w:id="1783184100">
          <w:marLeft w:val="0"/>
          <w:marRight w:val="0"/>
          <w:marTop w:val="0"/>
          <w:marBottom w:val="0"/>
          <w:divBdr>
            <w:top w:val="none" w:sz="0" w:space="0" w:color="auto"/>
            <w:left w:val="none" w:sz="0" w:space="0" w:color="auto"/>
            <w:bottom w:val="none" w:sz="0" w:space="0" w:color="auto"/>
            <w:right w:val="none" w:sz="0" w:space="0" w:color="auto"/>
          </w:divBdr>
        </w:div>
        <w:div w:id="1455908455">
          <w:marLeft w:val="0"/>
          <w:marRight w:val="0"/>
          <w:marTop w:val="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955138307">
      <w:bodyDiv w:val="1"/>
      <w:marLeft w:val="0"/>
      <w:marRight w:val="0"/>
      <w:marTop w:val="0"/>
      <w:marBottom w:val="0"/>
      <w:divBdr>
        <w:top w:val="none" w:sz="0" w:space="0" w:color="auto"/>
        <w:left w:val="none" w:sz="0" w:space="0" w:color="auto"/>
        <w:bottom w:val="none" w:sz="0" w:space="0" w:color="auto"/>
        <w:right w:val="none" w:sz="0" w:space="0" w:color="auto"/>
      </w:divBdr>
      <w:divsChild>
        <w:div w:id="1443064843">
          <w:marLeft w:val="0"/>
          <w:marRight w:val="0"/>
          <w:marTop w:val="0"/>
          <w:marBottom w:val="0"/>
          <w:divBdr>
            <w:top w:val="none" w:sz="0" w:space="0" w:color="auto"/>
            <w:left w:val="none" w:sz="0" w:space="0" w:color="auto"/>
            <w:bottom w:val="none" w:sz="0" w:space="0" w:color="auto"/>
            <w:right w:val="none" w:sz="0" w:space="0" w:color="auto"/>
          </w:divBdr>
        </w:div>
        <w:div w:id="1150050238">
          <w:marLeft w:val="0"/>
          <w:marRight w:val="0"/>
          <w:marTop w:val="0"/>
          <w:marBottom w:val="0"/>
          <w:divBdr>
            <w:top w:val="none" w:sz="0" w:space="0" w:color="auto"/>
            <w:left w:val="none" w:sz="0" w:space="0" w:color="auto"/>
            <w:bottom w:val="none" w:sz="0" w:space="0" w:color="auto"/>
            <w:right w:val="none" w:sz="0" w:space="0" w:color="auto"/>
          </w:divBdr>
          <w:divsChild>
            <w:div w:id="287201885">
              <w:marLeft w:val="0"/>
              <w:marRight w:val="0"/>
              <w:marTop w:val="0"/>
              <w:marBottom w:val="0"/>
              <w:divBdr>
                <w:top w:val="none" w:sz="0" w:space="0" w:color="auto"/>
                <w:left w:val="none" w:sz="0" w:space="0" w:color="auto"/>
                <w:bottom w:val="none" w:sz="0" w:space="0" w:color="auto"/>
                <w:right w:val="none" w:sz="0" w:space="0" w:color="auto"/>
              </w:divBdr>
            </w:div>
          </w:divsChild>
        </w:div>
        <w:div w:id="799498641">
          <w:marLeft w:val="0"/>
          <w:marRight w:val="0"/>
          <w:marTop w:val="0"/>
          <w:marBottom w:val="0"/>
          <w:divBdr>
            <w:top w:val="none" w:sz="0" w:space="0" w:color="auto"/>
            <w:left w:val="none" w:sz="0" w:space="0" w:color="auto"/>
            <w:bottom w:val="none" w:sz="0" w:space="0" w:color="auto"/>
            <w:right w:val="none" w:sz="0" w:space="0" w:color="auto"/>
          </w:divBdr>
        </w:div>
        <w:div w:id="640843172">
          <w:marLeft w:val="0"/>
          <w:marRight w:val="0"/>
          <w:marTop w:val="0"/>
          <w:marBottom w:val="0"/>
          <w:divBdr>
            <w:top w:val="none" w:sz="0" w:space="0" w:color="auto"/>
            <w:left w:val="none" w:sz="0" w:space="0" w:color="auto"/>
            <w:bottom w:val="none" w:sz="0" w:space="0" w:color="auto"/>
            <w:right w:val="none" w:sz="0" w:space="0" w:color="auto"/>
          </w:divBdr>
        </w:div>
      </w:divsChild>
    </w:div>
    <w:div w:id="959914343">
      <w:bodyDiv w:val="1"/>
      <w:marLeft w:val="0"/>
      <w:marRight w:val="0"/>
      <w:marTop w:val="0"/>
      <w:marBottom w:val="0"/>
      <w:divBdr>
        <w:top w:val="none" w:sz="0" w:space="0" w:color="auto"/>
        <w:left w:val="none" w:sz="0" w:space="0" w:color="auto"/>
        <w:bottom w:val="none" w:sz="0" w:space="0" w:color="auto"/>
        <w:right w:val="none" w:sz="0" w:space="0" w:color="auto"/>
      </w:divBdr>
    </w:div>
    <w:div w:id="1008752416">
      <w:bodyDiv w:val="1"/>
      <w:marLeft w:val="0"/>
      <w:marRight w:val="0"/>
      <w:marTop w:val="0"/>
      <w:marBottom w:val="0"/>
      <w:divBdr>
        <w:top w:val="none" w:sz="0" w:space="0" w:color="auto"/>
        <w:left w:val="none" w:sz="0" w:space="0" w:color="auto"/>
        <w:bottom w:val="none" w:sz="0" w:space="0" w:color="auto"/>
        <w:right w:val="none" w:sz="0" w:space="0" w:color="auto"/>
      </w:divBdr>
      <w:divsChild>
        <w:div w:id="1893274514">
          <w:marLeft w:val="0"/>
          <w:marRight w:val="0"/>
          <w:marTop w:val="0"/>
          <w:marBottom w:val="0"/>
          <w:divBdr>
            <w:top w:val="none" w:sz="0" w:space="0" w:color="auto"/>
            <w:left w:val="none" w:sz="0" w:space="0" w:color="auto"/>
            <w:bottom w:val="none" w:sz="0" w:space="0" w:color="auto"/>
            <w:right w:val="none" w:sz="0" w:space="0" w:color="auto"/>
          </w:divBdr>
          <w:divsChild>
            <w:div w:id="43648010">
              <w:marLeft w:val="0"/>
              <w:marRight w:val="0"/>
              <w:marTop w:val="0"/>
              <w:marBottom w:val="0"/>
              <w:divBdr>
                <w:top w:val="none" w:sz="0" w:space="0" w:color="auto"/>
                <w:left w:val="none" w:sz="0" w:space="0" w:color="auto"/>
                <w:bottom w:val="none" w:sz="0" w:space="0" w:color="auto"/>
                <w:right w:val="none" w:sz="0" w:space="0" w:color="auto"/>
              </w:divBdr>
            </w:div>
          </w:divsChild>
        </w:div>
        <w:div w:id="790631377">
          <w:marLeft w:val="0"/>
          <w:marRight w:val="0"/>
          <w:marTop w:val="0"/>
          <w:marBottom w:val="0"/>
          <w:divBdr>
            <w:top w:val="none" w:sz="0" w:space="0" w:color="auto"/>
            <w:left w:val="none" w:sz="0" w:space="0" w:color="auto"/>
            <w:bottom w:val="none" w:sz="0" w:space="0" w:color="auto"/>
            <w:right w:val="none" w:sz="0" w:space="0" w:color="auto"/>
          </w:divBdr>
          <w:divsChild>
            <w:div w:id="15399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016">
      <w:bodyDiv w:val="1"/>
      <w:marLeft w:val="0"/>
      <w:marRight w:val="0"/>
      <w:marTop w:val="0"/>
      <w:marBottom w:val="0"/>
      <w:divBdr>
        <w:top w:val="none" w:sz="0" w:space="0" w:color="auto"/>
        <w:left w:val="none" w:sz="0" w:space="0" w:color="auto"/>
        <w:bottom w:val="none" w:sz="0" w:space="0" w:color="auto"/>
        <w:right w:val="none" w:sz="0" w:space="0" w:color="auto"/>
      </w:divBdr>
    </w:div>
    <w:div w:id="1067679450">
      <w:bodyDiv w:val="1"/>
      <w:marLeft w:val="0"/>
      <w:marRight w:val="0"/>
      <w:marTop w:val="0"/>
      <w:marBottom w:val="0"/>
      <w:divBdr>
        <w:top w:val="none" w:sz="0" w:space="0" w:color="auto"/>
        <w:left w:val="none" w:sz="0" w:space="0" w:color="auto"/>
        <w:bottom w:val="none" w:sz="0" w:space="0" w:color="auto"/>
        <w:right w:val="none" w:sz="0" w:space="0" w:color="auto"/>
      </w:divBdr>
    </w:div>
    <w:div w:id="1234966900">
      <w:bodyDiv w:val="1"/>
      <w:marLeft w:val="0"/>
      <w:marRight w:val="0"/>
      <w:marTop w:val="0"/>
      <w:marBottom w:val="0"/>
      <w:divBdr>
        <w:top w:val="none" w:sz="0" w:space="0" w:color="auto"/>
        <w:left w:val="none" w:sz="0" w:space="0" w:color="auto"/>
        <w:bottom w:val="none" w:sz="0" w:space="0" w:color="auto"/>
        <w:right w:val="none" w:sz="0" w:space="0" w:color="auto"/>
      </w:divBdr>
    </w:div>
    <w:div w:id="1317762853">
      <w:bodyDiv w:val="1"/>
      <w:marLeft w:val="0"/>
      <w:marRight w:val="0"/>
      <w:marTop w:val="0"/>
      <w:marBottom w:val="0"/>
      <w:divBdr>
        <w:top w:val="none" w:sz="0" w:space="0" w:color="auto"/>
        <w:left w:val="none" w:sz="0" w:space="0" w:color="auto"/>
        <w:bottom w:val="none" w:sz="0" w:space="0" w:color="auto"/>
        <w:right w:val="none" w:sz="0" w:space="0" w:color="auto"/>
      </w:divBdr>
      <w:divsChild>
        <w:div w:id="1429303588">
          <w:marLeft w:val="0"/>
          <w:marRight w:val="0"/>
          <w:marTop w:val="0"/>
          <w:marBottom w:val="0"/>
          <w:divBdr>
            <w:top w:val="none" w:sz="0" w:space="0" w:color="auto"/>
            <w:left w:val="none" w:sz="0" w:space="0" w:color="auto"/>
            <w:bottom w:val="none" w:sz="0" w:space="0" w:color="auto"/>
            <w:right w:val="none" w:sz="0" w:space="0" w:color="auto"/>
          </w:divBdr>
        </w:div>
        <w:div w:id="297757925">
          <w:marLeft w:val="0"/>
          <w:marRight w:val="0"/>
          <w:marTop w:val="0"/>
          <w:marBottom w:val="0"/>
          <w:divBdr>
            <w:top w:val="none" w:sz="0" w:space="0" w:color="auto"/>
            <w:left w:val="none" w:sz="0" w:space="0" w:color="auto"/>
            <w:bottom w:val="none" w:sz="0" w:space="0" w:color="auto"/>
            <w:right w:val="none" w:sz="0" w:space="0" w:color="auto"/>
          </w:divBdr>
        </w:div>
        <w:div w:id="749698703">
          <w:marLeft w:val="0"/>
          <w:marRight w:val="0"/>
          <w:marTop w:val="0"/>
          <w:marBottom w:val="0"/>
          <w:divBdr>
            <w:top w:val="none" w:sz="0" w:space="0" w:color="auto"/>
            <w:left w:val="none" w:sz="0" w:space="0" w:color="auto"/>
            <w:bottom w:val="none" w:sz="0" w:space="0" w:color="auto"/>
            <w:right w:val="none" w:sz="0" w:space="0" w:color="auto"/>
          </w:divBdr>
        </w:div>
        <w:div w:id="1785609095">
          <w:marLeft w:val="0"/>
          <w:marRight w:val="0"/>
          <w:marTop w:val="0"/>
          <w:marBottom w:val="0"/>
          <w:divBdr>
            <w:top w:val="none" w:sz="0" w:space="0" w:color="auto"/>
            <w:left w:val="none" w:sz="0" w:space="0" w:color="auto"/>
            <w:bottom w:val="none" w:sz="0" w:space="0" w:color="auto"/>
            <w:right w:val="none" w:sz="0" w:space="0" w:color="auto"/>
          </w:divBdr>
        </w:div>
      </w:divsChild>
    </w:div>
    <w:div w:id="1342507619">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92213499">
      <w:bodyDiv w:val="1"/>
      <w:marLeft w:val="0"/>
      <w:marRight w:val="0"/>
      <w:marTop w:val="0"/>
      <w:marBottom w:val="0"/>
      <w:divBdr>
        <w:top w:val="none" w:sz="0" w:space="0" w:color="auto"/>
        <w:left w:val="none" w:sz="0" w:space="0" w:color="auto"/>
        <w:bottom w:val="none" w:sz="0" w:space="0" w:color="auto"/>
        <w:right w:val="none" w:sz="0" w:space="0" w:color="auto"/>
      </w:divBdr>
    </w:div>
    <w:div w:id="1499543681">
      <w:bodyDiv w:val="1"/>
      <w:marLeft w:val="0"/>
      <w:marRight w:val="0"/>
      <w:marTop w:val="0"/>
      <w:marBottom w:val="0"/>
      <w:divBdr>
        <w:top w:val="none" w:sz="0" w:space="0" w:color="auto"/>
        <w:left w:val="none" w:sz="0" w:space="0" w:color="auto"/>
        <w:bottom w:val="none" w:sz="0" w:space="0" w:color="auto"/>
        <w:right w:val="none" w:sz="0" w:space="0" w:color="auto"/>
      </w:divBdr>
    </w:div>
    <w:div w:id="1546140608">
      <w:bodyDiv w:val="1"/>
      <w:marLeft w:val="0"/>
      <w:marRight w:val="0"/>
      <w:marTop w:val="0"/>
      <w:marBottom w:val="0"/>
      <w:divBdr>
        <w:top w:val="none" w:sz="0" w:space="0" w:color="auto"/>
        <w:left w:val="none" w:sz="0" w:space="0" w:color="auto"/>
        <w:bottom w:val="none" w:sz="0" w:space="0" w:color="auto"/>
        <w:right w:val="none" w:sz="0" w:space="0" w:color="auto"/>
      </w:divBdr>
    </w:div>
    <w:div w:id="1590574882">
      <w:bodyDiv w:val="1"/>
      <w:marLeft w:val="0"/>
      <w:marRight w:val="0"/>
      <w:marTop w:val="0"/>
      <w:marBottom w:val="0"/>
      <w:divBdr>
        <w:top w:val="none" w:sz="0" w:space="0" w:color="auto"/>
        <w:left w:val="none" w:sz="0" w:space="0" w:color="auto"/>
        <w:bottom w:val="none" w:sz="0" w:space="0" w:color="auto"/>
        <w:right w:val="none" w:sz="0" w:space="0" w:color="auto"/>
      </w:divBdr>
    </w:div>
    <w:div w:id="1677078213">
      <w:bodyDiv w:val="1"/>
      <w:marLeft w:val="0"/>
      <w:marRight w:val="0"/>
      <w:marTop w:val="0"/>
      <w:marBottom w:val="0"/>
      <w:divBdr>
        <w:top w:val="none" w:sz="0" w:space="0" w:color="auto"/>
        <w:left w:val="none" w:sz="0" w:space="0" w:color="auto"/>
        <w:bottom w:val="none" w:sz="0" w:space="0" w:color="auto"/>
        <w:right w:val="none" w:sz="0" w:space="0" w:color="auto"/>
      </w:divBdr>
    </w:div>
    <w:div w:id="1691419807">
      <w:bodyDiv w:val="1"/>
      <w:marLeft w:val="0"/>
      <w:marRight w:val="0"/>
      <w:marTop w:val="0"/>
      <w:marBottom w:val="0"/>
      <w:divBdr>
        <w:top w:val="none" w:sz="0" w:space="0" w:color="auto"/>
        <w:left w:val="none" w:sz="0" w:space="0" w:color="auto"/>
        <w:bottom w:val="none" w:sz="0" w:space="0" w:color="auto"/>
        <w:right w:val="none" w:sz="0" w:space="0" w:color="auto"/>
      </w:divBdr>
      <w:divsChild>
        <w:div w:id="1218512144">
          <w:marLeft w:val="0"/>
          <w:marRight w:val="0"/>
          <w:marTop w:val="0"/>
          <w:marBottom w:val="0"/>
          <w:divBdr>
            <w:top w:val="none" w:sz="0" w:space="0" w:color="auto"/>
            <w:left w:val="none" w:sz="0" w:space="0" w:color="auto"/>
            <w:bottom w:val="none" w:sz="0" w:space="0" w:color="auto"/>
            <w:right w:val="none" w:sz="0" w:space="0" w:color="auto"/>
          </w:divBdr>
          <w:divsChild>
            <w:div w:id="330762145">
              <w:marLeft w:val="0"/>
              <w:marRight w:val="0"/>
              <w:marTop w:val="0"/>
              <w:marBottom w:val="0"/>
              <w:divBdr>
                <w:top w:val="none" w:sz="0" w:space="0" w:color="auto"/>
                <w:left w:val="none" w:sz="0" w:space="0" w:color="auto"/>
                <w:bottom w:val="none" w:sz="0" w:space="0" w:color="auto"/>
                <w:right w:val="none" w:sz="0" w:space="0" w:color="auto"/>
              </w:divBdr>
            </w:div>
          </w:divsChild>
        </w:div>
        <w:div w:id="4863139">
          <w:marLeft w:val="0"/>
          <w:marRight w:val="0"/>
          <w:marTop w:val="0"/>
          <w:marBottom w:val="0"/>
          <w:divBdr>
            <w:top w:val="none" w:sz="0" w:space="0" w:color="auto"/>
            <w:left w:val="none" w:sz="0" w:space="0" w:color="auto"/>
            <w:bottom w:val="none" w:sz="0" w:space="0" w:color="auto"/>
            <w:right w:val="none" w:sz="0" w:space="0" w:color="auto"/>
          </w:divBdr>
          <w:divsChild>
            <w:div w:id="1178469439">
              <w:marLeft w:val="0"/>
              <w:marRight w:val="0"/>
              <w:marTop w:val="0"/>
              <w:marBottom w:val="0"/>
              <w:divBdr>
                <w:top w:val="none" w:sz="0" w:space="0" w:color="auto"/>
                <w:left w:val="none" w:sz="0" w:space="0" w:color="auto"/>
                <w:bottom w:val="none" w:sz="0" w:space="0" w:color="auto"/>
                <w:right w:val="none" w:sz="0" w:space="0" w:color="auto"/>
              </w:divBdr>
            </w:div>
          </w:divsChild>
        </w:div>
        <w:div w:id="1573546236">
          <w:marLeft w:val="0"/>
          <w:marRight w:val="0"/>
          <w:marTop w:val="0"/>
          <w:marBottom w:val="0"/>
          <w:divBdr>
            <w:top w:val="none" w:sz="0" w:space="0" w:color="auto"/>
            <w:left w:val="none" w:sz="0" w:space="0" w:color="auto"/>
            <w:bottom w:val="none" w:sz="0" w:space="0" w:color="auto"/>
            <w:right w:val="none" w:sz="0" w:space="0" w:color="auto"/>
          </w:divBdr>
          <w:divsChild>
            <w:div w:id="1592197996">
              <w:marLeft w:val="0"/>
              <w:marRight w:val="0"/>
              <w:marTop w:val="0"/>
              <w:marBottom w:val="0"/>
              <w:divBdr>
                <w:top w:val="none" w:sz="0" w:space="0" w:color="auto"/>
                <w:left w:val="none" w:sz="0" w:space="0" w:color="auto"/>
                <w:bottom w:val="none" w:sz="0" w:space="0" w:color="auto"/>
                <w:right w:val="none" w:sz="0" w:space="0" w:color="auto"/>
              </w:divBdr>
            </w:div>
          </w:divsChild>
        </w:div>
        <w:div w:id="623314553">
          <w:marLeft w:val="0"/>
          <w:marRight w:val="0"/>
          <w:marTop w:val="0"/>
          <w:marBottom w:val="0"/>
          <w:divBdr>
            <w:top w:val="none" w:sz="0" w:space="0" w:color="auto"/>
            <w:left w:val="none" w:sz="0" w:space="0" w:color="auto"/>
            <w:bottom w:val="none" w:sz="0" w:space="0" w:color="auto"/>
            <w:right w:val="none" w:sz="0" w:space="0" w:color="auto"/>
          </w:divBdr>
          <w:divsChild>
            <w:div w:id="981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7778">
      <w:bodyDiv w:val="1"/>
      <w:marLeft w:val="0"/>
      <w:marRight w:val="0"/>
      <w:marTop w:val="0"/>
      <w:marBottom w:val="0"/>
      <w:divBdr>
        <w:top w:val="none" w:sz="0" w:space="0" w:color="auto"/>
        <w:left w:val="none" w:sz="0" w:space="0" w:color="auto"/>
        <w:bottom w:val="none" w:sz="0" w:space="0" w:color="auto"/>
        <w:right w:val="none" w:sz="0" w:space="0" w:color="auto"/>
      </w:divBdr>
    </w:div>
    <w:div w:id="1996031389">
      <w:bodyDiv w:val="1"/>
      <w:marLeft w:val="0"/>
      <w:marRight w:val="0"/>
      <w:marTop w:val="0"/>
      <w:marBottom w:val="0"/>
      <w:divBdr>
        <w:top w:val="none" w:sz="0" w:space="0" w:color="auto"/>
        <w:left w:val="none" w:sz="0" w:space="0" w:color="auto"/>
        <w:bottom w:val="none" w:sz="0" w:space="0" w:color="auto"/>
        <w:right w:val="none" w:sz="0" w:space="0" w:color="auto"/>
      </w:divBdr>
    </w:div>
    <w:div w:id="2020964308">
      <w:bodyDiv w:val="1"/>
      <w:marLeft w:val="0"/>
      <w:marRight w:val="0"/>
      <w:marTop w:val="0"/>
      <w:marBottom w:val="0"/>
      <w:divBdr>
        <w:top w:val="none" w:sz="0" w:space="0" w:color="auto"/>
        <w:left w:val="none" w:sz="0" w:space="0" w:color="auto"/>
        <w:bottom w:val="none" w:sz="0" w:space="0" w:color="auto"/>
        <w:right w:val="none" w:sz="0" w:space="0" w:color="auto"/>
      </w:divBdr>
    </w:div>
    <w:div w:id="2024243194">
      <w:bodyDiv w:val="1"/>
      <w:marLeft w:val="0"/>
      <w:marRight w:val="0"/>
      <w:marTop w:val="0"/>
      <w:marBottom w:val="0"/>
      <w:divBdr>
        <w:top w:val="none" w:sz="0" w:space="0" w:color="auto"/>
        <w:left w:val="none" w:sz="0" w:space="0" w:color="auto"/>
        <w:bottom w:val="none" w:sz="0" w:space="0" w:color="auto"/>
        <w:right w:val="none" w:sz="0" w:space="0" w:color="auto"/>
      </w:divBdr>
    </w:div>
    <w:div w:id="2043163261">
      <w:bodyDiv w:val="1"/>
      <w:marLeft w:val="0"/>
      <w:marRight w:val="0"/>
      <w:marTop w:val="0"/>
      <w:marBottom w:val="0"/>
      <w:divBdr>
        <w:top w:val="none" w:sz="0" w:space="0" w:color="auto"/>
        <w:left w:val="none" w:sz="0" w:space="0" w:color="auto"/>
        <w:bottom w:val="none" w:sz="0" w:space="0" w:color="auto"/>
        <w:right w:val="none" w:sz="0" w:space="0" w:color="auto"/>
      </w:divBdr>
    </w:div>
    <w:div w:id="20800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663D4-3449-4B44-9C5A-575FAEB8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10907</Words>
  <Characters>65445</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76200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Bartosz Lasota</cp:lastModifiedBy>
  <cp:revision>3</cp:revision>
  <cp:lastPrinted>2022-03-02T07:37:00Z</cp:lastPrinted>
  <dcterms:created xsi:type="dcterms:W3CDTF">2022-03-02T08:26:00Z</dcterms:created>
  <dcterms:modified xsi:type="dcterms:W3CDTF">2023-07-18T09:14:00Z</dcterms:modified>
</cp:coreProperties>
</file>