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742889551"/>
    <w:bookmarkEnd w:id="0"/>
    <w:p w14:paraId="44A5983E" w14:textId="3AED1A78" w:rsidR="00743100" w:rsidRDefault="00743100" w:rsidP="00743100">
      <w:pPr>
        <w:pStyle w:val="Nagwek1"/>
        <w:rPr>
          <w:color w:val="auto"/>
          <w:sz w:val="22"/>
          <w:szCs w:val="22"/>
        </w:rPr>
      </w:pPr>
      <w:r w:rsidRPr="00700FE0">
        <w:rPr>
          <w:rFonts w:asciiTheme="minorHAnsi" w:hAnsiTheme="minorHAnsi" w:cstheme="minorHAnsi"/>
        </w:rPr>
        <w:object w:dxaOrig="641" w:dyaOrig="721" w14:anchorId="2AE8AA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ogo orła białego w koronie" style="width:40.05pt;height:41.3pt" o:ole="" fillcolor="window">
            <v:imagedata r:id="rId8" o:title=""/>
          </v:shape>
          <o:OLEObject Type="Embed" ProgID="Word.Picture.8" ShapeID="_x0000_i1025" DrawAspect="Content" ObjectID="_1743485327" r:id="rId9"/>
        </w:object>
      </w:r>
    </w:p>
    <w:p w14:paraId="0DE33670" w14:textId="1FCE51BA" w:rsidR="00743100" w:rsidRPr="00743100" w:rsidRDefault="003B2AEF" w:rsidP="00743100">
      <w:pPr>
        <w:pStyle w:val="Nagwek1"/>
        <w:rPr>
          <w:color w:val="auto"/>
          <w:sz w:val="22"/>
          <w:szCs w:val="22"/>
        </w:rPr>
      </w:pPr>
      <w:r w:rsidRPr="00743100">
        <w:rPr>
          <w:color w:val="auto"/>
          <w:sz w:val="22"/>
          <w:szCs w:val="22"/>
        </w:rPr>
        <w:t>GENERALNY DYREKTOR OCHRONY ŚRODOWISKA</w:t>
      </w:r>
    </w:p>
    <w:p w14:paraId="6587429B" w14:textId="33BDA802" w:rsidR="00985B8F" w:rsidRPr="003B2AEF" w:rsidRDefault="00B65C6A" w:rsidP="003B2AE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B2AEF">
        <w:rPr>
          <w:rFonts w:asciiTheme="minorHAnsi" w:hAnsiTheme="minorHAnsi" w:cstheme="minorHAnsi"/>
          <w:sz w:val="24"/>
          <w:szCs w:val="24"/>
        </w:rPr>
        <w:t>Warszawa</w:t>
      </w:r>
      <w:r w:rsidR="003B2AEF" w:rsidRPr="003B2AEF">
        <w:rPr>
          <w:rFonts w:asciiTheme="minorHAnsi" w:hAnsiTheme="minorHAnsi" w:cstheme="minorHAnsi"/>
          <w:sz w:val="24"/>
          <w:szCs w:val="24"/>
        </w:rPr>
        <w:t>, 11 kwietnia</w:t>
      </w:r>
      <w:r w:rsidR="00832B1F" w:rsidRPr="003B2AEF">
        <w:rPr>
          <w:rFonts w:asciiTheme="minorHAnsi" w:hAnsiTheme="minorHAnsi" w:cstheme="minorHAnsi"/>
          <w:sz w:val="24"/>
          <w:szCs w:val="24"/>
        </w:rPr>
        <w:t xml:space="preserve"> </w:t>
      </w:r>
      <w:r w:rsidR="001D479F" w:rsidRPr="003B2AEF">
        <w:rPr>
          <w:rFonts w:asciiTheme="minorHAnsi" w:hAnsiTheme="minorHAnsi" w:cstheme="minorHAnsi"/>
          <w:sz w:val="24"/>
          <w:szCs w:val="24"/>
        </w:rPr>
        <w:t>202</w:t>
      </w:r>
      <w:r w:rsidR="00E4694E" w:rsidRPr="003B2AEF">
        <w:rPr>
          <w:rFonts w:asciiTheme="minorHAnsi" w:hAnsiTheme="minorHAnsi" w:cstheme="minorHAnsi"/>
          <w:sz w:val="24"/>
          <w:szCs w:val="24"/>
        </w:rPr>
        <w:t>3</w:t>
      </w:r>
      <w:r w:rsidR="001D479F" w:rsidRPr="003B2AEF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11131857" w14:textId="57AF852B" w:rsidR="00665272" w:rsidRPr="003B2AEF" w:rsidRDefault="00665272" w:rsidP="00665272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DOOŚ-WDŚZOO.420.42.2022.PCh.</w:t>
      </w:r>
      <w:r w:rsidR="00E4694E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7</w:t>
      </w:r>
    </w:p>
    <w:p w14:paraId="4076CDEB" w14:textId="77777777" w:rsidR="00665272" w:rsidRPr="00665272" w:rsidRDefault="00665272" w:rsidP="00665272">
      <w:pPr>
        <w:spacing w:after="0" w:line="312" w:lineRule="auto"/>
        <w:rPr>
          <w:rFonts w:ascii="Garamond" w:eastAsia="Times New Roman" w:hAnsi="Garamond"/>
          <w:bCs/>
          <w:sz w:val="24"/>
          <w:szCs w:val="24"/>
          <w:lang w:eastAsia="pl-PL"/>
        </w:rPr>
      </w:pPr>
    </w:p>
    <w:p w14:paraId="28C68FE8" w14:textId="4AB0A8F5" w:rsidR="00665272" w:rsidRPr="003B2AEF" w:rsidRDefault="00E4694E" w:rsidP="003B2AEF">
      <w:pPr>
        <w:spacing w:after="240" w:line="312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DECYZJA</w:t>
      </w:r>
    </w:p>
    <w:p w14:paraId="648B8175" w14:textId="4A015E94" w:rsidR="00665272" w:rsidRPr="003B2AEF" w:rsidRDefault="00665272" w:rsidP="00665272">
      <w:pPr>
        <w:spacing w:after="120" w:line="312" w:lineRule="auto"/>
        <w:jc w:val="both"/>
        <w:rPr>
          <w:rFonts w:asciiTheme="minorHAnsi" w:eastAsia="Times New Roman" w:hAnsiTheme="minorHAnsi" w:cstheme="minorHAnsi"/>
          <w:bCs/>
          <w:i/>
          <w:sz w:val="24"/>
          <w:szCs w:val="24"/>
          <w:lang w:eastAsia="pl-PL"/>
        </w:rPr>
      </w:pP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Generalny Dyrektor Ochrony Środowiska, po rozpatrzeniu </w:t>
      </w:r>
      <w:r w:rsidR="00421DB2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odwołania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B94257">
        <w:rPr>
          <w:rFonts w:asciiTheme="minorHAnsi" w:eastAsia="Times New Roman" w:hAnsiTheme="minorHAnsi" w:cstheme="minorHAnsi"/>
          <w:sz w:val="24"/>
          <w:szCs w:val="24"/>
          <w:lang w:eastAsia="pl-PL"/>
        </w:rPr>
        <w:t>(…)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 17 sierpnia 2022</w:t>
      </w:r>
      <w:r w:rsidR="00495BDB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r. o</w:t>
      </w:r>
      <w:r w:rsidR="00421DB2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d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decyzji Regionalnego Dyrektora Ochrony Środowiska </w:t>
      </w:r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 Krakowie z 20</w:t>
      </w:r>
      <w:r w:rsidR="00BD2E0C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lipca 2022 r., znak: OO.420.4.2.2022.BM.8, n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 podstawie art. </w:t>
      </w:r>
      <w:r w:rsidR="00421DB2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138 § 1 pkt 1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226BCE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związku z art. 155 </w:t>
      </w:r>
      <w:r w:rsidR="00421DB2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ustawy z dnia 14 czerwca 1960 r. – Kodeks postępowania administracyjnego (Dz. U. z 2022 r. poz. 2000, ze zm.), dalej k.p.a.</w:t>
      </w:r>
      <w:r w:rsidRPr="003B2AE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,</w:t>
      </w:r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="00226BCE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oraz </w:t>
      </w:r>
      <w:r w:rsidR="00226BCE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87 ustawy z dnia 3 października 2008 r. o udostępnianiu informacji o środowisku i jego ochronie, </w:t>
      </w:r>
      <w:r w:rsidR="00226BCE" w:rsidRPr="003B2AE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udziale społeczeństwa w ochronie środowiska oraz o ocenach oddziaływania na środowisko (Dz. U. z 2022 r. poz. 1029, ze zm.)</w:t>
      </w:r>
      <w:r w:rsidR="00226BCE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dalej </w:t>
      </w:r>
      <w:proofErr w:type="spellStart"/>
      <w:r w:rsidR="00226BCE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u.o.o.ś</w:t>
      </w:r>
      <w:proofErr w:type="spellEnd"/>
      <w:r w:rsidR="00226BCE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.,</w:t>
      </w:r>
    </w:p>
    <w:p w14:paraId="56F25EF6" w14:textId="02E5DF81" w:rsidR="00665272" w:rsidRPr="003B2AEF" w:rsidRDefault="00421DB2" w:rsidP="003B2AEF">
      <w:pPr>
        <w:spacing w:after="240" w:line="312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utrzymuj</w:t>
      </w:r>
      <w:r w:rsidR="0003677C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e</w:t>
      </w:r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w mocy </w:t>
      </w:r>
      <w:r w:rsidR="00665272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powyższ</w:t>
      </w:r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ą</w:t>
      </w:r>
      <w:r w:rsidR="00665272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decyzj</w:t>
      </w:r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ę</w:t>
      </w:r>
      <w:r w:rsidR="00665272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.</w:t>
      </w:r>
    </w:p>
    <w:p w14:paraId="2B31EE11" w14:textId="77777777" w:rsidR="00665272" w:rsidRPr="003B2AEF" w:rsidRDefault="00665272" w:rsidP="003B2AEF">
      <w:pPr>
        <w:spacing w:after="120" w:line="312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Uzasadnienie</w:t>
      </w:r>
    </w:p>
    <w:p w14:paraId="1A04441D" w14:textId="643607E9" w:rsidR="00A655C4" w:rsidRPr="003B2AEF" w:rsidRDefault="00665272" w:rsidP="00A655C4">
      <w:pPr>
        <w:spacing w:after="0" w:line="312" w:lineRule="auto"/>
        <w:jc w:val="both"/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</w:pP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Cytowaną w sentencji decyzją z 20 lipca 2022 r. RDOŚ w Krakowie, działając na wniosek </w:t>
      </w:r>
      <w:bookmarkStart w:id="1" w:name="_Hlk98922076"/>
      <w:bookmarkStart w:id="2" w:name="_Hlk98247781"/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Państwowego Gospodarstwa Wodnego Wody Polskie</w:t>
      </w:r>
      <w:r w:rsidR="00FB54BF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, dalej PGW Wody Polskie,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bookmarkEnd w:id="1"/>
      <w:bookmarkEnd w:id="2"/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z 1 czerwca 2022 r., na podstawie art. 155 k.p.a.</w:t>
      </w:r>
      <w:r w:rsidR="00226BCE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oraz art. 87 </w:t>
      </w:r>
      <w:proofErr w:type="spellStart"/>
      <w:r w:rsidR="00226BCE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u.o.o.ś</w:t>
      </w:r>
      <w:proofErr w:type="spellEnd"/>
      <w:r w:rsidR="00226BCE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zmienił decyzję własną z </w:t>
      </w:r>
      <w:bookmarkStart w:id="3" w:name="_Hlk120782177"/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29 października 2012 r.</w:t>
      </w:r>
      <w:bookmarkEnd w:id="3"/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, znak: OO.4233.13.2012.BM, o środowiskowych uwarunkowaniach dla przedsięwzięcia pod nazwą: </w:t>
      </w:r>
      <w:r w:rsidRPr="003B2AEF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pl-PL"/>
        </w:rPr>
        <w:t xml:space="preserve">1. </w:t>
      </w:r>
      <w:r w:rsidRPr="003B2AEF">
        <w:rPr>
          <w:rFonts w:asciiTheme="minorHAnsi" w:eastAsia="Times New Roman" w:hAnsiTheme="minorHAnsi" w:cstheme="minorHAnsi"/>
          <w:bCs/>
          <w:i/>
          <w:sz w:val="24"/>
          <w:szCs w:val="24"/>
          <w:lang w:eastAsia="pl-PL"/>
        </w:rPr>
        <w:t xml:space="preserve">Budowa retencyjnego zbiornika przeciwpowodziowego „Bieżanów” na rzece Serafie w km 7+284 w m. Kraków; 2. Budowa retencyjnego zbiornika przeciwpowodziowego „Serafa – 2” na rzece Serafie w km 9+223 w m. </w:t>
      </w:r>
      <w:r w:rsidR="001D6594" w:rsidRPr="003B2AEF">
        <w:rPr>
          <w:rFonts w:asciiTheme="minorHAnsi" w:eastAsia="Times New Roman" w:hAnsiTheme="minorHAnsi" w:cstheme="minorHAnsi"/>
          <w:bCs/>
          <w:i/>
          <w:sz w:val="24"/>
          <w:szCs w:val="24"/>
          <w:lang w:eastAsia="pl-PL"/>
        </w:rPr>
        <w:t>Kraków</w:t>
      </w:r>
      <w:r w:rsidRPr="003B2AEF">
        <w:rPr>
          <w:rFonts w:asciiTheme="minorHAnsi" w:eastAsia="Times New Roman" w:hAnsiTheme="minorHAnsi" w:cstheme="minorHAnsi"/>
          <w:bCs/>
          <w:i/>
          <w:sz w:val="24"/>
          <w:szCs w:val="24"/>
          <w:lang w:eastAsia="pl-PL"/>
        </w:rPr>
        <w:t xml:space="preserve">; 3. Budowa retencyjnego zbiornika przeciwpowodziowego „Malinówka – 1” na potoku Malinówka w km 0+220 w m. Kraków; 4. Budowa retencyjnego zbiornika przeciwpowodziowego „Malinówka – 2” na potoku Malinówka w km 2+320 w m. Kraków; 5. Budowa retencyjnego zbiornika przeciwpowodziowego „Malinówka – 3” na potoku Malinówka w km </w:t>
      </w:r>
      <w:r w:rsidR="001D6594" w:rsidRPr="003B2AEF">
        <w:rPr>
          <w:rFonts w:asciiTheme="minorHAnsi" w:eastAsia="Times New Roman" w:hAnsiTheme="minorHAnsi" w:cstheme="minorHAnsi"/>
          <w:bCs/>
          <w:i/>
          <w:sz w:val="24"/>
          <w:szCs w:val="24"/>
          <w:lang w:eastAsia="pl-PL"/>
        </w:rPr>
        <w:t>3</w:t>
      </w:r>
      <w:r w:rsidRPr="003B2AEF">
        <w:rPr>
          <w:rFonts w:asciiTheme="minorHAnsi" w:eastAsia="Times New Roman" w:hAnsiTheme="minorHAnsi" w:cstheme="minorHAnsi"/>
          <w:bCs/>
          <w:i/>
          <w:sz w:val="24"/>
          <w:szCs w:val="24"/>
          <w:lang w:eastAsia="pl-PL"/>
        </w:rPr>
        <w:t>+</w:t>
      </w:r>
      <w:r w:rsidR="001D6594" w:rsidRPr="003B2AEF">
        <w:rPr>
          <w:rFonts w:asciiTheme="minorHAnsi" w:eastAsia="Times New Roman" w:hAnsiTheme="minorHAnsi" w:cstheme="minorHAnsi"/>
          <w:bCs/>
          <w:i/>
          <w:sz w:val="24"/>
          <w:szCs w:val="24"/>
          <w:lang w:eastAsia="pl-PL"/>
        </w:rPr>
        <w:t>017</w:t>
      </w:r>
      <w:r w:rsidRPr="003B2AEF">
        <w:rPr>
          <w:rFonts w:asciiTheme="minorHAnsi" w:eastAsia="Times New Roman" w:hAnsiTheme="minorHAnsi" w:cstheme="minorHAnsi"/>
          <w:bCs/>
          <w:i/>
          <w:sz w:val="24"/>
          <w:szCs w:val="24"/>
          <w:lang w:eastAsia="pl-PL"/>
        </w:rPr>
        <w:t xml:space="preserve"> w m. Kraków oraz w m. Wieliczka</w:t>
      </w:r>
      <w:r w:rsidRPr="003B2AEF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>, zmienion</w:t>
      </w:r>
      <w:r w:rsidR="000B1C25" w:rsidRPr="003B2AEF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>ą</w:t>
      </w:r>
      <w:r w:rsidRPr="003B2AEF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 xml:space="preserve"> decyzją RDOŚ w Krakowie z</w:t>
      </w:r>
      <w:r w:rsidR="00273AFE" w:rsidRPr="003B2AEF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 xml:space="preserve"> 18 września 2020 r.</w:t>
      </w:r>
      <w:r w:rsidRPr="003B2AEF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>, znak:</w:t>
      </w:r>
      <w:r w:rsidR="00273AFE" w:rsidRPr="003B2AEF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 xml:space="preserve"> OO.420.4.3.2019.BM</w:t>
      </w:r>
      <w:r w:rsidR="007D5128" w:rsidRPr="003B2AEF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>.</w:t>
      </w:r>
    </w:p>
    <w:p w14:paraId="62560456" w14:textId="09296883" w:rsidR="00976351" w:rsidRPr="003B2AEF" w:rsidRDefault="00976351" w:rsidP="00EB3649">
      <w:pPr>
        <w:spacing w:after="0" w:line="312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Skarżący wniósł o uchylenie kwestionowanej decyzji w całości</w:t>
      </w:r>
      <w:r w:rsidR="009F3370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oraz orzeczenie co do istoty sprawy bądź o uchylenie przedmiotowej decyzji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9F3370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i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przekazanie sprawy do ponownego rozpatrzenia organowi </w:t>
      </w:r>
      <w:r w:rsidR="00857EC8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pierwszej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instancji</w:t>
      </w:r>
      <w:r w:rsidR="009F3370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przedstawi</w:t>
      </w:r>
      <w:r w:rsidR="009F3370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ając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następujące zarzuty:</w:t>
      </w:r>
    </w:p>
    <w:p w14:paraId="1AB99828" w14:textId="6271F13E" w:rsidR="00094686" w:rsidRPr="003B2AEF" w:rsidRDefault="00094686" w:rsidP="00EB3649">
      <w:pPr>
        <w:numPr>
          <w:ilvl w:val="0"/>
          <w:numId w:val="4"/>
        </w:numPr>
        <w:spacing w:after="0" w:line="312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naruszenie art. 71 ust. 2 </w:t>
      </w:r>
      <w:proofErr w:type="spellStart"/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u.o.o.ś</w:t>
      </w:r>
      <w:proofErr w:type="spellEnd"/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związku z </w:t>
      </w:r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§ 3 ust. 3 rozporządzenia Rady Ministrów</w:t>
      </w:r>
      <w:r w:rsidR="009F3370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z dnia 10 września 2019 r. w sprawie przedsięwzięć mogących znacząco oddziaływać </w:t>
      </w:r>
      <w:r w:rsidR="009F3370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lastRenderedPageBreak/>
        <w:t>na  środowisko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D35906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(Dz. U. 2019 poz. 1839</w:t>
      </w:r>
      <w:r w:rsidR="002A1375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, ze zm.</w:t>
      </w:r>
      <w:r w:rsidR="00D35906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), dalej </w:t>
      </w:r>
      <w:proofErr w:type="spellStart"/>
      <w:r w:rsidR="00EC531A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r.o.o.ś</w:t>
      </w:r>
      <w:proofErr w:type="spellEnd"/>
      <w:r w:rsidR="00EC531A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="006E0A04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, poprzez nieprawidłowe uznanie, że zmiana uwarunkowań nie stanowi przedsięwzięcia mogącego znacząco oddziaływać na środowisko i nie wymaga uzyskania decyzji o środowiskowych uwarunkowaniach</w:t>
      </w:r>
      <w:r w:rsidR="00D35906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</w:p>
    <w:p w14:paraId="18F148E9" w14:textId="54E510F9" w:rsidR="00976351" w:rsidRPr="003B2AEF" w:rsidRDefault="00976351" w:rsidP="00EB3649">
      <w:pPr>
        <w:numPr>
          <w:ilvl w:val="0"/>
          <w:numId w:val="4"/>
        </w:numPr>
        <w:spacing w:after="0" w:line="312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naruszenie art. 80 </w:t>
      </w:r>
      <w:proofErr w:type="spellStart"/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u</w:t>
      </w:r>
      <w:r w:rsidR="003844A3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o</w:t>
      </w:r>
      <w:r w:rsidR="003844A3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o</w:t>
      </w:r>
      <w:r w:rsidR="003844A3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ś</w:t>
      </w:r>
      <w:proofErr w:type="spellEnd"/>
      <w:r w:rsidR="003844A3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poprzez wydanie decyzji o środowiskowych uwarunkowaniach pomimo faktu, iż od przeprowadzenia niektórych badań minęło 9 lat, a także arbitralne uznanie, że dopuszczalne jest przeprowadzenie wycinki drzew w okresie lęgowym ptaków</w:t>
      </w:r>
      <w:r w:rsidR="00AB652A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oraz </w:t>
      </w:r>
      <w:r w:rsidR="00AB652A" w:rsidRPr="003B2AEF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>brak wskazania alternatywy wobec podejścia związanego z nadzorem przyrodniczym podczas okresu lęgowego ptaków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</w:p>
    <w:p w14:paraId="7B86DB2C" w14:textId="63CB3EA5" w:rsidR="00976351" w:rsidRPr="003B2AEF" w:rsidRDefault="00976351" w:rsidP="00EB3649">
      <w:pPr>
        <w:numPr>
          <w:ilvl w:val="0"/>
          <w:numId w:val="4"/>
        </w:numPr>
        <w:spacing w:after="0" w:line="312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naruszenie </w:t>
      </w:r>
      <w:bookmarkStart w:id="4" w:name="_Hlk125457168"/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85 </w:t>
      </w:r>
      <w:r w:rsidR="009A321F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ust.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1</w:t>
      </w:r>
      <w:r w:rsidR="009A321F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i 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2 </w:t>
      </w:r>
      <w:proofErr w:type="spellStart"/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u</w:t>
      </w:r>
      <w:r w:rsidR="003844A3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o</w:t>
      </w:r>
      <w:r w:rsidR="003844A3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o</w:t>
      </w:r>
      <w:r w:rsidR="003844A3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ś</w:t>
      </w:r>
      <w:proofErr w:type="spellEnd"/>
      <w:r w:rsidR="003844A3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związku z art. 107 § 3 </w:t>
      </w:r>
      <w:r w:rsidR="003054B5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k.p.a.</w:t>
      </w:r>
      <w:bookmarkEnd w:id="4"/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poprzez sporządzenie uzasadnienia w sposób niezgodny z obowiązującymi organ standardami, a w szczególności nieprzekonujące argumentowanie na rzecz podjętych w decyzji rozstrzygnięć;</w:t>
      </w:r>
    </w:p>
    <w:p w14:paraId="4A563991" w14:textId="25CC298A" w:rsidR="00976351" w:rsidRPr="003B2AEF" w:rsidRDefault="00976351" w:rsidP="008947BE">
      <w:pPr>
        <w:numPr>
          <w:ilvl w:val="0"/>
          <w:numId w:val="4"/>
        </w:numPr>
        <w:spacing w:after="0" w:line="312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naruszenie art. 108 § 1 </w:t>
      </w:r>
      <w:r w:rsidR="008753E4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k.p.a.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związku z art.</w:t>
      </w:r>
      <w:r w:rsidRPr="003B2AEF">
        <w:rPr>
          <w:rFonts w:asciiTheme="minorHAnsi" w:eastAsia="Times New Roman" w:hAnsiTheme="minorHAnsi" w:cstheme="minorHAnsi"/>
          <w:color w:val="C00000"/>
          <w:sz w:val="24"/>
          <w:szCs w:val="24"/>
          <w:lang w:eastAsia="pl-PL"/>
        </w:rPr>
        <w:t xml:space="preserve"> 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7 </w:t>
      </w:r>
      <w:r w:rsidR="008753E4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k.p.a.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poprzez nadanie kwestionowanej decyzji rygoru natychmiastowej wykonalności w sytuacji, w której przesłanki umożliwiające takie działanie nie zostały spełnione</w:t>
      </w:r>
      <w:r w:rsidR="00226BCE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="008947BE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226BCE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c</w:t>
      </w:r>
      <w:r w:rsidR="00B0105F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o w</w:t>
      </w:r>
      <w:r w:rsidR="008947BE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konsekwencji doprowadziło do nierównego traktowania stron – preferowania interesu inwestora, kosztem interesu społecznego oraz słusznego interesu obywateli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</w:p>
    <w:p w14:paraId="5998C987" w14:textId="791D1DC7" w:rsidR="00F9074A" w:rsidRPr="003B2AEF" w:rsidRDefault="00976351" w:rsidP="001733EE">
      <w:pPr>
        <w:numPr>
          <w:ilvl w:val="0"/>
          <w:numId w:val="4"/>
        </w:numPr>
        <w:spacing w:after="120" w:line="312" w:lineRule="auto"/>
        <w:ind w:left="714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naruszenie art. 10 § 2 </w:t>
      </w:r>
      <w:r w:rsidR="008753E4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k.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p</w:t>
      </w:r>
      <w:r w:rsidR="008753E4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a</w:t>
      </w:r>
      <w:r w:rsidR="008753E4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poprzez błędne uznanie, że w niniejszej sprawie mogło dojść do odstąpienia od stosowania zasady czynnego udziału stron w postępowaniu, podczas gdy przesłanki umożliwiające zastosowanie tego przepisu w niniejszej sprawie nie zostały spełnione</w:t>
      </w:r>
      <w:r w:rsidR="00EB3649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1B7A15DF" w14:textId="04780B0C" w:rsidR="00CE36B4" w:rsidRPr="003B2AEF" w:rsidRDefault="00665272" w:rsidP="003E4176">
      <w:pPr>
        <w:spacing w:after="120" w:line="312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GDOŚ ustalił i zważył, co następuje</w:t>
      </w:r>
    </w:p>
    <w:p w14:paraId="19D38622" w14:textId="09911EA7" w:rsidR="00423EC1" w:rsidRPr="003B2AEF" w:rsidRDefault="00243329" w:rsidP="00A100F2">
      <w:pPr>
        <w:spacing w:after="0" w:line="312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bookmarkStart w:id="5" w:name="_Hlk126659402"/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Jak wynika z art. 127 </w:t>
      </w:r>
      <w:bookmarkStart w:id="6" w:name="_Hlk126659383"/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§</w:t>
      </w:r>
      <w:bookmarkEnd w:id="6"/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2 w związku z art. 127 ust. 3 </w:t>
      </w:r>
      <w:proofErr w:type="spellStart"/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u.o.o.ś</w:t>
      </w:r>
      <w:proofErr w:type="spellEnd"/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. </w:t>
      </w:r>
      <w:bookmarkEnd w:id="5"/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GDOŚ pełni funkcję organu wyższego stopnia w rozumieniu Kodeksu postępowania administracyjnego w stosunku do regionalnych dyrektorów ochrony środowiska, zatem jest organem właściwym do rozpatrzenia odwołania od decyzji RDOŚ w Krakowie.</w:t>
      </w:r>
    </w:p>
    <w:p w14:paraId="2CD7683F" w14:textId="62DC6B69" w:rsidR="00226BCE" w:rsidRPr="003B2AEF" w:rsidRDefault="00226BCE" w:rsidP="00226BCE">
      <w:pPr>
        <w:spacing w:after="0" w:line="312" w:lineRule="auto"/>
        <w:ind w:firstLine="709"/>
        <w:jc w:val="both"/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</w:pPr>
      <w:r w:rsidRPr="003B2AEF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>Z uwagi na liczbę stron postępowani</w:t>
      </w:r>
      <w:r w:rsidR="006D0D3A" w:rsidRPr="003B2AEF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>a</w:t>
      </w:r>
      <w:r w:rsidRPr="003B2AEF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 xml:space="preserve"> w niniejszej sprawie zastosowanie ma art. 74 ust. 3 </w:t>
      </w:r>
      <w:proofErr w:type="spellStart"/>
      <w:r w:rsidRPr="003B2AEF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>u.o.o.ś</w:t>
      </w:r>
      <w:proofErr w:type="spellEnd"/>
      <w:r w:rsidRPr="003B2AEF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>., w myśl którego</w:t>
      </w:r>
      <w:r w:rsidR="006D0D3A" w:rsidRPr="003B2AEF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>,</w:t>
      </w:r>
      <w:r w:rsidRPr="003B2AEF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 xml:space="preserve"> jeżeli liczba stron postępowania o wydanie decyzji o środowiskowych uwarunkowaniach przekracza 10, stosuje się art. 49 k.p.a., a zatem, poza inwestorem, pozostałym stronom postępowania doręczenie decyzji </w:t>
      </w:r>
      <w:r w:rsidR="006D0D3A" w:rsidRPr="003B2AEF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 xml:space="preserve">RDOŚ w Krakowie </w:t>
      </w:r>
      <w:r w:rsidRPr="003B2AEF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>z 20 lipca 2022 r. nastąpiło poprzez publiczne obwieszczenie. Obwieszczenie RDOŚ w Krakowie z 21 lipca 2022 r., znak: OO.420.4.2.2022.BM.10, informujące strony o wydaniu powyższej decyzji, zostało zamieszczone najpóźniej na tablicach ogłoszeń Urzędu Miasta Krakowa oraz Urzędu Miasta i Gminy w Wieliczce, tj. 26 lipca 2022 r. Zatem decyzja ta została doręczona stronom 9 sierpnia 2022 r., a termin na wniesienie odwołania upłynął 23 sierpnia 2022 r.</w:t>
      </w:r>
    </w:p>
    <w:p w14:paraId="4E6D8D09" w14:textId="029126E6" w:rsidR="00226BCE" w:rsidRPr="003B2AEF" w:rsidRDefault="00B94257" w:rsidP="00226BCE">
      <w:pPr>
        <w:spacing w:after="0" w:line="312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(…)</w:t>
      </w:r>
      <w:r w:rsidR="00226BCE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wniósł odwołanie od powyższej decyzji 17 sierpnia 2022 r. Odwołanie zostało zatem wniesione w ustawowym terminie, o którym mowa w art. 129 § 2 k.p.a. </w:t>
      </w:r>
    </w:p>
    <w:p w14:paraId="1F5196A1" w14:textId="4E64642D" w:rsidR="00226BCE" w:rsidRPr="003B2AEF" w:rsidRDefault="00226BCE">
      <w:pPr>
        <w:spacing w:after="0" w:line="312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Status strony postępowania przysługuje skarżącemu ze względu na posiadane prawo własności do nieruchomości znajdującej się na obszarze, na który będzie oddziaływać przedsięwzięcie, o którym mowa w art. 74 ust. 3a </w:t>
      </w:r>
      <w:proofErr w:type="spellStart"/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u.o.o.ś</w:t>
      </w:r>
      <w:proofErr w:type="spellEnd"/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., tj. działki ewidencyjnej o numerze </w:t>
      </w:r>
      <w:r w:rsidR="00B94257">
        <w:rPr>
          <w:rFonts w:asciiTheme="minorHAnsi" w:eastAsia="Times New Roman" w:hAnsiTheme="minorHAnsi" w:cstheme="minorHAnsi"/>
          <w:sz w:val="24"/>
          <w:szCs w:val="24"/>
          <w:lang w:eastAsia="pl-PL"/>
        </w:rPr>
        <w:t>(…)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obręb Wieliczka 0003, gmina Wieliczka.</w:t>
      </w:r>
    </w:p>
    <w:p w14:paraId="42BCAB69" w14:textId="1B234D70" w:rsidR="00CF7A1A" w:rsidRPr="003B2AEF" w:rsidRDefault="00CF7A1A" w:rsidP="00CF7A1A">
      <w:pPr>
        <w:spacing w:after="0" w:line="312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B2AE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Organem właściwym do zmiany decyzji, co wynika z art. 155 </w:t>
      </w:r>
      <w:proofErr w:type="spellStart"/>
      <w:r w:rsidRPr="003B2AE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k.p.a</w:t>
      </w:r>
      <w:proofErr w:type="spellEnd"/>
      <w:r w:rsidRPr="003B2AE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, jest organ, który ją wydał, co statuuje właściwość RDOŚ w Krakowie do zmiany decyzji własnej z 29 października 2012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r., zmienionej decyzją z 18 września 2020 r.</w:t>
      </w:r>
    </w:p>
    <w:p w14:paraId="7989F18C" w14:textId="4C9DCC48" w:rsidR="00EE2596" w:rsidRPr="003B2AEF" w:rsidRDefault="00EE2596" w:rsidP="00040496">
      <w:pPr>
        <w:spacing w:after="0" w:line="312" w:lineRule="auto"/>
        <w:ind w:firstLine="709"/>
        <w:jc w:val="both"/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</w:pP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Zgodnie z art. 155 </w:t>
      </w:r>
      <w:r w:rsidR="000B349B" w:rsidRPr="003B2AE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k.p.a.</w:t>
      </w:r>
      <w:r w:rsidRPr="003B2AE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 decyzja ostateczna, na mocy której strona nabyła prawo, może być w każdym czasie za zgodą strony</w:t>
      </w:r>
      <w:r w:rsidR="007168A5" w:rsidRPr="003B2AE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 </w:t>
      </w:r>
      <w:r w:rsidRPr="003B2AE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uchylona lub zmieniona przez organ administracji publicznej, który ją wydał, jeżeli przepisy szczególne nie sprzeciwiają się uchyleniu lub zmianie takiej decyzji i przemawia za tym interes społeczny lub słuszny interes strony</w:t>
      </w:r>
      <w:r w:rsidR="000B349B" w:rsidRPr="003B2AE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. </w:t>
      </w:r>
      <w:r w:rsidR="00040496" w:rsidRPr="003B2AE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W przypadku łącznego spełnienia wskazanych wyżej przesłanek</w:t>
      </w:r>
      <w:r w:rsidR="00ED76A1" w:rsidRPr="003B2AE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,</w:t>
      </w:r>
      <w:r w:rsidR="00040496" w:rsidRPr="003B2AE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 właściwy organ wydaje decyzję w sprawie zmiany decyzji dotychczasowej, co wynika z art. 154 § 2 w związku z art. 155 </w:t>
      </w:r>
      <w:r w:rsidR="00040496" w:rsidRPr="003B2AEF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in fine</w:t>
      </w:r>
      <w:r w:rsidR="00040496" w:rsidRPr="003B2AE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 k.p.a.</w:t>
      </w:r>
    </w:p>
    <w:p w14:paraId="71C09A7B" w14:textId="4A5D11E2" w:rsidR="00EE2596" w:rsidRPr="003B2AEF" w:rsidRDefault="00C34870" w:rsidP="00B14202">
      <w:pPr>
        <w:spacing w:after="0" w:line="312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tej sytuacji </w:t>
      </w:r>
      <w:r w:rsidR="00EE2596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zastosowanie m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a</w:t>
      </w:r>
      <w:r w:rsidR="00EE2596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również art. 87 </w:t>
      </w:r>
      <w:proofErr w:type="spellStart"/>
      <w:r w:rsidR="00EE2596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u</w:t>
      </w:r>
      <w:r w:rsidR="00035238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="00EE2596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o</w:t>
      </w:r>
      <w:r w:rsidR="00035238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="00EE2596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o</w:t>
      </w:r>
      <w:r w:rsidR="00035238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="00EE2596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ś</w:t>
      </w:r>
      <w:proofErr w:type="spellEnd"/>
      <w:r w:rsidR="00035238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="00EE2596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, zgodnie z którym</w:t>
      </w:r>
      <w:r w:rsidR="00EE2596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do zmiany decyzji o środowiskowych uwarunkowaniach stosuje się odpowiednio przepisy</w:t>
      </w:r>
      <w:r w:rsidR="00EE2596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 xml:space="preserve">działu V oraz działu VI </w:t>
      </w:r>
      <w:proofErr w:type="spellStart"/>
      <w:r w:rsidR="00EE2596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u</w:t>
      </w:r>
      <w:r w:rsidR="00035238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="00EE2596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o</w:t>
      </w:r>
      <w:r w:rsidR="00035238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="00EE2596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o</w:t>
      </w:r>
      <w:r w:rsidR="00035238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="00EE2596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ś</w:t>
      </w:r>
      <w:proofErr w:type="spellEnd"/>
      <w:r w:rsidR="00EE2596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Przywołany przepis nakazuje również odpowiednie stosowanie przepisu art. 155 </w:t>
      </w:r>
      <w:r w:rsidR="00372A95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k.p.a.</w:t>
      </w:r>
      <w:r w:rsidR="00EE2596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, z zastrzeżeniem, że zgodę wyraża wyłącznie strona, która złożyła wniosek o wydanie decyzji o środowiskowych uwarunkowaniach, lub podmiot, na którego decyzja</w:t>
      </w:r>
      <w:r w:rsidR="00495BDB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EE2596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o środowiskowych uwarunkowaniach została przeniesiona.</w:t>
      </w:r>
    </w:p>
    <w:p w14:paraId="608CEEA6" w14:textId="32D8A1AC" w:rsidR="00CF7A1A" w:rsidRPr="003B2AEF" w:rsidRDefault="00CF7A1A" w:rsidP="00243BB4">
      <w:pPr>
        <w:spacing w:after="0" w:line="312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Decyzja </w:t>
      </w:r>
      <w:r w:rsidRPr="003B2AE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RDOŚ w Krakowie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 29 października 2012 r. została wydana na rzecz Małopolskiego Zarządu Melioracji i Urządzeń Wodnych w Krakowie, dalej </w:t>
      </w:r>
      <w:proofErr w:type="spellStart"/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MZMiUW</w:t>
      </w:r>
      <w:proofErr w:type="spellEnd"/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Krakowie. 1</w:t>
      </w:r>
      <w:r w:rsidR="00E95C54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8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E95C54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listopada 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201</w:t>
      </w:r>
      <w:r w:rsidR="00E95C54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7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 weszły w życie przepisy uchwały Nr XLII/641/17 Sejmiku Województwa Małopolskiego </w:t>
      </w:r>
      <w:r w:rsidR="00E95C54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23 października 2017 r. 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sprawie likwidacji </w:t>
      </w:r>
      <w:r w:rsidR="00E95C54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Małopolskiego Zarządu Melioracji i Urządzeń Wodnych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Krakowie (Dz. Urz. </w:t>
      </w:r>
      <w:proofErr w:type="spellStart"/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Małop</w:t>
      </w:r>
      <w:proofErr w:type="spellEnd"/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z 2017 r. poz. 6809, ze zm.), która </w:t>
      </w:r>
      <w:r w:rsidR="004B5B50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§ 3 ust. 2 określa przejście </w:t>
      </w:r>
      <w:r w:rsidR="007E2819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dniem 1 stycznia 2018 r. 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 PGW Wody Polskie praw i obowiązków </w:t>
      </w:r>
      <w:proofErr w:type="spellStart"/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MZMiUW</w:t>
      </w:r>
      <w:proofErr w:type="spellEnd"/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Krakowie. Tym samym należy uznać, że wniosek </w:t>
      </w:r>
      <w:r w:rsidRPr="003B2AE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PGW Wody Polskie z 1 czerwca 2022 r. o zmianę ww. decyzji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pochodzi od strony postępowania, odpowiedzialnej za wykonanie decyzji o środowiskowych uwarunkowaniach i zainteresowanej jej zmianą w zakresie wynikającym z powyższego wniosku i przedłożonego raportu</w:t>
      </w:r>
      <w:r w:rsidR="00884304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 oddziaływaniu przedsięwzięcia na środowisko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4EE287AA" w14:textId="396394B5" w:rsidR="00AB4EA3" w:rsidRPr="003B2AEF" w:rsidRDefault="00A07E24" w:rsidP="007B3E53">
      <w:pPr>
        <w:spacing w:after="0" w:line="312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Objęta wnioskiem PGW Wody Polskie z </w:t>
      </w:r>
      <w:r w:rsidR="00372A95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1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372A95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czerwca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20</w:t>
      </w:r>
      <w:r w:rsidR="00372A95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22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 ostateczna decyzja </w:t>
      </w:r>
      <w:r w:rsidRPr="003B2AE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RDOŚ w </w:t>
      </w:r>
      <w:r w:rsidR="00372A95" w:rsidRPr="003B2AE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Krakowie</w:t>
      </w:r>
      <w:r w:rsidRPr="003B2AE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 z 2</w:t>
      </w:r>
      <w:r w:rsidR="00372A95" w:rsidRPr="003B2AE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9</w:t>
      </w:r>
      <w:r w:rsidRPr="003B2AE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 </w:t>
      </w:r>
      <w:r w:rsidR="00372A95" w:rsidRPr="003B2AE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października</w:t>
      </w:r>
      <w:r w:rsidRPr="003B2AE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 20</w:t>
      </w:r>
      <w:r w:rsidR="00372A95" w:rsidRPr="003B2AE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12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 stanowi rozstrzygnięcie merytoryczne, kształtujące sytuację prawną adresata. Na podstawie tej decyzji strona nabyła prawo do ubiegania się i uzyskania kolejnych decyzji w toku procesu inwestycyjnego, o których mowa w art. 72 </w:t>
      </w:r>
      <w:proofErr w:type="spellStart"/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u</w:t>
      </w:r>
      <w:r w:rsidR="00372A95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o</w:t>
      </w:r>
      <w:r w:rsidR="00372A95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o</w:t>
      </w:r>
      <w:r w:rsidR="00372A95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ś</w:t>
      </w:r>
      <w:proofErr w:type="spellEnd"/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 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 xml:space="preserve">Wniosek o zmianę przedmiotowej decyzji został wniesiony przez </w:t>
      </w:r>
      <w:r w:rsidRPr="003B2AE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PGW Wody Polskie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przyjąć zatem należy, że strona, która złożyła wniosek o wydanie decyzji </w:t>
      </w:r>
      <w:r w:rsidRPr="003B2AE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RDOŚ</w:t>
      </w:r>
      <w:r w:rsidRPr="003B2AEF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</w:t>
      </w:r>
      <w:r w:rsidRPr="003B2AE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w</w:t>
      </w:r>
      <w:r w:rsidR="00372A95" w:rsidRPr="003B2AE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 Krakowie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 2</w:t>
      </w:r>
      <w:r w:rsidR="00372A95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9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372A95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października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20</w:t>
      </w:r>
      <w:r w:rsidR="00372A95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12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r., wyraziła równocześnie zgodę na zmianę</w:t>
      </w:r>
      <w:r w:rsidR="00372A95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tej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decyzji</w:t>
      </w:r>
      <w:r w:rsidR="00465B8F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0B4E3978" w14:textId="2C09C640" w:rsidR="00835539" w:rsidRPr="003B2AEF" w:rsidRDefault="00731B9C" w:rsidP="00C8464F">
      <w:pPr>
        <w:spacing w:after="0" w:line="312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Decyzja </w:t>
      </w:r>
      <w:r w:rsidR="00AF543F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RDOŚ w Krakowie 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z 29 października 2012 r. określa środowiskowe uwarunkowania realizacji przedsięwzięcia polegającego na budowie pięciu zbiorników retencyjnych:</w:t>
      </w:r>
      <w:r w:rsidR="00EE33FD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Bieżanów, Serafa, Malinówka – 1, Malinówka – 2, Malinówka – 3. </w:t>
      </w:r>
      <w:r w:rsidR="00AF543F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Powyższe zamierzenie budowlane stanowi przedsięwzięcie mogące zawsze znacząco oddziaływać na środowisko, o którym mowa w </w:t>
      </w:r>
      <w:r w:rsidR="00AF543F" w:rsidRPr="003B2AEF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 xml:space="preserve">§ 2 ust. ust. 1 pkt 36 </w:t>
      </w:r>
      <w:proofErr w:type="spellStart"/>
      <w:r w:rsidR="00AF543F" w:rsidRPr="003B2AEF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>r.o.o.ś</w:t>
      </w:r>
      <w:proofErr w:type="spellEnd"/>
      <w:r w:rsidR="00AF543F" w:rsidRPr="003B2AEF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>., tj. budowle piętrzące o wysokości piętrzenia wody nie mniejszej niż 5 m</w:t>
      </w:r>
      <w:r w:rsidR="00243BB4" w:rsidRPr="003B2AEF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 xml:space="preserve">. </w:t>
      </w:r>
      <w:r w:rsidR="00F92B6C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W wyniku zmiany założeń projektowych w zakresie zbiorników Malinówka</w:t>
      </w:r>
      <w:r w:rsidR="00C8464F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</w:t>
      </w:r>
      <w:r w:rsidR="00F92B6C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3 i Serafa</w:t>
      </w:r>
      <w:r w:rsidR="00C8464F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</w:t>
      </w:r>
      <w:r w:rsidR="00F92B6C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2 RDO</w:t>
      </w:r>
      <w:r w:rsidR="005613BC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Ś</w:t>
      </w:r>
      <w:r w:rsidR="00F92B6C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Krakowie </w:t>
      </w:r>
      <w:r w:rsidR="005613BC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wydał decyzję z 18 września 2020 r. zmieniającą decyzję RDOŚ w Krakowie z 29 października 2012</w:t>
      </w:r>
      <w:r w:rsidR="001B2A18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</w:t>
      </w:r>
      <w:r w:rsidR="00290CCD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 środowiskowych uwarunkowaniach.</w:t>
      </w:r>
      <w:r w:rsidR="00EE33FD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14:paraId="66B18CAA" w14:textId="4E776615" w:rsidR="00952801" w:rsidRPr="003B2AEF" w:rsidRDefault="009B3BC8" w:rsidP="00952801">
      <w:pPr>
        <w:spacing w:after="0" w:line="312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Przedmiotem </w:t>
      </w:r>
      <w:r w:rsidR="00435509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kwestionowanej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decyzji</w:t>
      </w:r>
      <w:r w:rsidR="00435509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AF543F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RDOŚ w Krakowie </w:t>
      </w:r>
      <w:r w:rsidR="00435509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z 20 lipca 2022 r.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494D3F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jest </w:t>
      </w:r>
      <w:bookmarkStart w:id="7" w:name="_Hlk126069953"/>
      <w:r w:rsidR="00952801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zmian</w:t>
      </w:r>
      <w:r w:rsidR="00494D3F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a</w:t>
      </w:r>
      <w:r w:rsidR="00952801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494D3F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warunków </w:t>
      </w:r>
      <w:r w:rsidR="00952801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określonych w decyzji </w:t>
      </w:r>
      <w:bookmarkStart w:id="8" w:name="_Hlk99361233"/>
      <w:r w:rsidR="00952801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RDOŚ w Krakowie </w:t>
      </w:r>
      <w:bookmarkStart w:id="9" w:name="_Hlk99359731"/>
      <w:r w:rsidR="00952801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z 29 października 2012 r.</w:t>
      </w:r>
      <w:bookmarkEnd w:id="7"/>
      <w:r w:rsidR="00952801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, zmienionej decyzją RDOŚ w Krakowie z 18 września 2020 r.,</w:t>
      </w:r>
      <w:r w:rsidR="009E2FDE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poprzez zmianę</w:t>
      </w:r>
      <w:r w:rsidR="00952801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:</w:t>
      </w:r>
      <w:bookmarkEnd w:id="8"/>
      <w:bookmarkEnd w:id="9"/>
    </w:p>
    <w:p w14:paraId="109D064F" w14:textId="1BA92135" w:rsidR="0006124A" w:rsidRPr="003B2AEF" w:rsidRDefault="009E2FDE" w:rsidP="0006124A">
      <w:pPr>
        <w:numPr>
          <w:ilvl w:val="0"/>
          <w:numId w:val="5"/>
        </w:numPr>
        <w:spacing w:after="0" w:line="312" w:lineRule="auto"/>
        <w:ind w:left="681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p</w:t>
      </w:r>
      <w:r w:rsidR="00952801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unkt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u</w:t>
      </w:r>
      <w:r w:rsidR="00952801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1111CA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1</w:t>
      </w:r>
      <w:r w:rsidR="00952801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.1.2.n </w:t>
      </w:r>
      <w:r w:rsidR="006D0D3A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 treści: 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„</w:t>
      </w:r>
      <w:r w:rsidR="00952801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Wycinkę drzew i krzewów należy ograniczyć do niezbędnego minimum, umożliwiającego realizację inwestycji i prowadzić poza okresem lęgowym ptaków, tj. poza okresem od</w:t>
      </w:r>
      <w:r w:rsidR="00DB72B3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1</w:t>
      </w:r>
      <w:r w:rsidR="00952801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marca do 15 października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” na: „Wycinkę drzew i krzewów należy ograniczyć do niezbędnego minimum, umożliwiającego realizację inwestycji i prowadzić poza okresem lęgowym ptaków, tj. poza okresem od 1 marca do 31 sierpnia. Dopuszcza się prowadzenie prac w okresie od 1 marca do 31 marca pod warunkiem zapewnienia bieżącego nadzoru przyrodniczego, który winien skontrolować obszar budowy i front robót pod kątem występowania gatunków chronionych i ich schronień”;</w:t>
      </w:r>
    </w:p>
    <w:p w14:paraId="39BEED27" w14:textId="522202E8" w:rsidR="00435509" w:rsidRPr="003B2AEF" w:rsidRDefault="00590DA8" w:rsidP="001733EE">
      <w:pPr>
        <w:numPr>
          <w:ilvl w:val="0"/>
          <w:numId w:val="5"/>
        </w:numPr>
        <w:spacing w:after="0" w:line="312" w:lineRule="auto"/>
        <w:ind w:left="681" w:hanging="284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p</w:t>
      </w:r>
      <w:r w:rsidR="00952801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unkt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u</w:t>
      </w:r>
      <w:r w:rsidR="00952801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1.1.2.r </w:t>
      </w:r>
      <w:r w:rsidR="006D0D3A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 treści: 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„</w:t>
      </w:r>
      <w:r w:rsidR="00952801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Przed przystąpieniem do prac ziemnych na danym terenie należy go skontrolować pod względem występowania chronionych gatunków zwierząt (np. płazów, gadów, ptaków). Prace związane ze zdjęciem wierzchniej warstwy nadkładu należy prowadzić w okresie od września do lutego. Stwierdzone osobniki należy przenieść poza teren inwestycji, w miejsce o podobnych warunkach siedliskowych, na tyle oddalone od terenu inwestycji, aby zwierzęta nie mogły powrócić na ten teren do czasu zakończenia prac. Prace ziemne należy wykonywać pod nadzorem przyrodnika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” na: „</w:t>
      </w:r>
      <w:r w:rsidR="00DC23C5" w:rsidRPr="003B2AEF">
        <w:rPr>
          <w:rFonts w:asciiTheme="minorHAnsi" w:hAnsiTheme="minorHAnsi" w:cstheme="minorHAnsi"/>
          <w:sz w:val="24"/>
          <w:szCs w:val="24"/>
          <w:lang w:eastAsia="pl-PL"/>
        </w:rPr>
        <w:t>Przed przystąpieniem do prac ziemnych na danym terenie należy go skontrolować pod względem występowania chronionych gatunków zwierząt</w:t>
      </w:r>
      <w:r w:rsidR="00677C50" w:rsidRPr="003B2AEF">
        <w:rPr>
          <w:rFonts w:asciiTheme="minorHAnsi" w:hAnsiTheme="minorHAnsi" w:cstheme="minorHAnsi"/>
          <w:sz w:val="24"/>
          <w:szCs w:val="24"/>
          <w:lang w:eastAsia="pl-PL"/>
        </w:rPr>
        <w:t xml:space="preserve"> (np. płazów, gadów, ptaków). Prace związane ze zdjęciem wierzchniej warstwy na</w:t>
      </w:r>
      <w:r w:rsidR="00787AAC" w:rsidRPr="003B2AEF">
        <w:rPr>
          <w:rFonts w:asciiTheme="minorHAnsi" w:hAnsiTheme="minorHAnsi" w:cstheme="minorHAnsi"/>
          <w:sz w:val="24"/>
          <w:szCs w:val="24"/>
          <w:lang w:eastAsia="pl-PL"/>
        </w:rPr>
        <w:t>d</w:t>
      </w:r>
      <w:r w:rsidR="00677C50" w:rsidRPr="003B2AEF">
        <w:rPr>
          <w:rFonts w:asciiTheme="minorHAnsi" w:hAnsiTheme="minorHAnsi" w:cstheme="minorHAnsi"/>
          <w:sz w:val="24"/>
          <w:szCs w:val="24"/>
          <w:lang w:eastAsia="pl-PL"/>
        </w:rPr>
        <w:t>kładu należy prowadzić w okresie</w:t>
      </w:r>
      <w:r w:rsidR="003C1F44" w:rsidRPr="003B2AEF">
        <w:rPr>
          <w:rFonts w:asciiTheme="minorHAnsi" w:hAnsiTheme="minorHAnsi" w:cstheme="minorHAnsi"/>
          <w:sz w:val="24"/>
          <w:szCs w:val="24"/>
          <w:lang w:eastAsia="pl-PL"/>
        </w:rPr>
        <w:t xml:space="preserve"> od 1 września do 31 marca. Dopuszcza się prowadzenie prac przez cały rok pod warunkiem zapewnienia bieżącego nadzoru </w:t>
      </w:r>
      <w:r w:rsidR="003C1F44" w:rsidRPr="003B2AEF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przyrodniczego, który raz w tygodniu winien kontrolować obszar budowy</w:t>
      </w:r>
      <w:r w:rsidR="004671B9" w:rsidRPr="003B2AEF">
        <w:rPr>
          <w:rFonts w:asciiTheme="minorHAnsi" w:hAnsiTheme="minorHAnsi" w:cstheme="minorHAnsi"/>
          <w:sz w:val="24"/>
          <w:szCs w:val="24"/>
          <w:lang w:eastAsia="pl-PL"/>
        </w:rPr>
        <w:t xml:space="preserve"> i front robót pod kątem występowania gatunków chronionych oraz utrzymania powierzchni obszaru w stanie uniemożliwiającym zakładanie gniazd, kryjówek i innych schronień poprzez regularne wykaszanie obszaru (pierwsze koszenie między 1</w:t>
      </w:r>
      <w:r w:rsidR="00E61FA9" w:rsidRPr="003B2AEF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4671B9" w:rsidRPr="003B2AEF">
        <w:rPr>
          <w:rFonts w:asciiTheme="minorHAnsi" w:hAnsiTheme="minorHAnsi" w:cstheme="minorHAnsi"/>
          <w:sz w:val="24"/>
          <w:szCs w:val="24"/>
          <w:lang w:eastAsia="pl-PL"/>
        </w:rPr>
        <w:t>a 15 kwietnia). Stwierdzone osobniki należy przenieść poza teren inwestycji w miejsce o podobnych warunkach siedliskowych, na tyle oddalone od terenu inwestycji, aby zwierzęta nie mogły powrócić na ten teren do czasu zakończenia prac. Powyższe działania należy prowadzić pod nadzorem</w:t>
      </w:r>
      <w:r w:rsidR="00AE4875" w:rsidRPr="003B2AEF">
        <w:rPr>
          <w:rFonts w:asciiTheme="minorHAnsi" w:hAnsiTheme="minorHAnsi" w:cstheme="minorHAnsi"/>
          <w:sz w:val="24"/>
          <w:szCs w:val="24"/>
          <w:lang w:eastAsia="pl-PL"/>
        </w:rPr>
        <w:t xml:space="preserve"> przyrodnika</w:t>
      </w:r>
      <w:r w:rsidR="004671B9" w:rsidRPr="003B2AEF">
        <w:rPr>
          <w:rFonts w:asciiTheme="minorHAnsi" w:hAnsiTheme="minorHAnsi" w:cstheme="minorHAnsi"/>
          <w:sz w:val="24"/>
          <w:szCs w:val="24"/>
          <w:lang w:eastAsia="pl-PL"/>
        </w:rPr>
        <w:t xml:space="preserve"> specjalisty w dziedzinie herpetologii</w:t>
      </w:r>
      <w:r w:rsidRPr="003B2AEF">
        <w:rPr>
          <w:rFonts w:asciiTheme="minorHAnsi" w:hAnsiTheme="minorHAnsi" w:cstheme="minorHAnsi"/>
          <w:sz w:val="24"/>
          <w:szCs w:val="24"/>
          <w:lang w:eastAsia="pl-PL"/>
        </w:rPr>
        <w:t>”</w:t>
      </w:r>
      <w:r w:rsidR="004671B9" w:rsidRPr="003B2AEF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6A384908" w14:textId="0704C7B4" w:rsidR="00595447" w:rsidRPr="003B2AEF" w:rsidRDefault="00435509" w:rsidP="00435509">
      <w:pPr>
        <w:spacing w:after="0" w:line="312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Zakres przedsięwzięcia, dla którego została wydana decyzja </w:t>
      </w:r>
      <w:r w:rsidR="00590DA8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RDOŚ w Krakowie 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z 29 października 2012 r</w:t>
      </w:r>
      <w:r w:rsidR="00BB572A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="00590DA8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zmieniona </w:t>
      </w:r>
      <w:bookmarkStart w:id="10" w:name="_Hlk128475746"/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decyzją z 18 września 2020</w:t>
      </w:r>
      <w:r w:rsidR="006D0D3A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r. nie uległ zmianie</w:t>
      </w:r>
      <w:bookmarkEnd w:id="10"/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48E8817C" w14:textId="77777777" w:rsidR="001733EE" w:rsidRPr="003B2AEF" w:rsidRDefault="00C364A5" w:rsidP="001733EE">
      <w:pPr>
        <w:spacing w:after="0" w:line="312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bookmarkStart w:id="11" w:name="_Hlk130285867"/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Zgodnie z przedłożoną dokumentacją przedsięwzięcie realizowane jest w ramach projektu ochrony przeciwpowodziowej w dorzeczu Odry i Wisły, dalej POPDOW, oraz znajduje się na liście działań strategicznych</w:t>
      </w:r>
      <w:r w:rsidR="00727E8F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727E8F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zgodnie z rozporządzeniem Rady Ministrów z dnia 18 października 2016 r. w sprawie przyjęcia planu zarządzania ryzykiem powodziowym dla obszaru dorzecza Wisły</w:t>
      </w:r>
      <w:r w:rsidR="0083778E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(Dz. U. 2016 poz</w:t>
      </w:r>
      <w:r w:rsidR="00727E8F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="0083778E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1841, ze zm.).</w:t>
      </w:r>
      <w:r w:rsidR="00727E8F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ramach POPDOW przewidziano realizację najpilniejszych zadań z zakresu ochrony przed powodzią. </w:t>
      </w:r>
      <w:r w:rsidR="00B66452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Według</w:t>
      </w:r>
      <w:r w:rsidR="00127282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B66452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przedstawionej</w:t>
      </w:r>
      <w:r w:rsidR="00127282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dokumentacj</w:t>
      </w:r>
      <w:r w:rsidR="00B66452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i</w:t>
      </w:r>
      <w:r w:rsidR="00127282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</w:t>
      </w:r>
      <w:r w:rsidR="006945A6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miana warunków określonych w punktach 1.1.2.n oraz 1.1.2.r decyzji RDOŚ w Krakowie z 29 października 2012 r.</w:t>
      </w:r>
      <w:r w:rsidR="00E61FA9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6945A6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umożliwi realizację przedsięwzięcia w całorocznym cyklu budowlanym, co jest niezbędne dla spełnienia wymagań</w:t>
      </w:r>
      <w:r w:rsidR="00127282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6B73A5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zapewniających bezpieczeństwo budowli hydrotechnicznych</w:t>
      </w:r>
      <w:r w:rsidR="00911482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="00AC3F4E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1733EE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 str. 12 raportu inwestor wskazuje, iż ze względu na bezpieczeństwo przeciwpowodziowe nie można wyprzedzająco w całej czaszy zbiorników wykarczować wszystkich drzew i krzewów (wyłącznie poza okresem lęgowym) i usunąć nadkładu (wyłącznie w okresie od września do lutego). Takie prowadzenie robót, poprzez naruszenie istniejącego stanu, mogłoby spowodować nadmierną erozję i destabilizację dna rzeki Serafy i potoku Malinówka, a w konsekwencji niekontrolowane zalanie terenów przeznaczonych do ochrony przed powodzią. Zatem, biorąc pod uwagę ryzyko wystąpienia powodzi, w interesie mieszkańców miejscowości położonych w obszarze zagrożenia powodziowego, leży niezwłoczne przystąpienie do realizacji omawianej inwestycji. Ponadto zgodnie z przedłożoną dokumentacją zmiana ww. warunków jest niezbędna z uwagi na konieczność dotrzymania terminów wykonania inwestycji. Planowane przedsięwzięcie realizowane jest w ramach kompleksowego programu inwestycyjnego, objętego pożyczką udzieloną rządowi RP przez międzynarodowe instytucje. Zatem opóźnienie jego realizacji niesie ryzyko utraty finansowania kluczowej inwestycji (str. 13 raportu). </w:t>
      </w:r>
    </w:p>
    <w:p w14:paraId="37F601C3" w14:textId="70C1ED18" w:rsidR="00CD329C" w:rsidRPr="003B2AEF" w:rsidRDefault="001733EE" w:rsidP="001733EE">
      <w:pPr>
        <w:spacing w:after="0" w:line="312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Podsumowując konieczność zmiany warunków określonych w punktach 1.1.2.n oraz 1.1.2.r decyzji RDOŚ w Krakowie z 29 października 2012 r. wynika z potrzeby zwiększenia ochrony przeciwpowodziowej, ograniczenia strat powodziowych, a także zabezpieczenia 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ważnego interesu strony – polegającego na możliwości utraty finansowania przedmiotowego przedsięwzięcia. Z powyższego wynika zatem, że za zmianą decyzji przemawia zarówno interes społeczny, jak i słuszny interes strony.</w:t>
      </w:r>
      <w:bookmarkEnd w:id="11"/>
    </w:p>
    <w:p w14:paraId="3CC368ED" w14:textId="01BC72DB" w:rsidR="009273A1" w:rsidRPr="003B2AEF" w:rsidRDefault="009273A1" w:rsidP="009273A1">
      <w:pPr>
        <w:spacing w:after="0" w:line="312" w:lineRule="auto"/>
        <w:ind w:firstLine="709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Odnosząc się do zarzutu naruszenia </w:t>
      </w:r>
      <w:bookmarkStart w:id="12" w:name="_Hlk124868127"/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71 ust. 2 </w:t>
      </w:r>
      <w:proofErr w:type="spellStart"/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u.o.o.ś</w:t>
      </w:r>
      <w:proofErr w:type="spellEnd"/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związku z </w:t>
      </w:r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§ 3 ust. 3 </w:t>
      </w:r>
      <w:proofErr w:type="spellStart"/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r</w:t>
      </w:r>
      <w:r w:rsidR="002142CD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.o.o.ś</w:t>
      </w:r>
      <w:proofErr w:type="spellEnd"/>
      <w:r w:rsidR="002142CD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.</w:t>
      </w:r>
      <w:r w:rsidR="00645526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,</w:t>
      </w:r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bookmarkEnd w:id="12"/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należy wyjaśnić, że zgodnie z art. 71 ust. 2 </w:t>
      </w:r>
      <w:proofErr w:type="spellStart"/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u.o.o.ś</w:t>
      </w:r>
      <w:proofErr w:type="spellEnd"/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. uzyskanie decyzji o środowiskowych uwarunkowaniach jest wymagane dla planowanych przedsięwzięć mogących zawsze znacząco oddziaływać na środowisko (pkt 1) oraz przedsięwzięć mogących potencjalnie znacząco oddziaływać na środowisko (pkt 2). Katalog tych przedsięwzięć jest zamknięty i został wyszczególniony w </w:t>
      </w:r>
      <w:proofErr w:type="spellStart"/>
      <w:r w:rsidR="00700C47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r.o.o.ś</w:t>
      </w:r>
      <w:proofErr w:type="spellEnd"/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. Rozporządzenie to nie zawiera zamierzeń polegających na zmianie uwarunkowań określonych w decyzji o środowiskowych uwarunkowaniach, zatem zmiana uwarunkowań nie stanowi przedsięwzięcia mogącego znacząco oddziaływać na środowisko i nie wymaga uzyskania decyzji o środowiskowych uwarunkowaniach. Ponadto </w:t>
      </w:r>
      <w:r w:rsidR="00645526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sama </w:t>
      </w:r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zmiana uwarunkowań – </w:t>
      </w:r>
      <w:bookmarkStart w:id="13" w:name="_Hlk124868658"/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terminu oraz warunków prowadzenia prac związanych ze zdjęciem wierzchniej warstwy gleby oraz terminu dotyczącego wycinki drzew</w:t>
      </w:r>
      <w:bookmarkEnd w:id="13"/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, a więc </w:t>
      </w:r>
      <w:bookmarkStart w:id="14" w:name="_Hlk124869369"/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zmiana </w:t>
      </w:r>
      <w:bookmarkStart w:id="15" w:name="_Hlk127869593"/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</w:t>
      </w:r>
      <w:r w:rsidR="00645526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un</w:t>
      </w:r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kt</w:t>
      </w:r>
      <w:r w:rsidR="00645526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u</w:t>
      </w:r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1.1.2.n oraz p</w:t>
      </w:r>
      <w:r w:rsidR="00645526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un</w:t>
      </w:r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kt</w:t>
      </w:r>
      <w:r w:rsidR="00645526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u</w:t>
      </w:r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1.1.2.r decyzji RDOŚ w Krakowie z 29 października 2012 r</w:t>
      </w:r>
      <w:bookmarkEnd w:id="14"/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.</w:t>
      </w:r>
      <w:bookmarkEnd w:id="15"/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nie wypełnia definicji przedsięwzięcia, o której mowa w art. 3</w:t>
      </w:r>
      <w:r w:rsidR="0050604A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ust. 1</w:t>
      </w:r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pkt 13 </w:t>
      </w:r>
      <w:proofErr w:type="spellStart"/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u.o.o.ś</w:t>
      </w:r>
      <w:proofErr w:type="spellEnd"/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. Co więcej, zgodnie z § 3 ust. 3 </w:t>
      </w:r>
      <w:proofErr w:type="spellStart"/>
      <w:r w:rsidR="004C1F7C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r.o.o.ś</w:t>
      </w:r>
      <w:proofErr w:type="spellEnd"/>
      <w:r w:rsidR="004C1F7C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.</w:t>
      </w:r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do przedsięwzięć mogących potencjalnie znacząco oddziaływać na środowisko zalicza się także przedsięwzięcia niezwiązane z przebudową, rozbudową lub montażem realizowanego lub zrealizowanego przedsięwzięcia, powodujące potrzebę zmiany uwarunkowań określonych w decyzji o środowiskowych uwarunkowaniach. Do przedsięwzięć tych należy zaliczyć przedsięwzięcia niewymienione w § 2 oraz § 3 ust. 1 i ust. 2 powyższego rozporządzenia, których realizacja wymaga zmiany uwarunkowań określonych w decyzji o środowiskowych uwarunkowaniach, np. zwiększenia czasu pracy instalacji, zmiany jej maksymalnej wydajności, które może powodować zmianę oddziaływania przedsięwzięcia na środowisko i wynikającą stąd potrzebę zmiany uwarunkowań. Podsumowując</w:t>
      </w:r>
      <w:r w:rsidR="00645526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,</w:t>
      </w:r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z przepisu § 3 ust. 3 </w:t>
      </w:r>
      <w:proofErr w:type="spellStart"/>
      <w:r w:rsidR="00B71FD0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r.o.o.ś</w:t>
      </w:r>
      <w:proofErr w:type="spellEnd"/>
      <w:r w:rsidR="00B71FD0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.</w:t>
      </w:r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wyraźnie wynika, że do przedsięwzięć mogących potencjalnie znacząco oddziaływać na środowisko zalicza się także </w:t>
      </w:r>
      <w:r w:rsidRPr="003B2AEF">
        <w:rPr>
          <w:rFonts w:asciiTheme="minorHAnsi" w:eastAsia="Times New Roman" w:hAnsiTheme="minorHAnsi" w:cstheme="minorHAnsi"/>
          <w:bCs/>
          <w:sz w:val="24"/>
          <w:szCs w:val="24"/>
          <w:u w:val="single"/>
          <w:lang w:eastAsia="pl-PL"/>
        </w:rPr>
        <w:t>przedsięwzięcia powodujące potrzebę zmiany uwarunkowań</w:t>
      </w:r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określonych w decyzji o środowiskowych uwarunkowaniach, a nie </w:t>
      </w:r>
      <w:r w:rsidRPr="003B2AEF">
        <w:rPr>
          <w:rFonts w:asciiTheme="minorHAnsi" w:eastAsia="Times New Roman" w:hAnsiTheme="minorHAnsi" w:cstheme="minorHAnsi"/>
          <w:bCs/>
          <w:sz w:val="24"/>
          <w:szCs w:val="24"/>
          <w:u w:val="single"/>
          <w:lang w:eastAsia="pl-PL"/>
        </w:rPr>
        <w:t>samą potrzebę ich zmiany</w:t>
      </w:r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, z jaką mamy do czynienia w przedmiotowej sprawie.</w:t>
      </w:r>
    </w:p>
    <w:p w14:paraId="2F9D2989" w14:textId="1589DB64" w:rsidR="009273A1" w:rsidRPr="003B2AEF" w:rsidRDefault="009273A1" w:rsidP="009273A1">
      <w:pPr>
        <w:spacing w:after="0" w:line="312" w:lineRule="auto"/>
        <w:ind w:firstLine="709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Bezpodstawny zatem jest zarzut naruszenia art. 71 ust. 2 </w:t>
      </w:r>
      <w:proofErr w:type="spellStart"/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u.o.o.ś</w:t>
      </w:r>
      <w:proofErr w:type="spellEnd"/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związku z </w:t>
      </w:r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§ 3 ust. 3 </w:t>
      </w:r>
      <w:proofErr w:type="spellStart"/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r</w:t>
      </w:r>
      <w:r w:rsidR="00087F44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.o.o.ś</w:t>
      </w:r>
      <w:proofErr w:type="spellEnd"/>
      <w:r w:rsidR="00087F44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.</w:t>
      </w:r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– </w:t>
      </w:r>
      <w:r w:rsidR="008D3116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organ pierwszej instancji</w:t>
      </w:r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prawidło zastosował instytucję zmiany decyzji o środowiskowych uwarunkowaniach ustanowioną w treści art. </w:t>
      </w:r>
      <w:r w:rsidR="00645526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155 k.p.a.</w:t>
      </w:r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w związku z art. </w:t>
      </w:r>
      <w:r w:rsidR="00645526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87 </w:t>
      </w:r>
      <w:proofErr w:type="spellStart"/>
      <w:r w:rsidR="00645526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u.o.o.ś</w:t>
      </w:r>
      <w:proofErr w:type="spellEnd"/>
      <w:r w:rsidR="00645526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w </w:t>
      </w:r>
      <w:r w:rsidR="00645526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zakresie </w:t>
      </w:r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wnioskowanej zmiany p</w:t>
      </w:r>
      <w:r w:rsidR="00FB02D6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unktu</w:t>
      </w:r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1.1.2.n oraz p</w:t>
      </w:r>
      <w:r w:rsidR="00FB02D6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unktu</w:t>
      </w:r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1.1.2.r decyzji RDOŚ w Krakowie z 29 października 2012 r</w:t>
      </w:r>
      <w:r w:rsidR="00FB02D6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.,</w:t>
      </w:r>
      <w:r w:rsidR="006930E6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zmienionej decyzją z 18 września 2020 r.</w:t>
      </w:r>
    </w:p>
    <w:p w14:paraId="3F85CA81" w14:textId="08F51641" w:rsidR="00E0446C" w:rsidRPr="003B2AEF" w:rsidRDefault="009273A1" w:rsidP="009273A1">
      <w:pPr>
        <w:spacing w:after="0" w:line="312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Przedmiotem kwestionowanej decyzji jest </w:t>
      </w:r>
      <w:bookmarkStart w:id="16" w:name="_Hlk125939567"/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zmiana terminu i warunków wycinki drzew i karczowania krzewów oraz terminu i warunków prowadzenia prac związanych ze zdjęciem 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humusu.</w:t>
      </w:r>
      <w:bookmarkEnd w:id="16"/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Natomiast zakres przedsięwzięcia, dla którego została wydana decyzja </w:t>
      </w:r>
      <w:r w:rsidR="00122184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RDOŚ w Krakowie 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z 29 października 2012 r.</w:t>
      </w:r>
      <w:r w:rsidR="00122184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zmieniona decyzją z 18 września 2020 r. nie uległ zmianie. Mając na uwadze charakter zmian, których dotyczy zaskarżona decyzja</w:t>
      </w:r>
      <w:r w:rsidR="0010070D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analizę ich oddziaływania na wrażliwe na te zmiany komponenty </w:t>
      </w:r>
      <w:r w:rsidR="0010070D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środowiska 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przeprowadzono w oparciu o aktualne</w:t>
      </w:r>
      <w:r w:rsidR="003D5EFC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3D5EFC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dniu złożenia wniosku, 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wyniki badań.</w:t>
      </w:r>
      <w:r w:rsidR="00262539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Według informacji zawartych w operacie dendrologicznym (załącznik nr 4 do raportu z czerwca 2022 r.) dla zbiorników: Serafa 2, Malinówka 1, Malinówka 2 i Malinówka 3 przeprowadzona została inwentaryzacja dendrologiczna i sporządzone na jej podstawie operaty dendrologiczne. Badania wykonane zostały w październiku 2019 r. i uzupełnione w czerwcu 2020 r. Ponadto dla zbiorników przeprowadzona została także inwentaryzacja przyrodnicza w sezonie wegetacyjnym 2020 r. Terminy dokonanych kontroli zostały zawarte na stronach 5-6 inwentaryzacji przyrodniczej (załącznik nr 3 do raportu z czerwca 2022 r.). Dodatkowo w maju 2018 r. przeprowadzono też badania dla zbiorników Serafa 2 i Malinówka 3 (strony 7-8 inwentaryzacji przyrodniczej). </w:t>
      </w:r>
    </w:p>
    <w:p w14:paraId="48370820" w14:textId="74E84A88" w:rsidR="002C4AE2" w:rsidRPr="003B2AEF" w:rsidRDefault="004569B4" w:rsidP="00323ECE">
      <w:pPr>
        <w:spacing w:after="0" w:line="312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Jak wskazano powyżej,</w:t>
      </w:r>
      <w:r w:rsidR="00AD23C6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zmiana</w:t>
      </w:r>
      <w:r w:rsidR="00E0446C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decyzji</w:t>
      </w:r>
      <w:r w:rsidR="00AD23C6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RDOŚ w Krakowie z 20 lipca 2022 r. obejmuje wyłącznie </w:t>
      </w:r>
      <w:r w:rsidR="00E0446C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zmiany terminu oraz </w:t>
      </w:r>
      <w:r w:rsidR="00AD23C6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warunków </w:t>
      </w:r>
      <w:r w:rsidR="00E0446C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prowadzenia prac związanych ze zdjęciem humusu oraz prac dotyczących wycinki drzew i karczowania krzewów</w:t>
      </w:r>
      <w:r w:rsidR="00AD23C6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</w:t>
      </w:r>
      <w:r w:rsidR="00151F4C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Działania te nie </w:t>
      </w:r>
      <w:r w:rsidR="002F00C1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generuj</w:t>
      </w:r>
      <w:r w:rsidR="00151F4C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ą</w:t>
      </w:r>
      <w:r w:rsidR="00AD23C6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zmian w zakresie wielkości emisji zanieczyszczeń do powietrza, hałasu</w:t>
      </w:r>
      <w:r w:rsidR="00323ECE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, odpadów czy zanieczyszczeń wód. Nie wpły</w:t>
      </w:r>
      <w:r w:rsidR="00E1725D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wa</w:t>
      </w:r>
      <w:r w:rsidR="00F15ABD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ją</w:t>
      </w:r>
      <w:r w:rsidR="00323ECE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również na zmianę ilości wykorzystywan</w:t>
      </w:r>
      <w:r w:rsidR="00E87042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ych</w:t>
      </w:r>
      <w:r w:rsidR="0010070D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:</w:t>
      </w:r>
      <w:r w:rsidR="00323ECE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wody, surowców, minerałów, paliw i energii.</w:t>
      </w:r>
      <w:r w:rsidR="0034233F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Wprowadzone zmiany </w:t>
      </w:r>
      <w:r w:rsidR="0010070D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nie wiążą się z możliwością oddziaływania na wody powierzchniowe i podziemne, </w:t>
      </w:r>
      <w:r w:rsidR="0034233F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nie spowodują</w:t>
      </w:r>
      <w:r w:rsidR="00EA5671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pogorszenia stanu jednolitych części wód powierzchniowych i podziemnych oraz nie stworzą ryzyka</w:t>
      </w:r>
      <w:r w:rsidR="0034233F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nieosiągnięcia celów środowiskowych</w:t>
      </w:r>
      <w:r w:rsidR="00415791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, o których mowa w art. 56, art. 57, art. 59 oraz art. 61 ustawy z dnia 20 lipca 2017 r. – Prawo wodne</w:t>
      </w:r>
      <w:r w:rsidR="00EA5671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="00415791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(Dz. U. z 2022 r. poz. 2625, ze zm.), </w:t>
      </w:r>
      <w:r w:rsidR="00EA5671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zawartych w </w:t>
      </w:r>
      <w:r w:rsidR="00415791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</w:t>
      </w:r>
      <w:r w:rsidR="00EA5671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lan</w:t>
      </w:r>
      <w:r w:rsidR="00415791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ie</w:t>
      </w:r>
      <w:r w:rsidR="00EA5671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gospodarowania wodami na obszarze dorzecza Wisły</w:t>
      </w:r>
      <w:r w:rsidR="00415791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, przyjętym rozporządzeniem Ministra Infrastruktury z dnia 4 listopada 2022 r. (Dz. U. z 2023 r. poz. 300)</w:t>
      </w:r>
      <w:r w:rsidR="00EA5671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. </w:t>
      </w:r>
      <w:r w:rsidR="00415791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Jak wynika </w:t>
      </w:r>
      <w:r w:rsidR="00EA5671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 przedłożon</w:t>
      </w:r>
      <w:r w:rsidR="00415791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ej</w:t>
      </w:r>
      <w:r w:rsidR="00EA5671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dokumentacj</w:t>
      </w:r>
      <w:r w:rsidR="00415791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i,</w:t>
      </w:r>
      <w:r w:rsidR="00A552D7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zmiana warunków </w:t>
      </w:r>
      <w:r w:rsidR="00A8130E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orzeczonych w </w:t>
      </w:r>
      <w:r w:rsidR="00A552D7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</w:t>
      </w:r>
      <w:r w:rsidR="00A8130E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unkcie</w:t>
      </w:r>
      <w:r w:rsidR="00A552D7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1.1.2.n oraz </w:t>
      </w:r>
      <w:r w:rsidR="00A8130E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punkcie</w:t>
      </w:r>
      <w:r w:rsidR="00A552D7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1.1.2.r decyzji </w:t>
      </w:r>
      <w:r w:rsidR="00415791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RDOŚ w Krakowie </w:t>
      </w:r>
      <w:r w:rsidR="00A552D7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 29 października 2012 r. nie wiąże się ze zmianą oddziaływań planowanego przedsięwzięcia względem obszarów: wodno-błotnych, o płytkim zaleganiu wód podziemnych, wybrzeży, górskich i leśnych, obszarów wymagających specjalnej ochrony ze względu na występowanie gatunków roślin i zwierząt oraz ich siedlisk, a także siedlisk przyrodniczych objętych ochroną, w tym obszarów Natura 2000, obszarów, na których standardy jakości zostały przekroczone, ochrony bezpośredniej ujęć wody, ochrony uzdrowiskowej, a także obszarów o krajobrazie mającym znaczenie kulturow</w:t>
      </w:r>
      <w:r w:rsidR="00BA5882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e, </w:t>
      </w:r>
      <w:r w:rsidR="00A552D7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historyczne</w:t>
      </w:r>
      <w:r w:rsidR="00BA5882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lub archeologiczne.</w:t>
      </w:r>
      <w:r w:rsidR="00A552D7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="00BA5882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Dodatkowo z dokumentacji wynika, że wprowadzone zmian</w:t>
      </w:r>
      <w:r w:rsidR="00B805F1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y</w:t>
      </w:r>
      <w:r w:rsidR="00BA5882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nie wiążą się z ryzykiem transgranicznych oddziaływań oraz nie dojdzie do oddziaływań skumulowanych. </w:t>
      </w:r>
      <w:r w:rsidR="00F15ABD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Wyraźnego podkreślenia wymaga, iż</w:t>
      </w:r>
      <w:r w:rsidR="00D006CA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wydanie</w:t>
      </w:r>
      <w:r w:rsidR="00F15ABD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="00A8130E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przez RDOŚ w Krakowie </w:t>
      </w:r>
      <w:r w:rsidR="00F15ABD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decyzj</w:t>
      </w:r>
      <w:r w:rsidR="00D006CA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i</w:t>
      </w:r>
      <w:r w:rsidR="00F15ABD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z 29 października </w:t>
      </w:r>
      <w:r w:rsidR="00F15ABD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lastRenderedPageBreak/>
        <w:t>2012 r. o środowiskowych uwarunkowaniach dla przedsięwzięcia związanego z realizacją pięciu zbiorników retencyjnych oraz decyzj</w:t>
      </w:r>
      <w:r w:rsidR="00D006CA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i</w:t>
      </w:r>
      <w:r w:rsidR="00F15ABD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="00BF57B2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z 18 września 2020 r. </w:t>
      </w:r>
      <w:r w:rsidR="00F15ABD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zmieniając</w:t>
      </w:r>
      <w:r w:rsidR="00D006CA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ej</w:t>
      </w:r>
      <w:r w:rsidR="00F15ABD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ww. decyzję został</w:t>
      </w:r>
      <w:r w:rsidR="00D006CA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</w:t>
      </w:r>
      <w:r w:rsidR="00F15ABD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poprzedzone oceną oddziaływania przedsięwzięcia na środowisko, </w:t>
      </w:r>
      <w:r w:rsidR="00D006CA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w ramach której przeanalizowano, sporządzony zgodnie z art. 66 </w:t>
      </w:r>
      <w:proofErr w:type="spellStart"/>
      <w:r w:rsidR="00D006CA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u.o.o.ś</w:t>
      </w:r>
      <w:proofErr w:type="spellEnd"/>
      <w:r w:rsidR="00D006CA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., raport, w którym zidentyfikowano </w:t>
      </w:r>
      <w:r w:rsidR="004E205B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oraz oceniono wpływ planowanego przedsięwzięcia na poszczególne komponenty środowiska, formy ochrony przyrody, a także ustalono sposoby zapobiegania, ograniczania czy minimalizowania skutków realizacji przedsięwzięcia.</w:t>
      </w:r>
      <w:r w:rsidR="00E0446C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14:paraId="3B4F33A7" w14:textId="0E802E08" w:rsidR="009273A1" w:rsidRPr="003B2AEF" w:rsidRDefault="009273A1" w:rsidP="00323ECE">
      <w:pPr>
        <w:spacing w:after="0" w:line="312" w:lineRule="auto"/>
        <w:ind w:firstLine="709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świetle powyższego, tj. w odniesieniu do zagadnień związanych z przeprowadzeniem oceny oddziaływania przedsięwzięcia </w:t>
      </w:r>
      <w:r w:rsidR="00A8130E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 środowisko 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 podstawie nieaktualnych wyników badań, nie są zasadne zarzuty wyprowadzające podstawy naruszenia z art. 80 </w:t>
      </w:r>
      <w:proofErr w:type="spellStart"/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u.o.o.ś</w:t>
      </w:r>
      <w:proofErr w:type="spellEnd"/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</w:t>
      </w:r>
    </w:p>
    <w:p w14:paraId="687D6110" w14:textId="77777777" w:rsidR="009273A1" w:rsidRPr="003B2AEF" w:rsidRDefault="009273A1" w:rsidP="009273A1">
      <w:pPr>
        <w:spacing w:after="0" w:line="312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Skarżący podnosi, że RDOŚ w Krakowie arbitralnie uznał, że dopuszczalne jest przeprowadzenie wycinki drzew w okresie lęgowym ptaków oraz nie wskazał alternatywy wobec zastosowania nadzoru przyrodniczego podczas okresu lęgowego, a stwierdzenie, że </w:t>
      </w:r>
      <w:r w:rsidRPr="003B2AEF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>ilość niszczonych gniazd jest niewielka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zawarte w uzasadnieniu zaskarżonej decyzji jest lakoniczne. Zdaniem skarżącego w kwestionowanej decyzji nie umotywowano wystarczająco zgody na </w:t>
      </w:r>
      <w:r w:rsidRPr="003B2AEF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>przeprowadzenie pewnych czynności w trakcie okresów ważnych dla zwierząt.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14:paraId="2D018306" w14:textId="2BE06131" w:rsidR="009273A1" w:rsidRPr="003B2AEF" w:rsidRDefault="009273A1" w:rsidP="009273A1">
      <w:pPr>
        <w:spacing w:after="0" w:line="312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Zgodnie z wprowadzoną zmianą wycinka drzew w trakcie okresu lęgowego ptaków (w terminie od 1 do 31 marca) może odbywać się jedynie z zapewnieniem bieżącego nadzoru przyrodniczego, polegającego na kontroli obszaru budowy i frontu robót pod kątem występowania gatunków chronionych oraz ich schronień. Ponadto należy zaznaczyć, że punkt </w:t>
      </w:r>
      <w:r w:rsidR="003E2298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1.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1.2.p decyzji z 29 października 2012 r. zobowiązuje inwestora do prowadzenia koniecznej wycinki drzew pod nadzorem specjalisty ornitologa. Wymienione działania minimalizujące są adekwatne do stwierdzonych oddziaływań. Wskazany specjalista, posiadając odpowiednią wiedzę, będzie w stanie przekazać wykonawcy wszystkie najważniejsze informacje odnośnie sposobu postępowania w sytuacji zaobserwowania gatunku chronionego lub jego schronienia. Dzięki temu wprowadzone kwestionowaną decyzją zmiany nie wpłyną znacząco negatywnie na ornitofaunę znajdującą się na terenie planowanego przedsięwzięcia. </w:t>
      </w:r>
    </w:p>
    <w:p w14:paraId="2E0C3959" w14:textId="02194AFE" w:rsidR="009273A1" w:rsidRPr="003B2AEF" w:rsidRDefault="009273A1" w:rsidP="009273A1">
      <w:pPr>
        <w:spacing w:after="0" w:line="312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Zgodnie z wynikami przeprowadzonej inwentaryzacji dendrologicznej na terenie przedsięwzięcia zostały stwierdzone gniazda i dziuple na drzewach przewidzianych do wycinki: Malinówka 1 – 2 gniazda (str. 79 raportu z czerwca 2022 r.), Malinówka 2 – 2 gniazda (str. 81 raportu z czerwca 2022 r.), Malinówka 3 – 1 gniazdo (str. 82 raportu z czerwca 2022</w:t>
      </w:r>
      <w:r w:rsidR="00A8130E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r.), Serafa 2 – 10 dziupli (str. 77 raportu z czerwca 2022 r.). Uwzględniając liczbę zinwentaryzowanych na tym terenie drzew</w:t>
      </w:r>
      <w:r w:rsidR="00994435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liczba przewidzianych do wycinki drzew, na których zostały stwierdzone gniazda i dziuple</w:t>
      </w:r>
      <w:r w:rsidR="00A8130E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jest niewielka. Należy</w:t>
      </w:r>
      <w:r w:rsidR="005E6F95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natomiast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zauważyć, że środowisko przyrodnicze podlega ciągłym zmianom, dlatego liczba ta w danym roku może się różnić</w:t>
      </w:r>
      <w:r w:rsidR="003008C3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. Zatem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pomimo 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umożliwienia prowadzenia pewnych czynności w trakcie okresów ważnych dla zwierząt, zostały zaplanowane odpowiednie działania minimalizujące – zapewnienie nadzoru przyrodniczego, utrzymanie obszaru budowy i frontu robót w stanie uniemożliwiającym zakładanie gniazd, kryjówek i innych schronień, regularne wykaszanie obszaru, przenoszenie stwierdzonych osobników poza teren inwestycji w miejsca o podobnych warunkach siedliskowych.</w:t>
      </w:r>
      <w:r w:rsidR="000D0825" w:rsidRPr="003B2AEF">
        <w:rPr>
          <w:rFonts w:asciiTheme="minorHAnsi" w:hAnsiTheme="minorHAnsi" w:cstheme="minorHAnsi"/>
          <w:sz w:val="24"/>
          <w:szCs w:val="24"/>
        </w:rPr>
        <w:t xml:space="preserve"> </w:t>
      </w:r>
      <w:r w:rsidR="000D0825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Ponadto prowadzenie wycinki według opisanych zasad nie musi oznaczać straconych lęgów w liczbie takiej jak liczba gniazd/dziupli wymieniona powyżej, a jedynie zniszczenie potencjalnych miejsc lęgowych.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Prawidłowo przeprowadzony nadzór ornitologiczny uniemożliwi zakładanie gniazd i zasiedlanie dziupli na obszarze planowanej wycinki. Dodatkowo w decyzji z 18 września 2020 dla zbiorników Serafa 2 i Malinówka 3 </w:t>
      </w:r>
      <w:r w:rsidR="00132550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RDOŚ w Krakowie 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nałoż</w:t>
      </w:r>
      <w:r w:rsidR="00132550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ył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132550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obowiązek wykonania 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kompensacj</w:t>
      </w:r>
      <w:r w:rsidR="00132550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i przyrodniczej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postaci </w:t>
      </w:r>
      <w:proofErr w:type="spellStart"/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nasadzeń</w:t>
      </w:r>
      <w:proofErr w:type="spellEnd"/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zastępczych w stosunku przynajmniej 1:1.</w:t>
      </w:r>
    </w:p>
    <w:p w14:paraId="2600DFB4" w14:textId="77777777" w:rsidR="009273A1" w:rsidRPr="003B2AEF" w:rsidRDefault="009273A1" w:rsidP="009273A1">
      <w:pPr>
        <w:spacing w:after="0" w:line="312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Zgodnie z wprowadzoną zmianą dopuszcza się możliwość prowadzenia prac związanych ze zdjęciem wierzchniej warstwy nakładu przez cały rok pod warunkiem zapewnienia bieżącego nadzoru przyrodniczego pod postacią specjalisty w dziedzinie herpetologii, który raz w tygodniu skontroluje obszar budowy i front robót pod kątem występowania gatunków chronionych oraz utrzymania powierzchni obszaru budowy w stanie uniemożliwiającym zakładanie gniazd, kryjówek i innych schronień. Zdaniem skarżącego kontrole te powinny odbywać się częściej, a częstotliwość kontroli nie została odpowiednio uargumentowana. </w:t>
      </w:r>
    </w:p>
    <w:p w14:paraId="0A92C41A" w14:textId="3F3C1705" w:rsidR="009273A1" w:rsidRPr="003B2AEF" w:rsidRDefault="009273A1" w:rsidP="009273A1">
      <w:pPr>
        <w:spacing w:after="0" w:line="312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Nie sposób zgodzić się z twierdzeniem skarżącego, ponieważ specjalista w dziedzinie herpetologii będzie w stanie wskazać potencjalne trasy migracji płazów oraz przewidzieć termin tych migracji na podstawie cotygodniowych obserwacji i analizy prognoz temperatury powietrza i opadów. Ponadto zgodnie z punktem </w:t>
      </w:r>
      <w:r w:rsidR="00D247AE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1.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1.2.s decyzji RDOŚ w Krakowie z 29 października 2012 r., jeżeli na terenie inwestycji zostaną stwierdzone sezonowe migracje płazów, to teren inwestycji należy zabezpieczyć tak, aby uniemożliwić płazom przedostanie się na teren</w:t>
      </w:r>
      <w:r w:rsidR="0000341A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prac,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gdzie w wyniku prowadzonych </w:t>
      </w:r>
      <w:r w:rsidR="00E0093A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działań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byłyby zagrożone – w</w:t>
      </w:r>
      <w:r w:rsidR="00E0093A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tym celu należy </w:t>
      </w:r>
      <w:r w:rsidR="004A6FC1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zastosować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ogrodzeni</w:t>
      </w:r>
      <w:r w:rsidR="004A6FC1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a herpetologiczne</w:t>
      </w:r>
      <w:r w:rsidR="00CD2C92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, aby zapobiec przedostawaniu się płazów na teren inwestycji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Jest to powszechnie stosowane rozwiązanie o wysokiej skuteczności. </w:t>
      </w:r>
      <w:r w:rsidR="001733EE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Dodatkowo zgodnie z decyzją RDOŚ w Krakowie z 18 września 2020 r. – dot. zbiorników Malinówka 3 i Serafa 2, w trakcie prowadzenia robót budowlanych należy unikać tworzenia zastoisk i innych zagłębień terenu, w których może stagnować woda, aby nie stwarzać potencjalnych, nietrwałych siedlisk rozrodczych dla płazów. </w:t>
      </w:r>
      <w:r w:rsidR="00383723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Działania te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mo</w:t>
      </w:r>
      <w:r w:rsidR="00383723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gą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być prowadzone w sposób ciągły przez pracowników budowy i weryfikowane w czasie cotygodniowych kontroli. Zdaniem GDOŚ opisane powyżej działania są wystarczającym środkiem minimalizującym w kontekście zidentyfikowanych oddziaływań.</w:t>
      </w:r>
    </w:p>
    <w:p w14:paraId="3B79C667" w14:textId="5E36831C" w:rsidR="009273A1" w:rsidRPr="003B2AEF" w:rsidRDefault="009273A1" w:rsidP="009273A1">
      <w:pPr>
        <w:spacing w:after="0" w:line="312" w:lineRule="auto"/>
        <w:ind w:firstLine="709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 xml:space="preserve">Podsumowując, specyfika postępowania w sprawie wydania decyzji o środowiskowych uwarunkowaniach wymaga, by organ prowadzący postępowanie dysponował specjalistyczną wiedzą z zakresu ochrony środowiska. Organ ocenia wpływ planowanej inwestycji na środowisko na podstawie wniosku i dołączonej dokumentacji, opierając się na wynikach raportu </w:t>
      </w:r>
      <w:r w:rsidR="004A6FC1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 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oddziaływani</w:t>
      </w:r>
      <w:r w:rsidR="004A6FC1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u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przedsięwzięcia na środowisko. </w:t>
      </w:r>
      <w:r w:rsidR="004A6FC1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Regionalny dyrektor ochrony środowiska jako organ właściwy do wydania decyzji o środowiskowych uwarunkowaniach i przeprowadzenia oceny oddziaływania przedsięwzięcia na środowisko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jest uprawniony do samodzielnej oceny przedłożonego w sprawie raportu o oddziaływaniu przedsięwzięcia na środowisko</w:t>
      </w:r>
      <w:r w:rsidR="004A6FC1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co wprost wynika z art. 3 ust. 1 pkt 8 lit a, </w:t>
      </w:r>
      <w:r w:rsidR="00EA012D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80 ust. 1 pkt 2 oraz art. 85 ust. 2 pkt 1 lit. b </w:t>
      </w:r>
      <w:proofErr w:type="spellStart"/>
      <w:r w:rsidR="00EA012D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tiret</w:t>
      </w:r>
      <w:proofErr w:type="spellEnd"/>
      <w:r w:rsidR="00EA012D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pierwsze </w:t>
      </w:r>
      <w:proofErr w:type="spellStart"/>
      <w:r w:rsidR="00EA012D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u.o.o.ś</w:t>
      </w:r>
      <w:proofErr w:type="spellEnd"/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. RDOŚ w Krakowie po przeanalizowaniu całości materiału dowodowego, w tym także najnowszych wyników inwentaryzacji przedłożonych przez inwestora</w:t>
      </w:r>
      <w:r w:rsidR="00EA012D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dopuścił zmianę terminu i warunków wycinki drzew i karczowania krzewów oraz terminu i warunków prowadzenia prac związanych ze zdjęciem humusu. Nie ma zatem mowy o samowolnym, ale samodzielnym działaniu organu pierwszej instancji</w:t>
      </w:r>
      <w:r w:rsidR="00402466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Biorąc pod uwagę wszystkie wprowadzone minimalizacje i kompensacje, zdaniem GDOŚ, są one adekwatne do stwierdzonych oddziaływań i dzięki ich zastosowaniu wprowadzone decyzją RDOŚ w Krakowie z 20 lipca 2022 r. zmiany nie wpłyną znacząco negatywnie na środowisko przyrodnicze.</w:t>
      </w:r>
      <w:r w:rsidR="00EA012D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Podkreślić w tym miejscu należy, że skarżący nie przedstawił żadnych argumentów ani analiz, które podważałyby ustalenia zawarte w raporcie o oddziaływaniu przedsięwzięcia na środowisko oraz stanowisko RDOŚ w Krakowie wyrażone w zaskarżonej decyzji.</w:t>
      </w:r>
    </w:p>
    <w:p w14:paraId="49BD36A8" w14:textId="6C50A9BE" w:rsidR="009273A1" w:rsidRPr="003B2AEF" w:rsidRDefault="009273A1" w:rsidP="009273A1">
      <w:pPr>
        <w:spacing w:after="0" w:line="312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Pismem z 6 lipca 2022 r. inwestor wniósł o nadanie decyzji o środowiskowych uwarunkowaniach rygoru natychmiastowej wykonalności, z uwagi na uzasadniony interes społeczny i ważny interes strony. Organ </w:t>
      </w:r>
      <w:r w:rsidR="00D54260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pierwszej</w:t>
      </w:r>
      <w:r w:rsidR="00C3485B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instancji p</w:t>
      </w:r>
      <w:r w:rsidR="00EA012D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unktem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V decyzji, na podstawie art. 108 § 1 k.p.a., nadał decyzji rygor natychmiastowej wykonalności. Zgodnie ze stanowiskiem skarżącego nieuzasadnione było nadanie kwestionowanej decyzji rygoru natychmiastowej wykonalności w trybie 108 § 1 k.p.a., ponieważ w przedmiotowej sprawie nie zaistniały ku temu stosowne przesłanki. Przesłankami do nadania decyzji RDOŚ w Krakowie z 20 lipca 2022 r. rygoru natychmiastowej wykonalności są ważny interes społeczny ze względu na ochronę zdrowia i życia ludzkiego na terenach zagrożonych powodzią oraz ważny interes gospodarczy z uwagi na grożącą, niepowetowaną szkodę materialną. Konieczność pilnej realizacji planowanego przedsięwzięcia wynika z potrzeby zwiększenia ochrony przeciwpowodziowej, ograniczenia strat powodziowych, a także zabezpieczenia ważnego interesu strony – polegającego na możliwości utraty finansowania przedmiotowego przedsięwzięcia.</w:t>
      </w:r>
    </w:p>
    <w:p w14:paraId="6B96023B" w14:textId="6D8CD41C" w:rsidR="000E5494" w:rsidRPr="003B2AEF" w:rsidRDefault="000E1530" w:rsidP="00907FFC">
      <w:pPr>
        <w:spacing w:after="0" w:line="312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Z</w:t>
      </w:r>
      <w:r w:rsidR="009273A1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godnie z</w:t>
      </w:r>
      <w:r w:rsidR="00231B69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art.</w:t>
      </w:r>
      <w:r w:rsidR="009273A1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108 § 1 k.p.a. decyzji, od której służy odwołanie, może zostać nadany rygor natychmiastowej wykonalności, gdy jest to niezbędne ze względu na ochronę zdrowia </w:t>
      </w:r>
      <w:r w:rsidR="009273A1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lub życia ludzkiego albo dla zabezpieczenia gospodarstwa narodowego przed ciężkimi stratami bądź też ze względu na inny interes społeczny lub wyjątkowo ważny interes strony.</w:t>
      </w:r>
      <w:r w:rsidR="009273A1" w:rsidRPr="003B2AEF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 xml:space="preserve"> </w:t>
      </w:r>
      <w:r w:rsidR="0054617C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ocenie organu odwoławczego </w:t>
      </w:r>
      <w:r w:rsidR="000E5494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w</w:t>
      </w:r>
      <w:r w:rsidR="0054617C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analizowanej sprawie zasadne było nadanie rygoru natychmiastowej wykonalności decyzji RDOŚ w Krakowie z 20 lipca 2022 r., ze względu na interes społeczny rozumiany jako realizacja inwestycji celu publicznego. W kontekście powyższego przywołać należy art. 3 ustawy z dnia 8 lipca 2010 r. o szczególnych zasadach przygotowania do realizacji inwestycji w zakresie budowli przeciwpowodziowych (Dz. U. z 2021 r. </w:t>
      </w:r>
      <w:r w:rsidR="00CA7373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poz. 1812), który wskazuje, że inwestycja w zakresie budowli przeciwpowodziowych jest celem publicznym w rozumieniu</w:t>
      </w:r>
      <w:r w:rsidR="00907FFC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art. 6</w:t>
      </w:r>
      <w:r w:rsidR="00CA7373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ustawy z dnia 21 sierpnia 1997 r. o gospodarce nieruchomościami (Dz. U. z 202</w:t>
      </w:r>
      <w:r w:rsidR="00082115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3</w:t>
      </w:r>
      <w:r w:rsidR="00CA7373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 poz. </w:t>
      </w:r>
      <w:r w:rsidR="00082115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344</w:t>
      </w:r>
      <w:r w:rsidR="00CA7373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)</w:t>
      </w:r>
      <w:r w:rsidR="00766CCD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Wśród celów tych wymienione zostały: budowa oraz utrzymywanie obiektów i urządzeń służących ochronie środowiska, zbiorników i innych urządzeń wodnych służących zaopatrzeniu w wodę, regulacji przepływów i ochronie przed powodzią, a także regulacja i utrzymywanie wód oraz urządzeń melioracji wodnych, będących własnością Skarbu Państwa lub jednostek </w:t>
      </w:r>
      <w:r w:rsidR="00907FFC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samorządu terytorialnego – pkt 4 przywołanego przepisu.</w:t>
      </w:r>
      <w:r w:rsidR="007F6BCE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Jak podkreślił W</w:t>
      </w:r>
      <w:r w:rsidR="001E56A3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ojewódzki </w:t>
      </w:r>
      <w:r w:rsidR="007F6BCE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S</w:t>
      </w:r>
      <w:r w:rsidR="001E56A3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ąd </w:t>
      </w:r>
      <w:r w:rsidR="007F6BCE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A</w:t>
      </w:r>
      <w:r w:rsidR="001E56A3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dministracyjny</w:t>
      </w:r>
      <w:r w:rsidR="007F6BCE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Warszawie w wyroku z 7 marca 2007 r., sygn. akt: IV </w:t>
      </w:r>
      <w:proofErr w:type="spellStart"/>
      <w:r w:rsidR="007F6BCE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Sa</w:t>
      </w:r>
      <w:proofErr w:type="spellEnd"/>
      <w:r w:rsidR="007F6BCE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/</w:t>
      </w:r>
      <w:proofErr w:type="spellStart"/>
      <w:r w:rsidR="007F6BCE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Wa</w:t>
      </w:r>
      <w:proofErr w:type="spellEnd"/>
      <w:r w:rsidR="007F6BCE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2037/06: </w:t>
      </w:r>
      <w:r w:rsidR="007F6BCE" w:rsidRPr="003B2AEF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>Pojęcie celu publicznego, oznacza cel dotyczący ogółu ludzi, służący ogółowi, przeznaczony (dostępny) dla wszystkich</w:t>
      </w:r>
      <w:r w:rsidR="007F6BCE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. Zatem przedmiotowa inwestycja mieści się w granicach interesu społecznego.</w:t>
      </w:r>
    </w:p>
    <w:p w14:paraId="66BE6645" w14:textId="4EB21A33" w:rsidR="000E5494" w:rsidRPr="003B2AEF" w:rsidRDefault="000E5494" w:rsidP="00907FFC">
      <w:pPr>
        <w:spacing w:after="0" w:line="312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Ponadto zgodnie z informacjami przedstawionymi w raporcie (str. 63), zmiana warunków będąca przedmiotem kwestionowanej decyzji umożliwi realizację suchych zbiorników</w:t>
      </w:r>
      <w:r w:rsidR="00E66CFC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retencyjnych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całym rocznym </w:t>
      </w:r>
      <w:r w:rsidR="007958FA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cyklu 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budowlanym, co jest niezbędne dla spełnienia wymagań zapewniających bezpieczeństwo budowli hydrotechnicznych, ponieważ inwestycja ze względów technologicznych i bezpieczeństwa musi być</w:t>
      </w:r>
      <w:r w:rsidR="00D05E56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wykonywana odcinkami. </w:t>
      </w:r>
      <w:bookmarkStart w:id="17" w:name="_Hlk130288919"/>
      <w:r w:rsidR="00D05E56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Z uwagi na bezpieczeństwo powodziowe nie można wyprzedzająco w całej czaszy zbiorników wykarczować wszystkich drzew i krzewów (wyłącznie w okresie poza lęgowym</w:t>
      </w:r>
      <w:bookmarkStart w:id="18" w:name="_Hlk130292647"/>
      <w:r w:rsidR="00D05E56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) i usunąć nadkładu (wyłącznie w okresie od września do lutego)</w:t>
      </w:r>
      <w:r w:rsidR="00291F88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="00D05E56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Takie prowadzenie robót, poprzez naruszenie istniejącego stanu, mogłoby spowodować nadmierną erozję i destabilizację dna rzeki Serafy i potoku Malinówka, a w konsekwencji niekontrolowane zalanie terenów przeznaczonych do ochrony przed powodzią.</w:t>
      </w:r>
      <w:bookmarkEnd w:id="17"/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CE19D6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Z</w:t>
      </w:r>
      <w:r w:rsidR="00D05E56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atem</w:t>
      </w:r>
      <w:r w:rsidR="00CE19D6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="00D05E56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biorąc pod uwagę</w:t>
      </w:r>
      <w:r w:rsidR="00CD3F8A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ryzyko wystąpienia powodzi</w:t>
      </w:r>
      <w:r w:rsidR="00705517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="00D05E56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bookmarkStart w:id="19" w:name="_Hlk130289335"/>
      <w:r w:rsidR="00D05E56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w interesie mieszkańców miejscowości położonych</w:t>
      </w:r>
      <w:r w:rsidR="0056402F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057A3E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w obszarze zagrożenia powodziowego</w:t>
      </w:r>
      <w:r w:rsidR="00E66CFC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="00057A3E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leży </w:t>
      </w:r>
      <w:r w:rsidR="0056402F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niezwłoczne przystąpienie do realizacji omawianej inwestycji.</w:t>
      </w:r>
      <w:bookmarkEnd w:id="18"/>
      <w:bookmarkEnd w:id="19"/>
    </w:p>
    <w:p w14:paraId="7AE6B1AE" w14:textId="4FB0639E" w:rsidR="009273A1" w:rsidRPr="003B2AEF" w:rsidRDefault="00291F88" w:rsidP="00907FFC">
      <w:pPr>
        <w:spacing w:after="0" w:line="312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Niezależnie </w:t>
      </w:r>
      <w:r w:rsidR="007958FA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 powyższego 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podkreślenia wymaga, że n</w:t>
      </w:r>
      <w:r w:rsidR="009273A1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adanie rygoru natychmiastowej wykonalności decyzji organu </w:t>
      </w:r>
      <w:r w:rsidR="007958FA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pierwszej</w:t>
      </w:r>
      <w:r w:rsidR="009273A1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instancji ma charakter czasowy i jest ściśle związane z decyzją nieostateczną, odnosi bowiem swój skutek wyłącznie do czasu rozpoznania przez organ </w:t>
      </w:r>
      <w:r w:rsidR="007958FA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drugiej</w:t>
      </w:r>
      <w:r w:rsidR="009273A1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instancji odwołania i zakończenia postępowania wydaniem decyzji ostatecznej. </w:t>
      </w:r>
      <w:r w:rsidR="009273A1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 xml:space="preserve">W momencie wydania decyzji odwoławczej decyzja organu pierwszej instancji staje się wykonalna, a nadany rygor natychmiastowej wykonalności wygasa. </w:t>
      </w:r>
    </w:p>
    <w:p w14:paraId="1EBB5CD4" w14:textId="6ADFF39D" w:rsidR="002703F6" w:rsidRPr="003B2AEF" w:rsidRDefault="002703F6" w:rsidP="00FA66A8">
      <w:pPr>
        <w:spacing w:after="0" w:line="312" w:lineRule="auto"/>
        <w:ind w:firstLine="709"/>
        <w:jc w:val="both"/>
        <w:rPr>
          <w:rFonts w:asciiTheme="minorHAnsi" w:eastAsia="Times New Roman" w:hAnsiTheme="minorHAnsi" w:cstheme="minorHAnsi"/>
          <w:color w:val="C00000"/>
          <w:sz w:val="24"/>
          <w:szCs w:val="24"/>
          <w:lang w:eastAsia="pl-PL"/>
        </w:rPr>
      </w:pP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Ponadto nie sposób zgodzić się z argumentacją, że kwestionowana decyzja została wydana z naruszeniem słusznego interesu stron postępowania, o którym mowa w art. 7 k.p.a. Należy bowiem zwrócić uwagę, że w przedmiotowej sprawie mamy do czynienia z występowaniem sprzecznych interesów poszczególnych stron, co czyni niemożliwym u</w:t>
      </w:r>
      <w:r w:rsidR="00681F61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względnienie żądań wszystkich zainteresowanych podmiotów. Co więcej, w doktrynie prawa i judykaturze podkreśla się, że w przypadku decyzji o charakterze związanym – a z taką właśnie mamy do czynienia w niniejszej sprawie – wyrażona w art. 7 k.p.a. zasada uwzględnienia interesu społecznego i słusznego interesu obywateli doznaje istotnego ograniczenia, ponieważ zastosowanie tej zasady nie może prowadzić do naruszenia przepisów prawa materialnego (por. H. </w:t>
      </w:r>
      <w:proofErr w:type="spellStart"/>
      <w:r w:rsidR="00681F61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Knysiak-Sudyka</w:t>
      </w:r>
      <w:proofErr w:type="spellEnd"/>
      <w:r w:rsidR="00681F61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[w:] </w:t>
      </w:r>
      <w:r w:rsidR="003C34A4" w:rsidRPr="003B2AEF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>Kodeks postępowania administracyjnego. Komentarz</w:t>
      </w:r>
      <w:r w:rsidR="00681F61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r w:rsidR="003C34A4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red. H. </w:t>
      </w:r>
      <w:proofErr w:type="spellStart"/>
      <w:r w:rsidR="003C34A4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Knysiak-Sudyka</w:t>
      </w:r>
      <w:proofErr w:type="spellEnd"/>
      <w:r w:rsidR="003C34A4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r w:rsidR="001E56A3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Warszawa 2019, LEX, </w:t>
      </w:r>
      <w:r w:rsidR="00681F61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art. 7, teza II.5; wyrok WSA w Warszawie z 13 lipca 2011 r., sygn. akt: V SA/</w:t>
      </w:r>
      <w:proofErr w:type="spellStart"/>
      <w:r w:rsidR="00681F61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Wa</w:t>
      </w:r>
      <w:proofErr w:type="spellEnd"/>
      <w:r w:rsidR="00681F61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746/11). W sytuacji gdy wnioskodawca spełnił określone w przepisach </w:t>
      </w:r>
      <w:proofErr w:type="spellStart"/>
      <w:r w:rsidR="00681F61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u.o.o.ś</w:t>
      </w:r>
      <w:proofErr w:type="spellEnd"/>
      <w:r w:rsidR="00681F61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="001B6BEF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warunki, pod którymi dopuszczalne jest wydanie decyzji o środowiskowych uwarunkowaniach, właściwy organ ma obowiązek taką decyzję wydać. </w:t>
      </w:r>
      <w:r w:rsidR="0050121D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Podkreślić należy, że decyzja o środowiskowych uwarunkowaniach nie stanowi zezwolenia na realizację przedsięwzięcia, określa jedynie środowiskowe uwarunkowania tej realizacji, a zatem nie rodzi bezpośrednich skutków w środowisku. Dopiero na kolejnych etapach procesu inwestycyjnego następuje materializacja warunków określonych w decyzji</w:t>
      </w:r>
      <w:r w:rsidR="001E56A3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</w:t>
      </w:r>
      <w:r w:rsidR="0050121D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środowiskow</w:t>
      </w:r>
      <w:r w:rsidR="001E56A3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ych uwarunkowaniach</w:t>
      </w:r>
      <w:r w:rsidR="0050121D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. W związku z tym inwestor musi uzyskać odrębną decyzję stanowiącą podstawę realizacji przedsięwzięcia. Zatem decyzja o środowiskowych uwarunkowaniach</w:t>
      </w:r>
      <w:r w:rsidR="005D4BCF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co</w:t>
      </w:r>
      <w:r w:rsidR="0050121D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zasady nie powoduje skutków prawnorzeczowych w postaci np. utraty praw własności ani nie upoważnia do rozpoczęcia robót budowlanych (por. postanowienie </w:t>
      </w:r>
      <w:r w:rsidR="001E56A3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WSA</w:t>
      </w:r>
      <w:r w:rsidR="0050121D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Warszawie z 24 czerwca 2010 r., sygn. akt: IV SA/</w:t>
      </w:r>
      <w:proofErr w:type="spellStart"/>
      <w:r w:rsidR="0050121D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Wa</w:t>
      </w:r>
      <w:proofErr w:type="spellEnd"/>
      <w:r w:rsidR="0050121D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929/10). Powyższe stanowisko podzielił również Naczelny Sąd Administracyjny w postanowieniu z 6 lipca 2010 r., sygn. akt: II OZ 658/10, wskazując, że decyzja o środowiskowych uwarunkowaniach nie stanowi aktu, </w:t>
      </w:r>
      <w:r w:rsidR="0050121D" w:rsidRPr="003B2AEF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>który dawałby podstawę do rozpoczęcia robót i realizacji inwestycji, a tym samym nie narusza na tym etapie inwestycyjnym żadnych praw skarżących w postaci wyrządzenia znacznej szkody lub nieodwracalnych skutków</w:t>
      </w:r>
      <w:r w:rsidR="0050121D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="00EC1D91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EE0412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Dodatkowo </w:t>
      </w:r>
      <w:r w:rsidR="0050121D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zaznaczyć należy</w:t>
      </w:r>
      <w:r w:rsidR="00FA66A8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, że przedmiotem kwestionowanej decyzji jest</w:t>
      </w:r>
      <w:r w:rsidR="00292849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zmiana terminu i warunków wycinki drzew i karczowania krzewów oraz terminu i warunków prowadzenia prac związanych ze zdjęciem humusu</w:t>
      </w:r>
      <w:r w:rsidR="00FA66A8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. Natomiast zakres przedsięwzięcia</w:t>
      </w:r>
      <w:r w:rsidR="00292849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polegającego na budowie pięciu zbiorników retencyjnych</w:t>
      </w:r>
      <w:r w:rsidR="00FA66A8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, dla którego została</w:t>
      </w:r>
      <w:r w:rsidR="00D07ABA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wydana decyzja RDOŚ w Krakowie</w:t>
      </w:r>
      <w:r w:rsidR="00EE0412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 29 października 2012 r.</w:t>
      </w:r>
      <w:r w:rsidR="001E56A3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, zmieniona decyzją</w:t>
      </w:r>
      <w:r w:rsidR="00EE0412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1E56A3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18 września 2020 r., </w:t>
      </w:r>
      <w:r w:rsidR="00EE0412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nie uległ zmianie. W świetle powyższego, wbrew twierdzeniom skarżącego, kwestionowana decyzja nie ingeruje w sposób pośredni ani bezpośredni w prawo własności lub inne prawa rzeczowe do </w:t>
      </w:r>
      <w:r w:rsidR="00EE0412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nieruchomości, tzn. nie przenosi, nie obciąża, nie znosi ani nie zmienia tych praw. Podsumowując</w:t>
      </w:r>
      <w:r w:rsidR="001E56A3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="00EE0412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decyzja z 20 lipca 2022 r.</w:t>
      </w:r>
      <w:r w:rsidR="00292849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nie narusza art. 7 k.p.a. – nawet przy sprzeciwie skarżącego wobec położenia </w:t>
      </w:r>
      <w:r w:rsidR="00216ACA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jego nieruchomości w obszarze oddziaływania </w:t>
      </w:r>
      <w:r w:rsidR="00292849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inwestycji. </w:t>
      </w:r>
    </w:p>
    <w:p w14:paraId="7F3B5A91" w14:textId="200EC667" w:rsidR="009273A1" w:rsidRPr="003B2AEF" w:rsidRDefault="009273A1" w:rsidP="00D05E56">
      <w:pPr>
        <w:spacing w:after="0" w:line="312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Pismem z 6 lipca 2022 r. inwestor wniósł o odstąpienie od zastosowania art. 10 § 1 k.p.a., z uwagi na to, iż załatwienie sprawy nie cierpi zwłoki ze względu na niebezpieczeństwo dla życia i zdrowia ludzkiego na terenach zagrożonych powodzią oraz wskazał na pilną potrzebę jego realizacji w celu zabezpieczenia dobra narodowego przed ciężkimi stratami – m.in. mostów i dróg, w tym autostrady A4. </w:t>
      </w:r>
      <w:bookmarkStart w:id="20" w:name="_Hlk125624193"/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piśmie inwestor </w:t>
      </w:r>
      <w:bookmarkEnd w:id="20"/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podkreślił, że </w:t>
      </w:r>
      <w:bookmarkStart w:id="21" w:name="_Hlk130289577"/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pilna realizacja zabezpieczenia przeciwpowodziowego wynika z potrzeby minimalizacji ryzyka wystąpienia powodzi, które jest realnym zagrożeniem. </w:t>
      </w:r>
      <w:r w:rsidR="001E56A3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Z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najduje </w:t>
      </w:r>
      <w:r w:rsidR="001E56A3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to 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potwierdzenie w powodziach i podtopieniach, które wystąpiły w ostatnich latach na omawianym obszarze</w:t>
      </w:r>
      <w:r w:rsidR="00B74582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(str. 64 raportu)</w:t>
      </w:r>
      <w:bookmarkEnd w:id="21"/>
      <w:r w:rsidR="00B74582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Ponadto </w:t>
      </w:r>
      <w:bookmarkStart w:id="22" w:name="_Hlk130293833"/>
      <w:r w:rsidR="00BD03A0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wnioskodawca </w:t>
      </w:r>
      <w:r w:rsidR="00C8251D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wskazał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że planowane przedsięwzięcie realizowane jest w ramach  </w:t>
      </w:r>
      <w:r w:rsidR="001E56A3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POPDOW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kompleksowego programu inwestycyjnego, objętego pożyczką udzieloną rządowi RP przez międzynarodowe instytucje – Bank Światowy i Bank Rozwoju Rady Europy. Zatem opóźnienie jego realizacji niesie ryzyko utraty finansowania kluczowej inwestycji.</w:t>
      </w:r>
      <w:bookmarkEnd w:id="22"/>
      <w:r w:rsidR="00832B1F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piśmie z 6 lipca 2022 r. inwestor wykazał w sposób jednoznaczny i niewątpliwy, że </w:t>
      </w:r>
      <w:r w:rsidR="00832B1F" w:rsidRPr="003B2AEF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>stan niecierpiący zwłoki</w:t>
      </w:r>
      <w:r w:rsidR="00832B1F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tej konkretnej sprawie jest stanem istniejącym w rzeczywistości, a nie mogącym jedynie zaistnieć.</w:t>
      </w:r>
    </w:p>
    <w:p w14:paraId="79461E92" w14:textId="16B3FA3C" w:rsidR="009273A1" w:rsidRPr="003B2AEF" w:rsidRDefault="009273A1" w:rsidP="00832B1F">
      <w:pPr>
        <w:spacing w:after="0" w:line="312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Zgodnie z brzmieniem art. 10 § 2 k.p.a. odstępstwo od zasady przewidującej, że organ powinien umożliwić stronie wypowiedzenie się co do zebranych dowodów i materiałów oraz zgłoszonych żądań przed wydaniem decyzji, możliwe jest tylko w przypadku, gdy załatwienie sprawy nie cierpi zwłoki ze względu na niebezpieczeństwo dla życia lub zdrowia ludzi albo ze względu na grożącą niepowetowaną szkodę materialną. W tej sytuacji organ administracji publicznej obowiązany jest utrwalić w aktach sprawy – w drodze adnotacji – przyczyny odstąpienia, a także ma obowiązek wskazać powody tego odstąpienia w uzasadnieniu decyzji. RDOŚ w Krakowie nie</w:t>
      </w:r>
      <w:r w:rsidR="00A97436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zamieścił w aktach sprawy informacji dotyczącej powodów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odstąpienia od realizacji zasady wyrażonej w art. 10 § 1 k.p.a., natomiast obszernie opisał</w:t>
      </w:r>
      <w:r w:rsidR="00A97436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przyczyny i umotywował powody takiego działania w uzasadnieniu decyzji z 20 lipca 2022 r.</w:t>
      </w:r>
      <w:r w:rsidR="001E56A3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, co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1E56A3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wypełnia obowiązek wynikający z art. 10 § 3 k.p.a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="00832B1F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Ponadto w orzecznictwie przyjmuje się, że zarzut naruszenia art. 10 k.p.a. może odnieść skutek tylko wówczas, gdy stawiająca go strona wykaże, że zarzucane uchybienie uniemożliwiło jej dokonanie konkretnych czynności procesowych</w:t>
      </w:r>
      <w:r w:rsidRPr="003B2AEF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 xml:space="preserve"> 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(wyrok </w:t>
      </w:r>
      <w:r w:rsidR="00832B1F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NSA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 14 marca 2018 r., sygn. akt: II OSK 1253/16). Przenosząc powyższe na grunt niniejszej sprawy, skarżący w żaden sposób nie wykazał, że odstąpienie przez organ </w:t>
      </w:r>
      <w:r w:rsidR="00832B1F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pierwszej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instancji </w:t>
      </w:r>
      <w:bookmarkStart w:id="23" w:name="_Hlk125940515"/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od realizacji zasady wyrażonej w art. 10 § 1 k.p.a.</w:t>
      </w:r>
      <w:bookmarkEnd w:id="23"/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uniemożliwiło mu dokonanie jakichkolwiek czynności</w:t>
      </w:r>
      <w:r w:rsidR="00832B1F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, a w konsekwencji, że miało to istotny wpływ na rozstrzygnięcie sprawy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120FC79E" w14:textId="11937A82" w:rsidR="009273A1" w:rsidRPr="003B2AEF" w:rsidRDefault="009273A1" w:rsidP="00B855C9">
      <w:pPr>
        <w:spacing w:after="0" w:line="312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 xml:space="preserve">RDOŚ w Krakowie w uzasadnieniu decyzji omówił przesłanki, którymi kierował się przy jej wydawaniu, umotywował ocenę stanu faktycznego oraz wyjaśnił powiązanie między tą oceną a treścią rozstrzygnięcia. Organ </w:t>
      </w:r>
      <w:r w:rsidR="00832B1F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pierwszej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instancji wyjaśnił podstawę prawną i przytoczył przepisy prawa dla wydanego rozstrzygnięcia, zajął stanowisko wobec zgromadzonego materiału dowodowego sprawy i uzasadnił w sposób jasny i zrozumiały, jakimi kryteriami kierował się, uznając pewne fakty za prawdziwe. Mając na uwadze wskazane w niniejszej decyzji okoliczności oraz treść uzasadnienia zaskarżonej decyzji, GDOŚ nie podziela zarzutu naruszenia przepisów art. 85 ust. 1 i 2 </w:t>
      </w:r>
      <w:proofErr w:type="spellStart"/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u.o.o.ś</w:t>
      </w:r>
      <w:proofErr w:type="spellEnd"/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. w związku z art. 107 § 3 k.p.a. oraz art. 7</w:t>
      </w:r>
      <w:r w:rsidR="003A0C27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k.p.a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. W opinii GDOŚ uzasadnienie zaskarżonej decyzji zawiera wyczerpującą, bezstronną, a także samodzielną ocenę materiału dowodowego, która wystarczająco przedstawia dokonaną przez RDOŚ w Krakowie pełną analizę sprawy i wyprowadzone z niej wnioski.</w:t>
      </w:r>
    </w:p>
    <w:p w14:paraId="3C8CF444" w14:textId="5CBA96FC" w:rsidR="00832B1F" w:rsidRPr="003B2AEF" w:rsidRDefault="00832B1F" w:rsidP="00B855C9">
      <w:pPr>
        <w:spacing w:after="0" w:line="312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Pozostałe zarzuty przedstawione w odwołaniu z 17 sierpnia 2022 r. odnoszą się do decyzji GDOŚ z 31 maja 2022 r., znak: DOOŚ-WDŚZOO.420.70.2021.SP.PCh.10, uchylającej decyzję RDOŚ w Krakowie z 15 września 2021 r., znak:</w:t>
      </w:r>
      <w:r w:rsidRPr="003B2AEF">
        <w:rPr>
          <w:rFonts w:asciiTheme="minorHAnsi" w:eastAsia="Garamond" w:hAnsiTheme="minorHAnsi" w:cstheme="minorHAnsi"/>
          <w:color w:val="000000"/>
          <w:kern w:val="3"/>
          <w:sz w:val="24"/>
          <w:szCs w:val="24"/>
        </w:rPr>
        <w:t xml:space="preserve"> </w:t>
      </w:r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OO.420.4.2.2021.BM, o środowiskowych uwarunkowaniach w całości i umarzającej postępowanie pierwszej instancji w całości, a tym samym wykraczają poza przedmiot niniejszego postępowania.</w:t>
      </w:r>
    </w:p>
    <w:p w14:paraId="6FB29AF8" w14:textId="23ECA723" w:rsidR="00645526" w:rsidRPr="003B2AEF" w:rsidRDefault="00645526" w:rsidP="00645526">
      <w:pPr>
        <w:spacing w:after="0" w:line="312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bookmarkStart w:id="24" w:name="_Hlk126147003"/>
      <w:r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Zgodnie z art. 138 </w:t>
      </w:r>
      <w:r w:rsidRPr="003B2AEF">
        <w:rPr>
          <w:rFonts w:asciiTheme="minorHAnsi" w:eastAsia="Times New Roman" w:hAnsiTheme="minorHAnsi" w:cstheme="minorHAnsi"/>
          <w:bCs/>
          <w:iCs/>
          <w:sz w:val="24"/>
          <w:szCs w:val="24"/>
          <w:lang w:eastAsia="pl-PL"/>
        </w:rPr>
        <w:t>§ 1 pkt 1 k.p.a. organ odwoławczy może utrzymać w mocy zaskarżoną decyzję. Będzie to miało miejsce wówczas, gdy w wyniku ponownego rozpoznania sprawy rozstrzygnięcie organu odwoławczego jest zgodne z rozstrzygnięciem organu pierwszej instancji zawartym w zaskarżonej decyzji. Organ administracji, wydając w postępowaniu odwoławczym decyzję utrzymującą w mocy zaskarżoną decyzję, zajmuje stanowisko, że rozstrzygnięcie organu pierwszej instancji jest prawidłowe, zarówno co do zgodności z prawem, jak i co do istoty. W ocenie GDOŚ zaskarżona decyzja jest prawidłowa i nie narusza przepisów prawa w stopniu uzasadniającym jej uchylenie w tym zakresie.</w:t>
      </w:r>
    </w:p>
    <w:bookmarkEnd w:id="24"/>
    <w:p w14:paraId="10457DFC" w14:textId="161566CA" w:rsidR="00665272" w:rsidRPr="003B2AEF" w:rsidRDefault="00665272" w:rsidP="00665272">
      <w:pPr>
        <w:spacing w:after="240" w:line="312" w:lineRule="auto"/>
        <w:ind w:firstLine="709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3B2AE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Wobec powyższego GDOŚ orzekł</w:t>
      </w:r>
      <w:r w:rsidR="00F00CED" w:rsidRPr="003B2AE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,</w:t>
      </w:r>
      <w:r w:rsidRPr="003B2AE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jak w sentencji.</w:t>
      </w:r>
    </w:p>
    <w:p w14:paraId="54FEDADB" w14:textId="77777777" w:rsidR="00665272" w:rsidRPr="003B2AEF" w:rsidRDefault="00665272" w:rsidP="003B2AEF">
      <w:pPr>
        <w:keepNext/>
        <w:spacing w:after="120" w:line="312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Pouczenie</w:t>
      </w:r>
    </w:p>
    <w:p w14:paraId="3C213592" w14:textId="78E4F5CA" w:rsidR="00CB4B57" w:rsidRPr="003B2AEF" w:rsidRDefault="00CB4B57" w:rsidP="00CB4B57">
      <w:pPr>
        <w:keepNext/>
        <w:numPr>
          <w:ilvl w:val="0"/>
          <w:numId w:val="2"/>
        </w:numPr>
        <w:spacing w:after="0" w:line="312" w:lineRule="auto"/>
        <w:ind w:left="425" w:hanging="425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niniejsza decyzja jest ostateczna w administracyjnym toku instancji. Na decyzję, zgodnie z art.  50 § 1 ustawy z dnia 30 sierpnia 2002 r. – Prawo o postępowaniu przed sądami administracyjnymi (Dz. U. z 202</w:t>
      </w:r>
      <w:r w:rsidR="003D5EFC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3</w:t>
      </w:r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r. poz. 2</w:t>
      </w:r>
      <w:r w:rsidR="003D5EFC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5</w:t>
      </w:r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9), dalej </w:t>
      </w:r>
      <w:proofErr w:type="spellStart"/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p.p.s.a</w:t>
      </w:r>
      <w:proofErr w:type="spellEnd"/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., służy skarga wnoszona na piśmie do </w:t>
      </w:r>
      <w:r w:rsidR="00F00CED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WSA</w:t>
      </w:r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w Warszawie, za pośrednictwem GDOŚ, w terminie 30 dni od dnia otrzymania decyzji;</w:t>
      </w:r>
    </w:p>
    <w:p w14:paraId="501ED7C7" w14:textId="02B64251" w:rsidR="00665272" w:rsidRPr="003B2AEF" w:rsidRDefault="00CB4B57" w:rsidP="0026425E">
      <w:pPr>
        <w:keepNext/>
        <w:numPr>
          <w:ilvl w:val="0"/>
          <w:numId w:val="2"/>
        </w:numPr>
        <w:spacing w:after="0" w:line="312" w:lineRule="auto"/>
        <w:ind w:left="425" w:hanging="425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wnoszący skargę, zgodnie z art. 230 </w:t>
      </w:r>
      <w:proofErr w:type="spellStart"/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p.p.s.a</w:t>
      </w:r>
      <w:proofErr w:type="spellEnd"/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. w związku z § 2 ust. 3 pkt 3 rozporządzenia Rady Ministrów z dnia 16 grudnia 2003 r. w sprawie wysokości oraz szczegółowych zasad pobierania wpisu w post</w:t>
      </w:r>
      <w:r w:rsidR="00F00CED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ę</w:t>
      </w:r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powaniu przed sądami administracyjnymi (Dz. U. z 2021 r. poz. </w:t>
      </w:r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lastRenderedPageBreak/>
        <w:t xml:space="preserve">535), obowiązany jest do uiszczenia wpisu od skargi w kwocie 200 zł. Wnoszący skargę, co wynika z art. 239 </w:t>
      </w:r>
      <w:proofErr w:type="spellStart"/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p.p.s.a</w:t>
      </w:r>
      <w:proofErr w:type="spellEnd"/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., może być zwolniony z obowiązku uiszczenia kosztów sądowych;</w:t>
      </w:r>
    </w:p>
    <w:p w14:paraId="4A48CD6D" w14:textId="0602704D" w:rsidR="00665272" w:rsidRPr="003B2AEF" w:rsidRDefault="00CB4B57" w:rsidP="00B42406">
      <w:pPr>
        <w:numPr>
          <w:ilvl w:val="0"/>
          <w:numId w:val="2"/>
        </w:numPr>
        <w:spacing w:after="0" w:line="312" w:lineRule="auto"/>
        <w:ind w:left="425" w:hanging="425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wnoszącemu skargę, zgodnie </w:t>
      </w:r>
      <w:r w:rsidR="0026425E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z art. 243 </w:t>
      </w:r>
      <w:proofErr w:type="spellStart"/>
      <w:r w:rsidR="0026425E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p.p.s.a</w:t>
      </w:r>
      <w:proofErr w:type="spellEnd"/>
      <w:r w:rsidR="0026425E" w:rsidRPr="003B2AE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., może być przyznane , na jego wniosek, prawo pomocy. Wniosek ten jest wolny od opłat sądowych.</w:t>
      </w:r>
    </w:p>
    <w:p w14:paraId="65FDAA28" w14:textId="77777777" w:rsidR="00665272" w:rsidRPr="003B2AEF" w:rsidRDefault="00665272" w:rsidP="00B42406">
      <w:pPr>
        <w:spacing w:after="0" w:line="312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4F75BF62" w14:textId="77777777" w:rsidR="00B42406" w:rsidRPr="003B2AEF" w:rsidRDefault="00B42406" w:rsidP="00B42406">
      <w:pPr>
        <w:spacing w:after="0" w:line="312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733C004B" w14:textId="77777777" w:rsidR="00B42406" w:rsidRPr="003B2AEF" w:rsidRDefault="00B42406" w:rsidP="00B42406">
      <w:pPr>
        <w:spacing w:after="0" w:line="312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4CBF0F85" w14:textId="77777777" w:rsidR="00E01E31" w:rsidRPr="003B2AEF" w:rsidRDefault="00E01E31" w:rsidP="00B42406">
      <w:pPr>
        <w:spacing w:after="0" w:line="312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20E25E55" w14:textId="77777777" w:rsidR="00665272" w:rsidRPr="003B2AEF" w:rsidRDefault="00665272" w:rsidP="00665272">
      <w:pPr>
        <w:spacing w:after="0" w:line="312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3B2AE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Otrzymują:</w:t>
      </w:r>
    </w:p>
    <w:p w14:paraId="2749AB09" w14:textId="19714FA5" w:rsidR="00665272" w:rsidRPr="003B2AEF" w:rsidRDefault="00B94257" w:rsidP="00665272">
      <w:pPr>
        <w:numPr>
          <w:ilvl w:val="0"/>
          <w:numId w:val="1"/>
        </w:numPr>
        <w:suppressAutoHyphens/>
        <w:spacing w:after="0" w:line="312" w:lineRule="auto"/>
        <w:ind w:left="714" w:hanging="357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(…)</w:t>
      </w:r>
      <w:r w:rsidR="00665272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pełnomocnik Państwowego Gospodarstwa Wodnego Wody Polskie; AECOM Polska Sp. z</w:t>
      </w:r>
      <w:r w:rsidR="00BD2E0C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665272" w:rsidRPr="003B2AEF">
        <w:rPr>
          <w:rFonts w:asciiTheme="minorHAnsi" w:eastAsia="Times New Roman" w:hAnsiTheme="minorHAnsi" w:cstheme="minorHAnsi"/>
          <w:sz w:val="24"/>
          <w:szCs w:val="24"/>
          <w:lang w:eastAsia="pl-PL"/>
        </w:rPr>
        <w:t>o.o., Biuro Projektu Ochrony Przeciwpowodziowej w Dorzeczu Odry i Wisły, Al. Pokoju 1, 31-548 Kraków</w:t>
      </w:r>
    </w:p>
    <w:p w14:paraId="50334F09" w14:textId="7231EB96" w:rsidR="00665272" w:rsidRPr="003B2AEF" w:rsidRDefault="00B94257" w:rsidP="00665272">
      <w:pPr>
        <w:numPr>
          <w:ilvl w:val="0"/>
          <w:numId w:val="1"/>
        </w:numPr>
        <w:suppressAutoHyphens/>
        <w:spacing w:after="0" w:line="312" w:lineRule="auto"/>
        <w:ind w:left="714" w:hanging="357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(…)</w:t>
      </w:r>
    </w:p>
    <w:p w14:paraId="5B6BF325" w14:textId="77777777" w:rsidR="00665272" w:rsidRPr="003B2AEF" w:rsidRDefault="00665272" w:rsidP="00B42406">
      <w:pPr>
        <w:numPr>
          <w:ilvl w:val="0"/>
          <w:numId w:val="1"/>
        </w:numPr>
        <w:suppressAutoHyphens/>
        <w:spacing w:after="240" w:line="312" w:lineRule="auto"/>
        <w:ind w:left="714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B2AE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Pozostałe strony postępowania – zgodnie z art. 49 § 1 k.p.a. w związku z art. 74 ust. 3 </w:t>
      </w:r>
      <w:proofErr w:type="spellStart"/>
      <w:r w:rsidRPr="003B2AE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u.o.o.ś</w:t>
      </w:r>
      <w:proofErr w:type="spellEnd"/>
      <w:r w:rsidRPr="003B2AE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.</w:t>
      </w:r>
    </w:p>
    <w:p w14:paraId="575BBB57" w14:textId="77777777" w:rsidR="00665272" w:rsidRPr="003B2AEF" w:rsidRDefault="00665272" w:rsidP="00665272">
      <w:pPr>
        <w:spacing w:after="0" w:line="312" w:lineRule="auto"/>
        <w:jc w:val="both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</w:pPr>
      <w:r w:rsidRPr="003B2AEF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Do wiadomości:</w:t>
      </w:r>
    </w:p>
    <w:p w14:paraId="752EDDD5" w14:textId="77777777" w:rsidR="00665272" w:rsidRPr="003B2AEF" w:rsidRDefault="00665272" w:rsidP="00665272">
      <w:pPr>
        <w:numPr>
          <w:ilvl w:val="0"/>
          <w:numId w:val="3"/>
        </w:numPr>
        <w:spacing w:after="0" w:line="312" w:lineRule="auto"/>
        <w:ind w:left="714" w:hanging="35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3B2AE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Regionalny Dyrektor Ochrony Środowiska w Krakowie, ul. Mogilska 25, 31-542 Kraków</w:t>
      </w:r>
    </w:p>
    <w:p w14:paraId="22011D6E" w14:textId="77777777" w:rsidR="00985B8F" w:rsidRPr="003B2AEF" w:rsidRDefault="00000000" w:rsidP="00665272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sectPr w:rsidR="00985B8F" w:rsidRPr="003B2AEF" w:rsidSect="00726E38">
      <w:headerReference w:type="default" r:id="rId10"/>
      <w:footerReference w:type="defaul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9AA30" w14:textId="77777777" w:rsidR="00E83934" w:rsidRDefault="00E83934">
      <w:pPr>
        <w:spacing w:after="0" w:line="240" w:lineRule="auto"/>
      </w:pPr>
      <w:r>
        <w:separator/>
      </w:r>
    </w:p>
  </w:endnote>
  <w:endnote w:type="continuationSeparator" w:id="0">
    <w:p w14:paraId="3781297F" w14:textId="77777777" w:rsidR="00E83934" w:rsidRDefault="00E83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66D24B6E" w14:textId="77777777" w:rsidR="002C58EA" w:rsidRPr="00B42406" w:rsidRDefault="00B65C6A">
        <w:pPr>
          <w:pStyle w:val="Stopka"/>
          <w:jc w:val="right"/>
          <w:rPr>
            <w:rFonts w:ascii="Garamond" w:hAnsi="Garamond" w:cs="Arial"/>
            <w:sz w:val="20"/>
            <w:szCs w:val="20"/>
          </w:rPr>
        </w:pPr>
        <w:r w:rsidRPr="00B42406">
          <w:rPr>
            <w:rFonts w:ascii="Garamond" w:hAnsi="Garamond" w:cs="Arial"/>
            <w:sz w:val="20"/>
            <w:szCs w:val="20"/>
          </w:rPr>
          <w:fldChar w:fldCharType="begin"/>
        </w:r>
        <w:r w:rsidRPr="00B42406">
          <w:rPr>
            <w:rFonts w:ascii="Garamond" w:hAnsi="Garamond" w:cs="Arial"/>
            <w:sz w:val="20"/>
            <w:szCs w:val="20"/>
          </w:rPr>
          <w:instrText>PAGE   \* MERGEFORMAT</w:instrText>
        </w:r>
        <w:r w:rsidRPr="00B42406">
          <w:rPr>
            <w:rFonts w:ascii="Garamond" w:hAnsi="Garamond" w:cs="Arial"/>
            <w:sz w:val="20"/>
            <w:szCs w:val="20"/>
          </w:rPr>
          <w:fldChar w:fldCharType="separate"/>
        </w:r>
        <w:r w:rsidRPr="00B42406">
          <w:rPr>
            <w:rFonts w:ascii="Garamond" w:hAnsi="Garamond" w:cs="Arial"/>
            <w:sz w:val="20"/>
            <w:szCs w:val="20"/>
          </w:rPr>
          <w:t>2</w:t>
        </w:r>
        <w:r w:rsidRPr="00B42406">
          <w:rPr>
            <w:rFonts w:ascii="Garamond" w:hAnsi="Garamond" w:cs="Arial"/>
            <w:sz w:val="20"/>
            <w:szCs w:val="20"/>
          </w:rPr>
          <w:fldChar w:fldCharType="end"/>
        </w:r>
      </w:p>
    </w:sdtContent>
  </w:sdt>
  <w:p w14:paraId="2CA4AB5B" w14:textId="77777777" w:rsidR="001F489F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7A65A" w14:textId="77777777" w:rsidR="00E83934" w:rsidRDefault="00E83934">
      <w:pPr>
        <w:spacing w:after="0" w:line="240" w:lineRule="auto"/>
      </w:pPr>
      <w:r>
        <w:separator/>
      </w:r>
    </w:p>
  </w:footnote>
  <w:footnote w:type="continuationSeparator" w:id="0">
    <w:p w14:paraId="7BACE200" w14:textId="77777777" w:rsidR="00E83934" w:rsidRDefault="00E83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002CA" w14:textId="77777777" w:rsidR="000F38F9" w:rsidRDefault="00000000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A9B1EAF"/>
    <w:multiLevelType w:val="hybridMultilevel"/>
    <w:tmpl w:val="AAF023AC"/>
    <w:lvl w:ilvl="0" w:tplc="3420F7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B1174D4"/>
    <w:multiLevelType w:val="hybridMultilevel"/>
    <w:tmpl w:val="5574D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F32CD"/>
    <w:multiLevelType w:val="hybridMultilevel"/>
    <w:tmpl w:val="5334779A"/>
    <w:lvl w:ilvl="0" w:tplc="3420F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06264E"/>
    <w:multiLevelType w:val="hybridMultilevel"/>
    <w:tmpl w:val="40349476"/>
    <w:lvl w:ilvl="0" w:tplc="C53E9284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5994B13"/>
    <w:multiLevelType w:val="hybridMultilevel"/>
    <w:tmpl w:val="0BE832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0302294">
    <w:abstractNumId w:val="0"/>
  </w:num>
  <w:num w:numId="2" w16cid:durableId="589318090">
    <w:abstractNumId w:val="3"/>
  </w:num>
  <w:num w:numId="3" w16cid:durableId="1334915148">
    <w:abstractNumId w:val="5"/>
  </w:num>
  <w:num w:numId="4" w16cid:durableId="1636330029">
    <w:abstractNumId w:val="2"/>
  </w:num>
  <w:num w:numId="5" w16cid:durableId="807288327">
    <w:abstractNumId w:val="1"/>
  </w:num>
  <w:num w:numId="6" w16cid:durableId="271278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0341A"/>
    <w:rsid w:val="00026D03"/>
    <w:rsid w:val="00035238"/>
    <w:rsid w:val="00035F2D"/>
    <w:rsid w:val="0003677C"/>
    <w:rsid w:val="00040496"/>
    <w:rsid w:val="00053554"/>
    <w:rsid w:val="00057A3E"/>
    <w:rsid w:val="0006124A"/>
    <w:rsid w:val="00063769"/>
    <w:rsid w:val="0006673A"/>
    <w:rsid w:val="0006788B"/>
    <w:rsid w:val="00082115"/>
    <w:rsid w:val="00086717"/>
    <w:rsid w:val="00087F44"/>
    <w:rsid w:val="00094686"/>
    <w:rsid w:val="00095A51"/>
    <w:rsid w:val="000A4F4A"/>
    <w:rsid w:val="000A6CDB"/>
    <w:rsid w:val="000B1C25"/>
    <w:rsid w:val="000B349B"/>
    <w:rsid w:val="000C0C0D"/>
    <w:rsid w:val="000D0825"/>
    <w:rsid w:val="000D2C2C"/>
    <w:rsid w:val="000E1530"/>
    <w:rsid w:val="000E5494"/>
    <w:rsid w:val="0010070D"/>
    <w:rsid w:val="00111076"/>
    <w:rsid w:val="001111CA"/>
    <w:rsid w:val="00114E52"/>
    <w:rsid w:val="0012142C"/>
    <w:rsid w:val="00122184"/>
    <w:rsid w:val="00127282"/>
    <w:rsid w:val="00132550"/>
    <w:rsid w:val="00136279"/>
    <w:rsid w:val="00142E0F"/>
    <w:rsid w:val="00151F4C"/>
    <w:rsid w:val="00166C98"/>
    <w:rsid w:val="001733EE"/>
    <w:rsid w:val="001759CF"/>
    <w:rsid w:val="0017731B"/>
    <w:rsid w:val="00181E26"/>
    <w:rsid w:val="00184D64"/>
    <w:rsid w:val="00187BE2"/>
    <w:rsid w:val="001A2D0A"/>
    <w:rsid w:val="001B2A18"/>
    <w:rsid w:val="001B6BEF"/>
    <w:rsid w:val="001C078F"/>
    <w:rsid w:val="001D479F"/>
    <w:rsid w:val="001D6594"/>
    <w:rsid w:val="001E1869"/>
    <w:rsid w:val="001E56A3"/>
    <w:rsid w:val="001F33D7"/>
    <w:rsid w:val="001F5C5B"/>
    <w:rsid w:val="001F6337"/>
    <w:rsid w:val="002142CD"/>
    <w:rsid w:val="00216ACA"/>
    <w:rsid w:val="00226BCE"/>
    <w:rsid w:val="00231B69"/>
    <w:rsid w:val="00243329"/>
    <w:rsid w:val="00243BB4"/>
    <w:rsid w:val="002446E3"/>
    <w:rsid w:val="00252B86"/>
    <w:rsid w:val="002578A3"/>
    <w:rsid w:val="00262539"/>
    <w:rsid w:val="0026425E"/>
    <w:rsid w:val="002703F6"/>
    <w:rsid w:val="002713AB"/>
    <w:rsid w:val="00273AFE"/>
    <w:rsid w:val="002773D4"/>
    <w:rsid w:val="002858BA"/>
    <w:rsid w:val="00290CCD"/>
    <w:rsid w:val="00291F88"/>
    <w:rsid w:val="00292849"/>
    <w:rsid w:val="002929F6"/>
    <w:rsid w:val="002A1375"/>
    <w:rsid w:val="002A754F"/>
    <w:rsid w:val="002A7B25"/>
    <w:rsid w:val="002B00F1"/>
    <w:rsid w:val="002C0B48"/>
    <w:rsid w:val="002C4AE2"/>
    <w:rsid w:val="002E1CC6"/>
    <w:rsid w:val="002F00C1"/>
    <w:rsid w:val="002F1CEE"/>
    <w:rsid w:val="003008C3"/>
    <w:rsid w:val="003027F0"/>
    <w:rsid w:val="003050DC"/>
    <w:rsid w:val="003054B5"/>
    <w:rsid w:val="00305C25"/>
    <w:rsid w:val="00323ECE"/>
    <w:rsid w:val="00332737"/>
    <w:rsid w:val="0033747E"/>
    <w:rsid w:val="0034233F"/>
    <w:rsid w:val="003605EB"/>
    <w:rsid w:val="003654CB"/>
    <w:rsid w:val="00367B4C"/>
    <w:rsid w:val="00372A95"/>
    <w:rsid w:val="003765E9"/>
    <w:rsid w:val="00377FE0"/>
    <w:rsid w:val="00380B38"/>
    <w:rsid w:val="00383723"/>
    <w:rsid w:val="003844A3"/>
    <w:rsid w:val="00385E3E"/>
    <w:rsid w:val="003A0C27"/>
    <w:rsid w:val="003A44B8"/>
    <w:rsid w:val="003A4832"/>
    <w:rsid w:val="003B15B9"/>
    <w:rsid w:val="003B2AEF"/>
    <w:rsid w:val="003B7313"/>
    <w:rsid w:val="003C1F44"/>
    <w:rsid w:val="003C34A4"/>
    <w:rsid w:val="003D50EB"/>
    <w:rsid w:val="003D5EFC"/>
    <w:rsid w:val="003E2298"/>
    <w:rsid w:val="003E4176"/>
    <w:rsid w:val="00401403"/>
    <w:rsid w:val="00402466"/>
    <w:rsid w:val="00413CE6"/>
    <w:rsid w:val="00415791"/>
    <w:rsid w:val="0041635A"/>
    <w:rsid w:val="00416FA1"/>
    <w:rsid w:val="00421DB2"/>
    <w:rsid w:val="00423EC1"/>
    <w:rsid w:val="00435509"/>
    <w:rsid w:val="00441F4E"/>
    <w:rsid w:val="00447800"/>
    <w:rsid w:val="004569B4"/>
    <w:rsid w:val="004651D8"/>
    <w:rsid w:val="00465B8F"/>
    <w:rsid w:val="004671B9"/>
    <w:rsid w:val="00486EF1"/>
    <w:rsid w:val="00494BFD"/>
    <w:rsid w:val="00494D3F"/>
    <w:rsid w:val="00495BDB"/>
    <w:rsid w:val="004A1049"/>
    <w:rsid w:val="004A59FE"/>
    <w:rsid w:val="004A6FC1"/>
    <w:rsid w:val="004A7485"/>
    <w:rsid w:val="004B5B50"/>
    <w:rsid w:val="004C1EC9"/>
    <w:rsid w:val="004C1F7C"/>
    <w:rsid w:val="004C686E"/>
    <w:rsid w:val="004D1FD8"/>
    <w:rsid w:val="004D25B8"/>
    <w:rsid w:val="004E205B"/>
    <w:rsid w:val="004F5388"/>
    <w:rsid w:val="004F5C94"/>
    <w:rsid w:val="004F7CE1"/>
    <w:rsid w:val="0050121D"/>
    <w:rsid w:val="0050604A"/>
    <w:rsid w:val="00511A0E"/>
    <w:rsid w:val="00517459"/>
    <w:rsid w:val="00534129"/>
    <w:rsid w:val="0054617C"/>
    <w:rsid w:val="005473DA"/>
    <w:rsid w:val="005613BC"/>
    <w:rsid w:val="00561656"/>
    <w:rsid w:val="0056402F"/>
    <w:rsid w:val="005721E5"/>
    <w:rsid w:val="00590DA8"/>
    <w:rsid w:val="00592CF2"/>
    <w:rsid w:val="00595447"/>
    <w:rsid w:val="005A1512"/>
    <w:rsid w:val="005B3BF2"/>
    <w:rsid w:val="005C2DF1"/>
    <w:rsid w:val="005C6628"/>
    <w:rsid w:val="005D4BCF"/>
    <w:rsid w:val="005E18C9"/>
    <w:rsid w:val="005E6D8A"/>
    <w:rsid w:val="005E6F95"/>
    <w:rsid w:val="00607E8C"/>
    <w:rsid w:val="00613F76"/>
    <w:rsid w:val="00642BBE"/>
    <w:rsid w:val="00645526"/>
    <w:rsid w:val="006507E4"/>
    <w:rsid w:val="006564C3"/>
    <w:rsid w:val="006568C0"/>
    <w:rsid w:val="00661223"/>
    <w:rsid w:val="00665272"/>
    <w:rsid w:val="006663A9"/>
    <w:rsid w:val="00667806"/>
    <w:rsid w:val="006700BB"/>
    <w:rsid w:val="00677C50"/>
    <w:rsid w:val="00681F61"/>
    <w:rsid w:val="006930E6"/>
    <w:rsid w:val="006945A6"/>
    <w:rsid w:val="006A0114"/>
    <w:rsid w:val="006B0273"/>
    <w:rsid w:val="006B73A5"/>
    <w:rsid w:val="006C4520"/>
    <w:rsid w:val="006D0D3A"/>
    <w:rsid w:val="006E0A04"/>
    <w:rsid w:val="006F6BCC"/>
    <w:rsid w:val="00700C47"/>
    <w:rsid w:val="00705517"/>
    <w:rsid w:val="007168A5"/>
    <w:rsid w:val="00726E38"/>
    <w:rsid w:val="00727E8F"/>
    <w:rsid w:val="00731B9C"/>
    <w:rsid w:val="007321AC"/>
    <w:rsid w:val="00743100"/>
    <w:rsid w:val="0074378F"/>
    <w:rsid w:val="007560CF"/>
    <w:rsid w:val="00766CCD"/>
    <w:rsid w:val="00784222"/>
    <w:rsid w:val="00787AAC"/>
    <w:rsid w:val="007950CF"/>
    <w:rsid w:val="007958FA"/>
    <w:rsid w:val="00795A0A"/>
    <w:rsid w:val="007B1083"/>
    <w:rsid w:val="007B3E53"/>
    <w:rsid w:val="007D5128"/>
    <w:rsid w:val="007D73D3"/>
    <w:rsid w:val="007E0029"/>
    <w:rsid w:val="007E2677"/>
    <w:rsid w:val="007E2819"/>
    <w:rsid w:val="007F6BCE"/>
    <w:rsid w:val="00802733"/>
    <w:rsid w:val="00802BD3"/>
    <w:rsid w:val="0080330B"/>
    <w:rsid w:val="00814FF0"/>
    <w:rsid w:val="00832B1F"/>
    <w:rsid w:val="00835539"/>
    <w:rsid w:val="0083778E"/>
    <w:rsid w:val="008470EC"/>
    <w:rsid w:val="008535EE"/>
    <w:rsid w:val="0085414B"/>
    <w:rsid w:val="008573B8"/>
    <w:rsid w:val="00857EC8"/>
    <w:rsid w:val="00873314"/>
    <w:rsid w:val="00873350"/>
    <w:rsid w:val="008753E4"/>
    <w:rsid w:val="00884304"/>
    <w:rsid w:val="00892F6A"/>
    <w:rsid w:val="008947BE"/>
    <w:rsid w:val="008B0B96"/>
    <w:rsid w:val="008D3116"/>
    <w:rsid w:val="008F66FE"/>
    <w:rsid w:val="00907BB7"/>
    <w:rsid w:val="00907FFC"/>
    <w:rsid w:val="00911482"/>
    <w:rsid w:val="0092006E"/>
    <w:rsid w:val="00925D98"/>
    <w:rsid w:val="009273A1"/>
    <w:rsid w:val="00940B7A"/>
    <w:rsid w:val="009520CF"/>
    <w:rsid w:val="00952801"/>
    <w:rsid w:val="00963B91"/>
    <w:rsid w:val="00965CEE"/>
    <w:rsid w:val="0096605D"/>
    <w:rsid w:val="00974683"/>
    <w:rsid w:val="00976351"/>
    <w:rsid w:val="00994435"/>
    <w:rsid w:val="00994561"/>
    <w:rsid w:val="009A321F"/>
    <w:rsid w:val="009B3482"/>
    <w:rsid w:val="009B3BC8"/>
    <w:rsid w:val="009B3D0A"/>
    <w:rsid w:val="009C098B"/>
    <w:rsid w:val="009C0B7B"/>
    <w:rsid w:val="009E2FDE"/>
    <w:rsid w:val="009F32B5"/>
    <w:rsid w:val="009F3370"/>
    <w:rsid w:val="00A045C5"/>
    <w:rsid w:val="00A07E24"/>
    <w:rsid w:val="00A100F2"/>
    <w:rsid w:val="00A35FE2"/>
    <w:rsid w:val="00A37935"/>
    <w:rsid w:val="00A552D7"/>
    <w:rsid w:val="00A655C4"/>
    <w:rsid w:val="00A71153"/>
    <w:rsid w:val="00A7266C"/>
    <w:rsid w:val="00A73175"/>
    <w:rsid w:val="00A8130E"/>
    <w:rsid w:val="00A85F9D"/>
    <w:rsid w:val="00A97436"/>
    <w:rsid w:val="00AA12E9"/>
    <w:rsid w:val="00AB2744"/>
    <w:rsid w:val="00AB4EA3"/>
    <w:rsid w:val="00AB652A"/>
    <w:rsid w:val="00AC3F4E"/>
    <w:rsid w:val="00AD23C6"/>
    <w:rsid w:val="00AD67CF"/>
    <w:rsid w:val="00AD6C45"/>
    <w:rsid w:val="00AE4875"/>
    <w:rsid w:val="00AE797F"/>
    <w:rsid w:val="00AF543F"/>
    <w:rsid w:val="00B0105F"/>
    <w:rsid w:val="00B14202"/>
    <w:rsid w:val="00B23A58"/>
    <w:rsid w:val="00B24DFB"/>
    <w:rsid w:val="00B3720A"/>
    <w:rsid w:val="00B419EA"/>
    <w:rsid w:val="00B42406"/>
    <w:rsid w:val="00B53460"/>
    <w:rsid w:val="00B64572"/>
    <w:rsid w:val="00B65C6A"/>
    <w:rsid w:val="00B66452"/>
    <w:rsid w:val="00B71FD0"/>
    <w:rsid w:val="00B74582"/>
    <w:rsid w:val="00B805F1"/>
    <w:rsid w:val="00B8501A"/>
    <w:rsid w:val="00B855C9"/>
    <w:rsid w:val="00B86CC3"/>
    <w:rsid w:val="00B92515"/>
    <w:rsid w:val="00B94257"/>
    <w:rsid w:val="00BA5882"/>
    <w:rsid w:val="00BA5FFC"/>
    <w:rsid w:val="00BB572A"/>
    <w:rsid w:val="00BD03A0"/>
    <w:rsid w:val="00BD1280"/>
    <w:rsid w:val="00BD2E0C"/>
    <w:rsid w:val="00BE27D8"/>
    <w:rsid w:val="00BE3171"/>
    <w:rsid w:val="00BE668F"/>
    <w:rsid w:val="00BF57B2"/>
    <w:rsid w:val="00BF5991"/>
    <w:rsid w:val="00C10ADF"/>
    <w:rsid w:val="00C20379"/>
    <w:rsid w:val="00C206F3"/>
    <w:rsid w:val="00C2264B"/>
    <w:rsid w:val="00C2734C"/>
    <w:rsid w:val="00C3485B"/>
    <w:rsid w:val="00C34870"/>
    <w:rsid w:val="00C364A5"/>
    <w:rsid w:val="00C36C14"/>
    <w:rsid w:val="00C60237"/>
    <w:rsid w:val="00C77379"/>
    <w:rsid w:val="00C8251D"/>
    <w:rsid w:val="00C8464F"/>
    <w:rsid w:val="00C93864"/>
    <w:rsid w:val="00CA7373"/>
    <w:rsid w:val="00CB4B57"/>
    <w:rsid w:val="00CB4BE2"/>
    <w:rsid w:val="00CC42F1"/>
    <w:rsid w:val="00CC6D4D"/>
    <w:rsid w:val="00CD2C92"/>
    <w:rsid w:val="00CD329C"/>
    <w:rsid w:val="00CD3F8A"/>
    <w:rsid w:val="00CE19D6"/>
    <w:rsid w:val="00CE36B4"/>
    <w:rsid w:val="00CF7A1A"/>
    <w:rsid w:val="00D006CA"/>
    <w:rsid w:val="00D05E56"/>
    <w:rsid w:val="00D07ABA"/>
    <w:rsid w:val="00D14C85"/>
    <w:rsid w:val="00D17B77"/>
    <w:rsid w:val="00D2303F"/>
    <w:rsid w:val="00D23979"/>
    <w:rsid w:val="00D247AE"/>
    <w:rsid w:val="00D3491D"/>
    <w:rsid w:val="00D35906"/>
    <w:rsid w:val="00D36C0F"/>
    <w:rsid w:val="00D42BD8"/>
    <w:rsid w:val="00D45A0A"/>
    <w:rsid w:val="00D54260"/>
    <w:rsid w:val="00D81DDF"/>
    <w:rsid w:val="00D906F1"/>
    <w:rsid w:val="00DB3F9A"/>
    <w:rsid w:val="00DB72B3"/>
    <w:rsid w:val="00DC23C5"/>
    <w:rsid w:val="00DF3E1C"/>
    <w:rsid w:val="00E0093A"/>
    <w:rsid w:val="00E01E31"/>
    <w:rsid w:val="00E0446C"/>
    <w:rsid w:val="00E14CDB"/>
    <w:rsid w:val="00E1725D"/>
    <w:rsid w:val="00E2478C"/>
    <w:rsid w:val="00E32DA6"/>
    <w:rsid w:val="00E375CB"/>
    <w:rsid w:val="00E452B0"/>
    <w:rsid w:val="00E4694E"/>
    <w:rsid w:val="00E54FC9"/>
    <w:rsid w:val="00E5526C"/>
    <w:rsid w:val="00E607F5"/>
    <w:rsid w:val="00E60DE2"/>
    <w:rsid w:val="00E61949"/>
    <w:rsid w:val="00E61E98"/>
    <w:rsid w:val="00E61FA9"/>
    <w:rsid w:val="00E656B7"/>
    <w:rsid w:val="00E66CFC"/>
    <w:rsid w:val="00E73D8A"/>
    <w:rsid w:val="00E83934"/>
    <w:rsid w:val="00E87042"/>
    <w:rsid w:val="00E95C54"/>
    <w:rsid w:val="00EA012D"/>
    <w:rsid w:val="00EA5671"/>
    <w:rsid w:val="00EB3649"/>
    <w:rsid w:val="00EB74F1"/>
    <w:rsid w:val="00EC1D91"/>
    <w:rsid w:val="00EC2010"/>
    <w:rsid w:val="00EC3278"/>
    <w:rsid w:val="00EC531A"/>
    <w:rsid w:val="00ED76A1"/>
    <w:rsid w:val="00EE0412"/>
    <w:rsid w:val="00EE2596"/>
    <w:rsid w:val="00EE33FD"/>
    <w:rsid w:val="00F00CED"/>
    <w:rsid w:val="00F019AB"/>
    <w:rsid w:val="00F15ABD"/>
    <w:rsid w:val="00F17B6B"/>
    <w:rsid w:val="00F31911"/>
    <w:rsid w:val="00F3313A"/>
    <w:rsid w:val="00F5688C"/>
    <w:rsid w:val="00F56E8D"/>
    <w:rsid w:val="00F65379"/>
    <w:rsid w:val="00F9074A"/>
    <w:rsid w:val="00F92B6C"/>
    <w:rsid w:val="00F94946"/>
    <w:rsid w:val="00F9529D"/>
    <w:rsid w:val="00FA66A8"/>
    <w:rsid w:val="00FA7570"/>
    <w:rsid w:val="00FB02D6"/>
    <w:rsid w:val="00FB54BF"/>
    <w:rsid w:val="00FF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BC21C5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31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665272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6124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944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44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443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44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4435"/>
    <w:rPr>
      <w:b/>
      <w:bCs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7431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778</TotalTime>
  <Pages>1</Pages>
  <Words>5880</Words>
  <Characters>35284</Characters>
  <Application>Microsoft Office Word</Application>
  <DocSecurity>0</DocSecurity>
  <Lines>294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Iwona Domaszewska</cp:lastModifiedBy>
  <cp:revision>78</cp:revision>
  <cp:lastPrinted>2010-12-24T09:23:00Z</cp:lastPrinted>
  <dcterms:created xsi:type="dcterms:W3CDTF">2023-02-24T12:20:00Z</dcterms:created>
  <dcterms:modified xsi:type="dcterms:W3CDTF">2023-04-20T06:42:00Z</dcterms:modified>
</cp:coreProperties>
</file>