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94F" w:rsidRDefault="0011794F" w:rsidP="002D1B95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  <w:noProof/>
          <w:lang w:eastAsia="pl-PL"/>
        </w:rPr>
        <w:drawing>
          <wp:inline distT="0" distB="0" distL="0" distR="0" wp14:anchorId="4AE5A3CC" wp14:editId="66C9A5DE">
            <wp:extent cx="1518920" cy="532765"/>
            <wp:effectExtent l="0" t="0" r="0" b="0"/>
            <wp:docPr id="4" name="Obraz 4" descr="P:\LOGO NPZ\LOGO\NPZ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OGO NPZ\LOGO\NPZ_logo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94F" w:rsidRDefault="0011794F" w:rsidP="002D1B95">
      <w:pPr>
        <w:spacing w:after="0"/>
        <w:jc w:val="center"/>
        <w:rPr>
          <w:b/>
        </w:rPr>
      </w:pPr>
    </w:p>
    <w:p w:rsidR="002D1B95" w:rsidRPr="002D1B95" w:rsidRDefault="00C14E2F" w:rsidP="002D1B95">
      <w:pPr>
        <w:spacing w:after="0"/>
        <w:jc w:val="center"/>
        <w:rPr>
          <w:b/>
        </w:rPr>
      </w:pPr>
      <w:r w:rsidRPr="002D1B95">
        <w:rPr>
          <w:b/>
        </w:rPr>
        <w:t>Ogłoszenie o konkursie ofert</w:t>
      </w:r>
    </w:p>
    <w:p w:rsidR="00C14E2F" w:rsidRDefault="002D1B95" w:rsidP="002D1B95">
      <w:pPr>
        <w:spacing w:after="0"/>
        <w:jc w:val="center"/>
        <w:rPr>
          <w:b/>
        </w:rPr>
      </w:pPr>
      <w:r w:rsidRPr="002D1B95">
        <w:rPr>
          <w:b/>
        </w:rPr>
        <w:t xml:space="preserve">na </w:t>
      </w:r>
      <w:r w:rsidR="00F03294">
        <w:rPr>
          <w:b/>
        </w:rPr>
        <w:t>realizację</w:t>
      </w:r>
      <w:r w:rsidR="004B394D">
        <w:rPr>
          <w:b/>
        </w:rPr>
        <w:t xml:space="preserve"> zadania</w:t>
      </w:r>
      <w:r w:rsidRPr="002D1B95">
        <w:rPr>
          <w:b/>
        </w:rPr>
        <w:t xml:space="preserve"> z zakresu zdrowia publicznego</w:t>
      </w:r>
    </w:p>
    <w:p w:rsidR="00EC7769" w:rsidRDefault="00EC7769" w:rsidP="002D1B95">
      <w:pPr>
        <w:spacing w:after="0"/>
        <w:jc w:val="center"/>
        <w:rPr>
          <w:b/>
        </w:rPr>
      </w:pPr>
      <w:r w:rsidRPr="0045751C">
        <w:rPr>
          <w:b/>
        </w:rPr>
        <w:t>NPZ.CO1</w:t>
      </w:r>
      <w:r w:rsidR="00144F2D" w:rsidRPr="0045751C">
        <w:rPr>
          <w:b/>
        </w:rPr>
        <w:t>_1.</w:t>
      </w:r>
      <w:r w:rsidR="004A7F46" w:rsidRPr="0045751C">
        <w:rPr>
          <w:b/>
        </w:rPr>
        <w:t>2</w:t>
      </w:r>
      <w:r w:rsidR="00144F2D" w:rsidRPr="0045751C">
        <w:rPr>
          <w:b/>
        </w:rPr>
        <w:t>_</w:t>
      </w:r>
      <w:r w:rsidR="004A7F46" w:rsidRPr="0045751C">
        <w:rPr>
          <w:b/>
        </w:rPr>
        <w:t>6</w:t>
      </w:r>
      <w:r w:rsidR="00144F2D" w:rsidRPr="0045751C">
        <w:rPr>
          <w:b/>
        </w:rPr>
        <w:t>_</w:t>
      </w:r>
      <w:r w:rsidR="007B46B2" w:rsidRPr="0045751C">
        <w:rPr>
          <w:b/>
        </w:rPr>
        <w:t>201</w:t>
      </w:r>
      <w:r w:rsidR="00BC49B9">
        <w:rPr>
          <w:b/>
        </w:rPr>
        <w:t>9</w:t>
      </w:r>
      <w:r w:rsidR="004450A3">
        <w:rPr>
          <w:b/>
        </w:rPr>
        <w:t>(1)</w:t>
      </w:r>
    </w:p>
    <w:p w:rsidR="002F7FE2" w:rsidRDefault="002F7FE2" w:rsidP="002D1B95">
      <w:pPr>
        <w:spacing w:after="0"/>
        <w:jc w:val="center"/>
        <w:rPr>
          <w:b/>
        </w:rPr>
      </w:pPr>
    </w:p>
    <w:p w:rsidR="002F7FE2" w:rsidRPr="004A2748" w:rsidRDefault="002F7FE2" w:rsidP="002D1B95">
      <w:pPr>
        <w:spacing w:after="0"/>
        <w:jc w:val="center"/>
        <w:rPr>
          <w:rStyle w:val="Tytuksiki"/>
          <w:color w:val="0070C0"/>
        </w:rPr>
      </w:pPr>
      <w:r w:rsidRPr="004A2748">
        <w:rPr>
          <w:rStyle w:val="Tytuksiki"/>
          <w:color w:val="0070C0"/>
        </w:rPr>
        <w:t>CZĘŚĆ A</w:t>
      </w:r>
    </w:p>
    <w:p w:rsidR="00954220" w:rsidRDefault="00954220" w:rsidP="004F1BD3">
      <w:pPr>
        <w:tabs>
          <w:tab w:val="left" w:pos="6311"/>
        </w:tabs>
        <w:spacing w:after="0"/>
        <w:rPr>
          <w:b/>
        </w:rPr>
      </w:pPr>
    </w:p>
    <w:p w:rsidR="002D1B95" w:rsidRDefault="002D1B95" w:rsidP="0007441D">
      <w:pPr>
        <w:spacing w:after="120"/>
        <w:jc w:val="both"/>
      </w:pPr>
      <w:r>
        <w:t xml:space="preserve">Minister </w:t>
      </w:r>
      <w:r w:rsidR="004A7F46">
        <w:t>Spraw Wewnętrznych i Administracji</w:t>
      </w:r>
      <w:r w:rsidRPr="002D1B95">
        <w:t>, działaj</w:t>
      </w:r>
      <w:r>
        <w:t xml:space="preserve">ąc na podstawie </w:t>
      </w:r>
      <w:r w:rsidR="008B2879">
        <w:t xml:space="preserve">art. 14 ust. 1 w związku z art. 13 pkt </w:t>
      </w:r>
      <w:r w:rsidR="004A7F46">
        <w:t xml:space="preserve">2 ppkt a </w:t>
      </w:r>
      <w:r>
        <w:t>ustawy z dnia 11 września 2015</w:t>
      </w:r>
      <w:r w:rsidRPr="002D1B95">
        <w:t xml:space="preserve"> r. o </w:t>
      </w:r>
      <w:r>
        <w:t xml:space="preserve">zdrowiu publicznym </w:t>
      </w:r>
      <w:r w:rsidRPr="002D1B95">
        <w:t>(Dz.</w:t>
      </w:r>
      <w:r>
        <w:t xml:space="preserve"> U. </w:t>
      </w:r>
      <w:r w:rsidR="00952BB5">
        <w:t>z 201</w:t>
      </w:r>
      <w:r w:rsidR="005D7DA8">
        <w:t>8</w:t>
      </w:r>
      <w:r w:rsidR="00952BB5">
        <w:t xml:space="preserve"> r. </w:t>
      </w:r>
      <w:r w:rsidRPr="002D1B95">
        <w:t xml:space="preserve">poz. </w:t>
      </w:r>
      <w:r w:rsidR="005D7DA8">
        <w:t>1492</w:t>
      </w:r>
      <w:r w:rsidRPr="002D1B95">
        <w:t>)</w:t>
      </w:r>
      <w:r w:rsidR="004B394D">
        <w:t xml:space="preserve"> </w:t>
      </w:r>
      <w:r w:rsidR="001C31E7">
        <w:br/>
      </w:r>
      <w:r w:rsidR="004B394D">
        <w:t>i rozporządzenia</w:t>
      </w:r>
      <w:r w:rsidR="00F03294">
        <w:t xml:space="preserve"> Rady Ministrów z dnia </w:t>
      </w:r>
      <w:r w:rsidR="0073017D">
        <w:t>4 sierpnia</w:t>
      </w:r>
      <w:r w:rsidR="00F50C3A">
        <w:t xml:space="preserve"> 2016</w:t>
      </w:r>
      <w:r w:rsidR="00F03294">
        <w:t xml:space="preserve"> r. w sprawie Narodowego Programu Zdrowia na lata 2016-2020 </w:t>
      </w:r>
      <w:r w:rsidR="0073017D" w:rsidRPr="0073017D">
        <w:t>(Dz. U. poz. 1492</w:t>
      </w:r>
      <w:r w:rsidR="004B394D" w:rsidRPr="0073017D">
        <w:t>)</w:t>
      </w:r>
      <w:r w:rsidR="00207640" w:rsidRPr="0073017D">
        <w:t>,</w:t>
      </w:r>
      <w:r w:rsidRPr="002D1B95">
        <w:t xml:space="preserve"> ogłasza konkurs </w:t>
      </w:r>
      <w:r w:rsidR="00F03294">
        <w:t xml:space="preserve">ofert </w:t>
      </w:r>
      <w:r w:rsidRPr="002D1B95">
        <w:t xml:space="preserve">na </w:t>
      </w:r>
      <w:r w:rsidR="004B394D">
        <w:t>realizację zadania z zakresu zdrowia publicznego</w:t>
      </w:r>
      <w:r w:rsidR="007804B0">
        <w:t xml:space="preserve"> pn.</w:t>
      </w:r>
      <w:r w:rsidR="004B394D">
        <w:t>:</w:t>
      </w:r>
    </w:p>
    <w:p w:rsidR="007804B0" w:rsidRPr="007804B0" w:rsidRDefault="007804B0" w:rsidP="007804B0">
      <w:pPr>
        <w:spacing w:after="120"/>
        <w:jc w:val="center"/>
        <w:rPr>
          <w:b/>
          <w:i/>
        </w:rPr>
      </w:pPr>
      <w:r w:rsidRPr="007804B0">
        <w:rPr>
          <w:b/>
          <w:i/>
        </w:rPr>
        <w:t>Organizacja 4-dniowych warsztatów szkoleniowych dotyczących pozyskania wiedzy z zakresu zagrożeń wynikających z niewłaściwego odżywiania i braku aktywności fizycznej</w:t>
      </w:r>
    </w:p>
    <w:p w:rsidR="004B394D" w:rsidRPr="0045751C" w:rsidRDefault="007804B0" w:rsidP="0007441D">
      <w:pPr>
        <w:spacing w:after="120"/>
        <w:jc w:val="center"/>
        <w:rPr>
          <w:b/>
        </w:rPr>
      </w:pPr>
      <w:r>
        <w:rPr>
          <w:b/>
        </w:rPr>
        <w:t xml:space="preserve">w ramach zadania: </w:t>
      </w:r>
      <w:r w:rsidR="003D1A15">
        <w:rPr>
          <w:b/>
        </w:rPr>
        <w:t xml:space="preserve">6. </w:t>
      </w:r>
      <w:r w:rsidR="000226DF" w:rsidRPr="0045751C">
        <w:rPr>
          <w:b/>
        </w:rPr>
        <w:t>Promowanie inicjatyw dotyczących prawidłowego żywienia i podejmowania aktywności fizycznej wśród służb mundurowych</w:t>
      </w:r>
    </w:p>
    <w:p w:rsidR="00F50C3A" w:rsidRPr="0045751C" w:rsidRDefault="0005562E" w:rsidP="00F50C3A">
      <w:pPr>
        <w:pStyle w:val="Akapitzlist"/>
        <w:spacing w:after="120"/>
        <w:ind w:left="0"/>
        <w:contextualSpacing w:val="0"/>
        <w:jc w:val="center"/>
        <w:rPr>
          <w:b/>
        </w:rPr>
      </w:pPr>
      <w:r w:rsidRPr="0045751C">
        <w:rPr>
          <w:b/>
        </w:rPr>
        <w:t xml:space="preserve">w ramach </w:t>
      </w:r>
      <w:r w:rsidR="00F50C3A" w:rsidRPr="0045751C">
        <w:rPr>
          <w:b/>
        </w:rPr>
        <w:t xml:space="preserve">Działania </w:t>
      </w:r>
      <w:r w:rsidR="007C278B" w:rsidRPr="0045751C">
        <w:rPr>
          <w:b/>
        </w:rPr>
        <w:t>1.2 Działania informacyjne i edukacyjne</w:t>
      </w:r>
    </w:p>
    <w:p w:rsidR="0005562E" w:rsidRPr="0045751C" w:rsidRDefault="0005562E" w:rsidP="0005562E">
      <w:pPr>
        <w:pStyle w:val="Akapitzlist"/>
        <w:spacing w:after="120"/>
        <w:jc w:val="center"/>
        <w:rPr>
          <w:b/>
        </w:rPr>
      </w:pPr>
      <w:r w:rsidRPr="0045751C">
        <w:rPr>
          <w:b/>
        </w:rPr>
        <w:t xml:space="preserve">Celu Operacyjnego </w:t>
      </w:r>
      <w:r w:rsidR="007C278B" w:rsidRPr="0045751C">
        <w:rPr>
          <w:b/>
        </w:rPr>
        <w:t>1</w:t>
      </w:r>
      <w:r w:rsidR="00551CA7">
        <w:rPr>
          <w:b/>
        </w:rPr>
        <w:t>.</w:t>
      </w:r>
      <w:r w:rsidR="007C278B" w:rsidRPr="0045751C">
        <w:rPr>
          <w:b/>
        </w:rPr>
        <w:t xml:space="preserve"> Poprawa sposobu żywienia, stanu odżywienia oraz aktywności fizycznej społeczeństwa</w:t>
      </w:r>
    </w:p>
    <w:p w:rsidR="00551CA7" w:rsidRPr="00CF1A80" w:rsidRDefault="00551CA7" w:rsidP="0005562E">
      <w:pPr>
        <w:pStyle w:val="Akapitzlist"/>
        <w:spacing w:after="120"/>
        <w:ind w:left="0"/>
        <w:contextualSpacing w:val="0"/>
        <w:jc w:val="both"/>
        <w:rPr>
          <w:rStyle w:val="Tytuksiki"/>
          <w:sz w:val="20"/>
          <w:szCs w:val="20"/>
        </w:rPr>
      </w:pPr>
    </w:p>
    <w:p w:rsidR="002F7FE2" w:rsidRDefault="002F7FE2" w:rsidP="0005562E">
      <w:pPr>
        <w:pStyle w:val="Akapitzlist"/>
        <w:spacing w:after="120"/>
        <w:ind w:left="0"/>
        <w:contextualSpacing w:val="0"/>
        <w:jc w:val="both"/>
        <w:rPr>
          <w:rStyle w:val="Tytuksiki"/>
          <w:sz w:val="28"/>
          <w:szCs w:val="28"/>
        </w:rPr>
      </w:pPr>
      <w:r w:rsidRPr="00666E26">
        <w:rPr>
          <w:rStyle w:val="Tytuksiki"/>
          <w:sz w:val="28"/>
          <w:szCs w:val="28"/>
        </w:rPr>
        <w:t>Zadanie będące przedmiotem konkursu ofert</w:t>
      </w:r>
    </w:p>
    <w:p w:rsidR="007B46B2" w:rsidRDefault="002F7FE2" w:rsidP="002F7FE2">
      <w:pPr>
        <w:pStyle w:val="Akapitzlist"/>
        <w:spacing w:after="120"/>
        <w:ind w:left="0"/>
        <w:jc w:val="both"/>
      </w:pPr>
      <w:r w:rsidRPr="001303E0">
        <w:t xml:space="preserve">Przedmiotem konkursu jest wybór realizatora/ów zadania z zakresu zdrowia </w:t>
      </w:r>
      <w:r w:rsidR="002C2F8B" w:rsidRPr="001303E0">
        <w:t>publicznego polegającego na zorganizow</w:t>
      </w:r>
      <w:r w:rsidR="005A69E1" w:rsidRPr="001303E0">
        <w:t xml:space="preserve">aniu </w:t>
      </w:r>
      <w:r w:rsidR="00A10ECC">
        <w:rPr>
          <w:b/>
        </w:rPr>
        <w:t>4</w:t>
      </w:r>
      <w:r w:rsidR="00635663" w:rsidRPr="00D4056B">
        <w:rPr>
          <w:b/>
        </w:rPr>
        <w:t xml:space="preserve"> </w:t>
      </w:r>
      <w:r w:rsidR="002C2F8B" w:rsidRPr="00D4056B">
        <w:rPr>
          <w:b/>
        </w:rPr>
        <w:t>-</w:t>
      </w:r>
      <w:r w:rsidR="00635663" w:rsidRPr="00D4056B">
        <w:rPr>
          <w:b/>
        </w:rPr>
        <w:t xml:space="preserve"> </w:t>
      </w:r>
      <w:r w:rsidR="002C2F8B" w:rsidRPr="00D4056B">
        <w:rPr>
          <w:b/>
        </w:rPr>
        <w:t xml:space="preserve">dniowych </w:t>
      </w:r>
      <w:r w:rsidR="00635663" w:rsidRPr="00D4056B">
        <w:rPr>
          <w:b/>
        </w:rPr>
        <w:t>warsztatów szkoleniowych</w:t>
      </w:r>
      <w:r w:rsidR="005A69E1" w:rsidRPr="00D4056B">
        <w:rPr>
          <w:b/>
        </w:rPr>
        <w:t xml:space="preserve"> </w:t>
      </w:r>
      <w:r w:rsidR="00941089">
        <w:rPr>
          <w:b/>
        </w:rPr>
        <w:t xml:space="preserve">dotyczących pozyskania wiedzy </w:t>
      </w:r>
      <w:r w:rsidR="006E0DCB" w:rsidRPr="00D4056B">
        <w:rPr>
          <w:b/>
        </w:rPr>
        <w:t xml:space="preserve">z zakresu zagrożeń wynikających z niewłaściwego odżywiania </w:t>
      </w:r>
      <w:r w:rsidR="00C26C3B" w:rsidRPr="00D4056B">
        <w:rPr>
          <w:b/>
        </w:rPr>
        <w:t>i braku aktywności fizycznej</w:t>
      </w:r>
      <w:r w:rsidR="007B46B2">
        <w:rPr>
          <w:b/>
        </w:rPr>
        <w:t>,</w:t>
      </w:r>
      <w:r w:rsidR="00C26C3B">
        <w:t xml:space="preserve"> a następnie poznanie zasad</w:t>
      </w:r>
      <w:r w:rsidR="009D160D" w:rsidRPr="001303E0">
        <w:t xml:space="preserve"> zdrowego odżywia</w:t>
      </w:r>
      <w:r w:rsidR="00635663">
        <w:t>nia</w:t>
      </w:r>
      <w:r w:rsidR="00C26C3B">
        <w:t xml:space="preserve"> oraz </w:t>
      </w:r>
      <w:r w:rsidR="009D160D" w:rsidRPr="001303E0">
        <w:t>metod</w:t>
      </w:r>
      <w:r w:rsidR="009E47CD">
        <w:t xml:space="preserve"> i form</w:t>
      </w:r>
      <w:r w:rsidR="009D160D" w:rsidRPr="001303E0">
        <w:t xml:space="preserve"> dbania o kondycję</w:t>
      </w:r>
      <w:r w:rsidR="00C26C3B">
        <w:t xml:space="preserve"> i sprawność</w:t>
      </w:r>
      <w:r w:rsidR="009D160D" w:rsidRPr="001303E0">
        <w:t xml:space="preserve"> fizyczną</w:t>
      </w:r>
      <w:r w:rsidR="00C26C3B">
        <w:t>.</w:t>
      </w:r>
      <w:r w:rsidR="009D160D" w:rsidRPr="001303E0">
        <w:t xml:space="preserve"> </w:t>
      </w:r>
    </w:p>
    <w:p w:rsidR="00A26D3E" w:rsidRPr="00D24988" w:rsidRDefault="009D160D" w:rsidP="00A26D3E">
      <w:pPr>
        <w:pStyle w:val="Akapitzlist"/>
        <w:spacing w:after="120"/>
        <w:ind w:left="0"/>
        <w:jc w:val="both"/>
      </w:pPr>
      <w:r w:rsidRPr="001303E0">
        <w:t xml:space="preserve">Grupą odbiorców </w:t>
      </w:r>
      <w:r w:rsidR="007B46B2">
        <w:t>realizowanego</w:t>
      </w:r>
      <w:r w:rsidR="007B46B2" w:rsidRPr="001303E0">
        <w:t xml:space="preserve"> </w:t>
      </w:r>
      <w:r w:rsidRPr="001303E0">
        <w:t xml:space="preserve">zadania będą </w:t>
      </w:r>
      <w:r w:rsidRPr="00D24988">
        <w:t>funkcjonariusze</w:t>
      </w:r>
      <w:r w:rsidR="00A26D3E" w:rsidRPr="00D24988">
        <w:t xml:space="preserve"> i pracownicy służb</w:t>
      </w:r>
      <w:r w:rsidRPr="00D24988">
        <w:t xml:space="preserve"> resortu spr</w:t>
      </w:r>
      <w:r w:rsidR="006E0DCB" w:rsidRPr="00D24988">
        <w:t xml:space="preserve">aw wewnętrznych </w:t>
      </w:r>
      <w:r w:rsidR="00A26D3E" w:rsidRPr="00D24988">
        <w:t xml:space="preserve">i administracji: </w:t>
      </w:r>
      <w:r w:rsidR="00BD060C">
        <w:t>kadra kierownicza i dowódcza</w:t>
      </w:r>
      <w:r w:rsidR="00A26D3E" w:rsidRPr="00D24988">
        <w:t xml:space="preserve">, wykładowcy </w:t>
      </w:r>
      <w:r w:rsidR="00BD060C">
        <w:t xml:space="preserve">i dowódcy ze </w:t>
      </w:r>
      <w:r w:rsidR="00A26D3E" w:rsidRPr="00D24988">
        <w:t>szkół Policji, Straży Granicznej</w:t>
      </w:r>
      <w:r w:rsidR="00626CE2">
        <w:t>,</w:t>
      </w:r>
      <w:r w:rsidR="00A26D3E" w:rsidRPr="00D24988">
        <w:t xml:space="preserve"> Państwowej Straży Pożarnej</w:t>
      </w:r>
      <w:r w:rsidR="00626CE2">
        <w:t xml:space="preserve"> i Służby Ochrony Państwa</w:t>
      </w:r>
      <w:r w:rsidR="00A26D3E" w:rsidRPr="00D24988">
        <w:t xml:space="preserve">, instruktorzy sportowi, </w:t>
      </w:r>
      <w:r w:rsidR="00AB722D">
        <w:t xml:space="preserve">lekarze, </w:t>
      </w:r>
      <w:r w:rsidR="00A26D3E" w:rsidRPr="00D24988">
        <w:t>ratownicy, ratownicy medyczni, realizatorzy programów profilaktycznych oraz osoby odpowiedzialne za zbiorowe żywienie.</w:t>
      </w:r>
    </w:p>
    <w:p w:rsidR="002F7FE2" w:rsidRPr="00D24988" w:rsidRDefault="00A26D3E" w:rsidP="002F7FE2">
      <w:pPr>
        <w:pStyle w:val="Akapitzlist"/>
        <w:spacing w:after="120"/>
        <w:ind w:left="0"/>
        <w:jc w:val="both"/>
      </w:pPr>
      <w:r w:rsidRPr="00D24988">
        <w:t xml:space="preserve">Nabór do  grup warsztatowych </w:t>
      </w:r>
      <w:r w:rsidR="00ED5748" w:rsidRPr="00D24988">
        <w:t xml:space="preserve"> przeprowadzi zlecający realizację zadania.</w:t>
      </w:r>
    </w:p>
    <w:p w:rsidR="00895575" w:rsidRDefault="00895575" w:rsidP="00895575">
      <w:pPr>
        <w:jc w:val="both"/>
      </w:pPr>
      <w:r w:rsidRPr="00D24988">
        <w:t xml:space="preserve">Dbałość o prawidłową masę ciała i sprawność fizyczną ma znaczenie </w:t>
      </w:r>
      <w:r w:rsidR="00981BDC">
        <w:t xml:space="preserve">w kontekście jakości naszego życia, a tym większe </w:t>
      </w:r>
      <w:r w:rsidRPr="00D24988">
        <w:t>kiedy mają one wpływ na wykonywanie obowiązków służbowych</w:t>
      </w:r>
      <w:r w:rsidR="00981BDC">
        <w:t>. D</w:t>
      </w:r>
      <w:r w:rsidRPr="00D24988">
        <w:t xml:space="preserve">oskonałym przykładem </w:t>
      </w:r>
      <w:r w:rsidR="00981BDC">
        <w:t xml:space="preserve">takiej korelacji </w:t>
      </w:r>
      <w:r w:rsidRPr="00D24988">
        <w:t xml:space="preserve">są funkcjonariusze, od których wymaga się wysokiej wydolności i sprawności fizycznej, istotnej </w:t>
      </w:r>
      <w:r w:rsidR="00F1373D">
        <w:t>ze względu na</w:t>
      </w:r>
      <w:r w:rsidRPr="00D24988">
        <w:t xml:space="preserve"> charakter wykonywanych obowiązków. Brak właściwie dobranych, do charakteru wykonywanej służby, i nieregularność spożywanych posiłków, skutkuje często problemami z nadwagą, a w konsekwencji </w:t>
      </w:r>
      <w:r>
        <w:t>zmniejszoną sprawnością fizyczną i zapadalnością na różnego typu schorzenia</w:t>
      </w:r>
      <w:r w:rsidR="00AB722D">
        <w:t xml:space="preserve"> np. choroby układu pokarmowego</w:t>
      </w:r>
      <w:r>
        <w:t xml:space="preserve">, które eliminują funkcjonariusza ze służby w krótszym lub dłuższym okresie czasu, włącznie z przejściem na wcześniejszą rentę/emeryturę. </w:t>
      </w:r>
      <w:r w:rsidR="00C26C3B">
        <w:lastRenderedPageBreak/>
        <w:t>Dbałość o właściwe odżywianie i sprawność fizyczną jest istotna również z punktu widzenia dobrostanu psychofizycznego każdego indywidualnego człowieka, co przekłada się na jego efektywne funkcjonowanie w rodzinie i społeczeństwie.</w:t>
      </w:r>
    </w:p>
    <w:p w:rsidR="00F1373D" w:rsidRDefault="00F1373D" w:rsidP="00895575">
      <w:pPr>
        <w:jc w:val="both"/>
      </w:pPr>
      <w:r>
        <w:t xml:space="preserve">Poziom wiedzy </w:t>
      </w:r>
      <w:r w:rsidR="00382756">
        <w:t xml:space="preserve">wśród znacznej większości społeczeństwa </w:t>
      </w:r>
      <w:r>
        <w:t xml:space="preserve">dotyczącej </w:t>
      </w:r>
      <w:r w:rsidR="00F46FE4">
        <w:t xml:space="preserve">niezbędnych, do prawidłowego funkcjonowania organizmu, </w:t>
      </w:r>
      <w:r>
        <w:t>składników żywnościowych, umiejętność doboru</w:t>
      </w:r>
      <w:r w:rsidR="000320F7">
        <w:t>,</w:t>
      </w:r>
      <w:r>
        <w:t xml:space="preserve"> wśród niezliczonej ilości</w:t>
      </w:r>
      <w:r w:rsidR="000320F7">
        <w:t>,</w:t>
      </w:r>
      <w:r>
        <w:t xml:space="preserve"> dostępnych produktów, zarówno przetworzonych jak i nie przetworzonych, właściwych dla danej osoby ze wz</w:t>
      </w:r>
      <w:r w:rsidR="00F46FE4">
        <w:t>ględu na jej wiek, stan zdrowia</w:t>
      </w:r>
      <w:r w:rsidR="000320F7">
        <w:t>,</w:t>
      </w:r>
      <w:r w:rsidR="00F46FE4">
        <w:t xml:space="preserve"> </w:t>
      </w:r>
      <w:r>
        <w:t xml:space="preserve">rodzaj aktywności </w:t>
      </w:r>
      <w:r w:rsidR="00981BDC">
        <w:t>fizycznej</w:t>
      </w:r>
      <w:r w:rsidR="000320F7">
        <w:t xml:space="preserve"> lub </w:t>
      </w:r>
      <w:r>
        <w:t xml:space="preserve">zawodowej jest ciągle zbyt mały. </w:t>
      </w:r>
      <w:r w:rsidR="008F454B">
        <w:t>Nieu</w:t>
      </w:r>
      <w:r w:rsidR="00F46FE4">
        <w:t>miejętność czytania opisu składu pr</w:t>
      </w:r>
      <w:r w:rsidR="008F454B">
        <w:t>oduktów i świadomość ich wpływu</w:t>
      </w:r>
      <w:r w:rsidR="00F46FE4">
        <w:t xml:space="preserve"> na nasze zdrowie</w:t>
      </w:r>
      <w:r w:rsidR="008F454B">
        <w:t xml:space="preserve">, wpływa niekorzystnie na dokonywane przez nas wybory produktów. </w:t>
      </w:r>
      <w:r>
        <w:t xml:space="preserve">Możliwość popełnienia </w:t>
      </w:r>
      <w:r w:rsidR="008F454B">
        <w:t xml:space="preserve">więc </w:t>
      </w:r>
      <w:r w:rsidR="00A0537A">
        <w:t>błędów żywieniowych</w:t>
      </w:r>
      <w:r w:rsidR="00F46FE4">
        <w:t>,</w:t>
      </w:r>
      <w:r w:rsidR="00A0537A">
        <w:t xml:space="preserve"> bez posiadania </w:t>
      </w:r>
      <w:r w:rsidR="008F454B">
        <w:t xml:space="preserve">choćby </w:t>
      </w:r>
      <w:r w:rsidR="00A0537A">
        <w:t>minimalnej wiedzy</w:t>
      </w:r>
      <w:r w:rsidR="008F454B">
        <w:t xml:space="preserve"> w tym zakresie</w:t>
      </w:r>
      <w:r w:rsidR="00F46FE4">
        <w:t>, jest bardzo duża</w:t>
      </w:r>
      <w:r w:rsidR="00A0537A">
        <w:t>.</w:t>
      </w:r>
      <w:r w:rsidR="00F46FE4">
        <w:t xml:space="preserve"> </w:t>
      </w:r>
      <w:r w:rsidR="00981BDC">
        <w:br/>
      </w:r>
      <w:r w:rsidR="008F454B">
        <w:t>A skutkuje to oczywiście często tym, iż kupując z pozoru zdrowe produkty, nie dostarczamy organizmowi wystarczaj</w:t>
      </w:r>
      <w:r w:rsidR="000320F7">
        <w:t>ącej ilości zdrowych składników.</w:t>
      </w:r>
      <w:r w:rsidR="008F454B">
        <w:t xml:space="preserve"> </w:t>
      </w:r>
      <w:r w:rsidR="000320F7">
        <w:t>W</w:t>
      </w:r>
      <w:r w:rsidR="008F454B">
        <w:t xml:space="preserve"> konsekwencji zamiast utrzymania adekwatnej do wzrostu i rodzaju aktywności </w:t>
      </w:r>
      <w:r w:rsidR="00981BDC">
        <w:t>fizycznej</w:t>
      </w:r>
      <w:r w:rsidR="008F454B">
        <w:t>, z niewyjaśnionych, czy też nieuświadomionych powodów</w:t>
      </w:r>
      <w:r w:rsidR="000320F7">
        <w:t>,</w:t>
      </w:r>
      <w:r w:rsidR="008F454B">
        <w:t xml:space="preserve"> rozwija się nadmierna masa ciała. Od nadwagi lub otyłości, niewielki krok, dzieli nas </w:t>
      </w:r>
      <w:r w:rsidR="00981BDC">
        <w:t>od</w:t>
      </w:r>
      <w:r w:rsidR="00382756">
        <w:t xml:space="preserve"> zapadalności na</w:t>
      </w:r>
      <w:r w:rsidR="008F454B">
        <w:t xml:space="preserve"> różnoraki</w:t>
      </w:r>
      <w:r w:rsidR="00382756">
        <w:t>e choroby</w:t>
      </w:r>
      <w:r w:rsidR="008F454B">
        <w:t xml:space="preserve"> z tym związan</w:t>
      </w:r>
      <w:r w:rsidR="00382756">
        <w:t>e</w:t>
      </w:r>
      <w:r w:rsidR="008F454B">
        <w:t xml:space="preserve"> – np. układu pokarmowego, sercowo-naczyniowego, cukrzycy typu 2.</w:t>
      </w:r>
    </w:p>
    <w:p w:rsidR="008F454B" w:rsidRDefault="008F454B" w:rsidP="00895575">
      <w:pPr>
        <w:jc w:val="both"/>
      </w:pPr>
      <w:r>
        <w:t xml:space="preserve">Obok </w:t>
      </w:r>
      <w:r w:rsidR="00382756">
        <w:t>zwracania uwagi na to co, jak i kiedy jemy, ważnym elementem zapobiegającym powstawaniu nadwagi lub otyłości jest to, czy się ruszamy. Nie od razu musi być to siłownia, przebiegnięcie maratonu, ale</w:t>
      </w:r>
      <w:r w:rsidR="005419A0">
        <w:t xml:space="preserve"> podejmowanie różnorakich aktywności fizycznych (chociażby dłuższych spacerów</w:t>
      </w:r>
      <w:r w:rsidR="000320F7">
        <w:t xml:space="preserve">, </w:t>
      </w:r>
      <w:r w:rsidR="005419A0">
        <w:t>wycieczek rowerowych)</w:t>
      </w:r>
      <w:r w:rsidR="000320F7">
        <w:t>,</w:t>
      </w:r>
      <w:r w:rsidR="005419A0">
        <w:t xml:space="preserve"> może być</w:t>
      </w:r>
      <w:r w:rsidR="00382756">
        <w:t xml:space="preserve"> </w:t>
      </w:r>
      <w:r w:rsidR="00981BDC">
        <w:t xml:space="preserve">istotnym elementem </w:t>
      </w:r>
      <w:r w:rsidR="005419A0">
        <w:t>uzupełniającym</w:t>
      </w:r>
      <w:r w:rsidR="000320F7">
        <w:t>,</w:t>
      </w:r>
      <w:r w:rsidR="005419A0">
        <w:t xml:space="preserve"> wpływającym na jakość naszego życia. Może być też traktowane jako działanie profilaktyczne chroniące nas przed różnego typu schorzeniami.</w:t>
      </w:r>
    </w:p>
    <w:p w:rsidR="00895575" w:rsidRDefault="00895575" w:rsidP="00895575">
      <w:pPr>
        <w:jc w:val="both"/>
      </w:pPr>
      <w:r>
        <w:t xml:space="preserve">Mimo wysokiej świadomości, wśród części funkcjonariuszy resortu spraw wewnętrznych </w:t>
      </w:r>
      <w:r w:rsidR="00F03168">
        <w:br/>
      </w:r>
      <w:r>
        <w:t xml:space="preserve">i administracji, dotyczącej konieczności dbałości o własne zdrowie, w tym odpowiednią dietę </w:t>
      </w:r>
      <w:r w:rsidR="00F03168">
        <w:br/>
      </w:r>
      <w:r>
        <w:t xml:space="preserve">i sprawność fizyczną, nadal istnieje znaczna grupa osób, które należałoby wspomóc i </w:t>
      </w:r>
      <w:r w:rsidR="00AB722D">
        <w:t xml:space="preserve">zapoznać z </w:t>
      </w:r>
      <w:r w:rsidR="009F5AB0">
        <w:t>podstawowy</w:t>
      </w:r>
      <w:r w:rsidR="00AB722D">
        <w:t>mi</w:t>
      </w:r>
      <w:r w:rsidR="009F5AB0">
        <w:t xml:space="preserve"> zasad</w:t>
      </w:r>
      <w:r w:rsidR="00AB722D">
        <w:t>ami</w:t>
      </w:r>
      <w:r w:rsidR="009F5AB0">
        <w:t xml:space="preserve"> stosowania </w:t>
      </w:r>
      <w:r>
        <w:t>zdrowej diety</w:t>
      </w:r>
      <w:r w:rsidR="001303E0">
        <w:t>,</w:t>
      </w:r>
      <w:r>
        <w:t xml:space="preserve"> dostosowanej do stanu zdrowia i doboru form aktywności fizycznej.</w:t>
      </w:r>
    </w:p>
    <w:p w:rsidR="00895575" w:rsidRDefault="00635663" w:rsidP="00895575">
      <w:pPr>
        <w:jc w:val="both"/>
      </w:pPr>
      <w:r>
        <w:t xml:space="preserve">Zadaniem </w:t>
      </w:r>
      <w:r w:rsidR="008E2553">
        <w:t xml:space="preserve">realizowanych </w:t>
      </w:r>
      <w:r>
        <w:t>warsztatów szkoleniowych</w:t>
      </w:r>
      <w:r w:rsidR="00895575">
        <w:t xml:space="preserve"> jest przekazanie</w:t>
      </w:r>
      <w:r>
        <w:t xml:space="preserve"> uczestnikom </w:t>
      </w:r>
      <w:r w:rsidR="00895575">
        <w:t xml:space="preserve">wiedzy dotyczącej </w:t>
      </w:r>
      <w:r w:rsidR="005419A0">
        <w:t xml:space="preserve">wpływu sposobu odżywiania oraz podejmowania aktywności fizycznej na nasze zdrowie oraz życie osobiste, zawodowe i społeczne. </w:t>
      </w:r>
    </w:p>
    <w:p w:rsidR="00885F7F" w:rsidRDefault="00986EA0" w:rsidP="002F7FE2">
      <w:pPr>
        <w:spacing w:after="120"/>
        <w:jc w:val="both"/>
      </w:pPr>
      <w:r>
        <w:t xml:space="preserve">W ramach realizacji zadania oczekuje </w:t>
      </w:r>
      <w:r w:rsidR="006863F0">
        <w:t>się przeprowadzeni</w:t>
      </w:r>
      <w:r w:rsidR="00D24988">
        <w:t>a</w:t>
      </w:r>
      <w:r w:rsidR="006863F0">
        <w:t xml:space="preserve"> bezpłatnych </w:t>
      </w:r>
      <w:r w:rsidR="00ED5748">
        <w:t>warsztatów</w:t>
      </w:r>
      <w:r w:rsidR="006863F0">
        <w:t xml:space="preserve"> dla </w:t>
      </w:r>
      <w:r w:rsidR="009F0F33">
        <w:t>funkcjonariuszy</w:t>
      </w:r>
      <w:r w:rsidR="00BD060C">
        <w:t xml:space="preserve"> i pracowników służb resortu spraw wewnętrznych i administracji</w:t>
      </w:r>
      <w:r w:rsidR="009F0F33">
        <w:t xml:space="preserve"> z zakresu zdrowego żywienia oraz podejmowania aktywności fizycznej. </w:t>
      </w:r>
      <w:r w:rsidR="00917BD2">
        <w:t xml:space="preserve">Wymogiem realizowanych warsztatów jest również przekazanie wiedzy z zakresu komponowania posiłków </w:t>
      </w:r>
      <w:r w:rsidR="00F15372">
        <w:t xml:space="preserve">(w tym </w:t>
      </w:r>
      <w:r w:rsidR="000320F7">
        <w:t xml:space="preserve">w </w:t>
      </w:r>
      <w:r w:rsidR="00F15372">
        <w:t xml:space="preserve">formie praktycznych warsztatów kulinarnych) </w:t>
      </w:r>
      <w:r w:rsidR="000320F7">
        <w:br/>
      </w:r>
      <w:r w:rsidR="00917BD2">
        <w:t>w taki sposób, aby dostosować je do indywidualnych potrzeb uczestnika i zmieniającego się jego stanu zdrowia.</w:t>
      </w:r>
      <w:r w:rsidR="005F0C50">
        <w:t xml:space="preserve"> </w:t>
      </w:r>
    </w:p>
    <w:p w:rsidR="00E51382" w:rsidRPr="00AB722D" w:rsidRDefault="005F0C50" w:rsidP="002F7FE2">
      <w:pPr>
        <w:spacing w:after="120"/>
        <w:jc w:val="both"/>
      </w:pPr>
      <w:r w:rsidRPr="00AB722D">
        <w:t xml:space="preserve">Zamawiający oczekuje, że złożone oferty </w:t>
      </w:r>
      <w:r w:rsidR="00885F7F" w:rsidRPr="00AB722D">
        <w:t>będą wskazywały m.in. liczbę osób jaką obejmuje oferta, liczebność grup</w:t>
      </w:r>
      <w:r w:rsidR="00F15372">
        <w:t xml:space="preserve"> warsztatowych</w:t>
      </w:r>
      <w:r w:rsidR="00885F7F" w:rsidRPr="00AB722D">
        <w:t xml:space="preserve">, wymiar czasowy warsztatów oraz </w:t>
      </w:r>
      <w:r w:rsidR="00F15372">
        <w:t>program warsztatów</w:t>
      </w:r>
      <w:r w:rsidR="00885F7F" w:rsidRPr="00AB722D">
        <w:t>, a także miejsce i warunki które zapewnią ich realizację.</w:t>
      </w:r>
    </w:p>
    <w:p w:rsidR="00B829FA" w:rsidRPr="00AB722D" w:rsidRDefault="00B829FA" w:rsidP="002F7FE2">
      <w:pPr>
        <w:spacing w:after="120"/>
        <w:jc w:val="both"/>
      </w:pPr>
      <w:r w:rsidRPr="00AB722D">
        <w:lastRenderedPageBreak/>
        <w:t>W przypadku wyboru realizatora/ów</w:t>
      </w:r>
      <w:r w:rsidR="009034EF" w:rsidRPr="00AB722D">
        <w:t xml:space="preserve"> zadania</w:t>
      </w:r>
      <w:r w:rsidRPr="00AB722D">
        <w:t xml:space="preserve">, takie elementy oferty jak program warsztatów, harmonogram realizacji warsztatów oraz ankiety ewaluacyjne będą podlegały </w:t>
      </w:r>
      <w:r w:rsidR="009034EF" w:rsidRPr="00AB722D">
        <w:t>zatwierdzeniu przez Zamawiającego.</w:t>
      </w:r>
    </w:p>
    <w:p w:rsidR="002F7FE2" w:rsidRDefault="00626CE2" w:rsidP="002F7FE2">
      <w:pPr>
        <w:spacing w:after="120"/>
        <w:jc w:val="both"/>
      </w:pPr>
      <w:r>
        <w:t>Realizator (lub realizatorzy)</w:t>
      </w:r>
      <w:r w:rsidR="002F7FE2">
        <w:t xml:space="preserve"> </w:t>
      </w:r>
      <w:r w:rsidR="003069ED">
        <w:t xml:space="preserve">zadania </w:t>
      </w:r>
      <w:r>
        <w:t>zostanie (</w:t>
      </w:r>
      <w:r w:rsidR="002F7FE2">
        <w:t>zostaną</w:t>
      </w:r>
      <w:r>
        <w:t xml:space="preserve">) wybrany (wybrani) </w:t>
      </w:r>
      <w:r w:rsidR="002F7FE2">
        <w:t>na okres do</w:t>
      </w:r>
      <w:r w:rsidR="0039789D">
        <w:t xml:space="preserve"> </w:t>
      </w:r>
      <w:r w:rsidR="005D7DA8">
        <w:t>30 listopada</w:t>
      </w:r>
      <w:r w:rsidR="0039789D">
        <w:t xml:space="preserve"> 201</w:t>
      </w:r>
      <w:r w:rsidR="005D7DA8">
        <w:t xml:space="preserve">9 </w:t>
      </w:r>
      <w:r w:rsidR="0039789D">
        <w:t>r.</w:t>
      </w:r>
    </w:p>
    <w:p w:rsidR="002F7FE2" w:rsidRPr="004B625A" w:rsidRDefault="002F7FE2" w:rsidP="002F7FE2">
      <w:pPr>
        <w:spacing w:after="120"/>
        <w:jc w:val="both"/>
      </w:pPr>
      <w:r w:rsidRPr="004B625A">
        <w:rPr>
          <w:u w:val="single"/>
        </w:rPr>
        <w:t>Podmioty uprawnione do składania ofert w konkursie</w:t>
      </w:r>
    </w:p>
    <w:p w:rsidR="002F7FE2" w:rsidRDefault="002F7FE2" w:rsidP="002F7FE2">
      <w:pPr>
        <w:pStyle w:val="Akapitzlist"/>
        <w:spacing w:after="120"/>
        <w:ind w:left="0"/>
        <w:contextualSpacing w:val="0"/>
        <w:jc w:val="both"/>
      </w:pPr>
      <w:r>
        <w:t>Oferentami mogą</w:t>
      </w:r>
      <w:r w:rsidRPr="00D43259">
        <w:t xml:space="preserve"> być podmiot</w:t>
      </w:r>
      <w:r>
        <w:t>y, określone</w:t>
      </w:r>
      <w:r w:rsidRPr="00D43259">
        <w:t xml:space="preserve"> w art. 3 ust. 2 ustawy z dnia 11 września 2015 r. </w:t>
      </w:r>
      <w:r>
        <w:br/>
      </w:r>
      <w:r w:rsidRPr="00D43259">
        <w:t xml:space="preserve">o zdrowiu publicznym (Dz. U. </w:t>
      </w:r>
      <w:r w:rsidR="00D24988">
        <w:t>z 201</w:t>
      </w:r>
      <w:r w:rsidR="005D7DA8">
        <w:t>8</w:t>
      </w:r>
      <w:r w:rsidR="00D24988">
        <w:t xml:space="preserve"> poz. </w:t>
      </w:r>
      <w:r w:rsidR="005D7DA8">
        <w:t>1492</w:t>
      </w:r>
      <w:r w:rsidRPr="00D43259">
        <w:t>)</w:t>
      </w:r>
      <w:r>
        <w:t>, to jest:</w:t>
      </w:r>
    </w:p>
    <w:p w:rsidR="002F7FE2" w:rsidRPr="00EA795C" w:rsidRDefault="002F7FE2" w:rsidP="002F7FE2">
      <w:pPr>
        <w:pStyle w:val="Akapitzlist"/>
        <w:spacing w:after="120"/>
        <w:ind w:left="426"/>
        <w:jc w:val="both"/>
      </w:pPr>
      <w:r w:rsidRPr="00EA795C">
        <w:t xml:space="preserve">podmioty, których cele statutowe lub przedmiot działalności dotyczą spraw objętych zadaniami </w:t>
      </w:r>
      <w:r w:rsidR="006254C8">
        <w:br/>
      </w:r>
      <w:r w:rsidRPr="00EA795C">
        <w:t xml:space="preserve">z zakresu zdrowia publicznego określonymi w art. 2 </w:t>
      </w:r>
      <w:r w:rsidR="006254C8">
        <w:t xml:space="preserve">ww. </w:t>
      </w:r>
      <w:r w:rsidRPr="00EA795C">
        <w:t xml:space="preserve">ustawy, w tym organizacje pozarządowe </w:t>
      </w:r>
      <w:r w:rsidRPr="00EA795C">
        <w:br/>
        <w:t xml:space="preserve">i podmioty, o których mowa w art. 3 ust. 2 i 3 ustawy z dnia 24 kwietnia 2003 r. o działalności pożytku publicznego i o wolontariacie (Dz. U. z </w:t>
      </w:r>
      <w:r w:rsidR="004A7F46">
        <w:t>201</w:t>
      </w:r>
      <w:r w:rsidR="00AC1528">
        <w:t>8</w:t>
      </w:r>
      <w:r w:rsidR="004A7F46" w:rsidRPr="00EA795C">
        <w:t xml:space="preserve"> </w:t>
      </w:r>
      <w:r w:rsidRPr="00EA795C">
        <w:t>r. poz.</w:t>
      </w:r>
      <w:r w:rsidR="00AC1528">
        <w:t xml:space="preserve"> 450</w:t>
      </w:r>
      <w:r w:rsidR="00274BC8">
        <w:t>,</w:t>
      </w:r>
      <w:r w:rsidR="00AC34A7">
        <w:t xml:space="preserve"> z późn. zm.</w:t>
      </w:r>
      <w:r w:rsidRPr="00EA795C">
        <w:t>),</w:t>
      </w:r>
    </w:p>
    <w:p w:rsidR="002F7FE2" w:rsidRPr="00D43259" w:rsidRDefault="002F7FE2" w:rsidP="002F7FE2">
      <w:pPr>
        <w:pStyle w:val="Akapitzlist"/>
        <w:spacing w:after="120"/>
        <w:ind w:left="426"/>
        <w:jc w:val="both"/>
        <w:rPr>
          <w:sz w:val="12"/>
          <w:szCs w:val="12"/>
        </w:rPr>
      </w:pPr>
    </w:p>
    <w:p w:rsidR="002F7FE2" w:rsidRDefault="002F7FE2" w:rsidP="002F7FE2">
      <w:pPr>
        <w:pStyle w:val="Akapitzlist"/>
        <w:spacing w:after="120"/>
        <w:ind w:left="0"/>
        <w:contextualSpacing w:val="0"/>
        <w:jc w:val="both"/>
      </w:pPr>
      <w:r>
        <w:t>spełniające</w:t>
      </w:r>
      <w:r w:rsidRPr="00D43259">
        <w:t xml:space="preserve"> kryteria wyboru wskazane w ogłoszeniu o konkursie ofert</w:t>
      </w:r>
      <w:r>
        <w:t>.</w:t>
      </w:r>
    </w:p>
    <w:p w:rsidR="00492933" w:rsidRPr="000B458E" w:rsidRDefault="00492933" w:rsidP="002F7FE2">
      <w:pPr>
        <w:pStyle w:val="Akapitzlist"/>
        <w:spacing w:after="120"/>
        <w:ind w:left="0"/>
        <w:contextualSpacing w:val="0"/>
        <w:jc w:val="both"/>
        <w:rPr>
          <w:rStyle w:val="Tytuksiki"/>
          <w:sz w:val="16"/>
          <w:szCs w:val="16"/>
        </w:rPr>
      </w:pPr>
    </w:p>
    <w:p w:rsidR="002F7FE2" w:rsidRPr="002F7FE2" w:rsidRDefault="002F7FE2" w:rsidP="002F7FE2">
      <w:pPr>
        <w:pStyle w:val="Akapitzlist"/>
        <w:spacing w:after="120"/>
        <w:ind w:left="0"/>
        <w:contextualSpacing w:val="0"/>
        <w:jc w:val="both"/>
        <w:rPr>
          <w:rStyle w:val="Tytuksiki"/>
          <w:b w:val="0"/>
          <w:bCs w:val="0"/>
          <w:smallCaps w:val="0"/>
          <w:spacing w:val="0"/>
        </w:rPr>
      </w:pPr>
      <w:r w:rsidRPr="00756516">
        <w:rPr>
          <w:rStyle w:val="Tytuksiki"/>
          <w:sz w:val="28"/>
          <w:szCs w:val="28"/>
        </w:rPr>
        <w:t>Kryteria oceny ofert</w:t>
      </w:r>
    </w:p>
    <w:p w:rsidR="002F7FE2" w:rsidRDefault="002F7FE2" w:rsidP="002F7FE2">
      <w:pPr>
        <w:spacing w:after="120"/>
        <w:jc w:val="both"/>
        <w:rPr>
          <w:b/>
        </w:rPr>
      </w:pPr>
      <w:r w:rsidRPr="00976D80">
        <w:rPr>
          <w:b/>
        </w:rPr>
        <w:t>Kryteria dostępu</w:t>
      </w:r>
    </w:p>
    <w:p w:rsidR="00FB2BC3" w:rsidRDefault="00FB2BC3" w:rsidP="00FB2BC3">
      <w:pPr>
        <w:spacing w:after="120"/>
        <w:jc w:val="both"/>
      </w:pPr>
      <w:r w:rsidRPr="00976D80">
        <w:t>Kryteria dostępu</w:t>
      </w:r>
      <w:r>
        <w:t xml:space="preserve"> </w:t>
      </w:r>
      <w:r w:rsidR="00284E41">
        <w:t>dotyczą warunków, jakie powinna</w:t>
      </w:r>
      <w:r w:rsidRPr="00976D80">
        <w:t xml:space="preserve"> spełniać</w:t>
      </w:r>
      <w:r w:rsidR="00284E41">
        <w:t xml:space="preserve"> oferta</w:t>
      </w:r>
      <w:r w:rsidRPr="00976D80">
        <w:t xml:space="preserve"> oraz </w:t>
      </w:r>
      <w:r w:rsidR="00284E41">
        <w:t>oferent</w:t>
      </w:r>
      <w:r w:rsidRPr="00976D80">
        <w:t>, żeby móc ubiegać się o finansowanie zadania w konkursie</w:t>
      </w:r>
      <w:r>
        <w:t>. S</w:t>
      </w:r>
      <w:r w:rsidRPr="000516BD">
        <w:t xml:space="preserve">pełnienie kryteriów jest konieczne do przyznania finansowania. Kryteria dostępu są oceniane na etapie oceny formalnej </w:t>
      </w:r>
      <w:r>
        <w:t xml:space="preserve">lub </w:t>
      </w:r>
      <w:r w:rsidRPr="000516BD">
        <w:t>oceny merytorycznej</w:t>
      </w:r>
      <w:r>
        <w:t>.</w:t>
      </w:r>
      <w:r w:rsidRPr="000516BD">
        <w:t xml:space="preserve"> Ocena spełnienia kryterium polega na przypisaniu</w:t>
      </w:r>
      <w:r w:rsidR="00284E41">
        <w:t xml:space="preserve"> wynikowi weryfikacji</w:t>
      </w:r>
      <w:r w:rsidRPr="000516BD">
        <w:t xml:space="preserve"> wartości </w:t>
      </w:r>
      <w:r w:rsidRPr="00155A90">
        <w:rPr>
          <w:i/>
        </w:rPr>
        <w:t>tak</w:t>
      </w:r>
      <w:r w:rsidRPr="000516BD">
        <w:t xml:space="preserve"> lub </w:t>
      </w:r>
      <w:r w:rsidRPr="00155A90">
        <w:rPr>
          <w:i/>
        </w:rPr>
        <w:t>nie</w:t>
      </w:r>
      <w:r w:rsidRPr="000516BD">
        <w:t>.</w:t>
      </w:r>
    </w:p>
    <w:p w:rsidR="00A10C71" w:rsidRPr="00A10C71" w:rsidRDefault="00992926" w:rsidP="00A10C7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jc w:val="both"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 wp14:anchorId="4A8149EA" wp14:editId="5CFD6E0C">
            <wp:simplePos x="0" y="0"/>
            <wp:positionH relativeFrom="column">
              <wp:posOffset>-356235</wp:posOffset>
            </wp:positionH>
            <wp:positionV relativeFrom="paragraph">
              <wp:posOffset>327826</wp:posOffset>
            </wp:positionV>
            <wp:extent cx="278130" cy="278130"/>
            <wp:effectExtent l="0" t="0" r="0" b="0"/>
            <wp:wrapNone/>
            <wp:docPr id="7" name="Obraz 7" descr="https://image.freepik.com/darmowe-ikony/wykrzyknik_318-421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freepik.com/darmowe-ikony/wykrzyknik_318-4216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2008">
        <w:t>S</w:t>
      </w:r>
      <w:r>
        <w:t>pełnienie kryteriów dostę</w:t>
      </w:r>
      <w:r w:rsidR="009A2008">
        <w:t>pu będzie weryfikowane na podstawie treści oferty, dlatego też wszelkie</w:t>
      </w:r>
      <w:r w:rsidR="00A10C71">
        <w:t xml:space="preserve"> </w:t>
      </w:r>
      <w:r w:rsidR="00A10C71" w:rsidRPr="00A10C71">
        <w:rPr>
          <w:b/>
        </w:rPr>
        <w:t>informacje potwierdzające spełnienie kryteriów muszą</w:t>
      </w:r>
      <w:r w:rsidRPr="00A10C71">
        <w:rPr>
          <w:b/>
        </w:rPr>
        <w:t xml:space="preserve"> być wprost zawarte w </w:t>
      </w:r>
      <w:r w:rsidR="00A10C71" w:rsidRPr="00A10C71">
        <w:rPr>
          <w:b/>
        </w:rPr>
        <w:t>poszczególnych punktach oferty</w:t>
      </w:r>
      <w:r w:rsidR="00A10C71">
        <w:t xml:space="preserve"> poprzez</w:t>
      </w:r>
      <w:r>
        <w:t xml:space="preserve"> opisanie doświadczenia oferenta, jego potencjału, planowanych działań</w:t>
      </w:r>
      <w:r w:rsidR="00A10C71" w:rsidRPr="00A10C71">
        <w:t xml:space="preserve"> </w:t>
      </w:r>
      <w:r w:rsidR="00A10C71">
        <w:t>i ich kosztów</w:t>
      </w:r>
      <w:r>
        <w:t xml:space="preserve">, deklarowanych rezultatów. </w:t>
      </w:r>
    </w:p>
    <w:tbl>
      <w:tblPr>
        <w:tblStyle w:val="Tabela-Siatka"/>
        <w:tblW w:w="4942" w:type="pct"/>
        <w:tblInd w:w="108" w:type="dxa"/>
        <w:tblLook w:val="04A0" w:firstRow="1" w:lastRow="0" w:firstColumn="1" w:lastColumn="0" w:noHBand="0" w:noVBand="1"/>
      </w:tblPr>
      <w:tblGrid>
        <w:gridCol w:w="663"/>
        <w:gridCol w:w="6261"/>
        <w:gridCol w:w="2033"/>
      </w:tblGrid>
      <w:tr w:rsidR="00FB2BC3" w:rsidTr="00917BD2">
        <w:tc>
          <w:tcPr>
            <w:tcW w:w="370" w:type="pct"/>
          </w:tcPr>
          <w:p w:rsidR="00FB2BC3" w:rsidRPr="00BD060C" w:rsidRDefault="00FB2BC3" w:rsidP="006E0DCB">
            <w:pPr>
              <w:spacing w:after="120"/>
              <w:jc w:val="center"/>
              <w:rPr>
                <w:b/>
              </w:rPr>
            </w:pPr>
            <w:r w:rsidRPr="00BD060C">
              <w:rPr>
                <w:b/>
              </w:rPr>
              <w:t>Lp.</w:t>
            </w:r>
          </w:p>
        </w:tc>
        <w:tc>
          <w:tcPr>
            <w:tcW w:w="3495" w:type="pct"/>
          </w:tcPr>
          <w:p w:rsidR="00FB2BC3" w:rsidRPr="00BD060C" w:rsidRDefault="00FB2BC3" w:rsidP="006E0DCB">
            <w:pPr>
              <w:spacing w:after="120"/>
              <w:jc w:val="center"/>
              <w:rPr>
                <w:b/>
              </w:rPr>
            </w:pPr>
            <w:r w:rsidRPr="00BD060C">
              <w:rPr>
                <w:b/>
              </w:rPr>
              <w:t>Nazwa kryterium dostępu</w:t>
            </w:r>
          </w:p>
        </w:tc>
        <w:tc>
          <w:tcPr>
            <w:tcW w:w="1135" w:type="pct"/>
          </w:tcPr>
          <w:p w:rsidR="00FB2BC3" w:rsidRPr="00BD060C" w:rsidRDefault="00FB2BC3" w:rsidP="007F507A">
            <w:pPr>
              <w:spacing w:after="120"/>
              <w:jc w:val="center"/>
              <w:rPr>
                <w:b/>
              </w:rPr>
            </w:pPr>
            <w:r w:rsidRPr="00BD060C">
              <w:rPr>
                <w:b/>
              </w:rPr>
              <w:t>Etap oceny (ocena formalna/ocena merytoryczna)</w:t>
            </w:r>
          </w:p>
        </w:tc>
      </w:tr>
      <w:tr w:rsidR="003E3730" w:rsidTr="00917BD2">
        <w:tc>
          <w:tcPr>
            <w:tcW w:w="370" w:type="pct"/>
          </w:tcPr>
          <w:p w:rsidR="003E3730" w:rsidRDefault="003E3730" w:rsidP="003F0BEA">
            <w:pPr>
              <w:spacing w:after="120"/>
              <w:jc w:val="both"/>
            </w:pPr>
            <w:r>
              <w:t>1.</w:t>
            </w:r>
          </w:p>
        </w:tc>
        <w:tc>
          <w:tcPr>
            <w:tcW w:w="3495" w:type="pct"/>
          </w:tcPr>
          <w:p w:rsidR="003E3730" w:rsidRDefault="003E3730" w:rsidP="005B6DCD">
            <w:pPr>
              <w:spacing w:after="120"/>
              <w:jc w:val="both"/>
            </w:pPr>
            <w:r w:rsidRPr="005D09E2">
              <w:t>Oferent</w:t>
            </w:r>
            <w:r>
              <w:t xml:space="preserve"> wykaże, że </w:t>
            </w:r>
            <w:r w:rsidRPr="005D09E2">
              <w:t xml:space="preserve">posiada </w:t>
            </w:r>
            <w:r>
              <w:t xml:space="preserve">minimum 3 letnie </w:t>
            </w:r>
            <w:r w:rsidRPr="005D09E2">
              <w:t xml:space="preserve">doświadczenie </w:t>
            </w:r>
            <w:r w:rsidR="00E975B6">
              <w:br/>
            </w:r>
            <w:r w:rsidRPr="005D09E2">
              <w:t xml:space="preserve">w realizacji </w:t>
            </w:r>
            <w:r w:rsidR="007804B0" w:rsidRPr="005D09E2">
              <w:t xml:space="preserve">działań edukacyjnych </w:t>
            </w:r>
            <w:r w:rsidR="007804B0">
              <w:t xml:space="preserve">dotyczących programów zdrowotnych </w:t>
            </w:r>
            <w:r w:rsidRPr="005D09E2">
              <w:t>i profilaktyki chorób</w:t>
            </w:r>
            <w:r>
              <w:t xml:space="preserve">, w tym z zakresu </w:t>
            </w:r>
            <w:r w:rsidR="00626CE2">
              <w:t xml:space="preserve">realizacji działań edukacyjnych </w:t>
            </w:r>
            <w:r>
              <w:t>dotycząc</w:t>
            </w:r>
            <w:r w:rsidR="00626CE2">
              <w:t>ych</w:t>
            </w:r>
            <w:r>
              <w:t xml:space="preserve"> zdrowego żywienia</w:t>
            </w:r>
            <w:r w:rsidR="00551CA7">
              <w:t xml:space="preserve"> i promowania aktywności fizycznej</w:t>
            </w:r>
            <w:r w:rsidR="00ED5748">
              <w:t xml:space="preserve">, na podstawie </w:t>
            </w:r>
            <w:r w:rsidR="00626CE2">
              <w:t xml:space="preserve">szczegółowej </w:t>
            </w:r>
            <w:r w:rsidR="00ED5748">
              <w:t>informacji zawartej w ofercie</w:t>
            </w:r>
            <w:r w:rsidRPr="005D09E2">
              <w:t>.</w:t>
            </w:r>
            <w:r w:rsidR="00A963D9">
              <w:t xml:space="preserve"> </w:t>
            </w:r>
            <w:r w:rsidR="00626CE2">
              <w:t xml:space="preserve">Przedstawione w ofercie doświadczenie powinno wskazywać te </w:t>
            </w:r>
            <w:r w:rsidR="005B6DCD">
              <w:t>działania</w:t>
            </w:r>
            <w:r w:rsidR="00626CE2">
              <w:t xml:space="preserve">, których czas trwania obejmował co najmniej  7-8 godzin zajęć w jednym cyklu edukacyjnym. </w:t>
            </w:r>
          </w:p>
        </w:tc>
        <w:tc>
          <w:tcPr>
            <w:tcW w:w="1135" w:type="pct"/>
          </w:tcPr>
          <w:p w:rsidR="003E3730" w:rsidRDefault="003E3730" w:rsidP="004F3BEA">
            <w:pPr>
              <w:spacing w:after="120"/>
            </w:pPr>
            <w:r>
              <w:t>Ocena formalna</w:t>
            </w:r>
          </w:p>
        </w:tc>
      </w:tr>
      <w:tr w:rsidR="008F567D" w:rsidTr="00917BD2">
        <w:tc>
          <w:tcPr>
            <w:tcW w:w="370" w:type="pct"/>
          </w:tcPr>
          <w:p w:rsidR="008F567D" w:rsidRDefault="008F567D" w:rsidP="003F0BEA">
            <w:pPr>
              <w:spacing w:after="120"/>
              <w:jc w:val="both"/>
            </w:pPr>
            <w:r>
              <w:t>2.</w:t>
            </w:r>
          </w:p>
        </w:tc>
        <w:tc>
          <w:tcPr>
            <w:tcW w:w="3495" w:type="pct"/>
          </w:tcPr>
          <w:p w:rsidR="008F567D" w:rsidRPr="00B829FA" w:rsidRDefault="008F567D" w:rsidP="00BE7AD9">
            <w:pPr>
              <w:spacing w:after="120"/>
              <w:jc w:val="both"/>
              <w:rPr>
                <w:color w:val="FF0000"/>
              </w:rPr>
            </w:pPr>
            <w:r>
              <w:t xml:space="preserve">Oferentem jest podmiot, który dysponuje odpowiednią bazą do zorganizowania </w:t>
            </w:r>
            <w:r w:rsidR="00BE7AD9">
              <w:t>4</w:t>
            </w:r>
            <w:r w:rsidR="00BD061E">
              <w:t xml:space="preserve">-dniowych warsztatów </w:t>
            </w:r>
            <w:r>
              <w:t xml:space="preserve">szkoleniowych dla </w:t>
            </w:r>
            <w:r w:rsidR="00C85A2F">
              <w:t xml:space="preserve">wskazanej liczby </w:t>
            </w:r>
            <w:r w:rsidR="00E34AA2">
              <w:t>osób.</w:t>
            </w:r>
            <w:r w:rsidR="00B829FA">
              <w:t xml:space="preserve"> </w:t>
            </w:r>
            <w:r w:rsidR="00B829FA" w:rsidRPr="00AB722D">
              <w:t xml:space="preserve">W ofercie należy </w:t>
            </w:r>
            <w:r w:rsidR="009034EF" w:rsidRPr="00AB722D">
              <w:t xml:space="preserve">wskazać </w:t>
            </w:r>
            <w:r w:rsidR="00B829FA" w:rsidRPr="00AB722D">
              <w:t xml:space="preserve">miejsce realizacji warsztatów oraz </w:t>
            </w:r>
            <w:r w:rsidR="005B6DCD">
              <w:t xml:space="preserve">opisać wszystkie </w:t>
            </w:r>
            <w:r w:rsidR="00B829FA" w:rsidRPr="00AB722D">
              <w:t>warunki</w:t>
            </w:r>
            <w:r w:rsidR="005B6DCD">
              <w:t>,</w:t>
            </w:r>
            <w:r w:rsidR="00B829FA" w:rsidRPr="00AB722D">
              <w:t xml:space="preserve"> w jakich będą one realizowane.</w:t>
            </w:r>
          </w:p>
        </w:tc>
        <w:tc>
          <w:tcPr>
            <w:tcW w:w="1135" w:type="pct"/>
          </w:tcPr>
          <w:p w:rsidR="008F567D" w:rsidRDefault="008F567D" w:rsidP="004F3BEA">
            <w:pPr>
              <w:spacing w:after="120"/>
            </w:pPr>
            <w:r>
              <w:t>Ocena formalna</w:t>
            </w:r>
          </w:p>
        </w:tc>
      </w:tr>
      <w:tr w:rsidR="009034EF" w:rsidTr="00917BD2">
        <w:tc>
          <w:tcPr>
            <w:tcW w:w="370" w:type="pct"/>
          </w:tcPr>
          <w:p w:rsidR="009034EF" w:rsidRDefault="009034EF" w:rsidP="009034EF">
            <w:pPr>
              <w:spacing w:after="120"/>
              <w:jc w:val="both"/>
            </w:pPr>
            <w:r>
              <w:lastRenderedPageBreak/>
              <w:t>3.</w:t>
            </w:r>
          </w:p>
        </w:tc>
        <w:tc>
          <w:tcPr>
            <w:tcW w:w="3495" w:type="pct"/>
          </w:tcPr>
          <w:p w:rsidR="009034EF" w:rsidRPr="005D09E2" w:rsidRDefault="009034EF" w:rsidP="009034EF">
            <w:pPr>
              <w:spacing w:after="120"/>
              <w:jc w:val="both"/>
            </w:pPr>
            <w:r>
              <w:t>Oferentem jest podmiot, który dysponuje odpowiednią bazą pozwalającą w ramach 4 - dniowych warsztatów szkoleniowych poznać praktyczne sposoby dbania o utrzymanie dobrej kondycji fizycznej oraz przeprowadzenia warsztatów przygotowywania zdrowych posiłków.</w:t>
            </w:r>
            <w:r w:rsidR="00CF1CDC">
              <w:t xml:space="preserve"> Warunki i sposób realizacji części praktycznej warsztatów zostanie opisany przez oferenta.</w:t>
            </w:r>
          </w:p>
        </w:tc>
        <w:tc>
          <w:tcPr>
            <w:tcW w:w="1135" w:type="pct"/>
          </w:tcPr>
          <w:p w:rsidR="009034EF" w:rsidRDefault="009034EF" w:rsidP="007804B0">
            <w:pPr>
              <w:spacing w:after="120"/>
              <w:jc w:val="both"/>
            </w:pPr>
            <w:r>
              <w:t xml:space="preserve">Ocena </w:t>
            </w:r>
            <w:r w:rsidR="007804B0">
              <w:t>formalna</w:t>
            </w:r>
          </w:p>
        </w:tc>
      </w:tr>
      <w:tr w:rsidR="009034EF" w:rsidTr="00917BD2">
        <w:tc>
          <w:tcPr>
            <w:tcW w:w="370" w:type="pct"/>
          </w:tcPr>
          <w:p w:rsidR="009034EF" w:rsidRDefault="009034EF" w:rsidP="009034EF">
            <w:pPr>
              <w:spacing w:after="120"/>
              <w:jc w:val="both"/>
            </w:pPr>
            <w:r>
              <w:t>4.</w:t>
            </w:r>
          </w:p>
        </w:tc>
        <w:tc>
          <w:tcPr>
            <w:tcW w:w="3495" w:type="pct"/>
          </w:tcPr>
          <w:p w:rsidR="009034EF" w:rsidRDefault="009034EF" w:rsidP="009034EF">
            <w:pPr>
              <w:spacing w:after="120"/>
              <w:jc w:val="both"/>
            </w:pPr>
            <w:r>
              <w:t xml:space="preserve">Oferent wykaże, że posiada odpowiednie zasoby kadrowe do </w:t>
            </w:r>
            <w:r w:rsidR="005B6DCD">
              <w:t xml:space="preserve">realizacji zadania, w tym </w:t>
            </w:r>
            <w:r>
              <w:t>prowadzenia edukacji i zajęć warsztatowych z zakresu zdrowego żywienia i utrzymania sprawności fizycznej organizmu (wymagane wykształcenie m.in. z zakresu dietetyki, nauk o zdrowiu, rehabilitacji).</w:t>
            </w:r>
          </w:p>
        </w:tc>
        <w:tc>
          <w:tcPr>
            <w:tcW w:w="1135" w:type="pct"/>
          </w:tcPr>
          <w:p w:rsidR="009034EF" w:rsidRDefault="009034EF" w:rsidP="007804B0">
            <w:pPr>
              <w:spacing w:after="120"/>
              <w:jc w:val="both"/>
            </w:pPr>
            <w:r>
              <w:t xml:space="preserve">Ocena </w:t>
            </w:r>
            <w:r w:rsidR="007804B0">
              <w:t>formalna</w:t>
            </w:r>
          </w:p>
        </w:tc>
      </w:tr>
      <w:tr w:rsidR="009034EF" w:rsidTr="00917BD2">
        <w:tc>
          <w:tcPr>
            <w:tcW w:w="370" w:type="pct"/>
          </w:tcPr>
          <w:p w:rsidR="009034EF" w:rsidRDefault="009034EF" w:rsidP="009034EF">
            <w:pPr>
              <w:spacing w:after="120"/>
              <w:jc w:val="both"/>
            </w:pPr>
            <w:r>
              <w:t>5.</w:t>
            </w:r>
          </w:p>
        </w:tc>
        <w:tc>
          <w:tcPr>
            <w:tcW w:w="3495" w:type="pct"/>
          </w:tcPr>
          <w:p w:rsidR="009034EF" w:rsidRPr="003F0BEA" w:rsidRDefault="009034EF" w:rsidP="009034EF">
            <w:pPr>
              <w:spacing w:after="120"/>
              <w:jc w:val="both"/>
            </w:pPr>
            <w:r w:rsidRPr="003F0BEA">
              <w:t xml:space="preserve">Oferent przedstawi program </w:t>
            </w:r>
            <w:r w:rsidR="005B6DCD">
              <w:t xml:space="preserve">przebiegu </w:t>
            </w:r>
            <w:r w:rsidRPr="003F0BEA">
              <w:t>4-dniowych warsztatów, w którym część praktyczna warsztatów stanowić będzie ¾ całkowitego czasu ich trwania.</w:t>
            </w:r>
          </w:p>
        </w:tc>
        <w:tc>
          <w:tcPr>
            <w:tcW w:w="1135" w:type="pct"/>
          </w:tcPr>
          <w:p w:rsidR="009034EF" w:rsidRDefault="009034EF" w:rsidP="009034EF">
            <w:pPr>
              <w:spacing w:after="120"/>
              <w:jc w:val="both"/>
            </w:pPr>
            <w:r>
              <w:t>Ocena merytoryczna</w:t>
            </w:r>
          </w:p>
        </w:tc>
      </w:tr>
      <w:tr w:rsidR="009034EF" w:rsidTr="00917BD2">
        <w:tc>
          <w:tcPr>
            <w:tcW w:w="370" w:type="pct"/>
          </w:tcPr>
          <w:p w:rsidR="009034EF" w:rsidRDefault="009034EF" w:rsidP="009034EF">
            <w:pPr>
              <w:spacing w:after="120"/>
              <w:jc w:val="both"/>
            </w:pPr>
            <w:r>
              <w:t>6.</w:t>
            </w:r>
          </w:p>
        </w:tc>
        <w:tc>
          <w:tcPr>
            <w:tcW w:w="3495" w:type="pct"/>
          </w:tcPr>
          <w:p w:rsidR="009034EF" w:rsidRPr="003F0BEA" w:rsidRDefault="009034EF" w:rsidP="009034EF">
            <w:pPr>
              <w:spacing w:after="120"/>
              <w:jc w:val="both"/>
            </w:pPr>
            <w:r w:rsidRPr="003F0BEA">
              <w:t>Oferent jest zobowiązany, w programie warsztat</w:t>
            </w:r>
            <w:r w:rsidR="00CF1CDC">
              <w:t xml:space="preserve">ów, uwzględnić  przeprowadzenie </w:t>
            </w:r>
            <w:r w:rsidRPr="003F0BEA">
              <w:t xml:space="preserve">badań BMI oraz BIA – analizy impedancji bioelektrycznej </w:t>
            </w:r>
            <w:r>
              <w:t xml:space="preserve"> uczestników, a także indywidualne porady dietetyka, dla każdego uczestnika warsztatów połączone z propozycją przykładowej diety.</w:t>
            </w:r>
          </w:p>
        </w:tc>
        <w:tc>
          <w:tcPr>
            <w:tcW w:w="1135" w:type="pct"/>
          </w:tcPr>
          <w:p w:rsidR="009034EF" w:rsidRDefault="009034EF" w:rsidP="009034EF">
            <w:pPr>
              <w:spacing w:after="120"/>
              <w:jc w:val="both"/>
            </w:pPr>
            <w:r>
              <w:t>Ocena merytoryczna</w:t>
            </w:r>
          </w:p>
        </w:tc>
      </w:tr>
      <w:tr w:rsidR="009034EF" w:rsidTr="00917BD2">
        <w:tc>
          <w:tcPr>
            <w:tcW w:w="370" w:type="pct"/>
          </w:tcPr>
          <w:p w:rsidR="009034EF" w:rsidRDefault="009034EF" w:rsidP="009034EF">
            <w:pPr>
              <w:spacing w:after="120"/>
              <w:jc w:val="both"/>
            </w:pPr>
            <w:r>
              <w:t xml:space="preserve">7. </w:t>
            </w:r>
          </w:p>
        </w:tc>
        <w:tc>
          <w:tcPr>
            <w:tcW w:w="3495" w:type="pct"/>
          </w:tcPr>
          <w:p w:rsidR="009034EF" w:rsidRDefault="009034EF" w:rsidP="00AC34A7">
            <w:pPr>
              <w:spacing w:after="120"/>
              <w:jc w:val="both"/>
            </w:pPr>
            <w:r>
              <w:t xml:space="preserve">Oferent zobowiązany jest do przeprowadzenia ankiety badającej poziom wiedzy i świadomości znaczenia zagadnień będących przedmiotem warsztatów przed ich rozpoczęciem, oraz tuż po ich zakończeniu. </w:t>
            </w:r>
            <w:r w:rsidR="00AC34A7">
              <w:t>Oferent jest zobowiązany uwzględnić ewaluację podjętych działań oraz opracowanie wyników ankiet przeprowadzonych w związku z realizacją zadania, w sprawozdaniu z realizacji zadania.</w:t>
            </w:r>
          </w:p>
        </w:tc>
        <w:tc>
          <w:tcPr>
            <w:tcW w:w="1135" w:type="pct"/>
          </w:tcPr>
          <w:p w:rsidR="009034EF" w:rsidRDefault="009034EF" w:rsidP="009034EF">
            <w:pPr>
              <w:spacing w:after="120"/>
              <w:jc w:val="both"/>
            </w:pPr>
            <w:r>
              <w:t>Ocena merytoryczna</w:t>
            </w:r>
          </w:p>
        </w:tc>
      </w:tr>
      <w:tr w:rsidR="009034EF" w:rsidTr="00917BD2">
        <w:tc>
          <w:tcPr>
            <w:tcW w:w="370" w:type="pct"/>
          </w:tcPr>
          <w:p w:rsidR="009034EF" w:rsidRDefault="009034EF" w:rsidP="009034EF">
            <w:pPr>
              <w:spacing w:after="120"/>
              <w:jc w:val="both"/>
            </w:pPr>
            <w:r>
              <w:t xml:space="preserve">8. </w:t>
            </w:r>
          </w:p>
        </w:tc>
        <w:tc>
          <w:tcPr>
            <w:tcW w:w="3495" w:type="pct"/>
          </w:tcPr>
          <w:p w:rsidR="009034EF" w:rsidRDefault="009034EF" w:rsidP="000320F7">
            <w:pPr>
              <w:spacing w:after="120"/>
              <w:jc w:val="both"/>
            </w:pPr>
            <w:r>
              <w:t xml:space="preserve">Oferent jest zobowiązany do przekazania uczestnikom warsztatów szkoleniowych materiałów edukacyjnych, dotyczących zdrowego żywienia i metod utrzymania sprawności fizycznej. </w:t>
            </w:r>
            <w:r w:rsidR="00CF1A80">
              <w:t>W ofercie opisany zostanie pakiet materiałów edukacyjnych, jaki otrzymają uczestnicy</w:t>
            </w:r>
            <w:r w:rsidR="000320F7">
              <w:t xml:space="preserve"> (</w:t>
            </w:r>
            <w:r w:rsidR="00CF1A80">
              <w:t xml:space="preserve">w tym forma </w:t>
            </w:r>
            <w:r w:rsidR="000320F7">
              <w:t>ich przygotowania)</w:t>
            </w:r>
            <w:r w:rsidR="00CF1A80">
              <w:t>.</w:t>
            </w:r>
          </w:p>
        </w:tc>
        <w:tc>
          <w:tcPr>
            <w:tcW w:w="1135" w:type="pct"/>
          </w:tcPr>
          <w:p w:rsidR="009034EF" w:rsidRDefault="009034EF" w:rsidP="009034EF">
            <w:pPr>
              <w:spacing w:after="120"/>
              <w:jc w:val="both"/>
            </w:pPr>
            <w:r>
              <w:t>Ocena merytoryczna</w:t>
            </w:r>
          </w:p>
        </w:tc>
      </w:tr>
    </w:tbl>
    <w:p w:rsidR="007804B0" w:rsidRDefault="007804B0" w:rsidP="007804B0">
      <w:pPr>
        <w:spacing w:after="120"/>
        <w:jc w:val="both"/>
      </w:pPr>
    </w:p>
    <w:p w:rsidR="007804B0" w:rsidRPr="002F7FE2" w:rsidRDefault="007804B0" w:rsidP="007804B0">
      <w:pPr>
        <w:spacing w:after="120"/>
        <w:jc w:val="both"/>
      </w:pPr>
      <w:r w:rsidRPr="002F7FE2">
        <w:t xml:space="preserve">Pozostałe informacje o </w:t>
      </w:r>
      <w:r>
        <w:t xml:space="preserve">formalnych i merytorycznych </w:t>
      </w:r>
      <w:r w:rsidRPr="002F7FE2">
        <w:t>kryteriach oceny zawarte są w części B ogłoszenia.</w:t>
      </w:r>
    </w:p>
    <w:p w:rsidR="00A10C71" w:rsidRDefault="00A10C71" w:rsidP="004A2748">
      <w:pPr>
        <w:pStyle w:val="Akapitzlist"/>
        <w:spacing w:after="0"/>
        <w:ind w:left="0"/>
        <w:contextualSpacing w:val="0"/>
        <w:jc w:val="both"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68480" behindDoc="0" locked="0" layoutInCell="1" allowOverlap="1" wp14:anchorId="7408F9C0" wp14:editId="17622A52">
            <wp:simplePos x="0" y="0"/>
            <wp:positionH relativeFrom="column">
              <wp:posOffset>-363220</wp:posOffset>
            </wp:positionH>
            <wp:positionV relativeFrom="paragraph">
              <wp:posOffset>164465</wp:posOffset>
            </wp:positionV>
            <wp:extent cx="278130" cy="278130"/>
            <wp:effectExtent l="0" t="0" r="0" b="0"/>
            <wp:wrapNone/>
            <wp:docPr id="8" name="Obraz 8" descr="https://image.freepik.com/darmowe-ikony/wykrzyknik_318-421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freepik.com/darmowe-ikony/wykrzyknik_318-4216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2748" w:rsidRDefault="00A10C71" w:rsidP="00A10C71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0"/>
        <w:contextualSpacing w:val="0"/>
        <w:jc w:val="both"/>
        <w:rPr>
          <w:rStyle w:val="Tytuksiki"/>
          <w:sz w:val="28"/>
          <w:szCs w:val="28"/>
        </w:rPr>
      </w:pPr>
      <w:r>
        <w:rPr>
          <w:b/>
        </w:rPr>
        <w:t>Wraz z ofertą nie należy składać innych załączników niż wskazane w ogłoszeniu.</w:t>
      </w:r>
    </w:p>
    <w:p w:rsidR="00830D8E" w:rsidRPr="001C01A3" w:rsidRDefault="00830D8E" w:rsidP="004A2748">
      <w:pPr>
        <w:pStyle w:val="Akapitzlist"/>
        <w:spacing w:after="120"/>
        <w:ind w:left="0"/>
        <w:contextualSpacing w:val="0"/>
        <w:jc w:val="both"/>
        <w:rPr>
          <w:rStyle w:val="Tytuksiki"/>
          <w:sz w:val="12"/>
          <w:szCs w:val="12"/>
        </w:rPr>
      </w:pPr>
    </w:p>
    <w:p w:rsidR="004A2748" w:rsidRPr="00666E26" w:rsidRDefault="004A2748" w:rsidP="004A2748">
      <w:pPr>
        <w:pStyle w:val="Akapitzlist"/>
        <w:spacing w:after="120"/>
        <w:ind w:left="0"/>
        <w:contextualSpacing w:val="0"/>
        <w:jc w:val="both"/>
        <w:rPr>
          <w:rStyle w:val="Tytuksiki"/>
          <w:sz w:val="28"/>
          <w:szCs w:val="28"/>
        </w:rPr>
      </w:pPr>
      <w:r w:rsidRPr="00666E26">
        <w:rPr>
          <w:rStyle w:val="Tytuksiki"/>
          <w:sz w:val="28"/>
          <w:szCs w:val="28"/>
        </w:rPr>
        <w:t>Wysokość środków przeznaczonych na realizację zadania</w:t>
      </w:r>
    </w:p>
    <w:p w:rsidR="009F0F33" w:rsidRPr="003F0BEA" w:rsidRDefault="004A2748" w:rsidP="004A2748">
      <w:pPr>
        <w:spacing w:after="120"/>
        <w:jc w:val="both"/>
      </w:pPr>
      <w:r>
        <w:t xml:space="preserve">Na realizację zadania w ramach ogłaszanego konkursu przeznaczono </w:t>
      </w:r>
      <w:r w:rsidRPr="003F0BEA">
        <w:t xml:space="preserve">kwotę </w:t>
      </w:r>
      <w:r w:rsidR="00BC49B9">
        <w:t>700 000</w:t>
      </w:r>
      <w:r w:rsidR="00536DE7" w:rsidRPr="003F0BEA">
        <w:t>,00</w:t>
      </w:r>
      <w:r w:rsidR="006A4016" w:rsidRPr="003F0BEA">
        <w:t xml:space="preserve"> zł </w:t>
      </w:r>
      <w:r w:rsidRPr="003F0BEA">
        <w:t>(słownie</w:t>
      </w:r>
      <w:r>
        <w:t>:</w:t>
      </w:r>
      <w:r w:rsidR="00536DE7">
        <w:t xml:space="preserve"> </w:t>
      </w:r>
      <w:r w:rsidR="00BC49B9">
        <w:t>siedemset tysięcy złotych</w:t>
      </w:r>
      <w:r w:rsidR="0045751C">
        <w:t>)</w:t>
      </w:r>
      <w:r w:rsidR="009F0F33">
        <w:t>.</w:t>
      </w:r>
      <w:r>
        <w:t xml:space="preserve"> </w:t>
      </w:r>
      <w:r w:rsidR="006B6F41" w:rsidRPr="00BC49B9">
        <w:rPr>
          <w:u w:val="single"/>
        </w:rPr>
        <w:t>W ramach kwoty przeznaczonej na konkurs m</w:t>
      </w:r>
      <w:r w:rsidR="009F0F33" w:rsidRPr="00BC49B9">
        <w:rPr>
          <w:u w:val="single"/>
        </w:rPr>
        <w:t>ożliwy jest wybór kilku realizatorów zadania</w:t>
      </w:r>
      <w:r w:rsidR="009F0F33">
        <w:t>. O</w:t>
      </w:r>
      <w:r w:rsidR="009F0F33" w:rsidRPr="00FB5112">
        <w:t xml:space="preserve">ferent wskaże o jaką kwotę się ubiega, przy czym maksymalna kwota </w:t>
      </w:r>
      <w:r w:rsidR="009F0F33">
        <w:t xml:space="preserve">finansowania zadania </w:t>
      </w:r>
      <w:r w:rsidR="009F0F33" w:rsidRPr="00FB5112">
        <w:t xml:space="preserve">nie może przekroczyć </w:t>
      </w:r>
      <w:r w:rsidR="00BC49B9">
        <w:t>700 000</w:t>
      </w:r>
      <w:r w:rsidR="00321568" w:rsidRPr="003F0BEA">
        <w:t>,00</w:t>
      </w:r>
      <w:r w:rsidR="009F0F33" w:rsidRPr="003F0BEA">
        <w:t xml:space="preserve"> zł.</w:t>
      </w:r>
    </w:p>
    <w:p w:rsidR="004A2748" w:rsidRDefault="004A2748" w:rsidP="004A2748">
      <w:pPr>
        <w:spacing w:after="120"/>
        <w:jc w:val="both"/>
      </w:pPr>
      <w:r w:rsidRPr="00207640">
        <w:t xml:space="preserve">Środki finansowe pochodzić będą ze </w:t>
      </w:r>
      <w:r w:rsidRPr="004A2748">
        <w:t>środków budżetu państwa ujętych w ustawie budżetowej.</w:t>
      </w:r>
      <w:r>
        <w:t xml:space="preserve"> </w:t>
      </w:r>
      <w:r w:rsidRPr="00207640">
        <w:t xml:space="preserve">Dysponentem środków jest minister właściwy do spraw </w:t>
      </w:r>
      <w:r w:rsidR="006A4016">
        <w:t>wewnętrznych</w:t>
      </w:r>
      <w:r w:rsidRPr="00207640">
        <w:t xml:space="preserve">, który przekazuje </w:t>
      </w:r>
      <w:r>
        <w:t>środki realizatorom zadań</w:t>
      </w:r>
      <w:r w:rsidRPr="00207640">
        <w:t xml:space="preserve">, na zasadach i w trybie określonym </w:t>
      </w:r>
      <w:r w:rsidRPr="004A2748">
        <w:t>w ustawie z dnia 11 września 2015 r. o zdrowiu publicznym (</w:t>
      </w:r>
      <w:r w:rsidR="005419A0" w:rsidRPr="002D1B95">
        <w:t>Dz.</w:t>
      </w:r>
      <w:r w:rsidR="005419A0">
        <w:t xml:space="preserve"> U. z 2018 r. </w:t>
      </w:r>
      <w:r w:rsidR="005419A0" w:rsidRPr="002D1B95">
        <w:t xml:space="preserve">poz. </w:t>
      </w:r>
      <w:r w:rsidR="005419A0">
        <w:t>1492</w:t>
      </w:r>
      <w:r w:rsidRPr="004A2748">
        <w:t>).</w:t>
      </w:r>
    </w:p>
    <w:p w:rsidR="004A2748" w:rsidRDefault="004A2748" w:rsidP="004A2748">
      <w:pPr>
        <w:spacing w:after="120"/>
        <w:jc w:val="both"/>
      </w:pPr>
      <w:r w:rsidRPr="0045751C">
        <w:lastRenderedPageBreak/>
        <w:t>Nie wskazuje się maksymalnej wartości oferty, która może być złożona w konkursie z zastrzeżeniem, że musi mieścić się w kwocie przeznaczonej na konkurs.</w:t>
      </w:r>
    </w:p>
    <w:p w:rsidR="00492933" w:rsidRPr="007804B0" w:rsidRDefault="00492933" w:rsidP="004A2748">
      <w:pPr>
        <w:spacing w:after="120"/>
        <w:jc w:val="both"/>
        <w:rPr>
          <w:rStyle w:val="Tytuksiki"/>
          <w:sz w:val="16"/>
          <w:szCs w:val="16"/>
        </w:rPr>
      </w:pPr>
    </w:p>
    <w:p w:rsidR="004A2748" w:rsidRPr="004A2748" w:rsidRDefault="004A2748" w:rsidP="004A2748">
      <w:pPr>
        <w:spacing w:after="120"/>
        <w:jc w:val="both"/>
        <w:rPr>
          <w:rStyle w:val="Tytuksiki"/>
          <w:b w:val="0"/>
          <w:bCs w:val="0"/>
          <w:smallCaps w:val="0"/>
          <w:spacing w:val="0"/>
        </w:rPr>
      </w:pPr>
      <w:r w:rsidRPr="00666E26">
        <w:rPr>
          <w:rStyle w:val="Tytuksiki"/>
          <w:sz w:val="28"/>
          <w:szCs w:val="28"/>
        </w:rPr>
        <w:t>Terminy realizacji zadania</w:t>
      </w:r>
    </w:p>
    <w:p w:rsidR="004A2748" w:rsidRDefault="004A2748" w:rsidP="004A2748">
      <w:pPr>
        <w:spacing w:after="120"/>
        <w:jc w:val="both"/>
      </w:pPr>
      <w:r w:rsidRPr="00207640">
        <w:t xml:space="preserve">Zadanie należy zrealizować w terminie </w:t>
      </w:r>
      <w:r w:rsidRPr="007F507A">
        <w:t>od dnia</w:t>
      </w:r>
      <w:r w:rsidR="007804B0">
        <w:t xml:space="preserve"> </w:t>
      </w:r>
      <w:r w:rsidR="00BC49B9">
        <w:t>1</w:t>
      </w:r>
      <w:r w:rsidR="000B458E">
        <w:t xml:space="preserve"> </w:t>
      </w:r>
      <w:r w:rsidR="00BC49B9">
        <w:t>czerwca 2019</w:t>
      </w:r>
      <w:r w:rsidRPr="007F507A">
        <w:t xml:space="preserve"> </w:t>
      </w:r>
      <w:r w:rsidR="0090302A" w:rsidRPr="007F507A">
        <w:t xml:space="preserve">r. do dnia </w:t>
      </w:r>
      <w:r w:rsidR="00BC49B9">
        <w:t>30 listopada 2019</w:t>
      </w:r>
      <w:r w:rsidRPr="007F507A">
        <w:t xml:space="preserve"> r.</w:t>
      </w:r>
      <w:r w:rsidRPr="00EA795C">
        <w:t xml:space="preserve"> </w:t>
      </w:r>
      <w:r>
        <w:t>Oferta może przewidywać późniejszy termin rozpoczęcia oraz wcześniejszy termin zakończenia realizacji zadania.</w:t>
      </w:r>
    </w:p>
    <w:p w:rsidR="00492933" w:rsidRPr="007804B0" w:rsidRDefault="00492933" w:rsidP="004A2748">
      <w:pPr>
        <w:spacing w:after="120"/>
        <w:jc w:val="both"/>
        <w:rPr>
          <w:rStyle w:val="Tytuksiki"/>
          <w:sz w:val="16"/>
          <w:szCs w:val="16"/>
        </w:rPr>
      </w:pPr>
    </w:p>
    <w:p w:rsidR="004A2748" w:rsidRPr="004A2748" w:rsidRDefault="004A2748" w:rsidP="004A2748">
      <w:pPr>
        <w:spacing w:after="120"/>
        <w:jc w:val="both"/>
        <w:rPr>
          <w:rStyle w:val="Tytuksiki"/>
          <w:b w:val="0"/>
          <w:bCs w:val="0"/>
          <w:smallCaps w:val="0"/>
          <w:spacing w:val="0"/>
        </w:rPr>
      </w:pPr>
      <w:r w:rsidRPr="00756516">
        <w:rPr>
          <w:rStyle w:val="Tytuksiki"/>
          <w:sz w:val="28"/>
          <w:szCs w:val="28"/>
        </w:rPr>
        <w:t>Miejsce i termin składania ofert</w:t>
      </w:r>
    </w:p>
    <w:p w:rsidR="004A2748" w:rsidRDefault="004A2748" w:rsidP="004A2748">
      <w:pPr>
        <w:spacing w:after="120"/>
        <w:jc w:val="both"/>
      </w:pPr>
      <w:r>
        <w:t xml:space="preserve">Prawidłowo przygotowaną i wypełnioną ofertę wraz z załącznikami </w:t>
      </w:r>
      <w:r w:rsidRPr="0045751C">
        <w:t>(w jednym egzemplarzu)</w:t>
      </w:r>
      <w:r>
        <w:t xml:space="preserve"> należy </w:t>
      </w:r>
      <w:r w:rsidRPr="00EC7769">
        <w:t xml:space="preserve">złożyć w terminie </w:t>
      </w:r>
      <w:r w:rsidR="00196F13" w:rsidRPr="007F507A">
        <w:t xml:space="preserve">od </w:t>
      </w:r>
      <w:r w:rsidR="00726FB2">
        <w:t>dnia ogłoszenia</w:t>
      </w:r>
      <w:r w:rsidR="00196F13" w:rsidRPr="007F507A">
        <w:t xml:space="preserve"> do </w:t>
      </w:r>
      <w:r w:rsidR="00BC49B9">
        <w:t>22 marca 2019</w:t>
      </w:r>
      <w:r w:rsidRPr="007F507A">
        <w:t xml:space="preserve"> r.</w:t>
      </w:r>
      <w:r>
        <w:t xml:space="preserve"> na adres:</w:t>
      </w:r>
    </w:p>
    <w:p w:rsidR="004A2748" w:rsidRDefault="004A2748" w:rsidP="00992A71">
      <w:pPr>
        <w:spacing w:after="120" w:line="240" w:lineRule="auto"/>
        <w:jc w:val="center"/>
        <w:rPr>
          <w:b/>
        </w:rPr>
      </w:pPr>
      <w:r w:rsidRPr="00EC7769">
        <w:rPr>
          <w:b/>
        </w:rPr>
        <w:t xml:space="preserve">Ministerstwo </w:t>
      </w:r>
      <w:r w:rsidR="006A4016">
        <w:rPr>
          <w:b/>
        </w:rPr>
        <w:t>Spraw Wewnętrznych i Administracji</w:t>
      </w:r>
    </w:p>
    <w:p w:rsidR="00492933" w:rsidRDefault="004A2748" w:rsidP="00992A71">
      <w:pPr>
        <w:spacing w:after="120" w:line="240" w:lineRule="auto"/>
        <w:jc w:val="center"/>
        <w:rPr>
          <w:b/>
        </w:rPr>
      </w:pPr>
      <w:r>
        <w:rPr>
          <w:b/>
        </w:rPr>
        <w:t xml:space="preserve">Departament Zdrowia </w:t>
      </w:r>
    </w:p>
    <w:p w:rsidR="004A2748" w:rsidRPr="00492933" w:rsidRDefault="004A2748" w:rsidP="00992A71">
      <w:pPr>
        <w:spacing w:after="120" w:line="240" w:lineRule="auto"/>
        <w:jc w:val="center"/>
        <w:rPr>
          <w:b/>
        </w:rPr>
      </w:pPr>
      <w:r w:rsidRPr="00492933">
        <w:rPr>
          <w:b/>
        </w:rPr>
        <w:t xml:space="preserve">ul. </w:t>
      </w:r>
      <w:r w:rsidR="00BC49B9">
        <w:rPr>
          <w:b/>
        </w:rPr>
        <w:t>Domaniewska 36/38</w:t>
      </w:r>
    </w:p>
    <w:p w:rsidR="004A2748" w:rsidRPr="00492933" w:rsidRDefault="00BC49B9" w:rsidP="00992A71">
      <w:pPr>
        <w:spacing w:after="120" w:line="240" w:lineRule="auto"/>
        <w:jc w:val="center"/>
        <w:rPr>
          <w:b/>
        </w:rPr>
      </w:pPr>
      <w:r>
        <w:rPr>
          <w:b/>
        </w:rPr>
        <w:t>02-672 Warszawa</w:t>
      </w:r>
    </w:p>
    <w:p w:rsidR="004A2748" w:rsidRDefault="004A2748" w:rsidP="004A2748">
      <w:pPr>
        <w:spacing w:after="120"/>
        <w:jc w:val="both"/>
      </w:pPr>
      <w:r>
        <w:t xml:space="preserve">z dopiskiem na kopercie: </w:t>
      </w:r>
      <w:r w:rsidRPr="007B46B2">
        <w:rPr>
          <w:b/>
        </w:rPr>
        <w:t xml:space="preserve">Konkurs NPZ, zadanie: </w:t>
      </w:r>
      <w:r w:rsidR="00726FB2" w:rsidRPr="00726FB2">
        <w:rPr>
          <w:b/>
        </w:rPr>
        <w:t>Organizacja 4-dniowych warsztatów szkoleniowych dotyczących pozyskania wiedzy z zakresu zagrożeń wynikających z niewłaściwego odżywiania i braku aktywności fizycznej</w:t>
      </w:r>
      <w:r w:rsidRPr="00726FB2">
        <w:rPr>
          <w:b/>
        </w:rPr>
        <w:t>, NPZ.CO1_1.</w:t>
      </w:r>
      <w:r w:rsidR="006A4016" w:rsidRPr="00726FB2">
        <w:rPr>
          <w:b/>
        </w:rPr>
        <w:t>2</w:t>
      </w:r>
      <w:r w:rsidRPr="00726FB2">
        <w:rPr>
          <w:b/>
        </w:rPr>
        <w:t>_</w:t>
      </w:r>
      <w:r w:rsidR="006A4016" w:rsidRPr="00726FB2">
        <w:rPr>
          <w:b/>
        </w:rPr>
        <w:t>6</w:t>
      </w:r>
      <w:r w:rsidRPr="00726FB2">
        <w:rPr>
          <w:b/>
        </w:rPr>
        <w:t>_</w:t>
      </w:r>
      <w:r w:rsidRPr="007B46B2">
        <w:rPr>
          <w:b/>
        </w:rPr>
        <w:t>201</w:t>
      </w:r>
      <w:r w:rsidR="00BC49B9">
        <w:rPr>
          <w:b/>
        </w:rPr>
        <w:t>9</w:t>
      </w:r>
      <w:r w:rsidR="004450A3">
        <w:rPr>
          <w:b/>
        </w:rPr>
        <w:t>(1)</w:t>
      </w:r>
      <w:r w:rsidRPr="007B46B2">
        <w:rPr>
          <w:b/>
        </w:rPr>
        <w:t>.</w:t>
      </w:r>
    </w:p>
    <w:p w:rsidR="004A2748" w:rsidRDefault="004A2748" w:rsidP="004A2748">
      <w:pPr>
        <w:spacing w:after="120"/>
        <w:jc w:val="both"/>
      </w:pPr>
      <w:r>
        <w:t xml:space="preserve">Oferty należy składać (osobiście, pocztą kurierską lub listem poleconym) w siedzibie </w:t>
      </w:r>
      <w:r w:rsidR="00492933">
        <w:t xml:space="preserve">Departamentu Zdrowia </w:t>
      </w:r>
      <w:r>
        <w:t xml:space="preserve">Ministerstwa </w:t>
      </w:r>
      <w:r w:rsidR="006A4016">
        <w:t xml:space="preserve">Spraw Wewnętrznych i Administracji </w:t>
      </w:r>
      <w:r>
        <w:t xml:space="preserve">od poniedziałku do piątku w godzinach </w:t>
      </w:r>
      <w:r w:rsidR="00492933">
        <w:br/>
      </w:r>
      <w:r>
        <w:t>od 8.15 do 16.15.</w:t>
      </w:r>
    </w:p>
    <w:p w:rsidR="00E072AC" w:rsidRPr="00143845" w:rsidRDefault="004A2748" w:rsidP="00E072AC">
      <w:pPr>
        <w:spacing w:after="120"/>
        <w:jc w:val="both"/>
        <w:rPr>
          <w:b/>
        </w:rPr>
      </w:pPr>
      <w:r w:rsidRPr="00BC11B6">
        <w:rPr>
          <w:b/>
          <w:u w:val="single"/>
        </w:rPr>
        <w:t xml:space="preserve">O przyjęciu oferty decyduje data i godzina jej wpływu do Ministerstwa </w:t>
      </w:r>
      <w:r w:rsidR="006A4016" w:rsidRPr="00BC11B6">
        <w:rPr>
          <w:b/>
          <w:u w:val="single"/>
        </w:rPr>
        <w:t xml:space="preserve">Spraw Wewnętrznych </w:t>
      </w:r>
      <w:r w:rsidR="00E975B6" w:rsidRPr="00BC11B6">
        <w:rPr>
          <w:b/>
          <w:u w:val="single"/>
        </w:rPr>
        <w:br/>
      </w:r>
      <w:r w:rsidR="006A4016" w:rsidRPr="00BC11B6">
        <w:rPr>
          <w:b/>
          <w:u w:val="single"/>
        </w:rPr>
        <w:t xml:space="preserve">i </w:t>
      </w:r>
      <w:r w:rsidR="000226DF" w:rsidRPr="00BC11B6">
        <w:rPr>
          <w:b/>
          <w:u w:val="single"/>
        </w:rPr>
        <w:t>Administracji</w:t>
      </w:r>
      <w:r w:rsidRPr="00BC11B6">
        <w:rPr>
          <w:b/>
          <w:u w:val="single"/>
        </w:rPr>
        <w:t>.</w:t>
      </w:r>
      <w:r w:rsidRPr="00143845">
        <w:rPr>
          <w:b/>
        </w:rPr>
        <w:t xml:space="preserve"> </w:t>
      </w:r>
      <w:r w:rsidRPr="00BC11B6">
        <w:rPr>
          <w:b/>
          <w:u w:val="single"/>
        </w:rPr>
        <w:t>Oferty, które wpłyną po terminie, będą odrzucane</w:t>
      </w:r>
      <w:r w:rsidRPr="00143845">
        <w:rPr>
          <w:b/>
        </w:rPr>
        <w:t>.</w:t>
      </w:r>
    </w:p>
    <w:p w:rsidR="000B458E" w:rsidRPr="007804B0" w:rsidRDefault="000B458E" w:rsidP="00E072AC">
      <w:pPr>
        <w:spacing w:after="120"/>
        <w:jc w:val="both"/>
        <w:rPr>
          <w:rStyle w:val="Tytuksiki"/>
          <w:sz w:val="16"/>
          <w:szCs w:val="16"/>
        </w:rPr>
      </w:pPr>
    </w:p>
    <w:p w:rsidR="00E072AC" w:rsidRPr="00E072AC" w:rsidRDefault="00E072AC" w:rsidP="00E072AC">
      <w:pPr>
        <w:spacing w:after="120"/>
        <w:jc w:val="both"/>
        <w:rPr>
          <w:rStyle w:val="Tytuksiki"/>
          <w:b w:val="0"/>
          <w:bCs w:val="0"/>
          <w:smallCaps w:val="0"/>
          <w:spacing w:val="0"/>
        </w:rPr>
      </w:pPr>
      <w:r w:rsidRPr="00756516">
        <w:rPr>
          <w:rStyle w:val="Tytuksiki"/>
          <w:sz w:val="28"/>
          <w:szCs w:val="28"/>
        </w:rPr>
        <w:t>Termin rozstrzygnięcia konkursu ofert</w:t>
      </w:r>
    </w:p>
    <w:p w:rsidR="00E072AC" w:rsidRDefault="00E072AC" w:rsidP="00E072AC">
      <w:pPr>
        <w:spacing w:after="120"/>
        <w:jc w:val="both"/>
      </w:pPr>
      <w:r>
        <w:t>Wyniki</w:t>
      </w:r>
      <w:r w:rsidRPr="000B38C2">
        <w:t xml:space="preserve"> konkursu ofert zostaną podane do wiadomości publicznej w terminie </w:t>
      </w:r>
      <w:r w:rsidR="00726FB2">
        <w:t>dwóch miesięcy</w:t>
      </w:r>
      <w:r w:rsidR="00736F62">
        <w:t xml:space="preserve"> od końca terminu przewidzianego na złożenie ofert</w:t>
      </w:r>
      <w:r w:rsidRPr="000B38C2">
        <w:t>.</w:t>
      </w:r>
      <w:r w:rsidR="00736F62">
        <w:t xml:space="preserve"> Termin ten może ulec przedłużeniu w przypadku konieczności oceny znacznej liczby ofert.</w:t>
      </w:r>
    </w:p>
    <w:p w:rsidR="00E072AC" w:rsidRDefault="00E072AC" w:rsidP="00E072AC">
      <w:pPr>
        <w:spacing w:after="120"/>
        <w:jc w:val="both"/>
      </w:pPr>
      <w:r>
        <w:t>Zakończenie konkursu ofert następuje w terminie 3 dni od dnia zamieszczenia ogłoszenia o wynikach konkursu, z zastrzeżeniem terminu na rozpatrzenie ewentualnych odwołań od wyników oceny.</w:t>
      </w:r>
    </w:p>
    <w:p w:rsidR="00492933" w:rsidRPr="000B458E" w:rsidRDefault="00492933" w:rsidP="00E072AC">
      <w:pPr>
        <w:spacing w:after="120"/>
        <w:jc w:val="both"/>
        <w:rPr>
          <w:rStyle w:val="Tytuksiki"/>
          <w:sz w:val="16"/>
          <w:szCs w:val="16"/>
        </w:rPr>
      </w:pPr>
    </w:p>
    <w:p w:rsidR="00954220" w:rsidRDefault="00736F62" w:rsidP="00E072AC">
      <w:pPr>
        <w:spacing w:after="120"/>
        <w:jc w:val="both"/>
        <w:rPr>
          <w:rStyle w:val="Tytuksiki"/>
          <w:sz w:val="28"/>
          <w:szCs w:val="28"/>
        </w:rPr>
      </w:pPr>
      <w:r>
        <w:rPr>
          <w:rStyle w:val="Tytuksiki"/>
          <w:sz w:val="28"/>
          <w:szCs w:val="28"/>
        </w:rPr>
        <w:t>U</w:t>
      </w:r>
      <w:r w:rsidR="00D43953">
        <w:rPr>
          <w:rStyle w:val="Tytuksiki"/>
          <w:sz w:val="28"/>
          <w:szCs w:val="28"/>
        </w:rPr>
        <w:t>wagi</w:t>
      </w:r>
    </w:p>
    <w:p w:rsidR="0007059E" w:rsidRDefault="00E072AC" w:rsidP="00E072AC">
      <w:pPr>
        <w:spacing w:after="120"/>
        <w:jc w:val="both"/>
      </w:pPr>
      <w:r w:rsidRPr="00292861">
        <w:t xml:space="preserve">Minister </w:t>
      </w:r>
      <w:r w:rsidR="006A4016">
        <w:t>Spraw Wewnętrznych i Administracji</w:t>
      </w:r>
      <w:r w:rsidR="006A4016" w:rsidRPr="00292861">
        <w:t xml:space="preserve"> </w:t>
      </w:r>
      <w:r w:rsidRPr="00292861">
        <w:t>zastrzega sobie prawo</w:t>
      </w:r>
      <w:r>
        <w:t xml:space="preserve"> do </w:t>
      </w:r>
      <w:r w:rsidRPr="00292861">
        <w:t>odwołania konkursu ofert przed upływem terminu na złożenie ofert</w:t>
      </w:r>
      <w:r>
        <w:t xml:space="preserve"> oraz prawo d</w:t>
      </w:r>
      <w:r w:rsidRPr="00292861">
        <w:t xml:space="preserve">o wprowadzania zmian w </w:t>
      </w:r>
      <w:r>
        <w:t>Ogłoszeniu, w tym do przedłużenia terminu na złożenie ofert, terminu uzupełnienia braków formalnych lub terminu rozstrzygnięcia konkursu</w:t>
      </w:r>
      <w:r w:rsidRPr="00292861">
        <w:t>, z wyłączeniem zmian skutkujących nierów</w:t>
      </w:r>
      <w:r>
        <w:t xml:space="preserve">nym traktowaniem oferentów, </w:t>
      </w:r>
      <w:r w:rsidRPr="00292861">
        <w:t>chyba że konieczność ich wprowadzenia wynika ze zmi</w:t>
      </w:r>
      <w:r>
        <w:t xml:space="preserve">any przepisów prawa powszechnie </w:t>
      </w:r>
      <w:r w:rsidRPr="00292861">
        <w:t xml:space="preserve">obowiązującego. </w:t>
      </w:r>
    </w:p>
    <w:p w:rsidR="00954220" w:rsidRDefault="00830D8E" w:rsidP="00E072AC">
      <w:pPr>
        <w:spacing w:after="120"/>
        <w:jc w:val="both"/>
      </w:pPr>
      <w:r w:rsidRPr="00830D8E">
        <w:lastRenderedPageBreak/>
        <w:t xml:space="preserve">Minister </w:t>
      </w:r>
      <w:r w:rsidR="006A4016">
        <w:t>Spraw Wewnętrznych i Administracji</w:t>
      </w:r>
      <w:r w:rsidR="006A4016" w:rsidRPr="00830D8E">
        <w:t xml:space="preserve"> </w:t>
      </w:r>
      <w:r w:rsidRPr="00830D8E">
        <w:t xml:space="preserve">zastrzega sobie </w:t>
      </w:r>
      <w:r>
        <w:t xml:space="preserve">także </w:t>
      </w:r>
      <w:r w:rsidRPr="00830D8E">
        <w:t>prawo do unieważnienia konkursu ofert</w:t>
      </w:r>
      <w:r>
        <w:t xml:space="preserve"> bez podania przyczyn.</w:t>
      </w:r>
      <w:r w:rsidRPr="00830D8E">
        <w:t xml:space="preserve"> </w:t>
      </w:r>
      <w:r w:rsidR="00E072AC" w:rsidRPr="00292861">
        <w:t xml:space="preserve">W związku z powyższym zaleca się, </w:t>
      </w:r>
      <w:r>
        <w:t xml:space="preserve">aby podmioty aplikujące </w:t>
      </w:r>
      <w:r w:rsidR="00E072AC">
        <w:t xml:space="preserve">o środki </w:t>
      </w:r>
      <w:r w:rsidR="00575D48">
        <w:br/>
      </w:r>
      <w:r w:rsidR="00E072AC">
        <w:t xml:space="preserve">w </w:t>
      </w:r>
      <w:r w:rsidR="00E072AC" w:rsidRPr="00292861">
        <w:t>ramach niniejszego konkursu na bieżąco zapoznawały si</w:t>
      </w:r>
      <w:r w:rsidR="00E072AC">
        <w:t xml:space="preserve">ę z informacjami zamieszczanymi </w:t>
      </w:r>
      <w:r w:rsidR="00E072AC" w:rsidRPr="00672641">
        <w:t>na stronie podmiotowej Biuletynu Informacji Publicznej</w:t>
      </w:r>
      <w:r w:rsidR="00E92F8B">
        <w:t xml:space="preserve"> Ministerstwa Spraw Wewnętrznych i Administracji </w:t>
      </w:r>
      <w:r w:rsidR="00BC1650" w:rsidRPr="00BC1650">
        <w:rPr>
          <w:rStyle w:val="Hipercze"/>
        </w:rPr>
        <w:t>https://www.gov.pl/web/mswia/bip</w:t>
      </w:r>
      <w:r w:rsidR="0011510E">
        <w:rPr>
          <w:rStyle w:val="Hipercze"/>
          <w:color w:val="auto"/>
          <w:u w:val="none"/>
        </w:rPr>
        <w:t>.</w:t>
      </w:r>
      <w:r w:rsidR="00E92F8B">
        <w:t xml:space="preserve"> </w:t>
      </w:r>
    </w:p>
    <w:p w:rsidR="00E072AC" w:rsidRPr="00292861" w:rsidRDefault="002F30B0" w:rsidP="00E072AC">
      <w:pPr>
        <w:spacing w:after="120"/>
        <w:jc w:val="both"/>
      </w:pPr>
      <w:r>
        <w:pict>
          <v:rect id="_x0000_i1025" style="width:453.6pt;height:2pt" o:hralign="center" o:hrstd="t" o:hr="t" fillcolor="#a0a0a0" stroked="f"/>
        </w:pict>
      </w:r>
    </w:p>
    <w:p w:rsidR="004A2748" w:rsidRPr="002F6376" w:rsidRDefault="004A2748" w:rsidP="004A2748">
      <w:pPr>
        <w:pStyle w:val="Akapitzlist"/>
        <w:spacing w:after="120"/>
        <w:ind w:left="0"/>
        <w:contextualSpacing w:val="0"/>
        <w:jc w:val="both"/>
      </w:pPr>
      <w:r>
        <w:t>Wyjaśnienia</w:t>
      </w:r>
      <w:r w:rsidRPr="002F6376">
        <w:t xml:space="preserve"> </w:t>
      </w:r>
      <w:r w:rsidRPr="00B81290">
        <w:t>w zakresie treści ogłoszenia o konkursie ofert udzielane będą telefonicznie</w:t>
      </w:r>
      <w:r w:rsidRPr="002F6376">
        <w:t xml:space="preserve"> pod</w:t>
      </w:r>
      <w:r>
        <w:t xml:space="preserve"> </w:t>
      </w:r>
      <w:r w:rsidR="004258A0">
        <w:t xml:space="preserve">numerami </w:t>
      </w:r>
      <w:r w:rsidRPr="00E072AC">
        <w:rPr>
          <w:b/>
        </w:rPr>
        <w:t xml:space="preserve">(22) </w:t>
      </w:r>
      <w:r w:rsidR="00CF1A80">
        <w:rPr>
          <w:b/>
        </w:rPr>
        <w:t>601 39 31</w:t>
      </w:r>
      <w:r w:rsidR="001C637E">
        <w:rPr>
          <w:b/>
        </w:rPr>
        <w:t xml:space="preserve">, (22) </w:t>
      </w:r>
      <w:r w:rsidR="00CF1A80">
        <w:rPr>
          <w:b/>
        </w:rPr>
        <w:t>601 34 25</w:t>
      </w:r>
      <w:r>
        <w:t xml:space="preserve"> </w:t>
      </w:r>
      <w:r w:rsidRPr="00B81290">
        <w:t xml:space="preserve">w godzinach pracy </w:t>
      </w:r>
      <w:r w:rsidRPr="00592F22">
        <w:t xml:space="preserve">Ministerstwa </w:t>
      </w:r>
      <w:r w:rsidR="006A4016">
        <w:t>Spraw Wewnętrznych i Administracji</w:t>
      </w:r>
      <w:r w:rsidR="006A4016" w:rsidRPr="00592F22">
        <w:t xml:space="preserve"> </w:t>
      </w:r>
      <w:r w:rsidRPr="00B81290">
        <w:t>lub na pisemn</w:t>
      </w:r>
      <w:r>
        <w:t>ą prośbę o</w:t>
      </w:r>
      <w:r w:rsidRPr="00B81290">
        <w:t xml:space="preserve">ferenta. </w:t>
      </w:r>
      <w:r>
        <w:t>Prośba</w:t>
      </w:r>
      <w:r w:rsidRPr="00B81290">
        <w:t xml:space="preserve">, </w:t>
      </w:r>
      <w:r>
        <w:t>o której</w:t>
      </w:r>
      <w:r w:rsidRPr="00B81290">
        <w:t xml:space="preserve"> mowa powyżej, może zostać przesłan</w:t>
      </w:r>
      <w:r>
        <w:t>a</w:t>
      </w:r>
      <w:r w:rsidRPr="00B81290">
        <w:t xml:space="preserve"> drogą elektroniczną</w:t>
      </w:r>
      <w:r>
        <w:t xml:space="preserve"> na adres: </w:t>
      </w:r>
      <w:r w:rsidR="006A4016">
        <w:rPr>
          <w:b/>
        </w:rPr>
        <w:t>dz@mswia.gov.pl</w:t>
      </w:r>
      <w:r>
        <w:t xml:space="preserve"> </w:t>
      </w:r>
      <w:r w:rsidRPr="00B81290">
        <w:t xml:space="preserve">bez obowiązku zastosowania bezpiecznego podpisu elektronicznego weryfikowanego przy pomocy certyfikatu, o którym mowa w ustawie z dnia </w:t>
      </w:r>
      <w:r w:rsidR="00492933">
        <w:t>5 września 2016 r. o usługach zaufania oraz identyfikacji elektronicznej (Dz. U. z 201</w:t>
      </w:r>
      <w:r w:rsidR="00BC1650">
        <w:t>9</w:t>
      </w:r>
      <w:r w:rsidR="00492933">
        <w:t xml:space="preserve"> r. poz. </w:t>
      </w:r>
      <w:r w:rsidR="00BC1650">
        <w:t>162</w:t>
      </w:r>
      <w:r w:rsidR="00492933">
        <w:t>)</w:t>
      </w:r>
      <w:r>
        <w:t>. Odpowiedź na pytania udzielona zostanie w ww. formie.</w:t>
      </w:r>
    </w:p>
    <w:p w:rsidR="00CF1A80" w:rsidRDefault="004A2748" w:rsidP="004A2748">
      <w:pPr>
        <w:spacing w:after="120"/>
        <w:jc w:val="both"/>
        <w:rPr>
          <w:rStyle w:val="Hipercze"/>
        </w:rPr>
      </w:pPr>
      <w:r>
        <w:t xml:space="preserve">Wyjaśnienia o charakterze ogólnym publikowane są na stronie </w:t>
      </w:r>
      <w:r w:rsidR="0011510E" w:rsidRPr="00672641">
        <w:t>podmiotowej Biuletynu Informacji Publicznej</w:t>
      </w:r>
      <w:r w:rsidR="0011510E">
        <w:t xml:space="preserve"> Ministerstwa Spraw Wewnętrznych i Administracji </w:t>
      </w:r>
      <w:r w:rsidR="00BC1650" w:rsidRPr="00BC1650">
        <w:rPr>
          <w:rStyle w:val="Hipercze"/>
        </w:rPr>
        <w:t>https://www.gov.pl/web/mswia/bip</w:t>
      </w:r>
      <w:r w:rsidR="00CF1A80">
        <w:rPr>
          <w:rStyle w:val="Hipercze"/>
        </w:rPr>
        <w:t>.</w:t>
      </w:r>
    </w:p>
    <w:p w:rsidR="004A2748" w:rsidRDefault="004A2748" w:rsidP="004A2748">
      <w:pPr>
        <w:spacing w:after="120"/>
        <w:jc w:val="both"/>
      </w:pPr>
      <w:r w:rsidRPr="009B1AC5">
        <w:t>W ramach udzielanych wyjaśnień nie</w:t>
      </w:r>
      <w:r>
        <w:t xml:space="preserve"> są prowadzone konsultacje dotyczące</w:t>
      </w:r>
      <w:r w:rsidRPr="009B1AC5">
        <w:t xml:space="preserve"> </w:t>
      </w:r>
      <w:r>
        <w:t>prawidłowości zapisów ofert</w:t>
      </w:r>
      <w:r w:rsidRPr="009B1AC5">
        <w:t>, gdyż le</w:t>
      </w:r>
      <w:r>
        <w:t xml:space="preserve">ży to w zakresie oceny formalnej i </w:t>
      </w:r>
      <w:r w:rsidRPr="009B1AC5">
        <w:t>merytorycznej prowadzonej przez K</w:t>
      </w:r>
      <w:r>
        <w:t>omisję Konkursową</w:t>
      </w:r>
      <w:r w:rsidRPr="009B1AC5">
        <w:t>.</w:t>
      </w:r>
    </w:p>
    <w:p w:rsidR="00954220" w:rsidRDefault="00954220" w:rsidP="00F46FE4">
      <w:pPr>
        <w:spacing w:after="120"/>
        <w:jc w:val="center"/>
        <w:rPr>
          <w:b/>
          <w:bCs/>
          <w:color w:val="0070C0"/>
        </w:rPr>
      </w:pPr>
      <w:r>
        <w:rPr>
          <w:rStyle w:val="Tytuksiki"/>
          <w:sz w:val="28"/>
          <w:szCs w:val="28"/>
        </w:rPr>
        <w:t xml:space="preserve">Pozostałe informacje o konkursie zawiera </w:t>
      </w:r>
      <w:r w:rsidRPr="00954220">
        <w:rPr>
          <w:rStyle w:val="Tytuksiki"/>
          <w:color w:val="0070C0"/>
          <w:sz w:val="28"/>
          <w:szCs w:val="28"/>
        </w:rPr>
        <w:t>część b</w:t>
      </w:r>
      <w:r>
        <w:rPr>
          <w:rStyle w:val="Tytuksiki"/>
          <w:sz w:val="28"/>
          <w:szCs w:val="28"/>
        </w:rPr>
        <w:t xml:space="preserve"> ogłoszenia</w:t>
      </w:r>
    </w:p>
    <w:p w:rsidR="00D43953" w:rsidRPr="00D43953" w:rsidRDefault="00D43953" w:rsidP="00D43953">
      <w:pPr>
        <w:spacing w:after="120"/>
        <w:jc w:val="center"/>
        <w:rPr>
          <w:smallCaps/>
          <w:color w:val="0070C0"/>
          <w:sz w:val="28"/>
        </w:rPr>
      </w:pPr>
      <w:r w:rsidRPr="00D43953">
        <w:rPr>
          <w:b/>
          <w:bCs/>
          <w:smallCaps/>
          <w:color w:val="0070C0"/>
          <w:sz w:val="28"/>
        </w:rPr>
        <w:t>Zapraszamy do złożenia oferty</w:t>
      </w:r>
    </w:p>
    <w:p w:rsidR="002D1B95" w:rsidRPr="009434FC" w:rsidRDefault="002D1B95" w:rsidP="009434FC">
      <w:pPr>
        <w:spacing w:after="0"/>
        <w:rPr>
          <w:b/>
          <w:bCs/>
          <w:smallCaps/>
          <w:color w:val="0070C0"/>
          <w:spacing w:val="5"/>
        </w:rPr>
      </w:pPr>
    </w:p>
    <w:sectPr w:rsidR="002D1B95" w:rsidRPr="009434FC" w:rsidSect="00A8777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0B0" w:rsidRDefault="002F30B0" w:rsidP="00615125">
      <w:pPr>
        <w:spacing w:after="0" w:line="240" w:lineRule="auto"/>
      </w:pPr>
      <w:r>
        <w:separator/>
      </w:r>
    </w:p>
  </w:endnote>
  <w:endnote w:type="continuationSeparator" w:id="0">
    <w:p w:rsidR="002F30B0" w:rsidRDefault="002F30B0" w:rsidP="00615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480571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0320F7" w:rsidRPr="00CF1A80" w:rsidRDefault="000320F7">
        <w:pPr>
          <w:pStyle w:val="Stopka"/>
          <w:jc w:val="right"/>
          <w:rPr>
            <w:sz w:val="16"/>
            <w:szCs w:val="16"/>
          </w:rPr>
        </w:pPr>
        <w:r w:rsidRPr="00CF1A80">
          <w:rPr>
            <w:sz w:val="16"/>
            <w:szCs w:val="16"/>
          </w:rPr>
          <w:fldChar w:fldCharType="begin"/>
        </w:r>
        <w:r w:rsidRPr="00CF1A80">
          <w:rPr>
            <w:sz w:val="16"/>
            <w:szCs w:val="16"/>
          </w:rPr>
          <w:instrText>PAGE   \* MERGEFORMAT</w:instrText>
        </w:r>
        <w:r w:rsidRPr="00CF1A80">
          <w:rPr>
            <w:sz w:val="16"/>
            <w:szCs w:val="16"/>
          </w:rPr>
          <w:fldChar w:fldCharType="separate"/>
        </w:r>
        <w:r w:rsidR="00A07905">
          <w:rPr>
            <w:noProof/>
            <w:sz w:val="16"/>
            <w:szCs w:val="16"/>
          </w:rPr>
          <w:t>1</w:t>
        </w:r>
        <w:r w:rsidRPr="00CF1A80">
          <w:rPr>
            <w:sz w:val="16"/>
            <w:szCs w:val="16"/>
          </w:rPr>
          <w:fldChar w:fldCharType="end"/>
        </w:r>
      </w:p>
    </w:sdtContent>
  </w:sdt>
  <w:p w:rsidR="000320F7" w:rsidRDefault="000320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0B0" w:rsidRDefault="002F30B0" w:rsidP="00615125">
      <w:pPr>
        <w:spacing w:after="0" w:line="240" w:lineRule="auto"/>
      </w:pPr>
      <w:r>
        <w:separator/>
      </w:r>
    </w:p>
  </w:footnote>
  <w:footnote w:type="continuationSeparator" w:id="0">
    <w:p w:rsidR="002F30B0" w:rsidRDefault="002F30B0" w:rsidP="00615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0F7" w:rsidRDefault="000320F7" w:rsidP="0061512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D0C5C"/>
    <w:multiLevelType w:val="hybridMultilevel"/>
    <w:tmpl w:val="A0C42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73777"/>
    <w:multiLevelType w:val="multilevel"/>
    <w:tmpl w:val="057CD0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8EF6133"/>
    <w:multiLevelType w:val="hybridMultilevel"/>
    <w:tmpl w:val="3CFC0398"/>
    <w:lvl w:ilvl="0" w:tplc="16448F6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34D5C"/>
    <w:multiLevelType w:val="hybridMultilevel"/>
    <w:tmpl w:val="F3F83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00F27"/>
    <w:multiLevelType w:val="hybridMultilevel"/>
    <w:tmpl w:val="FB06BE2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E4B7A3F"/>
    <w:multiLevelType w:val="hybridMultilevel"/>
    <w:tmpl w:val="25B260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7355F7"/>
    <w:multiLevelType w:val="hybridMultilevel"/>
    <w:tmpl w:val="BE0C5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142E0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1775A"/>
    <w:multiLevelType w:val="hybridMultilevel"/>
    <w:tmpl w:val="ED0475D6"/>
    <w:lvl w:ilvl="0" w:tplc="EE000C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26922DFC">
      <w:start w:val="3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93D6131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56B4CCF4">
      <w:start w:val="1"/>
      <w:numFmt w:val="bullet"/>
      <w:lvlText w:val="•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9188A"/>
    <w:multiLevelType w:val="hybridMultilevel"/>
    <w:tmpl w:val="584E1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C369B"/>
    <w:multiLevelType w:val="hybridMultilevel"/>
    <w:tmpl w:val="3FD2D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45F99"/>
    <w:multiLevelType w:val="hybridMultilevel"/>
    <w:tmpl w:val="92986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5450E"/>
    <w:multiLevelType w:val="multilevel"/>
    <w:tmpl w:val="D7BCD4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372D95"/>
    <w:multiLevelType w:val="hybridMultilevel"/>
    <w:tmpl w:val="D2C8F33C"/>
    <w:lvl w:ilvl="0" w:tplc="26922DF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C23542"/>
    <w:multiLevelType w:val="hybridMultilevel"/>
    <w:tmpl w:val="C44C52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C260A5"/>
    <w:multiLevelType w:val="hybridMultilevel"/>
    <w:tmpl w:val="E3BC2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D04593"/>
    <w:multiLevelType w:val="hybridMultilevel"/>
    <w:tmpl w:val="C9CC1AEA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2FBA208A"/>
    <w:multiLevelType w:val="hybridMultilevel"/>
    <w:tmpl w:val="1BAAA4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358FAB6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26922DFC">
      <w:start w:val="3"/>
      <w:numFmt w:val="bullet"/>
      <w:lvlText w:val=""/>
      <w:lvlJc w:val="left"/>
      <w:pPr>
        <w:ind w:left="1980" w:hanging="360"/>
      </w:pPr>
      <w:rPr>
        <w:rFonts w:ascii="Symbol" w:eastAsiaTheme="minorHAnsi" w:hAnsi="Symbol" w:cstheme="minorBidi" w:hint="default"/>
      </w:rPr>
    </w:lvl>
    <w:lvl w:ilvl="3" w:tplc="93D6131C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56B4CCF4">
      <w:start w:val="1"/>
      <w:numFmt w:val="bullet"/>
      <w:lvlText w:val="•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BF0D9C"/>
    <w:multiLevelType w:val="hybridMultilevel"/>
    <w:tmpl w:val="ED0475D6"/>
    <w:lvl w:ilvl="0" w:tplc="EE000C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26922DFC">
      <w:start w:val="3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93D6131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56B4CCF4">
      <w:start w:val="1"/>
      <w:numFmt w:val="bullet"/>
      <w:lvlText w:val="•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03A40"/>
    <w:multiLevelType w:val="hybridMultilevel"/>
    <w:tmpl w:val="C72672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29166C"/>
    <w:multiLevelType w:val="multilevel"/>
    <w:tmpl w:val="C882D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1E1440"/>
    <w:multiLevelType w:val="hybridMultilevel"/>
    <w:tmpl w:val="0D9A1A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070D7D"/>
    <w:multiLevelType w:val="hybridMultilevel"/>
    <w:tmpl w:val="5E2065E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1466C88"/>
    <w:multiLevelType w:val="hybridMultilevel"/>
    <w:tmpl w:val="7AA4888C"/>
    <w:lvl w:ilvl="0" w:tplc="04150011">
      <w:start w:val="1"/>
      <w:numFmt w:val="decimal"/>
      <w:lvlText w:val="%1)"/>
      <w:lvlJc w:val="left"/>
      <w:pPr>
        <w:ind w:left="366" w:hanging="360"/>
      </w:pPr>
    </w:lvl>
    <w:lvl w:ilvl="1" w:tplc="04150019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3" w15:restartNumberingAfterBreak="0">
    <w:nsid w:val="432410CF"/>
    <w:multiLevelType w:val="hybridMultilevel"/>
    <w:tmpl w:val="F176065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6753BC7"/>
    <w:multiLevelType w:val="hybridMultilevel"/>
    <w:tmpl w:val="0FFC9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26922DFC">
      <w:start w:val="3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93D6131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56B4CCF4">
      <w:start w:val="1"/>
      <w:numFmt w:val="bullet"/>
      <w:lvlText w:val="•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3D5B22"/>
    <w:multiLevelType w:val="hybridMultilevel"/>
    <w:tmpl w:val="F586B9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9E67D4"/>
    <w:multiLevelType w:val="hybridMultilevel"/>
    <w:tmpl w:val="DFC62CC0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7" w15:restartNumberingAfterBreak="0">
    <w:nsid w:val="4DD52292"/>
    <w:multiLevelType w:val="hybridMultilevel"/>
    <w:tmpl w:val="D49269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544A8"/>
    <w:multiLevelType w:val="hybridMultilevel"/>
    <w:tmpl w:val="246EE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A70E75"/>
    <w:multiLevelType w:val="hybridMultilevel"/>
    <w:tmpl w:val="9C1C4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730C39"/>
    <w:multiLevelType w:val="hybridMultilevel"/>
    <w:tmpl w:val="41A484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936C10"/>
    <w:multiLevelType w:val="hybridMultilevel"/>
    <w:tmpl w:val="C35A064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350A51"/>
    <w:multiLevelType w:val="hybridMultilevel"/>
    <w:tmpl w:val="FEEEA22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5EA10A2"/>
    <w:multiLevelType w:val="hybridMultilevel"/>
    <w:tmpl w:val="887451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B9616C"/>
    <w:multiLevelType w:val="hybridMultilevel"/>
    <w:tmpl w:val="D3A05B6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B46988"/>
    <w:multiLevelType w:val="hybridMultilevel"/>
    <w:tmpl w:val="98880F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C2A6019"/>
    <w:multiLevelType w:val="hybridMultilevel"/>
    <w:tmpl w:val="F2CE8C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CFD732F"/>
    <w:multiLevelType w:val="hybridMultilevel"/>
    <w:tmpl w:val="46D85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DF7314"/>
    <w:multiLevelType w:val="hybridMultilevel"/>
    <w:tmpl w:val="2A684606"/>
    <w:lvl w:ilvl="0" w:tplc="26922DFC">
      <w:start w:val="3"/>
      <w:numFmt w:val="bullet"/>
      <w:lvlText w:val=""/>
      <w:lvlJc w:val="left"/>
      <w:pPr>
        <w:ind w:left="726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9" w15:restartNumberingAfterBreak="0">
    <w:nsid w:val="73303EF5"/>
    <w:multiLevelType w:val="hybridMultilevel"/>
    <w:tmpl w:val="FA3A3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26922DFC">
      <w:start w:val="3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93D6131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56B4CCF4">
      <w:start w:val="1"/>
      <w:numFmt w:val="bullet"/>
      <w:lvlText w:val="•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C41D23"/>
    <w:multiLevelType w:val="hybridMultilevel"/>
    <w:tmpl w:val="DFAED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AD2CCC"/>
    <w:multiLevelType w:val="hybridMultilevel"/>
    <w:tmpl w:val="7AA4888C"/>
    <w:lvl w:ilvl="0" w:tplc="04150011">
      <w:start w:val="1"/>
      <w:numFmt w:val="decimal"/>
      <w:lvlText w:val="%1)"/>
      <w:lvlJc w:val="left"/>
      <w:pPr>
        <w:ind w:left="366" w:hanging="360"/>
      </w:pPr>
    </w:lvl>
    <w:lvl w:ilvl="1" w:tplc="04150019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16"/>
  </w:num>
  <w:num w:numId="2">
    <w:abstractNumId w:val="31"/>
  </w:num>
  <w:num w:numId="3">
    <w:abstractNumId w:val="0"/>
  </w:num>
  <w:num w:numId="4">
    <w:abstractNumId w:val="15"/>
  </w:num>
  <w:num w:numId="5">
    <w:abstractNumId w:val="3"/>
  </w:num>
  <w:num w:numId="6">
    <w:abstractNumId w:val="14"/>
  </w:num>
  <w:num w:numId="7">
    <w:abstractNumId w:val="19"/>
  </w:num>
  <w:num w:numId="8">
    <w:abstractNumId w:val="10"/>
  </w:num>
  <w:num w:numId="9">
    <w:abstractNumId w:val="11"/>
  </w:num>
  <w:num w:numId="10">
    <w:abstractNumId w:val="37"/>
  </w:num>
  <w:num w:numId="11">
    <w:abstractNumId w:val="30"/>
  </w:num>
  <w:num w:numId="12">
    <w:abstractNumId w:val="5"/>
  </w:num>
  <w:num w:numId="13">
    <w:abstractNumId w:val="26"/>
  </w:num>
  <w:num w:numId="14">
    <w:abstractNumId w:val="28"/>
  </w:num>
  <w:num w:numId="15">
    <w:abstractNumId w:val="9"/>
  </w:num>
  <w:num w:numId="16">
    <w:abstractNumId w:val="20"/>
  </w:num>
  <w:num w:numId="17">
    <w:abstractNumId w:val="33"/>
  </w:num>
  <w:num w:numId="18">
    <w:abstractNumId w:val="8"/>
  </w:num>
  <w:num w:numId="19">
    <w:abstractNumId w:val="6"/>
  </w:num>
  <w:num w:numId="20">
    <w:abstractNumId w:val="2"/>
  </w:num>
  <w:num w:numId="21">
    <w:abstractNumId w:val="1"/>
  </w:num>
  <w:num w:numId="22">
    <w:abstractNumId w:val="25"/>
  </w:num>
  <w:num w:numId="23">
    <w:abstractNumId w:val="38"/>
  </w:num>
  <w:num w:numId="24">
    <w:abstractNumId w:val="12"/>
  </w:num>
  <w:num w:numId="25">
    <w:abstractNumId w:val="27"/>
  </w:num>
  <w:num w:numId="26">
    <w:abstractNumId w:val="41"/>
  </w:num>
  <w:num w:numId="27">
    <w:abstractNumId w:val="40"/>
  </w:num>
  <w:num w:numId="28">
    <w:abstractNumId w:val="13"/>
  </w:num>
  <w:num w:numId="29">
    <w:abstractNumId w:val="32"/>
  </w:num>
  <w:num w:numId="30">
    <w:abstractNumId w:val="29"/>
  </w:num>
  <w:num w:numId="31">
    <w:abstractNumId w:val="24"/>
  </w:num>
  <w:num w:numId="32">
    <w:abstractNumId w:val="7"/>
  </w:num>
  <w:num w:numId="33">
    <w:abstractNumId w:val="34"/>
  </w:num>
  <w:num w:numId="34">
    <w:abstractNumId w:val="36"/>
  </w:num>
  <w:num w:numId="35">
    <w:abstractNumId w:val="18"/>
  </w:num>
  <w:num w:numId="36">
    <w:abstractNumId w:val="23"/>
  </w:num>
  <w:num w:numId="37">
    <w:abstractNumId w:val="21"/>
  </w:num>
  <w:num w:numId="38">
    <w:abstractNumId w:val="17"/>
  </w:num>
  <w:num w:numId="39">
    <w:abstractNumId w:val="39"/>
  </w:num>
  <w:num w:numId="40">
    <w:abstractNumId w:val="35"/>
  </w:num>
  <w:num w:numId="41">
    <w:abstractNumId w:val="4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E2F"/>
    <w:rsid w:val="00002116"/>
    <w:rsid w:val="00013F16"/>
    <w:rsid w:val="00017132"/>
    <w:rsid w:val="000226DF"/>
    <w:rsid w:val="00024EEE"/>
    <w:rsid w:val="00030F5E"/>
    <w:rsid w:val="000320F7"/>
    <w:rsid w:val="00033A24"/>
    <w:rsid w:val="000423CF"/>
    <w:rsid w:val="0005562E"/>
    <w:rsid w:val="000571D2"/>
    <w:rsid w:val="0007059E"/>
    <w:rsid w:val="00071A80"/>
    <w:rsid w:val="0007441D"/>
    <w:rsid w:val="00077F3F"/>
    <w:rsid w:val="00083D2E"/>
    <w:rsid w:val="0008666E"/>
    <w:rsid w:val="000A2B09"/>
    <w:rsid w:val="000A2D4D"/>
    <w:rsid w:val="000A6DD2"/>
    <w:rsid w:val="000B0CDB"/>
    <w:rsid w:val="000B38C2"/>
    <w:rsid w:val="000B3FFC"/>
    <w:rsid w:val="000B458E"/>
    <w:rsid w:val="000C04A5"/>
    <w:rsid w:val="000D2DA8"/>
    <w:rsid w:val="000D31FE"/>
    <w:rsid w:val="000F4822"/>
    <w:rsid w:val="00102EB0"/>
    <w:rsid w:val="00103068"/>
    <w:rsid w:val="00104C8C"/>
    <w:rsid w:val="00112064"/>
    <w:rsid w:val="0011510E"/>
    <w:rsid w:val="0011794F"/>
    <w:rsid w:val="00117B4B"/>
    <w:rsid w:val="00120498"/>
    <w:rsid w:val="00125C9B"/>
    <w:rsid w:val="0012761D"/>
    <w:rsid w:val="001303E0"/>
    <w:rsid w:val="00130A35"/>
    <w:rsid w:val="0013564D"/>
    <w:rsid w:val="00141162"/>
    <w:rsid w:val="0014241B"/>
    <w:rsid w:val="00143845"/>
    <w:rsid w:val="00144F2D"/>
    <w:rsid w:val="00151223"/>
    <w:rsid w:val="0015711C"/>
    <w:rsid w:val="00160E91"/>
    <w:rsid w:val="00173F06"/>
    <w:rsid w:val="001753BE"/>
    <w:rsid w:val="00176F59"/>
    <w:rsid w:val="00196F13"/>
    <w:rsid w:val="00197D3C"/>
    <w:rsid w:val="001A0EAA"/>
    <w:rsid w:val="001A2375"/>
    <w:rsid w:val="001B6E4A"/>
    <w:rsid w:val="001C01A3"/>
    <w:rsid w:val="001C31E7"/>
    <w:rsid w:val="001C4D8A"/>
    <w:rsid w:val="001C51E7"/>
    <w:rsid w:val="001C637E"/>
    <w:rsid w:val="001C68A6"/>
    <w:rsid w:val="001E455F"/>
    <w:rsid w:val="001E4BEE"/>
    <w:rsid w:val="001F01F1"/>
    <w:rsid w:val="001F59D2"/>
    <w:rsid w:val="002005AE"/>
    <w:rsid w:val="00207640"/>
    <w:rsid w:val="00222664"/>
    <w:rsid w:val="00225459"/>
    <w:rsid w:val="00233C62"/>
    <w:rsid w:val="0023586B"/>
    <w:rsid w:val="00243173"/>
    <w:rsid w:val="002437D3"/>
    <w:rsid w:val="00253889"/>
    <w:rsid w:val="0025642C"/>
    <w:rsid w:val="00266ED6"/>
    <w:rsid w:val="00274BC8"/>
    <w:rsid w:val="002809E9"/>
    <w:rsid w:val="00281BA3"/>
    <w:rsid w:val="00284E41"/>
    <w:rsid w:val="002867B6"/>
    <w:rsid w:val="00292861"/>
    <w:rsid w:val="00295937"/>
    <w:rsid w:val="002A5508"/>
    <w:rsid w:val="002B72E8"/>
    <w:rsid w:val="002C2F8B"/>
    <w:rsid w:val="002D0E7B"/>
    <w:rsid w:val="002D1B95"/>
    <w:rsid w:val="002D4240"/>
    <w:rsid w:val="002E2D6A"/>
    <w:rsid w:val="002E790D"/>
    <w:rsid w:val="002F30B0"/>
    <w:rsid w:val="002F310E"/>
    <w:rsid w:val="002F315D"/>
    <w:rsid w:val="002F58B2"/>
    <w:rsid w:val="002F6376"/>
    <w:rsid w:val="002F68C6"/>
    <w:rsid w:val="002F7FE2"/>
    <w:rsid w:val="003014D9"/>
    <w:rsid w:val="003069ED"/>
    <w:rsid w:val="00321568"/>
    <w:rsid w:val="00331DA7"/>
    <w:rsid w:val="0033501A"/>
    <w:rsid w:val="00341A9D"/>
    <w:rsid w:val="00342C63"/>
    <w:rsid w:val="003436A7"/>
    <w:rsid w:val="00350347"/>
    <w:rsid w:val="00350967"/>
    <w:rsid w:val="00354BBA"/>
    <w:rsid w:val="00360891"/>
    <w:rsid w:val="00370177"/>
    <w:rsid w:val="00382756"/>
    <w:rsid w:val="00383E83"/>
    <w:rsid w:val="00384EF5"/>
    <w:rsid w:val="003853D6"/>
    <w:rsid w:val="00390B57"/>
    <w:rsid w:val="003947F0"/>
    <w:rsid w:val="0039543C"/>
    <w:rsid w:val="0039789D"/>
    <w:rsid w:val="003A34E7"/>
    <w:rsid w:val="003A6087"/>
    <w:rsid w:val="003B2F7F"/>
    <w:rsid w:val="003C1755"/>
    <w:rsid w:val="003D1A15"/>
    <w:rsid w:val="003D5A5A"/>
    <w:rsid w:val="003E3730"/>
    <w:rsid w:val="003E3B99"/>
    <w:rsid w:val="003F0BEA"/>
    <w:rsid w:val="003F15BD"/>
    <w:rsid w:val="003F36EB"/>
    <w:rsid w:val="00412A7E"/>
    <w:rsid w:val="00417C24"/>
    <w:rsid w:val="0042318E"/>
    <w:rsid w:val="0042388A"/>
    <w:rsid w:val="004258A0"/>
    <w:rsid w:val="00434A19"/>
    <w:rsid w:val="004357F3"/>
    <w:rsid w:val="0044129A"/>
    <w:rsid w:val="004441DB"/>
    <w:rsid w:val="004450A3"/>
    <w:rsid w:val="004478D6"/>
    <w:rsid w:val="0045101B"/>
    <w:rsid w:val="00454C0E"/>
    <w:rsid w:val="00455465"/>
    <w:rsid w:val="00456AC0"/>
    <w:rsid w:val="0045751C"/>
    <w:rsid w:val="00466E08"/>
    <w:rsid w:val="00467CD0"/>
    <w:rsid w:val="004707F3"/>
    <w:rsid w:val="00471B22"/>
    <w:rsid w:val="00476377"/>
    <w:rsid w:val="00483E63"/>
    <w:rsid w:val="00492933"/>
    <w:rsid w:val="00492B76"/>
    <w:rsid w:val="004A2748"/>
    <w:rsid w:val="004A43C1"/>
    <w:rsid w:val="004A7F46"/>
    <w:rsid w:val="004B1AD7"/>
    <w:rsid w:val="004B394D"/>
    <w:rsid w:val="004B625A"/>
    <w:rsid w:val="004C0F49"/>
    <w:rsid w:val="004C2DBD"/>
    <w:rsid w:val="004C7BFB"/>
    <w:rsid w:val="004D48BE"/>
    <w:rsid w:val="004E15A6"/>
    <w:rsid w:val="004E24DE"/>
    <w:rsid w:val="004E50BA"/>
    <w:rsid w:val="004F1632"/>
    <w:rsid w:val="004F1BD3"/>
    <w:rsid w:val="004F3BEA"/>
    <w:rsid w:val="004F5F58"/>
    <w:rsid w:val="00502092"/>
    <w:rsid w:val="005036E9"/>
    <w:rsid w:val="00503786"/>
    <w:rsid w:val="00521397"/>
    <w:rsid w:val="00525014"/>
    <w:rsid w:val="00530760"/>
    <w:rsid w:val="00531A45"/>
    <w:rsid w:val="00533230"/>
    <w:rsid w:val="00536DE7"/>
    <w:rsid w:val="005419A0"/>
    <w:rsid w:val="00542E37"/>
    <w:rsid w:val="0054439B"/>
    <w:rsid w:val="00545CE1"/>
    <w:rsid w:val="00551CA7"/>
    <w:rsid w:val="005629F2"/>
    <w:rsid w:val="005713E5"/>
    <w:rsid w:val="00575D48"/>
    <w:rsid w:val="005776D6"/>
    <w:rsid w:val="00591D33"/>
    <w:rsid w:val="00592F22"/>
    <w:rsid w:val="0059773A"/>
    <w:rsid w:val="005A1D14"/>
    <w:rsid w:val="005A497D"/>
    <w:rsid w:val="005A69E1"/>
    <w:rsid w:val="005B3624"/>
    <w:rsid w:val="005B399F"/>
    <w:rsid w:val="005B3B68"/>
    <w:rsid w:val="005B6DCD"/>
    <w:rsid w:val="005D09E2"/>
    <w:rsid w:val="005D16B0"/>
    <w:rsid w:val="005D271F"/>
    <w:rsid w:val="005D7DA8"/>
    <w:rsid w:val="005E0A66"/>
    <w:rsid w:val="005E2D1E"/>
    <w:rsid w:val="005F0C50"/>
    <w:rsid w:val="005F7F67"/>
    <w:rsid w:val="00607661"/>
    <w:rsid w:val="00612016"/>
    <w:rsid w:val="00614CFC"/>
    <w:rsid w:val="00615125"/>
    <w:rsid w:val="006165E9"/>
    <w:rsid w:val="00616C21"/>
    <w:rsid w:val="0061714F"/>
    <w:rsid w:val="0062281C"/>
    <w:rsid w:val="00622D58"/>
    <w:rsid w:val="006254C8"/>
    <w:rsid w:val="00626CE2"/>
    <w:rsid w:val="006323A1"/>
    <w:rsid w:val="00635663"/>
    <w:rsid w:val="0063617D"/>
    <w:rsid w:val="0064063F"/>
    <w:rsid w:val="00645C8A"/>
    <w:rsid w:val="00666E26"/>
    <w:rsid w:val="00672641"/>
    <w:rsid w:val="00682973"/>
    <w:rsid w:val="006840D6"/>
    <w:rsid w:val="00684E5B"/>
    <w:rsid w:val="006863F0"/>
    <w:rsid w:val="006929E6"/>
    <w:rsid w:val="006A4016"/>
    <w:rsid w:val="006A4AC8"/>
    <w:rsid w:val="006A7F68"/>
    <w:rsid w:val="006B0CC1"/>
    <w:rsid w:val="006B18D0"/>
    <w:rsid w:val="006B1933"/>
    <w:rsid w:val="006B6F41"/>
    <w:rsid w:val="006B78C0"/>
    <w:rsid w:val="006C38E9"/>
    <w:rsid w:val="006D2ECA"/>
    <w:rsid w:val="006D3F4D"/>
    <w:rsid w:val="006E0DCB"/>
    <w:rsid w:val="006F3480"/>
    <w:rsid w:val="007010AA"/>
    <w:rsid w:val="007039EB"/>
    <w:rsid w:val="00710700"/>
    <w:rsid w:val="00710D9F"/>
    <w:rsid w:val="00716225"/>
    <w:rsid w:val="00716336"/>
    <w:rsid w:val="00720E0D"/>
    <w:rsid w:val="00726FB2"/>
    <w:rsid w:val="00727194"/>
    <w:rsid w:val="0073017D"/>
    <w:rsid w:val="00732813"/>
    <w:rsid w:val="00736F62"/>
    <w:rsid w:val="00737D32"/>
    <w:rsid w:val="00744262"/>
    <w:rsid w:val="00745F2D"/>
    <w:rsid w:val="00746259"/>
    <w:rsid w:val="00750C3C"/>
    <w:rsid w:val="00751DEB"/>
    <w:rsid w:val="00752BC3"/>
    <w:rsid w:val="00756516"/>
    <w:rsid w:val="00757289"/>
    <w:rsid w:val="00757870"/>
    <w:rsid w:val="00765E6C"/>
    <w:rsid w:val="00774120"/>
    <w:rsid w:val="00774CF6"/>
    <w:rsid w:val="007804B0"/>
    <w:rsid w:val="00780E92"/>
    <w:rsid w:val="00781863"/>
    <w:rsid w:val="00785652"/>
    <w:rsid w:val="00786408"/>
    <w:rsid w:val="00791FFB"/>
    <w:rsid w:val="00792886"/>
    <w:rsid w:val="007947F7"/>
    <w:rsid w:val="007978FC"/>
    <w:rsid w:val="007A33B7"/>
    <w:rsid w:val="007A5F59"/>
    <w:rsid w:val="007B32CC"/>
    <w:rsid w:val="007B46B2"/>
    <w:rsid w:val="007C0094"/>
    <w:rsid w:val="007C278B"/>
    <w:rsid w:val="007C4DF0"/>
    <w:rsid w:val="007D38D2"/>
    <w:rsid w:val="007D42B2"/>
    <w:rsid w:val="007D63C7"/>
    <w:rsid w:val="007D6C65"/>
    <w:rsid w:val="007F507A"/>
    <w:rsid w:val="00800F34"/>
    <w:rsid w:val="0080192D"/>
    <w:rsid w:val="008062C0"/>
    <w:rsid w:val="00812085"/>
    <w:rsid w:val="00813782"/>
    <w:rsid w:val="00814AB4"/>
    <w:rsid w:val="00826198"/>
    <w:rsid w:val="00830D8E"/>
    <w:rsid w:val="008436A4"/>
    <w:rsid w:val="0084499E"/>
    <w:rsid w:val="00845C6D"/>
    <w:rsid w:val="00846A2C"/>
    <w:rsid w:val="0085781E"/>
    <w:rsid w:val="00860467"/>
    <w:rsid w:val="008611D6"/>
    <w:rsid w:val="00861901"/>
    <w:rsid w:val="008625F9"/>
    <w:rsid w:val="00864E4B"/>
    <w:rsid w:val="0087215F"/>
    <w:rsid w:val="0087429C"/>
    <w:rsid w:val="00880692"/>
    <w:rsid w:val="00885F7F"/>
    <w:rsid w:val="008872CB"/>
    <w:rsid w:val="00894E0B"/>
    <w:rsid w:val="00895575"/>
    <w:rsid w:val="008A5093"/>
    <w:rsid w:val="008A54C5"/>
    <w:rsid w:val="008A6539"/>
    <w:rsid w:val="008B0C0D"/>
    <w:rsid w:val="008B2879"/>
    <w:rsid w:val="008B51BE"/>
    <w:rsid w:val="008C1506"/>
    <w:rsid w:val="008C16F1"/>
    <w:rsid w:val="008C4326"/>
    <w:rsid w:val="008C45D1"/>
    <w:rsid w:val="008D4D2D"/>
    <w:rsid w:val="008D5F1A"/>
    <w:rsid w:val="008D788A"/>
    <w:rsid w:val="008E0577"/>
    <w:rsid w:val="008E2553"/>
    <w:rsid w:val="008E2F12"/>
    <w:rsid w:val="008E3DB5"/>
    <w:rsid w:val="008E506F"/>
    <w:rsid w:val="008F12D5"/>
    <w:rsid w:val="008F2693"/>
    <w:rsid w:val="008F454B"/>
    <w:rsid w:val="008F567D"/>
    <w:rsid w:val="008F66B3"/>
    <w:rsid w:val="0090302A"/>
    <w:rsid w:val="009034EF"/>
    <w:rsid w:val="00907BAC"/>
    <w:rsid w:val="00915E3C"/>
    <w:rsid w:val="00917BD2"/>
    <w:rsid w:val="00920ECB"/>
    <w:rsid w:val="009229EE"/>
    <w:rsid w:val="00923410"/>
    <w:rsid w:val="00936BE1"/>
    <w:rsid w:val="009375DB"/>
    <w:rsid w:val="00941089"/>
    <w:rsid w:val="00941928"/>
    <w:rsid w:val="009434FC"/>
    <w:rsid w:val="00945CEB"/>
    <w:rsid w:val="00952BB5"/>
    <w:rsid w:val="00954220"/>
    <w:rsid w:val="00973B87"/>
    <w:rsid w:val="00976D80"/>
    <w:rsid w:val="00977B53"/>
    <w:rsid w:val="00981BDC"/>
    <w:rsid w:val="00984C70"/>
    <w:rsid w:val="00986125"/>
    <w:rsid w:val="00986EA0"/>
    <w:rsid w:val="00992926"/>
    <w:rsid w:val="00992A71"/>
    <w:rsid w:val="00992CB5"/>
    <w:rsid w:val="00995AB0"/>
    <w:rsid w:val="009A2008"/>
    <w:rsid w:val="009A5894"/>
    <w:rsid w:val="009A6B4A"/>
    <w:rsid w:val="009B1AC5"/>
    <w:rsid w:val="009B2FB8"/>
    <w:rsid w:val="009C39CC"/>
    <w:rsid w:val="009D160D"/>
    <w:rsid w:val="009D4BE5"/>
    <w:rsid w:val="009E47CD"/>
    <w:rsid w:val="009F0F33"/>
    <w:rsid w:val="009F5AB0"/>
    <w:rsid w:val="00A0020E"/>
    <w:rsid w:val="00A0537A"/>
    <w:rsid w:val="00A07905"/>
    <w:rsid w:val="00A10C71"/>
    <w:rsid w:val="00A10ECC"/>
    <w:rsid w:val="00A146CB"/>
    <w:rsid w:val="00A26D3E"/>
    <w:rsid w:val="00A35C52"/>
    <w:rsid w:val="00A36D6E"/>
    <w:rsid w:val="00A410BD"/>
    <w:rsid w:val="00A42BE5"/>
    <w:rsid w:val="00A44730"/>
    <w:rsid w:val="00A44745"/>
    <w:rsid w:val="00A50F13"/>
    <w:rsid w:val="00A668BB"/>
    <w:rsid w:val="00A74022"/>
    <w:rsid w:val="00A856D6"/>
    <w:rsid w:val="00A8777A"/>
    <w:rsid w:val="00A907FE"/>
    <w:rsid w:val="00A92FAB"/>
    <w:rsid w:val="00A941B6"/>
    <w:rsid w:val="00A963D9"/>
    <w:rsid w:val="00AA22F6"/>
    <w:rsid w:val="00AA35BC"/>
    <w:rsid w:val="00AB0470"/>
    <w:rsid w:val="00AB23A6"/>
    <w:rsid w:val="00AB6A36"/>
    <w:rsid w:val="00AB722D"/>
    <w:rsid w:val="00AB7A62"/>
    <w:rsid w:val="00AC1528"/>
    <w:rsid w:val="00AC34A7"/>
    <w:rsid w:val="00AC501A"/>
    <w:rsid w:val="00AD3131"/>
    <w:rsid w:val="00AF1E4C"/>
    <w:rsid w:val="00AF3763"/>
    <w:rsid w:val="00AF4353"/>
    <w:rsid w:val="00B01545"/>
    <w:rsid w:val="00B02C6A"/>
    <w:rsid w:val="00B1636B"/>
    <w:rsid w:val="00B325AD"/>
    <w:rsid w:val="00B50E89"/>
    <w:rsid w:val="00B521CD"/>
    <w:rsid w:val="00B612FB"/>
    <w:rsid w:val="00B62BC5"/>
    <w:rsid w:val="00B66F82"/>
    <w:rsid w:val="00B71CA1"/>
    <w:rsid w:val="00B7332E"/>
    <w:rsid w:val="00B747F3"/>
    <w:rsid w:val="00B7580B"/>
    <w:rsid w:val="00B7620B"/>
    <w:rsid w:val="00B81290"/>
    <w:rsid w:val="00B829FA"/>
    <w:rsid w:val="00B846E5"/>
    <w:rsid w:val="00B84D8B"/>
    <w:rsid w:val="00B87D18"/>
    <w:rsid w:val="00B931E9"/>
    <w:rsid w:val="00B94C3D"/>
    <w:rsid w:val="00BA0E47"/>
    <w:rsid w:val="00BA229B"/>
    <w:rsid w:val="00BA3197"/>
    <w:rsid w:val="00BA4919"/>
    <w:rsid w:val="00BA7E8C"/>
    <w:rsid w:val="00BC11B6"/>
    <w:rsid w:val="00BC1650"/>
    <w:rsid w:val="00BC218D"/>
    <w:rsid w:val="00BC49B9"/>
    <w:rsid w:val="00BD060C"/>
    <w:rsid w:val="00BD061E"/>
    <w:rsid w:val="00BD3A53"/>
    <w:rsid w:val="00BD46CE"/>
    <w:rsid w:val="00BE7AD9"/>
    <w:rsid w:val="00C01E70"/>
    <w:rsid w:val="00C05000"/>
    <w:rsid w:val="00C143EB"/>
    <w:rsid w:val="00C14E2F"/>
    <w:rsid w:val="00C23CC4"/>
    <w:rsid w:val="00C25267"/>
    <w:rsid w:val="00C26C3B"/>
    <w:rsid w:val="00C3363D"/>
    <w:rsid w:val="00C3533B"/>
    <w:rsid w:val="00C412F9"/>
    <w:rsid w:val="00C5133A"/>
    <w:rsid w:val="00C57AFC"/>
    <w:rsid w:val="00C6490E"/>
    <w:rsid w:val="00C64DC9"/>
    <w:rsid w:val="00C66091"/>
    <w:rsid w:val="00C74F2D"/>
    <w:rsid w:val="00C7745D"/>
    <w:rsid w:val="00C818F0"/>
    <w:rsid w:val="00C85A2F"/>
    <w:rsid w:val="00C945CB"/>
    <w:rsid w:val="00C96088"/>
    <w:rsid w:val="00CA5DC7"/>
    <w:rsid w:val="00CC5561"/>
    <w:rsid w:val="00CD0E9E"/>
    <w:rsid w:val="00CE3647"/>
    <w:rsid w:val="00CE747D"/>
    <w:rsid w:val="00CF1A80"/>
    <w:rsid w:val="00CF1CDC"/>
    <w:rsid w:val="00CF6A49"/>
    <w:rsid w:val="00D005B8"/>
    <w:rsid w:val="00D01E10"/>
    <w:rsid w:val="00D02526"/>
    <w:rsid w:val="00D1496F"/>
    <w:rsid w:val="00D14E4B"/>
    <w:rsid w:val="00D158D5"/>
    <w:rsid w:val="00D204ED"/>
    <w:rsid w:val="00D24988"/>
    <w:rsid w:val="00D257F3"/>
    <w:rsid w:val="00D25B89"/>
    <w:rsid w:val="00D27FFD"/>
    <w:rsid w:val="00D3757B"/>
    <w:rsid w:val="00D4056B"/>
    <w:rsid w:val="00D41168"/>
    <w:rsid w:val="00D41556"/>
    <w:rsid w:val="00D41A8A"/>
    <w:rsid w:val="00D426EF"/>
    <w:rsid w:val="00D42ABC"/>
    <w:rsid w:val="00D43259"/>
    <w:rsid w:val="00D43953"/>
    <w:rsid w:val="00D56BED"/>
    <w:rsid w:val="00D66987"/>
    <w:rsid w:val="00D76121"/>
    <w:rsid w:val="00D76D07"/>
    <w:rsid w:val="00D77D84"/>
    <w:rsid w:val="00D802FA"/>
    <w:rsid w:val="00D867E7"/>
    <w:rsid w:val="00D926DF"/>
    <w:rsid w:val="00DA6A1E"/>
    <w:rsid w:val="00DB4107"/>
    <w:rsid w:val="00DB7416"/>
    <w:rsid w:val="00DC4859"/>
    <w:rsid w:val="00DC5837"/>
    <w:rsid w:val="00DF1B91"/>
    <w:rsid w:val="00E03D25"/>
    <w:rsid w:val="00E072AC"/>
    <w:rsid w:val="00E2167E"/>
    <w:rsid w:val="00E279BF"/>
    <w:rsid w:val="00E34AA2"/>
    <w:rsid w:val="00E40D63"/>
    <w:rsid w:val="00E51382"/>
    <w:rsid w:val="00E52AAA"/>
    <w:rsid w:val="00E553FA"/>
    <w:rsid w:val="00E66A05"/>
    <w:rsid w:val="00E71DCF"/>
    <w:rsid w:val="00E803FD"/>
    <w:rsid w:val="00E80CE2"/>
    <w:rsid w:val="00E81EB4"/>
    <w:rsid w:val="00E9046D"/>
    <w:rsid w:val="00E92F8B"/>
    <w:rsid w:val="00E9598E"/>
    <w:rsid w:val="00E975B6"/>
    <w:rsid w:val="00EA0AB4"/>
    <w:rsid w:val="00EA2DC6"/>
    <w:rsid w:val="00EA6B7F"/>
    <w:rsid w:val="00EA795C"/>
    <w:rsid w:val="00EB6E22"/>
    <w:rsid w:val="00EC7769"/>
    <w:rsid w:val="00ED3362"/>
    <w:rsid w:val="00ED5748"/>
    <w:rsid w:val="00ED6B31"/>
    <w:rsid w:val="00ED7202"/>
    <w:rsid w:val="00EE4548"/>
    <w:rsid w:val="00EE4F57"/>
    <w:rsid w:val="00EF3BD1"/>
    <w:rsid w:val="00EF3E88"/>
    <w:rsid w:val="00EF4402"/>
    <w:rsid w:val="00EF60E3"/>
    <w:rsid w:val="00F03168"/>
    <w:rsid w:val="00F03294"/>
    <w:rsid w:val="00F05850"/>
    <w:rsid w:val="00F114F4"/>
    <w:rsid w:val="00F1373D"/>
    <w:rsid w:val="00F13E92"/>
    <w:rsid w:val="00F14341"/>
    <w:rsid w:val="00F150EB"/>
    <w:rsid w:val="00F15372"/>
    <w:rsid w:val="00F34032"/>
    <w:rsid w:val="00F4106A"/>
    <w:rsid w:val="00F44F1B"/>
    <w:rsid w:val="00F46FE4"/>
    <w:rsid w:val="00F50C3A"/>
    <w:rsid w:val="00F546C8"/>
    <w:rsid w:val="00F725D8"/>
    <w:rsid w:val="00F76FF9"/>
    <w:rsid w:val="00F82ED8"/>
    <w:rsid w:val="00F83309"/>
    <w:rsid w:val="00F86C63"/>
    <w:rsid w:val="00F90C3E"/>
    <w:rsid w:val="00FA06B2"/>
    <w:rsid w:val="00FA1C46"/>
    <w:rsid w:val="00FA2B69"/>
    <w:rsid w:val="00FB04BD"/>
    <w:rsid w:val="00FB07FC"/>
    <w:rsid w:val="00FB2BC3"/>
    <w:rsid w:val="00FB4C6A"/>
    <w:rsid w:val="00FB6ED0"/>
    <w:rsid w:val="00FB7A3B"/>
    <w:rsid w:val="00FB7FE7"/>
    <w:rsid w:val="00FF1F30"/>
    <w:rsid w:val="00F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DFEB23-B0B5-4D72-B2E1-33E29101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7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6E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264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4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C3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15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5125"/>
  </w:style>
  <w:style w:type="paragraph" w:styleId="Stopka">
    <w:name w:val="footer"/>
    <w:basedOn w:val="Normalny"/>
    <w:link w:val="StopkaZnak"/>
    <w:uiPriority w:val="99"/>
    <w:unhideWhenUsed/>
    <w:rsid w:val="00615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125"/>
  </w:style>
  <w:style w:type="table" w:styleId="Tabela-Siatka">
    <w:name w:val="Table Grid"/>
    <w:basedOn w:val="Standardowy"/>
    <w:uiPriority w:val="59"/>
    <w:rsid w:val="00915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21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21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21C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21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21C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21CD"/>
    <w:rPr>
      <w:vertAlign w:val="superscript"/>
    </w:rPr>
  </w:style>
  <w:style w:type="character" w:styleId="Tytuksiki">
    <w:name w:val="Book Title"/>
    <w:basedOn w:val="Domylnaczcionkaakapitu"/>
    <w:uiPriority w:val="33"/>
    <w:qFormat/>
    <w:rsid w:val="00666E26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59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B3FA7-FB92-492B-98AE-E40430CAB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2123</Words>
  <Characters>12742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Michalska Małgorzata</dc:creator>
  <cp:lastModifiedBy>Jakubiak Magdalena</cp:lastModifiedBy>
  <cp:revision>2</cp:revision>
  <cp:lastPrinted>2019-03-01T10:00:00Z</cp:lastPrinted>
  <dcterms:created xsi:type="dcterms:W3CDTF">2019-03-01T12:06:00Z</dcterms:created>
  <dcterms:modified xsi:type="dcterms:W3CDTF">2019-03-01T12:06:00Z</dcterms:modified>
</cp:coreProperties>
</file>