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5F1" w:rsidRDefault="00CB15F1" w:rsidP="00CB15F1">
      <w:pPr>
        <w:tabs>
          <w:tab w:val="left" w:pos="2720"/>
        </w:tabs>
        <w:spacing w:line="360" w:lineRule="auto"/>
        <w:jc w:val="right"/>
        <w:rPr>
          <w:b/>
          <w:sz w:val="26"/>
          <w:szCs w:val="26"/>
        </w:rPr>
      </w:pPr>
      <w:r>
        <w:tab/>
      </w:r>
      <w:r>
        <w:rPr>
          <w:b/>
          <w:sz w:val="26"/>
          <w:szCs w:val="26"/>
        </w:rPr>
        <w:t>Załącznik nr 2</w:t>
      </w:r>
      <w:r w:rsidRPr="00CD5FB6">
        <w:rPr>
          <w:b/>
          <w:sz w:val="26"/>
          <w:szCs w:val="26"/>
        </w:rPr>
        <w:t xml:space="preserve"> </w:t>
      </w:r>
    </w:p>
    <w:p w:rsidR="00CA3AA3" w:rsidRDefault="00CA3AA3" w:rsidP="00CA3AA3">
      <w:bookmarkStart w:id="0" w:name="bookmark0"/>
      <w:r>
        <w:rPr>
          <w:sz w:val="26"/>
          <w:szCs w:val="26"/>
        </w:rPr>
        <w:t>Numer sprawy:</w:t>
      </w:r>
      <w:r>
        <w:rPr>
          <w:sz w:val="23"/>
          <w:szCs w:val="23"/>
          <w:lang w:val="de-DE" w:eastAsia="de-DE"/>
        </w:rPr>
        <w:t xml:space="preserve"> PK </w:t>
      </w:r>
      <w:r>
        <w:rPr>
          <w:sz w:val="23"/>
          <w:szCs w:val="23"/>
        </w:rPr>
        <w:t>XII BIA 0412.11.201</w:t>
      </w:r>
      <w:bookmarkEnd w:id="0"/>
      <w:r>
        <w:rPr>
          <w:sz w:val="23"/>
          <w:szCs w:val="23"/>
        </w:rPr>
        <w:t>8.7</w:t>
      </w:r>
    </w:p>
    <w:p w:rsidR="00CB15F1" w:rsidRPr="00CD5FB6" w:rsidRDefault="00DE2585" w:rsidP="00CB15F1">
      <w:pPr>
        <w:tabs>
          <w:tab w:val="left" w:pos="2720"/>
        </w:tabs>
        <w:spacing w:line="360" w:lineRule="auto"/>
        <w:jc w:val="center"/>
        <w:rPr>
          <w:b/>
          <w:sz w:val="26"/>
          <w:szCs w:val="26"/>
        </w:rPr>
      </w:pPr>
      <w:r>
        <w:rPr>
          <w:b/>
          <w:sz w:val="26"/>
          <w:szCs w:val="26"/>
        </w:rPr>
        <w:t>C</w:t>
      </w:r>
      <w:r w:rsidR="00CB15F1">
        <w:rPr>
          <w:b/>
          <w:sz w:val="26"/>
          <w:szCs w:val="26"/>
        </w:rPr>
        <w:t>harakterystyka dostaw</w:t>
      </w:r>
    </w:p>
    <w:sdt>
      <w:sdtPr>
        <w:rPr>
          <w:rFonts w:ascii="Times New Roman" w:eastAsiaTheme="minorHAnsi" w:hAnsi="Times New Roman" w:cstheme="minorBidi"/>
          <w:color w:val="auto"/>
          <w:sz w:val="24"/>
          <w:szCs w:val="22"/>
          <w:lang w:eastAsia="en-US"/>
        </w:rPr>
        <w:id w:val="-2073337955"/>
        <w:docPartObj>
          <w:docPartGallery w:val="Table of Contents"/>
          <w:docPartUnique/>
        </w:docPartObj>
      </w:sdtPr>
      <w:sdtEndPr>
        <w:rPr>
          <w:b/>
          <w:bCs/>
        </w:rPr>
      </w:sdtEndPr>
      <w:sdtContent>
        <w:p w:rsidR="009F5523" w:rsidRDefault="009F5523">
          <w:pPr>
            <w:pStyle w:val="Nagwekspisutreci"/>
          </w:pPr>
          <w:r>
            <w:t>Spis treści</w:t>
          </w:r>
        </w:p>
        <w:p w:rsidR="00915E11" w:rsidRDefault="009F5523">
          <w:pPr>
            <w:pStyle w:val="Spistreci1"/>
            <w:tabs>
              <w:tab w:val="right" w:leader="dot" w:pos="13994"/>
            </w:tabs>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507485386" w:history="1">
            <w:r w:rsidR="00915E11" w:rsidRPr="00375ABF">
              <w:rPr>
                <w:rStyle w:val="Hipercze"/>
                <w:noProof/>
              </w:rPr>
              <w:t>. 1. SERWERY</w:t>
            </w:r>
            <w:r w:rsidR="00915E11">
              <w:rPr>
                <w:noProof/>
                <w:webHidden/>
              </w:rPr>
              <w:tab/>
            </w:r>
            <w:r w:rsidR="00915E11">
              <w:rPr>
                <w:noProof/>
                <w:webHidden/>
              </w:rPr>
              <w:fldChar w:fldCharType="begin"/>
            </w:r>
            <w:r w:rsidR="00915E11">
              <w:rPr>
                <w:noProof/>
                <w:webHidden/>
              </w:rPr>
              <w:instrText xml:space="preserve"> PAGEREF _Toc507485386 \h </w:instrText>
            </w:r>
            <w:r w:rsidR="00915E11">
              <w:rPr>
                <w:noProof/>
                <w:webHidden/>
              </w:rPr>
            </w:r>
            <w:r w:rsidR="00915E11">
              <w:rPr>
                <w:noProof/>
                <w:webHidden/>
              </w:rPr>
              <w:fldChar w:fldCharType="separate"/>
            </w:r>
            <w:r w:rsidR="00915E11">
              <w:rPr>
                <w:noProof/>
                <w:webHidden/>
              </w:rPr>
              <w:t>3</w:t>
            </w:r>
            <w:r w:rsidR="00915E11">
              <w:rPr>
                <w:noProof/>
                <w:webHidden/>
              </w:rPr>
              <w:fldChar w:fldCharType="end"/>
            </w:r>
          </w:hyperlink>
        </w:p>
        <w:p w:rsidR="00915E11" w:rsidRDefault="00915E11">
          <w:pPr>
            <w:pStyle w:val="Spistreci2"/>
            <w:tabs>
              <w:tab w:val="left" w:pos="880"/>
              <w:tab w:val="right" w:leader="dot" w:pos="13994"/>
            </w:tabs>
            <w:rPr>
              <w:rFonts w:asciiTheme="minorHAnsi" w:eastAsiaTheme="minorEastAsia" w:hAnsiTheme="minorHAnsi"/>
              <w:noProof/>
              <w:sz w:val="22"/>
              <w:lang w:eastAsia="pl-PL"/>
            </w:rPr>
          </w:pPr>
          <w:hyperlink w:anchor="_Toc507485387" w:history="1">
            <w:r w:rsidRPr="00375ABF">
              <w:rPr>
                <w:rStyle w:val="Hipercze"/>
                <w:noProof/>
              </w:rPr>
              <w:t>1.1.</w:t>
            </w:r>
            <w:r>
              <w:rPr>
                <w:rFonts w:asciiTheme="minorHAnsi" w:eastAsiaTheme="minorEastAsia" w:hAnsiTheme="minorHAnsi"/>
                <w:noProof/>
                <w:sz w:val="22"/>
                <w:lang w:eastAsia="pl-PL"/>
              </w:rPr>
              <w:tab/>
            </w:r>
            <w:r w:rsidRPr="00375ABF">
              <w:rPr>
                <w:rStyle w:val="Hipercze"/>
                <w:noProof/>
              </w:rPr>
              <w:t>Serwery kasetowe Typ 1 – 34 sztuki</w:t>
            </w:r>
            <w:r>
              <w:rPr>
                <w:noProof/>
                <w:webHidden/>
              </w:rPr>
              <w:tab/>
            </w:r>
            <w:r>
              <w:rPr>
                <w:noProof/>
                <w:webHidden/>
              </w:rPr>
              <w:fldChar w:fldCharType="begin"/>
            </w:r>
            <w:r>
              <w:rPr>
                <w:noProof/>
                <w:webHidden/>
              </w:rPr>
              <w:instrText xml:space="preserve"> PAGEREF _Toc507485387 \h </w:instrText>
            </w:r>
            <w:r>
              <w:rPr>
                <w:noProof/>
                <w:webHidden/>
              </w:rPr>
            </w:r>
            <w:r>
              <w:rPr>
                <w:noProof/>
                <w:webHidden/>
              </w:rPr>
              <w:fldChar w:fldCharType="separate"/>
            </w:r>
            <w:r>
              <w:rPr>
                <w:noProof/>
                <w:webHidden/>
              </w:rPr>
              <w:t>3</w:t>
            </w:r>
            <w:r>
              <w:rPr>
                <w:noProof/>
                <w:webHidden/>
              </w:rPr>
              <w:fldChar w:fldCharType="end"/>
            </w:r>
          </w:hyperlink>
        </w:p>
        <w:p w:rsidR="00915E11" w:rsidRDefault="00915E11">
          <w:pPr>
            <w:pStyle w:val="Spistreci2"/>
            <w:tabs>
              <w:tab w:val="left" w:pos="880"/>
              <w:tab w:val="right" w:leader="dot" w:pos="13994"/>
            </w:tabs>
            <w:rPr>
              <w:rFonts w:asciiTheme="minorHAnsi" w:eastAsiaTheme="minorEastAsia" w:hAnsiTheme="minorHAnsi"/>
              <w:noProof/>
              <w:sz w:val="22"/>
              <w:lang w:eastAsia="pl-PL"/>
            </w:rPr>
          </w:pPr>
          <w:hyperlink w:anchor="_Toc507485388" w:history="1">
            <w:r w:rsidRPr="00375ABF">
              <w:rPr>
                <w:rStyle w:val="Hipercze"/>
                <w:noProof/>
              </w:rPr>
              <w:t>1.2.</w:t>
            </w:r>
            <w:r>
              <w:rPr>
                <w:rFonts w:asciiTheme="minorHAnsi" w:eastAsiaTheme="minorEastAsia" w:hAnsiTheme="minorHAnsi"/>
                <w:noProof/>
                <w:sz w:val="22"/>
                <w:lang w:eastAsia="pl-PL"/>
              </w:rPr>
              <w:tab/>
            </w:r>
            <w:r w:rsidRPr="00375ABF">
              <w:rPr>
                <w:rStyle w:val="Hipercze"/>
                <w:noProof/>
              </w:rPr>
              <w:t>Serwery kasetowe Typ 2 – 2 sztuki</w:t>
            </w:r>
            <w:r>
              <w:rPr>
                <w:noProof/>
                <w:webHidden/>
              </w:rPr>
              <w:tab/>
            </w:r>
            <w:r>
              <w:rPr>
                <w:noProof/>
                <w:webHidden/>
              </w:rPr>
              <w:fldChar w:fldCharType="begin"/>
            </w:r>
            <w:r>
              <w:rPr>
                <w:noProof/>
                <w:webHidden/>
              </w:rPr>
              <w:instrText xml:space="preserve"> PAGEREF _Toc507485388 \h </w:instrText>
            </w:r>
            <w:r>
              <w:rPr>
                <w:noProof/>
                <w:webHidden/>
              </w:rPr>
            </w:r>
            <w:r>
              <w:rPr>
                <w:noProof/>
                <w:webHidden/>
              </w:rPr>
              <w:fldChar w:fldCharType="separate"/>
            </w:r>
            <w:r>
              <w:rPr>
                <w:noProof/>
                <w:webHidden/>
              </w:rPr>
              <w:t>3</w:t>
            </w:r>
            <w:r>
              <w:rPr>
                <w:noProof/>
                <w:webHidden/>
              </w:rPr>
              <w:fldChar w:fldCharType="end"/>
            </w:r>
          </w:hyperlink>
        </w:p>
        <w:p w:rsidR="00915E11" w:rsidRDefault="00915E11">
          <w:pPr>
            <w:pStyle w:val="Spistreci2"/>
            <w:tabs>
              <w:tab w:val="left" w:pos="880"/>
              <w:tab w:val="right" w:leader="dot" w:pos="13994"/>
            </w:tabs>
            <w:rPr>
              <w:rFonts w:asciiTheme="minorHAnsi" w:eastAsiaTheme="minorEastAsia" w:hAnsiTheme="minorHAnsi"/>
              <w:noProof/>
              <w:sz w:val="22"/>
              <w:lang w:eastAsia="pl-PL"/>
            </w:rPr>
          </w:pPr>
          <w:hyperlink w:anchor="_Toc507485389" w:history="1">
            <w:r w:rsidRPr="00375ABF">
              <w:rPr>
                <w:rStyle w:val="Hipercze"/>
                <w:noProof/>
              </w:rPr>
              <w:t>1.3.</w:t>
            </w:r>
            <w:r>
              <w:rPr>
                <w:rFonts w:asciiTheme="minorHAnsi" w:eastAsiaTheme="minorEastAsia" w:hAnsiTheme="minorHAnsi"/>
                <w:noProof/>
                <w:sz w:val="22"/>
                <w:lang w:eastAsia="pl-PL"/>
              </w:rPr>
              <w:tab/>
            </w:r>
            <w:r w:rsidRPr="00375ABF">
              <w:rPr>
                <w:rStyle w:val="Hipercze"/>
                <w:noProof/>
              </w:rPr>
              <w:t>Obudowa serwerów kasetowych – 3 sztuki</w:t>
            </w:r>
            <w:r>
              <w:rPr>
                <w:noProof/>
                <w:webHidden/>
              </w:rPr>
              <w:tab/>
            </w:r>
            <w:r>
              <w:rPr>
                <w:noProof/>
                <w:webHidden/>
              </w:rPr>
              <w:fldChar w:fldCharType="begin"/>
            </w:r>
            <w:r>
              <w:rPr>
                <w:noProof/>
                <w:webHidden/>
              </w:rPr>
              <w:instrText xml:space="preserve"> PAGEREF _Toc507485389 \h </w:instrText>
            </w:r>
            <w:r>
              <w:rPr>
                <w:noProof/>
                <w:webHidden/>
              </w:rPr>
            </w:r>
            <w:r>
              <w:rPr>
                <w:noProof/>
                <w:webHidden/>
              </w:rPr>
              <w:fldChar w:fldCharType="separate"/>
            </w:r>
            <w:r>
              <w:rPr>
                <w:noProof/>
                <w:webHidden/>
              </w:rPr>
              <w:t>4</w:t>
            </w:r>
            <w:r>
              <w:rPr>
                <w:noProof/>
                <w:webHidden/>
              </w:rPr>
              <w:fldChar w:fldCharType="end"/>
            </w:r>
          </w:hyperlink>
        </w:p>
        <w:p w:rsidR="00915E11" w:rsidRDefault="00915E11">
          <w:pPr>
            <w:pStyle w:val="Spistreci2"/>
            <w:tabs>
              <w:tab w:val="left" w:pos="880"/>
              <w:tab w:val="right" w:leader="dot" w:pos="13994"/>
            </w:tabs>
            <w:rPr>
              <w:rFonts w:asciiTheme="minorHAnsi" w:eastAsiaTheme="minorEastAsia" w:hAnsiTheme="minorHAnsi"/>
              <w:noProof/>
              <w:sz w:val="22"/>
              <w:lang w:eastAsia="pl-PL"/>
            </w:rPr>
          </w:pPr>
          <w:hyperlink w:anchor="_Toc507485390" w:history="1">
            <w:r w:rsidRPr="00375ABF">
              <w:rPr>
                <w:rStyle w:val="Hipercze"/>
                <w:noProof/>
              </w:rPr>
              <w:t>1.4.</w:t>
            </w:r>
            <w:r>
              <w:rPr>
                <w:rFonts w:asciiTheme="minorHAnsi" w:eastAsiaTheme="minorEastAsia" w:hAnsiTheme="minorHAnsi"/>
                <w:noProof/>
                <w:sz w:val="22"/>
                <w:lang w:eastAsia="pl-PL"/>
              </w:rPr>
              <w:tab/>
            </w:r>
            <w:r w:rsidRPr="00375ABF">
              <w:rPr>
                <w:rStyle w:val="Hipercze"/>
                <w:noProof/>
              </w:rPr>
              <w:t>Serwer rack Typ 1 – 4 sztuki</w:t>
            </w:r>
            <w:r>
              <w:rPr>
                <w:noProof/>
                <w:webHidden/>
              </w:rPr>
              <w:tab/>
            </w:r>
            <w:r>
              <w:rPr>
                <w:noProof/>
                <w:webHidden/>
              </w:rPr>
              <w:fldChar w:fldCharType="begin"/>
            </w:r>
            <w:r>
              <w:rPr>
                <w:noProof/>
                <w:webHidden/>
              </w:rPr>
              <w:instrText xml:space="preserve"> PAGEREF _Toc507485390 \h </w:instrText>
            </w:r>
            <w:r>
              <w:rPr>
                <w:noProof/>
                <w:webHidden/>
              </w:rPr>
            </w:r>
            <w:r>
              <w:rPr>
                <w:noProof/>
                <w:webHidden/>
              </w:rPr>
              <w:fldChar w:fldCharType="separate"/>
            </w:r>
            <w:r>
              <w:rPr>
                <w:noProof/>
                <w:webHidden/>
              </w:rPr>
              <w:t>5</w:t>
            </w:r>
            <w:r>
              <w:rPr>
                <w:noProof/>
                <w:webHidden/>
              </w:rPr>
              <w:fldChar w:fldCharType="end"/>
            </w:r>
          </w:hyperlink>
        </w:p>
        <w:p w:rsidR="00915E11" w:rsidRDefault="00915E11">
          <w:pPr>
            <w:pStyle w:val="Spistreci2"/>
            <w:tabs>
              <w:tab w:val="left" w:pos="880"/>
              <w:tab w:val="right" w:leader="dot" w:pos="13994"/>
            </w:tabs>
            <w:rPr>
              <w:rFonts w:asciiTheme="minorHAnsi" w:eastAsiaTheme="minorEastAsia" w:hAnsiTheme="minorHAnsi"/>
              <w:noProof/>
              <w:sz w:val="22"/>
              <w:lang w:eastAsia="pl-PL"/>
            </w:rPr>
          </w:pPr>
          <w:hyperlink w:anchor="_Toc507485391" w:history="1">
            <w:r w:rsidRPr="00375ABF">
              <w:rPr>
                <w:rStyle w:val="Hipercze"/>
                <w:noProof/>
              </w:rPr>
              <w:t>1.5.</w:t>
            </w:r>
            <w:r>
              <w:rPr>
                <w:rFonts w:asciiTheme="minorHAnsi" w:eastAsiaTheme="minorEastAsia" w:hAnsiTheme="minorHAnsi"/>
                <w:noProof/>
                <w:sz w:val="22"/>
                <w:lang w:eastAsia="pl-PL"/>
              </w:rPr>
              <w:tab/>
            </w:r>
            <w:r w:rsidRPr="00375ABF">
              <w:rPr>
                <w:rStyle w:val="Hipercze"/>
                <w:noProof/>
              </w:rPr>
              <w:t>Serwer rack Typ 2 – 2 sztuki</w:t>
            </w:r>
            <w:r>
              <w:rPr>
                <w:noProof/>
                <w:webHidden/>
              </w:rPr>
              <w:tab/>
            </w:r>
            <w:r>
              <w:rPr>
                <w:noProof/>
                <w:webHidden/>
              </w:rPr>
              <w:fldChar w:fldCharType="begin"/>
            </w:r>
            <w:r>
              <w:rPr>
                <w:noProof/>
                <w:webHidden/>
              </w:rPr>
              <w:instrText xml:space="preserve"> PAGEREF _Toc507485391 \h </w:instrText>
            </w:r>
            <w:r>
              <w:rPr>
                <w:noProof/>
                <w:webHidden/>
              </w:rPr>
            </w:r>
            <w:r>
              <w:rPr>
                <w:noProof/>
                <w:webHidden/>
              </w:rPr>
              <w:fldChar w:fldCharType="separate"/>
            </w:r>
            <w:r>
              <w:rPr>
                <w:noProof/>
                <w:webHidden/>
              </w:rPr>
              <w:t>5</w:t>
            </w:r>
            <w:r>
              <w:rPr>
                <w:noProof/>
                <w:webHidden/>
              </w:rPr>
              <w:fldChar w:fldCharType="end"/>
            </w:r>
          </w:hyperlink>
        </w:p>
        <w:p w:rsidR="00915E11" w:rsidRDefault="00915E11">
          <w:pPr>
            <w:pStyle w:val="Spistreci2"/>
            <w:tabs>
              <w:tab w:val="left" w:pos="880"/>
              <w:tab w:val="right" w:leader="dot" w:pos="13994"/>
            </w:tabs>
            <w:rPr>
              <w:rFonts w:asciiTheme="minorHAnsi" w:eastAsiaTheme="minorEastAsia" w:hAnsiTheme="minorHAnsi"/>
              <w:noProof/>
              <w:sz w:val="22"/>
              <w:lang w:eastAsia="pl-PL"/>
            </w:rPr>
          </w:pPr>
          <w:hyperlink w:anchor="_Toc507485392" w:history="1">
            <w:r w:rsidRPr="00375ABF">
              <w:rPr>
                <w:rStyle w:val="Hipercze"/>
                <w:noProof/>
              </w:rPr>
              <w:t>1.6.</w:t>
            </w:r>
            <w:r>
              <w:rPr>
                <w:rFonts w:asciiTheme="minorHAnsi" w:eastAsiaTheme="minorEastAsia" w:hAnsiTheme="minorHAnsi"/>
                <w:noProof/>
                <w:sz w:val="22"/>
                <w:lang w:eastAsia="pl-PL"/>
              </w:rPr>
              <w:tab/>
            </w:r>
            <w:r w:rsidRPr="00375ABF">
              <w:rPr>
                <w:rStyle w:val="Hipercze"/>
                <w:noProof/>
              </w:rPr>
              <w:t>Serwer rack Typ 3 – 2 sztuki</w:t>
            </w:r>
            <w:r>
              <w:rPr>
                <w:noProof/>
                <w:webHidden/>
              </w:rPr>
              <w:tab/>
            </w:r>
            <w:r>
              <w:rPr>
                <w:noProof/>
                <w:webHidden/>
              </w:rPr>
              <w:fldChar w:fldCharType="begin"/>
            </w:r>
            <w:r>
              <w:rPr>
                <w:noProof/>
                <w:webHidden/>
              </w:rPr>
              <w:instrText xml:space="preserve"> PAGEREF _Toc507485392 \h </w:instrText>
            </w:r>
            <w:r>
              <w:rPr>
                <w:noProof/>
                <w:webHidden/>
              </w:rPr>
            </w:r>
            <w:r>
              <w:rPr>
                <w:noProof/>
                <w:webHidden/>
              </w:rPr>
              <w:fldChar w:fldCharType="separate"/>
            </w:r>
            <w:r>
              <w:rPr>
                <w:noProof/>
                <w:webHidden/>
              </w:rPr>
              <w:t>6</w:t>
            </w:r>
            <w:r>
              <w:rPr>
                <w:noProof/>
                <w:webHidden/>
              </w:rPr>
              <w:fldChar w:fldCharType="end"/>
            </w:r>
          </w:hyperlink>
        </w:p>
        <w:p w:rsidR="00915E11" w:rsidRDefault="00915E11">
          <w:pPr>
            <w:pStyle w:val="Spistreci2"/>
            <w:tabs>
              <w:tab w:val="left" w:pos="880"/>
              <w:tab w:val="right" w:leader="dot" w:pos="13994"/>
            </w:tabs>
            <w:rPr>
              <w:rFonts w:asciiTheme="minorHAnsi" w:eastAsiaTheme="minorEastAsia" w:hAnsiTheme="minorHAnsi"/>
              <w:noProof/>
              <w:sz w:val="22"/>
              <w:lang w:eastAsia="pl-PL"/>
            </w:rPr>
          </w:pPr>
          <w:hyperlink w:anchor="_Toc507485393" w:history="1">
            <w:r w:rsidRPr="00375ABF">
              <w:rPr>
                <w:rStyle w:val="Hipercze"/>
                <w:noProof/>
              </w:rPr>
              <w:t>1.7.</w:t>
            </w:r>
            <w:r>
              <w:rPr>
                <w:rFonts w:asciiTheme="minorHAnsi" w:eastAsiaTheme="minorEastAsia" w:hAnsiTheme="minorHAnsi"/>
                <w:noProof/>
                <w:sz w:val="22"/>
                <w:lang w:eastAsia="pl-PL"/>
              </w:rPr>
              <w:tab/>
            </w:r>
            <w:r w:rsidRPr="00375ABF">
              <w:rPr>
                <w:rStyle w:val="Hipercze"/>
                <w:noProof/>
              </w:rPr>
              <w:t>Serwer rack Typ 4 – 8 sztuk</w:t>
            </w:r>
            <w:r>
              <w:rPr>
                <w:noProof/>
                <w:webHidden/>
              </w:rPr>
              <w:tab/>
            </w:r>
            <w:r>
              <w:rPr>
                <w:noProof/>
                <w:webHidden/>
              </w:rPr>
              <w:fldChar w:fldCharType="begin"/>
            </w:r>
            <w:r>
              <w:rPr>
                <w:noProof/>
                <w:webHidden/>
              </w:rPr>
              <w:instrText xml:space="preserve"> PAGEREF _Toc507485393 \h </w:instrText>
            </w:r>
            <w:r>
              <w:rPr>
                <w:noProof/>
                <w:webHidden/>
              </w:rPr>
            </w:r>
            <w:r>
              <w:rPr>
                <w:noProof/>
                <w:webHidden/>
              </w:rPr>
              <w:fldChar w:fldCharType="separate"/>
            </w:r>
            <w:r>
              <w:rPr>
                <w:noProof/>
                <w:webHidden/>
              </w:rPr>
              <w:t>6</w:t>
            </w:r>
            <w:r>
              <w:rPr>
                <w:noProof/>
                <w:webHidden/>
              </w:rPr>
              <w:fldChar w:fldCharType="end"/>
            </w:r>
          </w:hyperlink>
        </w:p>
        <w:p w:rsidR="00915E11" w:rsidRDefault="00915E11">
          <w:pPr>
            <w:pStyle w:val="Spistreci2"/>
            <w:tabs>
              <w:tab w:val="left" w:pos="880"/>
              <w:tab w:val="right" w:leader="dot" w:pos="13994"/>
            </w:tabs>
            <w:rPr>
              <w:rFonts w:asciiTheme="minorHAnsi" w:eastAsiaTheme="minorEastAsia" w:hAnsiTheme="minorHAnsi"/>
              <w:noProof/>
              <w:sz w:val="22"/>
              <w:lang w:eastAsia="pl-PL"/>
            </w:rPr>
          </w:pPr>
          <w:hyperlink w:anchor="_Toc507485394" w:history="1">
            <w:r w:rsidRPr="00375ABF">
              <w:rPr>
                <w:rStyle w:val="Hipercze"/>
                <w:noProof/>
              </w:rPr>
              <w:t>1.8.</w:t>
            </w:r>
            <w:r>
              <w:rPr>
                <w:rFonts w:asciiTheme="minorHAnsi" w:eastAsiaTheme="minorEastAsia" w:hAnsiTheme="minorHAnsi"/>
                <w:noProof/>
                <w:sz w:val="22"/>
                <w:lang w:eastAsia="pl-PL"/>
              </w:rPr>
              <w:tab/>
            </w:r>
            <w:r w:rsidRPr="00375ABF">
              <w:rPr>
                <w:rStyle w:val="Hipercze"/>
                <w:noProof/>
              </w:rPr>
              <w:t>Serwer rack Typ 5 – 6 sztuk</w:t>
            </w:r>
            <w:r>
              <w:rPr>
                <w:noProof/>
                <w:webHidden/>
              </w:rPr>
              <w:tab/>
            </w:r>
            <w:r>
              <w:rPr>
                <w:noProof/>
                <w:webHidden/>
              </w:rPr>
              <w:fldChar w:fldCharType="begin"/>
            </w:r>
            <w:r>
              <w:rPr>
                <w:noProof/>
                <w:webHidden/>
              </w:rPr>
              <w:instrText xml:space="preserve"> PAGEREF _Toc507485394 \h </w:instrText>
            </w:r>
            <w:r>
              <w:rPr>
                <w:noProof/>
                <w:webHidden/>
              </w:rPr>
            </w:r>
            <w:r>
              <w:rPr>
                <w:noProof/>
                <w:webHidden/>
              </w:rPr>
              <w:fldChar w:fldCharType="separate"/>
            </w:r>
            <w:r>
              <w:rPr>
                <w:noProof/>
                <w:webHidden/>
              </w:rPr>
              <w:t>7</w:t>
            </w:r>
            <w:r>
              <w:rPr>
                <w:noProof/>
                <w:webHidden/>
              </w:rPr>
              <w:fldChar w:fldCharType="end"/>
            </w:r>
          </w:hyperlink>
        </w:p>
        <w:p w:rsidR="00915E11" w:rsidRDefault="00915E11">
          <w:pPr>
            <w:pStyle w:val="Spistreci2"/>
            <w:tabs>
              <w:tab w:val="left" w:pos="880"/>
              <w:tab w:val="right" w:leader="dot" w:pos="13994"/>
            </w:tabs>
            <w:rPr>
              <w:rFonts w:asciiTheme="minorHAnsi" w:eastAsiaTheme="minorEastAsia" w:hAnsiTheme="minorHAnsi"/>
              <w:noProof/>
              <w:sz w:val="22"/>
              <w:lang w:eastAsia="pl-PL"/>
            </w:rPr>
          </w:pPr>
          <w:hyperlink w:anchor="_Toc507485395" w:history="1">
            <w:r w:rsidRPr="00375ABF">
              <w:rPr>
                <w:rStyle w:val="Hipercze"/>
                <w:noProof/>
              </w:rPr>
              <w:t>1.9.</w:t>
            </w:r>
            <w:r>
              <w:rPr>
                <w:rFonts w:asciiTheme="minorHAnsi" w:eastAsiaTheme="minorEastAsia" w:hAnsiTheme="minorHAnsi"/>
                <w:noProof/>
                <w:sz w:val="22"/>
                <w:lang w:eastAsia="pl-PL"/>
              </w:rPr>
              <w:tab/>
            </w:r>
            <w:r w:rsidRPr="00375ABF">
              <w:rPr>
                <w:rStyle w:val="Hipercze"/>
                <w:noProof/>
              </w:rPr>
              <w:t>Oprogramowanie zarządzające serwerów</w:t>
            </w:r>
            <w:r>
              <w:rPr>
                <w:noProof/>
                <w:webHidden/>
              </w:rPr>
              <w:tab/>
            </w:r>
            <w:r>
              <w:rPr>
                <w:noProof/>
                <w:webHidden/>
              </w:rPr>
              <w:fldChar w:fldCharType="begin"/>
            </w:r>
            <w:r>
              <w:rPr>
                <w:noProof/>
                <w:webHidden/>
              </w:rPr>
              <w:instrText xml:space="preserve"> PAGEREF _Toc507485395 \h </w:instrText>
            </w:r>
            <w:r>
              <w:rPr>
                <w:noProof/>
                <w:webHidden/>
              </w:rPr>
            </w:r>
            <w:r>
              <w:rPr>
                <w:noProof/>
                <w:webHidden/>
              </w:rPr>
              <w:fldChar w:fldCharType="separate"/>
            </w:r>
            <w:r>
              <w:rPr>
                <w:noProof/>
                <w:webHidden/>
              </w:rPr>
              <w:t>7</w:t>
            </w:r>
            <w:r>
              <w:rPr>
                <w:noProof/>
                <w:webHidden/>
              </w:rPr>
              <w:fldChar w:fldCharType="end"/>
            </w:r>
          </w:hyperlink>
        </w:p>
        <w:p w:rsidR="00915E11" w:rsidRDefault="00915E11">
          <w:pPr>
            <w:pStyle w:val="Spistreci2"/>
            <w:tabs>
              <w:tab w:val="left" w:pos="1100"/>
              <w:tab w:val="right" w:leader="dot" w:pos="13994"/>
            </w:tabs>
            <w:rPr>
              <w:rFonts w:asciiTheme="minorHAnsi" w:eastAsiaTheme="minorEastAsia" w:hAnsiTheme="minorHAnsi"/>
              <w:noProof/>
              <w:sz w:val="22"/>
              <w:lang w:eastAsia="pl-PL"/>
            </w:rPr>
          </w:pPr>
          <w:hyperlink w:anchor="_Toc507485396" w:history="1">
            <w:r w:rsidRPr="00375ABF">
              <w:rPr>
                <w:rStyle w:val="Hipercze"/>
                <w:noProof/>
              </w:rPr>
              <w:t>1.10.</w:t>
            </w:r>
            <w:r>
              <w:rPr>
                <w:rFonts w:asciiTheme="minorHAnsi" w:eastAsiaTheme="minorEastAsia" w:hAnsiTheme="minorHAnsi"/>
                <w:noProof/>
                <w:sz w:val="22"/>
                <w:lang w:eastAsia="pl-PL"/>
              </w:rPr>
              <w:tab/>
            </w:r>
            <w:r w:rsidRPr="00375ABF">
              <w:rPr>
                <w:rStyle w:val="Hipercze"/>
                <w:noProof/>
              </w:rPr>
              <w:t>Szafy rack – 8 sztuk</w:t>
            </w:r>
            <w:r>
              <w:rPr>
                <w:noProof/>
                <w:webHidden/>
              </w:rPr>
              <w:tab/>
            </w:r>
            <w:r>
              <w:rPr>
                <w:noProof/>
                <w:webHidden/>
              </w:rPr>
              <w:fldChar w:fldCharType="begin"/>
            </w:r>
            <w:r>
              <w:rPr>
                <w:noProof/>
                <w:webHidden/>
              </w:rPr>
              <w:instrText xml:space="preserve"> PAGEREF _Toc507485396 \h </w:instrText>
            </w:r>
            <w:r>
              <w:rPr>
                <w:noProof/>
                <w:webHidden/>
              </w:rPr>
            </w:r>
            <w:r>
              <w:rPr>
                <w:noProof/>
                <w:webHidden/>
              </w:rPr>
              <w:fldChar w:fldCharType="separate"/>
            </w:r>
            <w:r>
              <w:rPr>
                <w:noProof/>
                <w:webHidden/>
              </w:rPr>
              <w:t>9</w:t>
            </w:r>
            <w:r>
              <w:rPr>
                <w:noProof/>
                <w:webHidden/>
              </w:rPr>
              <w:fldChar w:fldCharType="end"/>
            </w:r>
          </w:hyperlink>
        </w:p>
        <w:p w:rsidR="00915E11" w:rsidRDefault="00915E11">
          <w:pPr>
            <w:pStyle w:val="Spistreci2"/>
            <w:tabs>
              <w:tab w:val="left" w:pos="1100"/>
              <w:tab w:val="right" w:leader="dot" w:pos="13994"/>
            </w:tabs>
            <w:rPr>
              <w:rFonts w:asciiTheme="minorHAnsi" w:eastAsiaTheme="minorEastAsia" w:hAnsiTheme="minorHAnsi"/>
              <w:noProof/>
              <w:sz w:val="22"/>
              <w:lang w:eastAsia="pl-PL"/>
            </w:rPr>
          </w:pPr>
          <w:hyperlink w:anchor="_Toc507485397" w:history="1">
            <w:r w:rsidRPr="00375ABF">
              <w:rPr>
                <w:rStyle w:val="Hipercze"/>
                <w:noProof/>
              </w:rPr>
              <w:t>1.11.</w:t>
            </w:r>
            <w:r>
              <w:rPr>
                <w:rFonts w:asciiTheme="minorHAnsi" w:eastAsiaTheme="minorEastAsia" w:hAnsiTheme="minorHAnsi"/>
                <w:noProof/>
                <w:sz w:val="22"/>
                <w:lang w:eastAsia="pl-PL"/>
              </w:rPr>
              <w:tab/>
            </w:r>
            <w:r w:rsidRPr="00375ABF">
              <w:rPr>
                <w:rStyle w:val="Hipercze"/>
                <w:noProof/>
              </w:rPr>
              <w:t>Przełączniki KVM i monitory TFT – po 8 sztuk</w:t>
            </w:r>
            <w:r>
              <w:rPr>
                <w:noProof/>
                <w:webHidden/>
              </w:rPr>
              <w:tab/>
            </w:r>
            <w:r>
              <w:rPr>
                <w:noProof/>
                <w:webHidden/>
              </w:rPr>
              <w:fldChar w:fldCharType="begin"/>
            </w:r>
            <w:r>
              <w:rPr>
                <w:noProof/>
                <w:webHidden/>
              </w:rPr>
              <w:instrText xml:space="preserve"> PAGEREF _Toc507485397 \h </w:instrText>
            </w:r>
            <w:r>
              <w:rPr>
                <w:noProof/>
                <w:webHidden/>
              </w:rPr>
            </w:r>
            <w:r>
              <w:rPr>
                <w:noProof/>
                <w:webHidden/>
              </w:rPr>
              <w:fldChar w:fldCharType="separate"/>
            </w:r>
            <w:r>
              <w:rPr>
                <w:noProof/>
                <w:webHidden/>
              </w:rPr>
              <w:t>10</w:t>
            </w:r>
            <w:r>
              <w:rPr>
                <w:noProof/>
                <w:webHidden/>
              </w:rPr>
              <w:fldChar w:fldCharType="end"/>
            </w:r>
          </w:hyperlink>
        </w:p>
        <w:p w:rsidR="00915E11" w:rsidRDefault="00915E11">
          <w:pPr>
            <w:pStyle w:val="Spistreci1"/>
            <w:tabs>
              <w:tab w:val="right" w:leader="dot" w:pos="13994"/>
            </w:tabs>
            <w:rPr>
              <w:rFonts w:asciiTheme="minorHAnsi" w:eastAsiaTheme="minorEastAsia" w:hAnsiTheme="minorHAnsi"/>
              <w:noProof/>
              <w:sz w:val="22"/>
              <w:lang w:eastAsia="pl-PL"/>
            </w:rPr>
          </w:pPr>
          <w:hyperlink w:anchor="_Toc507485398" w:history="1">
            <w:r w:rsidRPr="00375ABF">
              <w:rPr>
                <w:rStyle w:val="Hipercze"/>
                <w:noProof/>
              </w:rPr>
              <w:t>2. MACIERZE BLOKOWE</w:t>
            </w:r>
            <w:r>
              <w:rPr>
                <w:noProof/>
                <w:webHidden/>
              </w:rPr>
              <w:tab/>
            </w:r>
            <w:r>
              <w:rPr>
                <w:noProof/>
                <w:webHidden/>
              </w:rPr>
              <w:fldChar w:fldCharType="begin"/>
            </w:r>
            <w:r>
              <w:rPr>
                <w:noProof/>
                <w:webHidden/>
              </w:rPr>
              <w:instrText xml:space="preserve"> PAGEREF _Toc507485398 \h </w:instrText>
            </w:r>
            <w:r>
              <w:rPr>
                <w:noProof/>
                <w:webHidden/>
              </w:rPr>
            </w:r>
            <w:r>
              <w:rPr>
                <w:noProof/>
                <w:webHidden/>
              </w:rPr>
              <w:fldChar w:fldCharType="separate"/>
            </w:r>
            <w:r>
              <w:rPr>
                <w:noProof/>
                <w:webHidden/>
              </w:rPr>
              <w:t>12</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399" w:history="1">
            <w:r w:rsidRPr="00375ABF">
              <w:rPr>
                <w:rStyle w:val="Hipercze"/>
                <w:noProof/>
              </w:rPr>
              <w:t>2.1. Macierz blokowa Typ 1 (210 TiB) – 2 sztuki</w:t>
            </w:r>
            <w:r>
              <w:rPr>
                <w:noProof/>
                <w:webHidden/>
              </w:rPr>
              <w:tab/>
            </w:r>
            <w:r>
              <w:rPr>
                <w:noProof/>
                <w:webHidden/>
              </w:rPr>
              <w:fldChar w:fldCharType="begin"/>
            </w:r>
            <w:r>
              <w:rPr>
                <w:noProof/>
                <w:webHidden/>
              </w:rPr>
              <w:instrText xml:space="preserve"> PAGEREF _Toc507485399 \h </w:instrText>
            </w:r>
            <w:r>
              <w:rPr>
                <w:noProof/>
                <w:webHidden/>
              </w:rPr>
            </w:r>
            <w:r>
              <w:rPr>
                <w:noProof/>
                <w:webHidden/>
              </w:rPr>
              <w:fldChar w:fldCharType="separate"/>
            </w:r>
            <w:r>
              <w:rPr>
                <w:noProof/>
                <w:webHidden/>
              </w:rPr>
              <w:t>12</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00" w:history="1">
            <w:r w:rsidRPr="00375ABF">
              <w:rPr>
                <w:rStyle w:val="Hipercze"/>
                <w:noProof/>
              </w:rPr>
              <w:t>2.2. Macierz blokowa Typ 2 (10 TiB) – 1 sztuka</w:t>
            </w:r>
            <w:r>
              <w:rPr>
                <w:noProof/>
                <w:webHidden/>
              </w:rPr>
              <w:tab/>
            </w:r>
            <w:r>
              <w:rPr>
                <w:noProof/>
                <w:webHidden/>
              </w:rPr>
              <w:fldChar w:fldCharType="begin"/>
            </w:r>
            <w:r>
              <w:rPr>
                <w:noProof/>
                <w:webHidden/>
              </w:rPr>
              <w:instrText xml:space="preserve"> PAGEREF _Toc507485400 \h </w:instrText>
            </w:r>
            <w:r>
              <w:rPr>
                <w:noProof/>
                <w:webHidden/>
              </w:rPr>
            </w:r>
            <w:r>
              <w:rPr>
                <w:noProof/>
                <w:webHidden/>
              </w:rPr>
              <w:fldChar w:fldCharType="separate"/>
            </w:r>
            <w:r>
              <w:rPr>
                <w:noProof/>
                <w:webHidden/>
              </w:rPr>
              <w:t>15</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01" w:history="1">
            <w:r w:rsidRPr="00375ABF">
              <w:rPr>
                <w:rStyle w:val="Hipercze"/>
                <w:noProof/>
              </w:rPr>
              <w:t>2.3. Macierz blokowa Typ 3 (70 TiB) – 1 sztuka</w:t>
            </w:r>
            <w:r>
              <w:rPr>
                <w:noProof/>
                <w:webHidden/>
              </w:rPr>
              <w:tab/>
            </w:r>
            <w:r>
              <w:rPr>
                <w:noProof/>
                <w:webHidden/>
              </w:rPr>
              <w:fldChar w:fldCharType="begin"/>
            </w:r>
            <w:r>
              <w:rPr>
                <w:noProof/>
                <w:webHidden/>
              </w:rPr>
              <w:instrText xml:space="preserve"> PAGEREF _Toc507485401 \h </w:instrText>
            </w:r>
            <w:r>
              <w:rPr>
                <w:noProof/>
                <w:webHidden/>
              </w:rPr>
            </w:r>
            <w:r>
              <w:rPr>
                <w:noProof/>
                <w:webHidden/>
              </w:rPr>
              <w:fldChar w:fldCharType="separate"/>
            </w:r>
            <w:r>
              <w:rPr>
                <w:noProof/>
                <w:webHidden/>
              </w:rPr>
              <w:t>18</w:t>
            </w:r>
            <w:r>
              <w:rPr>
                <w:noProof/>
                <w:webHidden/>
              </w:rPr>
              <w:fldChar w:fldCharType="end"/>
            </w:r>
          </w:hyperlink>
        </w:p>
        <w:p w:rsidR="00915E11" w:rsidRDefault="00915E11">
          <w:pPr>
            <w:pStyle w:val="Spistreci2"/>
            <w:tabs>
              <w:tab w:val="left" w:pos="880"/>
              <w:tab w:val="right" w:leader="dot" w:pos="13994"/>
            </w:tabs>
            <w:rPr>
              <w:rFonts w:asciiTheme="minorHAnsi" w:eastAsiaTheme="minorEastAsia" w:hAnsiTheme="minorHAnsi"/>
              <w:noProof/>
              <w:sz w:val="22"/>
              <w:lang w:eastAsia="pl-PL"/>
            </w:rPr>
          </w:pPr>
          <w:hyperlink w:anchor="_Toc507485402" w:history="1">
            <w:r w:rsidRPr="00375ABF">
              <w:rPr>
                <w:rStyle w:val="Hipercze"/>
                <w:noProof/>
              </w:rPr>
              <w:t>2.4.</w:t>
            </w:r>
            <w:r>
              <w:rPr>
                <w:rFonts w:asciiTheme="minorHAnsi" w:eastAsiaTheme="minorEastAsia" w:hAnsiTheme="minorHAnsi"/>
                <w:noProof/>
                <w:sz w:val="22"/>
                <w:lang w:eastAsia="pl-PL"/>
              </w:rPr>
              <w:tab/>
            </w:r>
            <w:r w:rsidRPr="00375ABF">
              <w:rPr>
                <w:rStyle w:val="Hipercze"/>
                <w:noProof/>
              </w:rPr>
              <w:t>Macierz blokowa Typ 4 (20 TiB) – 1 sztuka</w:t>
            </w:r>
            <w:r>
              <w:rPr>
                <w:noProof/>
                <w:webHidden/>
              </w:rPr>
              <w:tab/>
            </w:r>
            <w:r>
              <w:rPr>
                <w:noProof/>
                <w:webHidden/>
              </w:rPr>
              <w:fldChar w:fldCharType="begin"/>
            </w:r>
            <w:r>
              <w:rPr>
                <w:noProof/>
                <w:webHidden/>
              </w:rPr>
              <w:instrText xml:space="preserve"> PAGEREF _Toc507485402 \h </w:instrText>
            </w:r>
            <w:r>
              <w:rPr>
                <w:noProof/>
                <w:webHidden/>
              </w:rPr>
            </w:r>
            <w:r>
              <w:rPr>
                <w:noProof/>
                <w:webHidden/>
              </w:rPr>
              <w:fldChar w:fldCharType="separate"/>
            </w:r>
            <w:r>
              <w:rPr>
                <w:noProof/>
                <w:webHidden/>
              </w:rPr>
              <w:t>21</w:t>
            </w:r>
            <w:r>
              <w:rPr>
                <w:noProof/>
                <w:webHidden/>
              </w:rPr>
              <w:fldChar w:fldCharType="end"/>
            </w:r>
          </w:hyperlink>
        </w:p>
        <w:p w:rsidR="00915E11" w:rsidRDefault="00915E11">
          <w:pPr>
            <w:pStyle w:val="Spistreci1"/>
            <w:tabs>
              <w:tab w:val="right" w:leader="dot" w:pos="13994"/>
            </w:tabs>
            <w:rPr>
              <w:rFonts w:asciiTheme="minorHAnsi" w:eastAsiaTheme="minorEastAsia" w:hAnsiTheme="minorHAnsi"/>
              <w:noProof/>
              <w:sz w:val="22"/>
              <w:lang w:eastAsia="pl-PL"/>
            </w:rPr>
          </w:pPr>
          <w:hyperlink w:anchor="_Toc507485403" w:history="1">
            <w:r w:rsidRPr="00375ABF">
              <w:rPr>
                <w:rStyle w:val="Hipercze"/>
                <w:noProof/>
              </w:rPr>
              <w:t>3. MACIERZ OBIEKTOWA – 1 sztuka</w:t>
            </w:r>
            <w:r>
              <w:rPr>
                <w:noProof/>
                <w:webHidden/>
              </w:rPr>
              <w:tab/>
            </w:r>
            <w:r>
              <w:rPr>
                <w:noProof/>
                <w:webHidden/>
              </w:rPr>
              <w:fldChar w:fldCharType="begin"/>
            </w:r>
            <w:r>
              <w:rPr>
                <w:noProof/>
                <w:webHidden/>
              </w:rPr>
              <w:instrText xml:space="preserve"> PAGEREF _Toc507485403 \h </w:instrText>
            </w:r>
            <w:r>
              <w:rPr>
                <w:noProof/>
                <w:webHidden/>
              </w:rPr>
            </w:r>
            <w:r>
              <w:rPr>
                <w:noProof/>
                <w:webHidden/>
              </w:rPr>
              <w:fldChar w:fldCharType="separate"/>
            </w:r>
            <w:r>
              <w:rPr>
                <w:noProof/>
                <w:webHidden/>
              </w:rPr>
              <w:t>26</w:t>
            </w:r>
            <w:r>
              <w:rPr>
                <w:noProof/>
                <w:webHidden/>
              </w:rPr>
              <w:fldChar w:fldCharType="end"/>
            </w:r>
          </w:hyperlink>
        </w:p>
        <w:p w:rsidR="00915E11" w:rsidRDefault="00915E11">
          <w:pPr>
            <w:pStyle w:val="Spistreci1"/>
            <w:tabs>
              <w:tab w:val="right" w:leader="dot" w:pos="13994"/>
            </w:tabs>
            <w:rPr>
              <w:rFonts w:asciiTheme="minorHAnsi" w:eastAsiaTheme="minorEastAsia" w:hAnsiTheme="minorHAnsi"/>
              <w:noProof/>
              <w:sz w:val="22"/>
              <w:lang w:eastAsia="pl-PL"/>
            </w:rPr>
          </w:pPr>
          <w:hyperlink w:anchor="_Toc507485404" w:history="1">
            <w:r w:rsidRPr="00375ABF">
              <w:rPr>
                <w:rStyle w:val="Hipercze"/>
                <w:noProof/>
              </w:rPr>
              <w:t>4. IBM DataPower Gateway – 2 sztuki</w:t>
            </w:r>
            <w:r>
              <w:rPr>
                <w:noProof/>
                <w:webHidden/>
              </w:rPr>
              <w:tab/>
            </w:r>
            <w:r>
              <w:rPr>
                <w:noProof/>
                <w:webHidden/>
              </w:rPr>
              <w:fldChar w:fldCharType="begin"/>
            </w:r>
            <w:r>
              <w:rPr>
                <w:noProof/>
                <w:webHidden/>
              </w:rPr>
              <w:instrText xml:space="preserve"> PAGEREF _Toc507485404 \h </w:instrText>
            </w:r>
            <w:r>
              <w:rPr>
                <w:noProof/>
                <w:webHidden/>
              </w:rPr>
            </w:r>
            <w:r>
              <w:rPr>
                <w:noProof/>
                <w:webHidden/>
              </w:rPr>
              <w:fldChar w:fldCharType="separate"/>
            </w:r>
            <w:r>
              <w:rPr>
                <w:noProof/>
                <w:webHidden/>
              </w:rPr>
              <w:t>30</w:t>
            </w:r>
            <w:r>
              <w:rPr>
                <w:noProof/>
                <w:webHidden/>
              </w:rPr>
              <w:fldChar w:fldCharType="end"/>
            </w:r>
          </w:hyperlink>
        </w:p>
        <w:p w:rsidR="00915E11" w:rsidRDefault="00915E11">
          <w:pPr>
            <w:pStyle w:val="Spistreci1"/>
            <w:tabs>
              <w:tab w:val="right" w:leader="dot" w:pos="13994"/>
            </w:tabs>
            <w:rPr>
              <w:rFonts w:asciiTheme="minorHAnsi" w:eastAsiaTheme="minorEastAsia" w:hAnsiTheme="minorHAnsi"/>
              <w:noProof/>
              <w:sz w:val="22"/>
              <w:lang w:eastAsia="pl-PL"/>
            </w:rPr>
          </w:pPr>
          <w:hyperlink w:anchor="_Toc507485405" w:history="1">
            <w:r w:rsidRPr="00375ABF">
              <w:rPr>
                <w:rStyle w:val="Hipercze"/>
                <w:noProof/>
              </w:rPr>
              <w:t>5. Licencje oprogramowania</w:t>
            </w:r>
            <w:r>
              <w:rPr>
                <w:noProof/>
                <w:webHidden/>
              </w:rPr>
              <w:tab/>
            </w:r>
            <w:r>
              <w:rPr>
                <w:noProof/>
                <w:webHidden/>
              </w:rPr>
              <w:fldChar w:fldCharType="begin"/>
            </w:r>
            <w:r>
              <w:rPr>
                <w:noProof/>
                <w:webHidden/>
              </w:rPr>
              <w:instrText xml:space="preserve"> PAGEREF _Toc507485405 \h </w:instrText>
            </w:r>
            <w:r>
              <w:rPr>
                <w:noProof/>
                <w:webHidden/>
              </w:rPr>
            </w:r>
            <w:r>
              <w:rPr>
                <w:noProof/>
                <w:webHidden/>
              </w:rPr>
              <w:fldChar w:fldCharType="separate"/>
            </w:r>
            <w:r>
              <w:rPr>
                <w:noProof/>
                <w:webHidden/>
              </w:rPr>
              <w:t>31</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06" w:history="1">
            <w:r w:rsidRPr="00375ABF">
              <w:rPr>
                <w:rStyle w:val="Hipercze"/>
                <w:noProof/>
              </w:rPr>
              <w:t>5.1. Platforma wirtualizacyjna</w:t>
            </w:r>
            <w:r>
              <w:rPr>
                <w:noProof/>
                <w:webHidden/>
              </w:rPr>
              <w:tab/>
            </w:r>
            <w:r>
              <w:rPr>
                <w:noProof/>
                <w:webHidden/>
              </w:rPr>
              <w:fldChar w:fldCharType="begin"/>
            </w:r>
            <w:r>
              <w:rPr>
                <w:noProof/>
                <w:webHidden/>
              </w:rPr>
              <w:instrText xml:space="preserve"> PAGEREF _Toc507485406 \h </w:instrText>
            </w:r>
            <w:r>
              <w:rPr>
                <w:noProof/>
                <w:webHidden/>
              </w:rPr>
            </w:r>
            <w:r>
              <w:rPr>
                <w:noProof/>
                <w:webHidden/>
              </w:rPr>
              <w:fldChar w:fldCharType="separate"/>
            </w:r>
            <w:r>
              <w:rPr>
                <w:noProof/>
                <w:webHidden/>
              </w:rPr>
              <w:t>31</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07" w:history="1">
            <w:r w:rsidRPr="00375ABF">
              <w:rPr>
                <w:rStyle w:val="Hipercze"/>
                <w:noProof/>
              </w:rPr>
              <w:t>5.2. System operacyjny – Linux/Unix</w:t>
            </w:r>
            <w:r>
              <w:rPr>
                <w:noProof/>
                <w:webHidden/>
              </w:rPr>
              <w:tab/>
            </w:r>
            <w:r>
              <w:rPr>
                <w:noProof/>
                <w:webHidden/>
              </w:rPr>
              <w:fldChar w:fldCharType="begin"/>
            </w:r>
            <w:r>
              <w:rPr>
                <w:noProof/>
                <w:webHidden/>
              </w:rPr>
              <w:instrText xml:space="preserve"> PAGEREF _Toc507485407 \h </w:instrText>
            </w:r>
            <w:r>
              <w:rPr>
                <w:noProof/>
                <w:webHidden/>
              </w:rPr>
            </w:r>
            <w:r>
              <w:rPr>
                <w:noProof/>
                <w:webHidden/>
              </w:rPr>
              <w:fldChar w:fldCharType="separate"/>
            </w:r>
            <w:r>
              <w:rPr>
                <w:noProof/>
                <w:webHidden/>
              </w:rPr>
              <w:t>39</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08" w:history="1">
            <w:r w:rsidRPr="00375ABF">
              <w:rPr>
                <w:rStyle w:val="Hipercze"/>
                <w:noProof/>
              </w:rPr>
              <w:t>5.3. Serwer aplikacji J2EE</w:t>
            </w:r>
            <w:r>
              <w:rPr>
                <w:noProof/>
                <w:webHidden/>
              </w:rPr>
              <w:tab/>
            </w:r>
            <w:r>
              <w:rPr>
                <w:noProof/>
                <w:webHidden/>
              </w:rPr>
              <w:fldChar w:fldCharType="begin"/>
            </w:r>
            <w:r>
              <w:rPr>
                <w:noProof/>
                <w:webHidden/>
              </w:rPr>
              <w:instrText xml:space="preserve"> PAGEREF _Toc507485408 \h </w:instrText>
            </w:r>
            <w:r>
              <w:rPr>
                <w:noProof/>
                <w:webHidden/>
              </w:rPr>
            </w:r>
            <w:r>
              <w:rPr>
                <w:noProof/>
                <w:webHidden/>
              </w:rPr>
              <w:fldChar w:fldCharType="separate"/>
            </w:r>
            <w:r>
              <w:rPr>
                <w:noProof/>
                <w:webHidden/>
              </w:rPr>
              <w:t>40</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09" w:history="1">
            <w:r w:rsidRPr="00375ABF">
              <w:rPr>
                <w:rStyle w:val="Hipercze"/>
                <w:noProof/>
                <w:lang w:val="en-US"/>
              </w:rPr>
              <w:t>5.4. Silnik procesów (BPM – Business Process Management)</w:t>
            </w:r>
            <w:r>
              <w:rPr>
                <w:noProof/>
                <w:webHidden/>
              </w:rPr>
              <w:tab/>
            </w:r>
            <w:r>
              <w:rPr>
                <w:noProof/>
                <w:webHidden/>
              </w:rPr>
              <w:fldChar w:fldCharType="begin"/>
            </w:r>
            <w:r>
              <w:rPr>
                <w:noProof/>
                <w:webHidden/>
              </w:rPr>
              <w:instrText xml:space="preserve"> PAGEREF _Toc507485409 \h </w:instrText>
            </w:r>
            <w:r>
              <w:rPr>
                <w:noProof/>
                <w:webHidden/>
              </w:rPr>
            </w:r>
            <w:r>
              <w:rPr>
                <w:noProof/>
                <w:webHidden/>
              </w:rPr>
              <w:fldChar w:fldCharType="separate"/>
            </w:r>
            <w:r>
              <w:rPr>
                <w:noProof/>
                <w:webHidden/>
              </w:rPr>
              <w:t>41</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10" w:history="1">
            <w:r w:rsidRPr="00375ABF">
              <w:rPr>
                <w:rStyle w:val="Hipercze"/>
                <w:noProof/>
                <w:lang w:val="en-US"/>
              </w:rPr>
              <w:t>5.5. Szyna usług (ESB – Enterprise Service Bus)</w:t>
            </w:r>
            <w:r>
              <w:rPr>
                <w:noProof/>
                <w:webHidden/>
              </w:rPr>
              <w:tab/>
            </w:r>
            <w:r>
              <w:rPr>
                <w:noProof/>
                <w:webHidden/>
              </w:rPr>
              <w:fldChar w:fldCharType="begin"/>
            </w:r>
            <w:r>
              <w:rPr>
                <w:noProof/>
                <w:webHidden/>
              </w:rPr>
              <w:instrText xml:space="preserve"> PAGEREF _Toc507485410 \h </w:instrText>
            </w:r>
            <w:r>
              <w:rPr>
                <w:noProof/>
                <w:webHidden/>
              </w:rPr>
            </w:r>
            <w:r>
              <w:rPr>
                <w:noProof/>
                <w:webHidden/>
              </w:rPr>
              <w:fldChar w:fldCharType="separate"/>
            </w:r>
            <w:r>
              <w:rPr>
                <w:noProof/>
                <w:webHidden/>
              </w:rPr>
              <w:t>48</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11" w:history="1">
            <w:r w:rsidRPr="00375ABF">
              <w:rPr>
                <w:rStyle w:val="Hipercze"/>
                <w:noProof/>
              </w:rPr>
              <w:t>5.6. System kolejkowy (MQ – Message Queue)</w:t>
            </w:r>
            <w:r>
              <w:rPr>
                <w:noProof/>
                <w:webHidden/>
              </w:rPr>
              <w:tab/>
            </w:r>
            <w:r>
              <w:rPr>
                <w:noProof/>
                <w:webHidden/>
              </w:rPr>
              <w:fldChar w:fldCharType="begin"/>
            </w:r>
            <w:r>
              <w:rPr>
                <w:noProof/>
                <w:webHidden/>
              </w:rPr>
              <w:instrText xml:space="preserve"> PAGEREF _Toc507485411 \h </w:instrText>
            </w:r>
            <w:r>
              <w:rPr>
                <w:noProof/>
                <w:webHidden/>
              </w:rPr>
            </w:r>
            <w:r>
              <w:rPr>
                <w:noProof/>
                <w:webHidden/>
              </w:rPr>
              <w:fldChar w:fldCharType="separate"/>
            </w:r>
            <w:r>
              <w:rPr>
                <w:noProof/>
                <w:webHidden/>
              </w:rPr>
              <w:t>51</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12" w:history="1">
            <w:r w:rsidRPr="00375ABF">
              <w:rPr>
                <w:rStyle w:val="Hipercze"/>
                <w:noProof/>
              </w:rPr>
              <w:t>5.7. Serwer SVN</w:t>
            </w:r>
            <w:r>
              <w:rPr>
                <w:noProof/>
                <w:webHidden/>
              </w:rPr>
              <w:tab/>
            </w:r>
            <w:r>
              <w:rPr>
                <w:noProof/>
                <w:webHidden/>
              </w:rPr>
              <w:fldChar w:fldCharType="begin"/>
            </w:r>
            <w:r>
              <w:rPr>
                <w:noProof/>
                <w:webHidden/>
              </w:rPr>
              <w:instrText xml:space="preserve"> PAGEREF _Toc507485412 \h </w:instrText>
            </w:r>
            <w:r>
              <w:rPr>
                <w:noProof/>
                <w:webHidden/>
              </w:rPr>
            </w:r>
            <w:r>
              <w:rPr>
                <w:noProof/>
                <w:webHidden/>
              </w:rPr>
              <w:fldChar w:fldCharType="separate"/>
            </w:r>
            <w:r>
              <w:rPr>
                <w:noProof/>
                <w:webHidden/>
              </w:rPr>
              <w:t>53</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13" w:history="1">
            <w:r w:rsidRPr="00375ABF">
              <w:rPr>
                <w:rStyle w:val="Hipercze"/>
                <w:noProof/>
              </w:rPr>
              <w:t>5.8. Silnik formularzy 1 - oprogramowanie do obsługi szablonów Microsoft Word w Java</w:t>
            </w:r>
            <w:r>
              <w:rPr>
                <w:noProof/>
                <w:webHidden/>
              </w:rPr>
              <w:tab/>
            </w:r>
            <w:r>
              <w:rPr>
                <w:noProof/>
                <w:webHidden/>
              </w:rPr>
              <w:fldChar w:fldCharType="begin"/>
            </w:r>
            <w:r>
              <w:rPr>
                <w:noProof/>
                <w:webHidden/>
              </w:rPr>
              <w:instrText xml:space="preserve"> PAGEREF _Toc507485413 \h </w:instrText>
            </w:r>
            <w:r>
              <w:rPr>
                <w:noProof/>
                <w:webHidden/>
              </w:rPr>
            </w:r>
            <w:r>
              <w:rPr>
                <w:noProof/>
                <w:webHidden/>
              </w:rPr>
              <w:fldChar w:fldCharType="separate"/>
            </w:r>
            <w:r>
              <w:rPr>
                <w:noProof/>
                <w:webHidden/>
              </w:rPr>
              <w:t>53</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14" w:history="1">
            <w:r w:rsidRPr="00375ABF">
              <w:rPr>
                <w:rStyle w:val="Hipercze"/>
                <w:noProof/>
              </w:rPr>
              <w:t>5.9. Silnik formularzy 2</w:t>
            </w:r>
            <w:r>
              <w:rPr>
                <w:noProof/>
                <w:webHidden/>
              </w:rPr>
              <w:tab/>
            </w:r>
            <w:r>
              <w:rPr>
                <w:noProof/>
                <w:webHidden/>
              </w:rPr>
              <w:fldChar w:fldCharType="begin"/>
            </w:r>
            <w:r>
              <w:rPr>
                <w:noProof/>
                <w:webHidden/>
              </w:rPr>
              <w:instrText xml:space="preserve"> PAGEREF _Toc507485414 \h </w:instrText>
            </w:r>
            <w:r>
              <w:rPr>
                <w:noProof/>
                <w:webHidden/>
              </w:rPr>
            </w:r>
            <w:r>
              <w:rPr>
                <w:noProof/>
                <w:webHidden/>
              </w:rPr>
              <w:fldChar w:fldCharType="separate"/>
            </w:r>
            <w:r>
              <w:rPr>
                <w:noProof/>
                <w:webHidden/>
              </w:rPr>
              <w:t>55</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15" w:history="1">
            <w:r w:rsidRPr="00375ABF">
              <w:rPr>
                <w:rStyle w:val="Hipercze"/>
                <w:noProof/>
              </w:rPr>
              <w:t>5.10. Silnik (generator) raportów</w:t>
            </w:r>
            <w:r>
              <w:rPr>
                <w:noProof/>
                <w:webHidden/>
              </w:rPr>
              <w:tab/>
            </w:r>
            <w:r>
              <w:rPr>
                <w:noProof/>
                <w:webHidden/>
              </w:rPr>
              <w:fldChar w:fldCharType="begin"/>
            </w:r>
            <w:r>
              <w:rPr>
                <w:noProof/>
                <w:webHidden/>
              </w:rPr>
              <w:instrText xml:space="preserve"> PAGEREF _Toc507485415 \h </w:instrText>
            </w:r>
            <w:r>
              <w:rPr>
                <w:noProof/>
                <w:webHidden/>
              </w:rPr>
            </w:r>
            <w:r>
              <w:rPr>
                <w:noProof/>
                <w:webHidden/>
              </w:rPr>
              <w:fldChar w:fldCharType="separate"/>
            </w:r>
            <w:r>
              <w:rPr>
                <w:noProof/>
                <w:webHidden/>
              </w:rPr>
              <w:t>57</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16" w:history="1">
            <w:r w:rsidRPr="00375ABF">
              <w:rPr>
                <w:rStyle w:val="Hipercze"/>
                <w:noProof/>
              </w:rPr>
              <w:t>5.11. Oprogramowanie do wsparcia testów bezpieczeństwa aplikacji WEB</w:t>
            </w:r>
            <w:r>
              <w:rPr>
                <w:noProof/>
                <w:webHidden/>
              </w:rPr>
              <w:tab/>
            </w:r>
            <w:r>
              <w:rPr>
                <w:noProof/>
                <w:webHidden/>
              </w:rPr>
              <w:fldChar w:fldCharType="begin"/>
            </w:r>
            <w:r>
              <w:rPr>
                <w:noProof/>
                <w:webHidden/>
              </w:rPr>
              <w:instrText xml:space="preserve"> PAGEREF _Toc507485416 \h </w:instrText>
            </w:r>
            <w:r>
              <w:rPr>
                <w:noProof/>
                <w:webHidden/>
              </w:rPr>
            </w:r>
            <w:r>
              <w:rPr>
                <w:noProof/>
                <w:webHidden/>
              </w:rPr>
              <w:fldChar w:fldCharType="separate"/>
            </w:r>
            <w:r>
              <w:rPr>
                <w:noProof/>
                <w:webHidden/>
              </w:rPr>
              <w:t>58</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17" w:history="1">
            <w:r w:rsidRPr="00375ABF">
              <w:rPr>
                <w:rStyle w:val="Hipercze"/>
                <w:noProof/>
              </w:rPr>
              <w:t>5.12. Oprogramowanie do zarządzania zmianami struktur baz danych</w:t>
            </w:r>
            <w:r>
              <w:rPr>
                <w:noProof/>
                <w:webHidden/>
              </w:rPr>
              <w:tab/>
            </w:r>
            <w:r>
              <w:rPr>
                <w:noProof/>
                <w:webHidden/>
              </w:rPr>
              <w:fldChar w:fldCharType="begin"/>
            </w:r>
            <w:r>
              <w:rPr>
                <w:noProof/>
                <w:webHidden/>
              </w:rPr>
              <w:instrText xml:space="preserve"> PAGEREF _Toc507485417 \h </w:instrText>
            </w:r>
            <w:r>
              <w:rPr>
                <w:noProof/>
                <w:webHidden/>
              </w:rPr>
            </w:r>
            <w:r>
              <w:rPr>
                <w:noProof/>
                <w:webHidden/>
              </w:rPr>
              <w:fldChar w:fldCharType="separate"/>
            </w:r>
            <w:r>
              <w:rPr>
                <w:noProof/>
                <w:webHidden/>
              </w:rPr>
              <w:t>59</w:t>
            </w:r>
            <w:r>
              <w:rPr>
                <w:noProof/>
                <w:webHidden/>
              </w:rPr>
              <w:fldChar w:fldCharType="end"/>
            </w:r>
          </w:hyperlink>
        </w:p>
        <w:p w:rsidR="00915E11" w:rsidRDefault="00915E11">
          <w:pPr>
            <w:pStyle w:val="Spistreci2"/>
            <w:tabs>
              <w:tab w:val="right" w:leader="dot" w:pos="13994"/>
            </w:tabs>
            <w:rPr>
              <w:rFonts w:asciiTheme="minorHAnsi" w:eastAsiaTheme="minorEastAsia" w:hAnsiTheme="minorHAnsi"/>
              <w:noProof/>
              <w:sz w:val="22"/>
              <w:lang w:eastAsia="pl-PL"/>
            </w:rPr>
          </w:pPr>
          <w:hyperlink w:anchor="_Toc507485418" w:history="1">
            <w:r w:rsidRPr="00375ABF">
              <w:rPr>
                <w:rStyle w:val="Hipercze"/>
                <w:noProof/>
              </w:rPr>
              <w:t>5.13. Oprogramowanie do prototypowania ekranów</w:t>
            </w:r>
            <w:r>
              <w:rPr>
                <w:noProof/>
                <w:webHidden/>
              </w:rPr>
              <w:tab/>
            </w:r>
            <w:r>
              <w:rPr>
                <w:noProof/>
                <w:webHidden/>
              </w:rPr>
              <w:fldChar w:fldCharType="begin"/>
            </w:r>
            <w:r>
              <w:rPr>
                <w:noProof/>
                <w:webHidden/>
              </w:rPr>
              <w:instrText xml:space="preserve"> PAGEREF _Toc507485418 \h </w:instrText>
            </w:r>
            <w:r>
              <w:rPr>
                <w:noProof/>
                <w:webHidden/>
              </w:rPr>
            </w:r>
            <w:r>
              <w:rPr>
                <w:noProof/>
                <w:webHidden/>
              </w:rPr>
              <w:fldChar w:fldCharType="separate"/>
            </w:r>
            <w:r>
              <w:rPr>
                <w:noProof/>
                <w:webHidden/>
              </w:rPr>
              <w:t>59</w:t>
            </w:r>
            <w:r>
              <w:rPr>
                <w:noProof/>
                <w:webHidden/>
              </w:rPr>
              <w:fldChar w:fldCharType="end"/>
            </w:r>
          </w:hyperlink>
        </w:p>
        <w:p w:rsidR="009F5523" w:rsidRDefault="009F5523">
          <w:r>
            <w:rPr>
              <w:b/>
              <w:bCs/>
            </w:rPr>
            <w:lastRenderedPageBreak/>
            <w:fldChar w:fldCharType="end"/>
          </w:r>
        </w:p>
      </w:sdtContent>
    </w:sdt>
    <w:p w:rsidR="009F5523" w:rsidRDefault="009F5523" w:rsidP="00CB15F1"/>
    <w:p w:rsidR="00DE2585" w:rsidRDefault="00DE2585" w:rsidP="00DE2585">
      <w:pPr>
        <w:pStyle w:val="Nagwek1"/>
      </w:pPr>
      <w:bookmarkStart w:id="1" w:name="_Toc507392595"/>
      <w:bookmarkStart w:id="2" w:name="_Toc507485386"/>
      <w:r>
        <w:t>. 1. SERWERY</w:t>
      </w:r>
      <w:bookmarkEnd w:id="1"/>
      <w:bookmarkEnd w:id="2"/>
    </w:p>
    <w:p w:rsidR="00DE2585" w:rsidRPr="00411645" w:rsidRDefault="00DE2585" w:rsidP="00C04556">
      <w:pPr>
        <w:pStyle w:val="Nagwek2"/>
        <w:numPr>
          <w:ilvl w:val="1"/>
          <w:numId w:val="54"/>
        </w:numPr>
        <w:spacing w:before="0" w:after="160" w:line="259" w:lineRule="auto"/>
        <w:jc w:val="left"/>
      </w:pPr>
      <w:bookmarkStart w:id="3" w:name="_Toc507392596"/>
      <w:bookmarkStart w:id="4" w:name="_Toc507485387"/>
      <w:r>
        <w:t>Serwery kasetowe Typ 1 – 34 sztuki</w:t>
      </w:r>
      <w:bookmarkEnd w:id="3"/>
      <w:bookmarkEnd w:id="4"/>
    </w:p>
    <w:tbl>
      <w:tblPr>
        <w:tblW w:w="4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11"/>
      </w:tblGrid>
      <w:tr w:rsidR="00DE2585" w:rsidRPr="00411645" w:rsidTr="00ED7F00">
        <w:tc>
          <w:tcPr>
            <w:tcW w:w="5000" w:type="pct"/>
            <w:shd w:val="clear" w:color="auto" w:fill="B4C6E7" w:themeFill="accent5" w:themeFillTint="66"/>
          </w:tcPr>
          <w:p w:rsidR="00DE2585" w:rsidRPr="00D461B0" w:rsidRDefault="00DE2585" w:rsidP="001008F2">
            <w:pPr>
              <w:spacing w:before="0" w:after="0" w:line="240" w:lineRule="auto"/>
              <w:jc w:val="center"/>
              <w:rPr>
                <w:rFonts w:eastAsia="Times New Roman" w:cs="Times New Roman"/>
                <w:b/>
                <w:color w:val="000000"/>
                <w:szCs w:val="24"/>
                <w:lang w:eastAsia="pl-PL"/>
              </w:rPr>
            </w:pPr>
            <w:r w:rsidRPr="00D461B0">
              <w:rPr>
                <w:rFonts w:eastAsia="Times New Roman" w:cs="Times New Roman"/>
                <w:b/>
                <w:color w:val="000000"/>
                <w:szCs w:val="24"/>
                <w:lang w:eastAsia="pl-PL"/>
              </w:rPr>
              <w:t>Opis wymagania</w:t>
            </w:r>
          </w:p>
        </w:tc>
      </w:tr>
      <w:tr w:rsidR="00DE2585" w:rsidRPr="00411645" w:rsidTr="00ED7F00">
        <w:tc>
          <w:tcPr>
            <w:tcW w:w="5000" w:type="pct"/>
            <w:shd w:val="clear" w:color="auto" w:fill="auto"/>
            <w:hideMark/>
          </w:tcPr>
          <w:p w:rsidR="003008BF" w:rsidRPr="00915E11" w:rsidRDefault="003008BF" w:rsidP="001008F2">
            <w:pPr>
              <w:spacing w:before="0" w:after="0"/>
            </w:pPr>
            <w:r w:rsidRPr="00915E11">
              <w:rPr>
                <w:rFonts w:eastAsia="Times New Roman" w:cs="Times New Roman"/>
                <w:color w:val="000000"/>
                <w:lang w:eastAsia="pl-PL"/>
              </w:rPr>
              <w:t xml:space="preserve">Procesor dwudziestordzeniowy, x86 - 64 bity, osiągający w testach SPECint_rate_base_2006 dla konfiguracji 2 procesorowej wynik nie gorszy niż </w:t>
            </w:r>
            <w:r w:rsidRPr="00915E11">
              <w:rPr>
                <w:rFonts w:eastAsia="Times New Roman" w:cs="Times New Roman"/>
                <w:color w:val="FF0000"/>
                <w:lang w:eastAsia="pl-PL"/>
              </w:rPr>
              <w:t>1850</w:t>
            </w:r>
            <w:r w:rsidRPr="00915E11">
              <w:rPr>
                <w:rFonts w:eastAsia="Times New Roman" w:cs="Times New Roman"/>
                <w:color w:val="000000"/>
                <w:lang w:eastAsia="pl-PL"/>
              </w:rPr>
              <w:t xml:space="preserve"> punktów. Dla procesorów równoważnych wynik testu musi być publikowany na stronie </w:t>
            </w:r>
            <w:hyperlink r:id="rId8" w:history="1">
              <w:r w:rsidR="001008F2" w:rsidRPr="00915E11">
                <w:rPr>
                  <w:rStyle w:val="Hipercze"/>
                  <w:rFonts w:eastAsia="Times New Roman" w:cs="Times New Roman"/>
                  <w:lang w:eastAsia="pl-PL"/>
                </w:rPr>
                <w:t>www.spec.org</w:t>
              </w:r>
            </w:hyperlink>
          </w:p>
        </w:tc>
      </w:tr>
      <w:tr w:rsidR="00DE2585" w:rsidRPr="00411645" w:rsidTr="00ED7F00">
        <w:tc>
          <w:tcPr>
            <w:tcW w:w="5000" w:type="pct"/>
            <w:shd w:val="clear" w:color="auto" w:fill="auto"/>
            <w:hideMark/>
          </w:tcPr>
          <w:p w:rsidR="00DE2585" w:rsidRPr="00411645" w:rsidRDefault="00DE2585" w:rsidP="001008F2">
            <w:pPr>
              <w:spacing w:before="0" w:after="0"/>
            </w:pPr>
            <w:r w:rsidRPr="00411645">
              <w:t>2</w:t>
            </w:r>
            <w:r>
              <w:t xml:space="preserve"> procesory</w:t>
            </w:r>
          </w:p>
        </w:tc>
      </w:tr>
      <w:tr w:rsidR="00DE2585" w:rsidRPr="00411645" w:rsidTr="00ED7F00">
        <w:tc>
          <w:tcPr>
            <w:tcW w:w="5000" w:type="pct"/>
            <w:shd w:val="clear" w:color="auto" w:fill="auto"/>
            <w:hideMark/>
          </w:tcPr>
          <w:p w:rsidR="00DE2585" w:rsidRPr="00411645" w:rsidRDefault="00DE2585" w:rsidP="001008F2">
            <w:pPr>
              <w:spacing w:before="0" w:after="0"/>
            </w:pPr>
            <w:r w:rsidRPr="00411645">
              <w:t>512 GB RAM DDR4 2666MT/s.</w:t>
            </w:r>
            <w:r>
              <w:t xml:space="preserve"> </w:t>
            </w:r>
            <w:r w:rsidRPr="00411645">
              <w:t xml:space="preserve">Możliwość instalacji </w:t>
            </w:r>
            <w:r>
              <w:t>w serwerze min.1TB pamięci RAM.</w:t>
            </w:r>
          </w:p>
        </w:tc>
      </w:tr>
      <w:tr w:rsidR="00DE2585" w:rsidRPr="00411645" w:rsidTr="00ED7F00">
        <w:tc>
          <w:tcPr>
            <w:tcW w:w="5000" w:type="pct"/>
            <w:shd w:val="clear" w:color="auto" w:fill="auto"/>
            <w:hideMark/>
          </w:tcPr>
          <w:p w:rsidR="00DE2585" w:rsidRPr="00411645" w:rsidRDefault="00DE2585" w:rsidP="001008F2">
            <w:pPr>
              <w:spacing w:before="0" w:after="0"/>
            </w:pPr>
            <w:r w:rsidRPr="00411645">
              <w:t xml:space="preserve">Wnęki dyskowe przygotowane do instalacji min. 2 dysków 2.5” </w:t>
            </w:r>
            <w:proofErr w:type="gramStart"/>
            <w:r w:rsidRPr="00411645">
              <w:t>typu</w:t>
            </w:r>
            <w:proofErr w:type="gramEnd"/>
            <w:r w:rsidRPr="00411645">
              <w:t xml:space="preserve"> Hot Plug</w:t>
            </w:r>
          </w:p>
          <w:p w:rsidR="00DE2585" w:rsidRPr="00411645" w:rsidRDefault="00DE2585" w:rsidP="001008F2">
            <w:pPr>
              <w:spacing w:before="0" w:after="0"/>
            </w:pPr>
            <w:r w:rsidRPr="00411645">
              <w:t>Zainstalowane wewnątrz serwera 2 karty SD/</w:t>
            </w:r>
            <w:proofErr w:type="spellStart"/>
            <w:r w:rsidRPr="00411645">
              <w:t>microSD</w:t>
            </w:r>
            <w:proofErr w:type="spellEnd"/>
            <w:r w:rsidRPr="00411645">
              <w:t xml:space="preserve"> ( każda min. 8GB) pracujące w RAID 1, umożliwiających instalację </w:t>
            </w:r>
            <w:proofErr w:type="spellStart"/>
            <w:r w:rsidRPr="00411645">
              <w:t>hypervisora</w:t>
            </w:r>
            <w:proofErr w:type="spellEnd"/>
            <w:r w:rsidRPr="00411645">
              <w:t>, zapewniające odporność na awarię jednej z kart SD/</w:t>
            </w:r>
            <w:proofErr w:type="spellStart"/>
            <w:r w:rsidRPr="00411645">
              <w:t>microSD</w:t>
            </w:r>
            <w:proofErr w:type="spellEnd"/>
          </w:p>
        </w:tc>
      </w:tr>
      <w:tr w:rsidR="00DE2585" w:rsidRPr="00411645" w:rsidTr="00ED7F00">
        <w:tc>
          <w:tcPr>
            <w:tcW w:w="5000" w:type="pct"/>
            <w:shd w:val="clear" w:color="auto" w:fill="auto"/>
            <w:hideMark/>
          </w:tcPr>
          <w:p w:rsidR="00DE2585" w:rsidRPr="00411645" w:rsidRDefault="00DE2585" w:rsidP="001008F2">
            <w:pPr>
              <w:spacing w:before="0" w:after="0"/>
            </w:pPr>
            <w:r w:rsidRPr="00411645">
              <w:t xml:space="preserve">Minimum 2 gniazda PCI-e 3.0 </w:t>
            </w:r>
            <w:proofErr w:type="gramStart"/>
            <w:r w:rsidRPr="00411645">
              <w:t>o</w:t>
            </w:r>
            <w:proofErr w:type="gramEnd"/>
            <w:r w:rsidRPr="00411645">
              <w:t xml:space="preserve"> przepustowości x8.</w:t>
            </w:r>
          </w:p>
        </w:tc>
      </w:tr>
      <w:tr w:rsidR="00DE2585" w:rsidRPr="00411645" w:rsidTr="00ED7F00">
        <w:tc>
          <w:tcPr>
            <w:tcW w:w="5000" w:type="pct"/>
            <w:shd w:val="clear" w:color="auto" w:fill="auto"/>
            <w:hideMark/>
          </w:tcPr>
          <w:p w:rsidR="00DE2585" w:rsidRPr="00411645" w:rsidRDefault="00DE2585" w:rsidP="001008F2">
            <w:pPr>
              <w:spacing w:before="0" w:after="0"/>
            </w:pPr>
            <w:r w:rsidRPr="00411645">
              <w:t xml:space="preserve">Minimum 2 Interfejsy sieciowe 20GbE lub minimum 4 interfejsów 10GbE (wspierające </w:t>
            </w:r>
            <w:proofErr w:type="spellStart"/>
            <w:r w:rsidRPr="00411645">
              <w:t>FcoE</w:t>
            </w:r>
            <w:proofErr w:type="spellEnd"/>
            <w:r w:rsidRPr="00411645">
              <w:t xml:space="preserve"> – karta musi posiadać tę funkcjonalność w standardzie, jeśli wymagane są dodatkowe licencje lub sprzęt, należy je dostarczyć) z możliwością podzielenia każdego z dwóch interfejsów 20GbE na 4 karty sieciowe lub w przypadku czterech interfe</w:t>
            </w:r>
            <w:r>
              <w:t>jsów 10GbE z możliwośc</w:t>
            </w:r>
            <w:r w:rsidRPr="00411645">
              <w:t>ią podzielen</w:t>
            </w:r>
            <w:r>
              <w:t>ia każdego na 2 karty sieciowe</w:t>
            </w:r>
          </w:p>
        </w:tc>
      </w:tr>
      <w:tr w:rsidR="00DE2585" w:rsidRPr="00411645" w:rsidTr="00ED7F00">
        <w:tc>
          <w:tcPr>
            <w:tcW w:w="5000" w:type="pct"/>
            <w:shd w:val="clear" w:color="auto" w:fill="auto"/>
            <w:hideMark/>
          </w:tcPr>
          <w:p w:rsidR="00DE2585" w:rsidRPr="00411645" w:rsidRDefault="00DE2585" w:rsidP="001008F2">
            <w:pPr>
              <w:spacing w:before="0" w:after="0"/>
            </w:pPr>
            <w:r w:rsidRPr="00411645">
              <w:t xml:space="preserve">Minimum jedna karta FC zapewniająca min. dwa interfejsy </w:t>
            </w:r>
            <w:proofErr w:type="spellStart"/>
            <w:r w:rsidRPr="00411645">
              <w:t>Fibre</w:t>
            </w:r>
            <w:proofErr w:type="spellEnd"/>
            <w:r w:rsidRPr="00411645">
              <w:t xml:space="preserve"> </w:t>
            </w:r>
            <w:proofErr w:type="gramStart"/>
            <w:r w:rsidRPr="00411645">
              <w:t xml:space="preserve">Channel , </w:t>
            </w:r>
            <w:proofErr w:type="gramEnd"/>
            <w:r w:rsidRPr="00411645">
              <w:t xml:space="preserve">każdy interfejs o szybkości 16Gb/sek. </w:t>
            </w:r>
          </w:p>
        </w:tc>
      </w:tr>
      <w:tr w:rsidR="00DE2585" w:rsidRPr="00411645" w:rsidTr="00ED7F00">
        <w:tc>
          <w:tcPr>
            <w:tcW w:w="5000" w:type="pct"/>
            <w:shd w:val="clear" w:color="auto" w:fill="auto"/>
            <w:hideMark/>
          </w:tcPr>
          <w:p w:rsidR="00DE2585" w:rsidRPr="00411645" w:rsidRDefault="00DE2585" w:rsidP="001008F2">
            <w:pPr>
              <w:spacing w:before="0" w:after="0"/>
            </w:pPr>
            <w:r w:rsidRPr="00411645">
              <w:t>Min. 1 wewnętrzny port USB</w:t>
            </w:r>
          </w:p>
          <w:p w:rsidR="00DE2585" w:rsidRPr="00411645" w:rsidRDefault="00DE2585" w:rsidP="001008F2">
            <w:pPr>
              <w:spacing w:before="0" w:after="0"/>
            </w:pPr>
            <w:r w:rsidRPr="00411645">
              <w:t xml:space="preserve">Min. 1 wewnętrzny </w:t>
            </w:r>
            <w:proofErr w:type="gramStart"/>
            <w:r w:rsidRPr="00411645">
              <w:t>port  SD</w:t>
            </w:r>
            <w:proofErr w:type="gramEnd"/>
            <w:r w:rsidRPr="00411645">
              <w:t>/</w:t>
            </w:r>
            <w:proofErr w:type="spellStart"/>
            <w:r w:rsidRPr="00411645">
              <w:t>microSD</w:t>
            </w:r>
            <w:proofErr w:type="spellEnd"/>
          </w:p>
        </w:tc>
      </w:tr>
      <w:tr w:rsidR="00DE2585" w:rsidRPr="00411645" w:rsidTr="00ED7F00">
        <w:tc>
          <w:tcPr>
            <w:tcW w:w="5000" w:type="pct"/>
            <w:shd w:val="clear" w:color="auto" w:fill="auto"/>
            <w:hideMark/>
          </w:tcPr>
          <w:p w:rsidR="00DE2585" w:rsidRPr="00411645" w:rsidRDefault="00DE2585" w:rsidP="001008F2">
            <w:pPr>
              <w:spacing w:before="0" w:after="0"/>
            </w:pPr>
            <w:r w:rsidRPr="00411645">
              <w:t>Serwer wyposażony w kartę zda</w:t>
            </w:r>
            <w:r>
              <w:t>lnego zarządzania</w:t>
            </w:r>
          </w:p>
        </w:tc>
      </w:tr>
    </w:tbl>
    <w:p w:rsidR="00DE2585" w:rsidRDefault="00DE2585" w:rsidP="00DE2585"/>
    <w:p w:rsidR="00DE2585" w:rsidRPr="00411645" w:rsidRDefault="00DE2585" w:rsidP="00C04556">
      <w:pPr>
        <w:pStyle w:val="Nagwek2"/>
        <w:numPr>
          <w:ilvl w:val="1"/>
          <w:numId w:val="54"/>
        </w:numPr>
        <w:spacing w:before="0" w:after="160" w:line="259" w:lineRule="auto"/>
        <w:jc w:val="left"/>
      </w:pPr>
      <w:bookmarkStart w:id="5" w:name="_Toc507392597"/>
      <w:bookmarkStart w:id="6" w:name="_Toc507485388"/>
      <w:r>
        <w:t>Serwery kasetowe Typ 2 – 2 sztuki</w:t>
      </w:r>
      <w:bookmarkEnd w:id="5"/>
      <w:bookmarkEnd w:id="6"/>
    </w:p>
    <w:p w:rsidR="00DE2585" w:rsidRDefault="00DE2585" w:rsidP="00DE2585"/>
    <w:tbl>
      <w:tblP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11"/>
      </w:tblGrid>
      <w:tr w:rsidR="00DE2585" w:rsidRPr="00411645" w:rsidTr="00ED7F00">
        <w:tc>
          <w:tcPr>
            <w:tcW w:w="12611" w:type="dxa"/>
            <w:shd w:val="clear" w:color="auto" w:fill="B4C6E7" w:themeFill="accent5" w:themeFillTint="66"/>
          </w:tcPr>
          <w:p w:rsidR="00DE2585" w:rsidRPr="00D461B0" w:rsidRDefault="00DE2585" w:rsidP="00556258">
            <w:pPr>
              <w:spacing w:before="0" w:after="0" w:line="240" w:lineRule="auto"/>
              <w:jc w:val="center"/>
              <w:rPr>
                <w:rFonts w:eastAsia="Times New Roman" w:cs="Times New Roman"/>
                <w:b/>
                <w:color w:val="000000"/>
                <w:szCs w:val="24"/>
                <w:lang w:eastAsia="pl-PL"/>
              </w:rPr>
            </w:pPr>
            <w:r w:rsidRPr="00D461B0">
              <w:rPr>
                <w:rFonts w:eastAsia="Times New Roman" w:cs="Times New Roman"/>
                <w:b/>
                <w:color w:val="000000"/>
                <w:szCs w:val="24"/>
                <w:lang w:eastAsia="pl-PL"/>
              </w:rPr>
              <w:t>Opis wymagania</w:t>
            </w:r>
          </w:p>
        </w:tc>
      </w:tr>
      <w:tr w:rsidR="00DE2585" w:rsidRPr="00411645" w:rsidTr="00ED7F00">
        <w:tc>
          <w:tcPr>
            <w:tcW w:w="12611" w:type="dxa"/>
            <w:shd w:val="clear" w:color="auto" w:fill="auto"/>
            <w:hideMark/>
          </w:tcPr>
          <w:p w:rsidR="003008BF" w:rsidRPr="00915E11" w:rsidRDefault="003008BF" w:rsidP="001008F2">
            <w:pPr>
              <w:spacing w:before="0" w:after="0"/>
            </w:pPr>
            <w:r w:rsidRPr="00915E11">
              <w:t xml:space="preserve">Procesor ośmiordzeniowy, x86 - 64 bity, osiągające w testach </w:t>
            </w:r>
            <w:proofErr w:type="spellStart"/>
            <w:r w:rsidRPr="00915E11">
              <w:t>PassMark</w:t>
            </w:r>
            <w:proofErr w:type="spellEnd"/>
            <w:r w:rsidRPr="00915E11">
              <w:t xml:space="preserve"> CPU Benchmark wynik nie gorszy niż 18083 punktów. Dla procesorów równoważnych wynik testu musi być publikowany na stronie www.</w:t>
            </w:r>
            <w:proofErr w:type="gramStart"/>
            <w:r w:rsidRPr="00915E11">
              <w:t>cpubenchmark</w:t>
            </w:r>
            <w:proofErr w:type="gramEnd"/>
            <w:r w:rsidRPr="00915E11">
              <w:t>.</w:t>
            </w:r>
            <w:proofErr w:type="gramStart"/>
            <w:r w:rsidRPr="00915E11">
              <w:t>net</w:t>
            </w:r>
            <w:proofErr w:type="gramEnd"/>
          </w:p>
        </w:tc>
      </w:tr>
      <w:tr w:rsidR="00DE2585" w:rsidRPr="00411645" w:rsidTr="00ED7F00">
        <w:tc>
          <w:tcPr>
            <w:tcW w:w="12611" w:type="dxa"/>
            <w:shd w:val="clear" w:color="auto" w:fill="auto"/>
            <w:hideMark/>
          </w:tcPr>
          <w:p w:rsidR="00DE2585" w:rsidRPr="00411645" w:rsidRDefault="00DE2585" w:rsidP="00556258">
            <w:pPr>
              <w:spacing w:before="0" w:after="0"/>
            </w:pPr>
            <w:r w:rsidRPr="00411645">
              <w:t>2</w:t>
            </w:r>
            <w:r>
              <w:t xml:space="preserve"> procesory</w:t>
            </w:r>
          </w:p>
        </w:tc>
      </w:tr>
      <w:tr w:rsidR="00DE2585" w:rsidRPr="00411645" w:rsidTr="00ED7F00">
        <w:tc>
          <w:tcPr>
            <w:tcW w:w="12611" w:type="dxa"/>
            <w:shd w:val="clear" w:color="auto" w:fill="auto"/>
            <w:hideMark/>
          </w:tcPr>
          <w:p w:rsidR="00DE2585" w:rsidRPr="00411645" w:rsidRDefault="00DE2585" w:rsidP="00556258">
            <w:pPr>
              <w:spacing w:before="0" w:after="0"/>
            </w:pPr>
            <w:r w:rsidRPr="00411645">
              <w:t xml:space="preserve">512 GB RAM DDR4 2666MT/s. Możliwość instalacji </w:t>
            </w:r>
            <w:r>
              <w:t>w serwerze min.1TB pamięci RAM.</w:t>
            </w:r>
          </w:p>
        </w:tc>
      </w:tr>
      <w:tr w:rsidR="00DE2585" w:rsidRPr="00411645" w:rsidTr="00ED7F00">
        <w:tc>
          <w:tcPr>
            <w:tcW w:w="12611" w:type="dxa"/>
            <w:shd w:val="clear" w:color="auto" w:fill="auto"/>
            <w:hideMark/>
          </w:tcPr>
          <w:p w:rsidR="00DE2585" w:rsidRPr="00411645" w:rsidRDefault="00DE2585" w:rsidP="00556258">
            <w:pPr>
              <w:spacing w:before="0" w:after="0"/>
            </w:pPr>
            <w:r w:rsidRPr="00411645">
              <w:t xml:space="preserve">Wnęki dyskowe przygotowane do instalacji min. 2 dysków 2.5” </w:t>
            </w:r>
            <w:proofErr w:type="gramStart"/>
            <w:r w:rsidRPr="00411645">
              <w:t>typu</w:t>
            </w:r>
            <w:proofErr w:type="gramEnd"/>
            <w:r w:rsidRPr="00411645">
              <w:t xml:space="preserve"> Hot Plug</w:t>
            </w:r>
          </w:p>
          <w:p w:rsidR="00DE2585" w:rsidRPr="00411645" w:rsidRDefault="00DE2585" w:rsidP="00556258">
            <w:pPr>
              <w:spacing w:before="0" w:after="0"/>
            </w:pPr>
            <w:r w:rsidRPr="00411645">
              <w:t>Zainstalowane wewnątrz serwera 2 kart SD/</w:t>
            </w:r>
            <w:proofErr w:type="spellStart"/>
            <w:r w:rsidRPr="00411645">
              <w:t>microSD</w:t>
            </w:r>
            <w:proofErr w:type="spellEnd"/>
            <w:r w:rsidRPr="00411645">
              <w:t xml:space="preserve"> ( każda min. 8GB) pracujące w RAID 1, umożliwiających instalację </w:t>
            </w:r>
            <w:proofErr w:type="spellStart"/>
            <w:r w:rsidRPr="00411645">
              <w:t>hypervisora</w:t>
            </w:r>
            <w:proofErr w:type="spellEnd"/>
            <w:r w:rsidRPr="00411645">
              <w:t>, zapewniające odporność na awarię jednej z kart SD/</w:t>
            </w:r>
            <w:proofErr w:type="spellStart"/>
            <w:r w:rsidRPr="00411645">
              <w:t>microSD</w:t>
            </w:r>
            <w:proofErr w:type="spellEnd"/>
          </w:p>
        </w:tc>
      </w:tr>
      <w:tr w:rsidR="00DE2585" w:rsidRPr="00411645" w:rsidTr="00ED7F00">
        <w:tc>
          <w:tcPr>
            <w:tcW w:w="12611" w:type="dxa"/>
            <w:shd w:val="clear" w:color="auto" w:fill="auto"/>
            <w:hideMark/>
          </w:tcPr>
          <w:p w:rsidR="00DE2585" w:rsidRPr="00411645" w:rsidRDefault="00DE2585" w:rsidP="00556258">
            <w:pPr>
              <w:spacing w:before="0" w:after="0"/>
            </w:pPr>
            <w:r w:rsidRPr="00411645">
              <w:t xml:space="preserve">Minimum 2 gniazda PCI-e 3.0 </w:t>
            </w:r>
            <w:proofErr w:type="gramStart"/>
            <w:r w:rsidRPr="00411645">
              <w:t>o</w:t>
            </w:r>
            <w:proofErr w:type="gramEnd"/>
            <w:r w:rsidRPr="00411645">
              <w:t xml:space="preserve"> przepustowości x8.</w:t>
            </w:r>
          </w:p>
        </w:tc>
      </w:tr>
      <w:tr w:rsidR="00DE2585" w:rsidRPr="00411645" w:rsidTr="00ED7F00">
        <w:tc>
          <w:tcPr>
            <w:tcW w:w="12611" w:type="dxa"/>
            <w:shd w:val="clear" w:color="auto" w:fill="auto"/>
            <w:hideMark/>
          </w:tcPr>
          <w:p w:rsidR="00DE2585" w:rsidRPr="00411645" w:rsidRDefault="00DE2585" w:rsidP="00556258">
            <w:pPr>
              <w:spacing w:before="0" w:after="0"/>
            </w:pPr>
            <w:r w:rsidRPr="00411645">
              <w:t xml:space="preserve">Minimum 2 Interfejsy sieciowe 20GbE lub minimum 4 interfejsów 10GbE (wspierające </w:t>
            </w:r>
            <w:proofErr w:type="spellStart"/>
            <w:r w:rsidRPr="00411645">
              <w:t>FcoE</w:t>
            </w:r>
            <w:proofErr w:type="spellEnd"/>
            <w:r w:rsidRPr="00411645">
              <w:t xml:space="preserve"> – karta musi posiadać tę funkcjonalność w standardzie, jeśli wymagane są dodatkowe licencje lub sprzęt, należy je dostarczyć) z możliwością podzielenia każdego z dwóch interfejsów 20GbE na 4 karty sieciowe lub w przypadku czterech interfejsów 10GbE z </w:t>
            </w:r>
            <w:proofErr w:type="spellStart"/>
            <w:r w:rsidRPr="00411645">
              <w:t>możliwośćią</w:t>
            </w:r>
            <w:proofErr w:type="spellEnd"/>
            <w:r w:rsidRPr="00411645">
              <w:t xml:space="preserve"> podzielenia każdego </w:t>
            </w:r>
            <w:proofErr w:type="gramStart"/>
            <w:r w:rsidRPr="00411645">
              <w:t>na 2  karty</w:t>
            </w:r>
            <w:proofErr w:type="gramEnd"/>
            <w:r w:rsidRPr="00411645">
              <w:t xml:space="preserve"> sieciowe</w:t>
            </w:r>
          </w:p>
        </w:tc>
      </w:tr>
      <w:tr w:rsidR="00DE2585" w:rsidRPr="00411645" w:rsidTr="00ED7F00">
        <w:tc>
          <w:tcPr>
            <w:tcW w:w="12611" w:type="dxa"/>
            <w:shd w:val="clear" w:color="auto" w:fill="auto"/>
            <w:hideMark/>
          </w:tcPr>
          <w:p w:rsidR="00DE2585" w:rsidRPr="00411645" w:rsidRDefault="00DE2585" w:rsidP="00556258">
            <w:pPr>
              <w:spacing w:before="0" w:after="0"/>
            </w:pPr>
            <w:r w:rsidRPr="00411645">
              <w:t xml:space="preserve">Minimum jedna karta FC zapewniająca min. dwa interfejsy </w:t>
            </w:r>
            <w:proofErr w:type="spellStart"/>
            <w:r w:rsidRPr="00411645">
              <w:t>Fibre</w:t>
            </w:r>
            <w:proofErr w:type="spellEnd"/>
            <w:r w:rsidRPr="00411645">
              <w:t xml:space="preserve"> </w:t>
            </w:r>
            <w:proofErr w:type="gramStart"/>
            <w:r w:rsidRPr="00411645">
              <w:t xml:space="preserve">Channel , </w:t>
            </w:r>
            <w:proofErr w:type="gramEnd"/>
            <w:r w:rsidRPr="00411645">
              <w:t xml:space="preserve">każdy interfejs o szybkości 16Gb/sek. </w:t>
            </w:r>
          </w:p>
        </w:tc>
      </w:tr>
      <w:tr w:rsidR="00DE2585" w:rsidRPr="00411645" w:rsidTr="00ED7F00">
        <w:tc>
          <w:tcPr>
            <w:tcW w:w="12611" w:type="dxa"/>
            <w:shd w:val="clear" w:color="auto" w:fill="auto"/>
            <w:hideMark/>
          </w:tcPr>
          <w:p w:rsidR="00DE2585" w:rsidRPr="00411645" w:rsidRDefault="00DE2585" w:rsidP="001008F2">
            <w:pPr>
              <w:spacing w:before="0" w:after="0"/>
            </w:pPr>
            <w:r w:rsidRPr="00411645">
              <w:t>Min. 1 wewnętrzny port USB</w:t>
            </w:r>
          </w:p>
          <w:p w:rsidR="00DE2585" w:rsidRPr="00411645" w:rsidRDefault="00DE2585" w:rsidP="001008F2">
            <w:pPr>
              <w:spacing w:before="0" w:after="0"/>
            </w:pPr>
            <w:r w:rsidRPr="00411645">
              <w:t xml:space="preserve">Min. 1 wewnętrzny </w:t>
            </w:r>
            <w:proofErr w:type="gramStart"/>
            <w:r w:rsidRPr="00411645">
              <w:t>port  SD</w:t>
            </w:r>
            <w:proofErr w:type="gramEnd"/>
            <w:r w:rsidRPr="00411645">
              <w:t>/</w:t>
            </w:r>
            <w:proofErr w:type="spellStart"/>
            <w:r w:rsidRPr="00411645">
              <w:t>microSD</w:t>
            </w:r>
            <w:proofErr w:type="spellEnd"/>
          </w:p>
        </w:tc>
      </w:tr>
      <w:tr w:rsidR="00DE2585" w:rsidRPr="00411645" w:rsidTr="00ED7F00">
        <w:tc>
          <w:tcPr>
            <w:tcW w:w="12611" w:type="dxa"/>
            <w:shd w:val="clear" w:color="auto" w:fill="auto"/>
            <w:hideMark/>
          </w:tcPr>
          <w:p w:rsidR="00DE2585" w:rsidRPr="00411645" w:rsidRDefault="00DE2585" w:rsidP="00556258">
            <w:pPr>
              <w:spacing w:before="0" w:after="0"/>
            </w:pPr>
            <w:r w:rsidRPr="00411645">
              <w:t>Serwer wyposażony w kartę zdalnego zarządzania</w:t>
            </w:r>
          </w:p>
        </w:tc>
      </w:tr>
    </w:tbl>
    <w:p w:rsidR="00DE2585" w:rsidRDefault="00DE2585" w:rsidP="00DE2585"/>
    <w:p w:rsidR="00DE2585" w:rsidRPr="00411645" w:rsidRDefault="00DE2585" w:rsidP="00C04556">
      <w:pPr>
        <w:pStyle w:val="Nagwek2"/>
        <w:numPr>
          <w:ilvl w:val="1"/>
          <w:numId w:val="54"/>
        </w:numPr>
        <w:spacing w:before="0" w:after="160" w:line="259" w:lineRule="auto"/>
        <w:jc w:val="left"/>
      </w:pPr>
      <w:bookmarkStart w:id="7" w:name="_Toc507392598"/>
      <w:bookmarkStart w:id="8" w:name="_Toc507485389"/>
      <w:r>
        <w:t>Obudowa serwerów kasetowych – 3 sztuki</w:t>
      </w:r>
      <w:bookmarkEnd w:id="7"/>
      <w:bookmarkEnd w:id="8"/>
    </w:p>
    <w:p w:rsidR="00DE2585" w:rsidRDefault="00DE2585" w:rsidP="00DE2585"/>
    <w:tbl>
      <w:tblPr>
        <w:tblW w:w="4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11"/>
      </w:tblGrid>
      <w:tr w:rsidR="00DE2585" w:rsidRPr="00520700" w:rsidTr="00ED7F00">
        <w:tc>
          <w:tcPr>
            <w:tcW w:w="5000" w:type="pct"/>
            <w:shd w:val="clear" w:color="auto" w:fill="B4C6E7" w:themeFill="accent5" w:themeFillTint="66"/>
          </w:tcPr>
          <w:p w:rsidR="00DE2585" w:rsidRPr="00D461B0" w:rsidRDefault="00DE2585" w:rsidP="00556258">
            <w:pPr>
              <w:spacing w:before="0" w:after="0" w:line="240" w:lineRule="auto"/>
              <w:jc w:val="center"/>
              <w:rPr>
                <w:rFonts w:eastAsia="Times New Roman" w:cs="Times New Roman"/>
                <w:b/>
                <w:color w:val="000000"/>
                <w:szCs w:val="24"/>
                <w:lang w:eastAsia="pl-PL"/>
              </w:rPr>
            </w:pPr>
            <w:r w:rsidRPr="00D461B0">
              <w:rPr>
                <w:rFonts w:eastAsia="Times New Roman" w:cs="Times New Roman"/>
                <w:b/>
                <w:color w:val="000000"/>
                <w:szCs w:val="24"/>
                <w:lang w:eastAsia="pl-PL"/>
              </w:rPr>
              <w:t>Opis wymagania</w:t>
            </w:r>
          </w:p>
        </w:tc>
      </w:tr>
      <w:tr w:rsidR="00DE2585" w:rsidRPr="00520700" w:rsidTr="00ED7F00">
        <w:tc>
          <w:tcPr>
            <w:tcW w:w="5000" w:type="pct"/>
            <w:shd w:val="clear" w:color="auto" w:fill="auto"/>
            <w:hideMark/>
          </w:tcPr>
          <w:p w:rsidR="00DE2585" w:rsidRPr="00520700" w:rsidRDefault="00DE2585" w:rsidP="00556258">
            <w:pPr>
              <w:spacing w:before="0" w:after="0"/>
              <w:rPr>
                <w:rFonts w:eastAsia="Times New Roman" w:cs="Times New Roman"/>
                <w:szCs w:val="24"/>
                <w:lang w:eastAsia="pl-PL"/>
              </w:rPr>
            </w:pPr>
            <w:r w:rsidRPr="00520700">
              <w:rPr>
                <w:rFonts w:eastAsia="Times New Roman" w:cs="Times New Roman"/>
                <w:szCs w:val="24"/>
                <w:lang w:eastAsia="pl-PL"/>
              </w:rPr>
              <w:t>Obudowa, o wysokości maksymalnie 10U, umożliwiająca obsadzenie minimum 16 oferowanych serwerów dwuprocesorowych.</w:t>
            </w:r>
          </w:p>
        </w:tc>
      </w:tr>
      <w:tr w:rsidR="00DE2585" w:rsidRPr="00520700" w:rsidTr="00ED7F00">
        <w:tc>
          <w:tcPr>
            <w:tcW w:w="5000" w:type="pct"/>
            <w:shd w:val="clear" w:color="auto" w:fill="auto"/>
            <w:hideMark/>
          </w:tcPr>
          <w:p w:rsidR="00DE2585" w:rsidRPr="00520700" w:rsidRDefault="00DE2585" w:rsidP="00556258">
            <w:pPr>
              <w:spacing w:before="0" w:after="0"/>
              <w:rPr>
                <w:rFonts w:eastAsia="Times New Roman" w:cs="Times New Roman"/>
                <w:szCs w:val="24"/>
                <w:lang w:eastAsia="pl-PL"/>
              </w:rPr>
            </w:pPr>
            <w:r w:rsidRPr="00520700">
              <w:rPr>
                <w:rFonts w:eastAsia="Times New Roman" w:cs="Times New Roman"/>
                <w:szCs w:val="24"/>
                <w:lang w:eastAsia="pl-PL"/>
              </w:rPr>
              <w:lastRenderedPageBreak/>
              <w:t xml:space="preserve">Dwa moduły LAN z funkcjonalnością </w:t>
            </w:r>
            <w:proofErr w:type="spellStart"/>
            <w:r w:rsidRPr="00520700">
              <w:rPr>
                <w:rFonts w:eastAsia="Times New Roman" w:cs="Times New Roman"/>
                <w:szCs w:val="24"/>
                <w:lang w:eastAsia="pl-PL"/>
              </w:rPr>
              <w:t>FCoE</w:t>
            </w:r>
            <w:proofErr w:type="spellEnd"/>
            <w:r w:rsidRPr="00520700">
              <w:rPr>
                <w:rFonts w:eastAsia="Times New Roman" w:cs="Times New Roman"/>
                <w:szCs w:val="24"/>
                <w:lang w:eastAsia="pl-PL"/>
              </w:rPr>
              <w:t xml:space="preserve"> (</w:t>
            </w:r>
            <w:proofErr w:type="spellStart"/>
            <w:r w:rsidRPr="00520700">
              <w:rPr>
                <w:rFonts w:eastAsia="Times New Roman" w:cs="Times New Roman"/>
                <w:szCs w:val="24"/>
                <w:lang w:eastAsia="pl-PL"/>
              </w:rPr>
              <w:t>Fibre</w:t>
            </w:r>
            <w:proofErr w:type="spellEnd"/>
            <w:r w:rsidRPr="00520700">
              <w:rPr>
                <w:rFonts w:eastAsia="Times New Roman" w:cs="Times New Roman"/>
                <w:szCs w:val="24"/>
                <w:lang w:eastAsia="pl-PL"/>
              </w:rPr>
              <w:t xml:space="preserve"> Channel </w:t>
            </w:r>
            <w:proofErr w:type="spellStart"/>
            <w:r w:rsidRPr="00520700">
              <w:rPr>
                <w:rFonts w:eastAsia="Times New Roman" w:cs="Times New Roman"/>
                <w:szCs w:val="24"/>
                <w:lang w:eastAsia="pl-PL"/>
              </w:rPr>
              <w:t>over</w:t>
            </w:r>
            <w:proofErr w:type="spellEnd"/>
            <w:r w:rsidRPr="00520700">
              <w:rPr>
                <w:rFonts w:eastAsia="Times New Roman" w:cs="Times New Roman"/>
                <w:szCs w:val="24"/>
                <w:lang w:eastAsia="pl-PL"/>
              </w:rPr>
              <w:t xml:space="preserve"> Ethernet) o przepustowości pojedynczych portów 10Gb, każdy z modułów </w:t>
            </w:r>
            <w:proofErr w:type="gramStart"/>
            <w:r w:rsidRPr="00520700">
              <w:rPr>
                <w:rFonts w:eastAsia="Times New Roman" w:cs="Times New Roman"/>
                <w:szCs w:val="24"/>
                <w:lang w:eastAsia="pl-PL"/>
              </w:rPr>
              <w:t>z</w:t>
            </w:r>
            <w:r>
              <w:rPr>
                <w:rFonts w:eastAsia="Times New Roman" w:cs="Times New Roman"/>
                <w:szCs w:val="24"/>
                <w:lang w:eastAsia="pl-PL"/>
              </w:rPr>
              <w:t xml:space="preserve">  16 wewnętrznymi</w:t>
            </w:r>
            <w:proofErr w:type="gramEnd"/>
            <w:r>
              <w:rPr>
                <w:rFonts w:eastAsia="Times New Roman" w:cs="Times New Roman"/>
                <w:szCs w:val="24"/>
                <w:lang w:eastAsia="pl-PL"/>
              </w:rPr>
              <w:t xml:space="preserve"> portami 20Gb.</w:t>
            </w:r>
          </w:p>
        </w:tc>
      </w:tr>
      <w:tr w:rsidR="00DE2585" w:rsidRPr="00520700" w:rsidTr="00ED7F00">
        <w:tc>
          <w:tcPr>
            <w:tcW w:w="5000" w:type="pct"/>
            <w:shd w:val="clear" w:color="auto" w:fill="auto"/>
            <w:hideMark/>
          </w:tcPr>
          <w:p w:rsidR="00DE2585" w:rsidRPr="00520700" w:rsidRDefault="00DE2585" w:rsidP="00556258">
            <w:pPr>
              <w:spacing w:before="0" w:after="0"/>
              <w:rPr>
                <w:rFonts w:eastAsia="Times New Roman" w:cs="Times New Roman"/>
                <w:szCs w:val="24"/>
                <w:lang w:eastAsia="pl-PL"/>
              </w:rPr>
            </w:pPr>
            <w:r>
              <w:rPr>
                <w:rFonts w:eastAsia="Times New Roman" w:cs="Times New Roman"/>
                <w:szCs w:val="24"/>
                <w:lang w:eastAsia="pl-PL"/>
              </w:rPr>
              <w:t xml:space="preserve">Każdy z modułów wyposażony w porty zewnętrzne: </w:t>
            </w:r>
            <w:r w:rsidRPr="00A52614">
              <w:rPr>
                <w:rFonts w:eastAsia="Times New Roman" w:cs="Times New Roman"/>
                <w:color w:val="000000"/>
                <w:sz w:val="22"/>
                <w:lang w:eastAsia="pl-PL"/>
              </w:rPr>
              <w:t>4 porty 40Gb QSFP+ obsadzone modułami 40Gb QSFP</w:t>
            </w:r>
            <w:r>
              <w:rPr>
                <w:rFonts w:eastAsia="Times New Roman" w:cs="Times New Roman"/>
                <w:color w:val="000000"/>
                <w:sz w:val="22"/>
                <w:lang w:eastAsia="pl-PL"/>
              </w:rPr>
              <w:t xml:space="preserve">, </w:t>
            </w:r>
            <w:r w:rsidRPr="00A52614">
              <w:rPr>
                <w:rFonts w:eastAsia="Times New Roman" w:cs="Times New Roman"/>
                <w:color w:val="000000"/>
                <w:sz w:val="22"/>
                <w:lang w:eastAsia="pl-PL"/>
              </w:rPr>
              <w:t xml:space="preserve">8 </w:t>
            </w:r>
            <w:proofErr w:type="gramStart"/>
            <w:r w:rsidRPr="00A52614">
              <w:rPr>
                <w:rFonts w:eastAsia="Times New Roman" w:cs="Times New Roman"/>
                <w:color w:val="000000"/>
                <w:sz w:val="22"/>
                <w:lang w:eastAsia="pl-PL"/>
              </w:rPr>
              <w:t>portów  10Gb</w:t>
            </w:r>
            <w:proofErr w:type="gramEnd"/>
            <w:r w:rsidRPr="00A52614">
              <w:rPr>
                <w:rFonts w:eastAsia="Times New Roman" w:cs="Times New Roman"/>
                <w:color w:val="000000"/>
                <w:sz w:val="22"/>
                <w:lang w:eastAsia="pl-PL"/>
              </w:rPr>
              <w:t xml:space="preserve">  z możliwością zamontowania modułów SFP 10Gb SFP+ oraz 1Gb RJ45 obsadzonych modułami 10Gb SFP+</w:t>
            </w:r>
          </w:p>
        </w:tc>
      </w:tr>
    </w:tbl>
    <w:p w:rsidR="00DE2585" w:rsidRDefault="00DE2585" w:rsidP="00DE2585"/>
    <w:p w:rsidR="00DE2585" w:rsidRDefault="00DE2585" w:rsidP="00C04556">
      <w:pPr>
        <w:pStyle w:val="Nagwek2"/>
        <w:numPr>
          <w:ilvl w:val="1"/>
          <w:numId w:val="54"/>
        </w:numPr>
        <w:spacing w:before="0" w:after="160" w:line="259" w:lineRule="auto"/>
        <w:jc w:val="left"/>
      </w:pPr>
      <w:bookmarkStart w:id="9" w:name="_Toc507392599"/>
      <w:bookmarkStart w:id="10" w:name="_Toc507485390"/>
      <w:r w:rsidRPr="00520700">
        <w:t xml:space="preserve">Serwer </w:t>
      </w:r>
      <w:proofErr w:type="spellStart"/>
      <w:r w:rsidRPr="00520700">
        <w:t>rack</w:t>
      </w:r>
      <w:proofErr w:type="spellEnd"/>
      <w:r w:rsidRPr="00520700">
        <w:t xml:space="preserve"> Typ 1</w:t>
      </w:r>
      <w:r>
        <w:t xml:space="preserve"> – 4 sztuki</w:t>
      </w:r>
      <w:bookmarkEnd w:id="9"/>
      <w:bookmarkEnd w:id="10"/>
    </w:p>
    <w:p w:rsidR="00DE2585" w:rsidRDefault="00DE2585" w:rsidP="00DE2585"/>
    <w:tbl>
      <w:tblPr>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69"/>
      </w:tblGrid>
      <w:tr w:rsidR="00DE2585" w:rsidRPr="00520700" w:rsidTr="00ED7F00">
        <w:tc>
          <w:tcPr>
            <w:tcW w:w="5000" w:type="pct"/>
            <w:shd w:val="clear" w:color="auto" w:fill="B4C6E7" w:themeFill="accent5" w:themeFillTint="66"/>
          </w:tcPr>
          <w:p w:rsidR="00DE2585" w:rsidRPr="00D461B0" w:rsidRDefault="00DE2585" w:rsidP="00ED7F00">
            <w:pPr>
              <w:spacing w:after="0" w:line="240" w:lineRule="auto"/>
              <w:jc w:val="center"/>
              <w:rPr>
                <w:rFonts w:eastAsia="Times New Roman" w:cs="Times New Roman"/>
                <w:b/>
                <w:color w:val="000000"/>
                <w:szCs w:val="24"/>
                <w:lang w:eastAsia="pl-PL"/>
              </w:rPr>
            </w:pPr>
            <w:r w:rsidRPr="00D461B0">
              <w:rPr>
                <w:rFonts w:eastAsia="Times New Roman" w:cs="Times New Roman"/>
                <w:b/>
                <w:color w:val="000000"/>
                <w:szCs w:val="24"/>
                <w:lang w:eastAsia="pl-PL"/>
              </w:rPr>
              <w:t>Opis wymagania</w:t>
            </w:r>
          </w:p>
        </w:tc>
      </w:tr>
      <w:tr w:rsidR="00DE2585" w:rsidRPr="00520700" w:rsidTr="00ED7F00">
        <w:tc>
          <w:tcPr>
            <w:tcW w:w="5000" w:type="pct"/>
            <w:shd w:val="clear" w:color="auto" w:fill="auto"/>
            <w:hideMark/>
          </w:tcPr>
          <w:p w:rsidR="003008BF" w:rsidRPr="00915E11" w:rsidRDefault="003008BF" w:rsidP="00C04556">
            <w:pPr>
              <w:pStyle w:val="Akapitzlist"/>
              <w:numPr>
                <w:ilvl w:val="0"/>
                <w:numId w:val="55"/>
              </w:numPr>
              <w:spacing w:before="0" w:after="0" w:line="259" w:lineRule="auto"/>
              <w:jc w:val="left"/>
              <w:rPr>
                <w:rFonts w:eastAsia="Times New Roman" w:cs="Times New Roman"/>
                <w:szCs w:val="24"/>
                <w:lang w:eastAsia="pl-PL"/>
              </w:rPr>
            </w:pPr>
            <w:r w:rsidRPr="00915E11">
              <w:rPr>
                <w:rFonts w:eastAsia="Times New Roman" w:cs="Times New Roman"/>
                <w:color w:val="000000"/>
                <w:lang w:eastAsia="pl-PL"/>
              </w:rPr>
              <w:t xml:space="preserve">Procesor szesnastordzeniowy, x86 - 64 bity lub równoważny procesor min. szesnastordzeniowy, osiągający w testach SPECint_rate_base_2006 dla konfiguracji 2 procesorowej wynik nie gorszy niż </w:t>
            </w:r>
            <w:r w:rsidRPr="00915E11">
              <w:rPr>
                <w:rFonts w:eastAsia="Times New Roman" w:cs="Times New Roman"/>
                <w:color w:val="FF0000"/>
                <w:lang w:eastAsia="pl-PL"/>
              </w:rPr>
              <w:t>1510</w:t>
            </w:r>
            <w:r w:rsidRPr="00915E11">
              <w:rPr>
                <w:rFonts w:eastAsia="Times New Roman" w:cs="Times New Roman"/>
                <w:color w:val="000000"/>
                <w:lang w:eastAsia="pl-PL"/>
              </w:rPr>
              <w:t xml:space="preserve"> punktów. W przypadku zaoferowania procesora równoważnego, wynik testu musi być opublikowany na stronie www.</w:t>
            </w:r>
            <w:proofErr w:type="gramStart"/>
            <w:r w:rsidRPr="00915E11">
              <w:rPr>
                <w:rFonts w:eastAsia="Times New Roman" w:cs="Times New Roman"/>
                <w:color w:val="000000"/>
                <w:lang w:eastAsia="pl-PL"/>
              </w:rPr>
              <w:t>spec</w:t>
            </w:r>
            <w:proofErr w:type="gramEnd"/>
            <w:r w:rsidRPr="00915E11">
              <w:rPr>
                <w:rFonts w:eastAsia="Times New Roman" w:cs="Times New Roman"/>
                <w:color w:val="000000"/>
                <w:lang w:eastAsia="pl-PL"/>
              </w:rPr>
              <w:t>.</w:t>
            </w:r>
            <w:proofErr w:type="gramStart"/>
            <w:r w:rsidRPr="00915E11">
              <w:rPr>
                <w:rFonts w:eastAsia="Times New Roman" w:cs="Times New Roman"/>
                <w:color w:val="000000"/>
                <w:lang w:eastAsia="pl-PL"/>
              </w:rPr>
              <w:t>org</w:t>
            </w:r>
            <w:proofErr w:type="gramEnd"/>
          </w:p>
          <w:p w:rsidR="00CA3AA3" w:rsidRPr="00915E11" w:rsidRDefault="00CA3AA3" w:rsidP="00CA3AA3">
            <w:pPr>
              <w:pStyle w:val="Akapitzlist"/>
              <w:numPr>
                <w:ilvl w:val="0"/>
                <w:numId w:val="55"/>
              </w:numPr>
              <w:spacing w:before="0" w:after="0" w:line="259" w:lineRule="auto"/>
              <w:jc w:val="left"/>
              <w:rPr>
                <w:rFonts w:eastAsia="Times New Roman" w:cs="Times New Roman"/>
                <w:szCs w:val="24"/>
                <w:lang w:eastAsia="pl-PL"/>
              </w:rPr>
            </w:pPr>
            <w:r w:rsidRPr="00915E11">
              <w:rPr>
                <w:rFonts w:eastAsia="Times New Roman" w:cs="Times New Roman"/>
                <w:szCs w:val="24"/>
                <w:lang w:eastAsia="pl-PL"/>
              </w:rPr>
              <w:t>2 procesory</w:t>
            </w:r>
          </w:p>
          <w:p w:rsidR="00DE2585" w:rsidRPr="00CA3AA3" w:rsidRDefault="00DE2585" w:rsidP="00C04556">
            <w:pPr>
              <w:pStyle w:val="Akapitzlist"/>
              <w:numPr>
                <w:ilvl w:val="0"/>
                <w:numId w:val="55"/>
              </w:numPr>
              <w:spacing w:before="0" w:after="0" w:line="259" w:lineRule="auto"/>
              <w:jc w:val="left"/>
              <w:rPr>
                <w:rFonts w:eastAsia="Times New Roman" w:cs="Times New Roman"/>
                <w:szCs w:val="24"/>
                <w:lang w:val="en-US" w:eastAsia="pl-PL"/>
              </w:rPr>
            </w:pPr>
            <w:r w:rsidRPr="00CA3AA3">
              <w:rPr>
                <w:rFonts w:eastAsia="Times New Roman" w:cs="Times New Roman"/>
                <w:szCs w:val="24"/>
                <w:lang w:val="en-US" w:eastAsia="pl-PL"/>
              </w:rPr>
              <w:t>256 GB RDIMM DDR4 2666 MT/s</w:t>
            </w:r>
          </w:p>
          <w:p w:rsidR="00DE2585" w:rsidRPr="001F5F81" w:rsidRDefault="00DE2585" w:rsidP="00C04556">
            <w:pPr>
              <w:pStyle w:val="Akapitzlist"/>
              <w:numPr>
                <w:ilvl w:val="0"/>
                <w:numId w:val="55"/>
              </w:numPr>
              <w:spacing w:before="0" w:after="0" w:line="259" w:lineRule="auto"/>
              <w:jc w:val="left"/>
              <w:rPr>
                <w:rFonts w:eastAsia="Times New Roman" w:cs="Times New Roman"/>
                <w:szCs w:val="24"/>
                <w:lang w:eastAsia="pl-PL"/>
              </w:rPr>
            </w:pPr>
            <w:r>
              <w:rPr>
                <w:rFonts w:eastAsia="Times New Roman" w:cs="Times New Roman"/>
                <w:szCs w:val="24"/>
                <w:lang w:eastAsia="pl-PL"/>
              </w:rPr>
              <w:t xml:space="preserve">2 karty sieciowe zapewniające </w:t>
            </w:r>
            <w:r w:rsidRPr="001F5F81">
              <w:rPr>
                <w:rFonts w:eastAsia="Times New Roman" w:cs="Times New Roman"/>
                <w:szCs w:val="24"/>
                <w:lang w:eastAsia="pl-PL"/>
              </w:rPr>
              <w:t xml:space="preserve">2 porty Ethernet SFP+, każdy 10Gb. </w:t>
            </w:r>
          </w:p>
          <w:p w:rsidR="00DE2585" w:rsidRPr="001F5F81" w:rsidRDefault="00DE2585" w:rsidP="00C04556">
            <w:pPr>
              <w:pStyle w:val="Akapitzlist"/>
              <w:numPr>
                <w:ilvl w:val="0"/>
                <w:numId w:val="55"/>
              </w:numPr>
              <w:spacing w:before="0" w:after="0" w:line="259" w:lineRule="auto"/>
              <w:jc w:val="left"/>
              <w:rPr>
                <w:rFonts w:eastAsia="Times New Roman" w:cs="Times New Roman"/>
                <w:szCs w:val="24"/>
                <w:lang w:eastAsia="pl-PL"/>
              </w:rPr>
            </w:pPr>
            <w:r w:rsidRPr="001F5F81">
              <w:rPr>
                <w:rFonts w:eastAsia="Times New Roman" w:cs="Times New Roman"/>
                <w:szCs w:val="24"/>
                <w:lang w:eastAsia="pl-PL"/>
              </w:rPr>
              <w:t>2 karty FC zapewniające 2 porty FC, każdy port 16Gb z odpowiednia wkładką SFP+ 16Gb SW.</w:t>
            </w:r>
          </w:p>
          <w:p w:rsidR="00DE2585" w:rsidRPr="006C7D5E" w:rsidRDefault="00DE2585" w:rsidP="00C04556">
            <w:pPr>
              <w:pStyle w:val="Akapitzlist"/>
              <w:numPr>
                <w:ilvl w:val="0"/>
                <w:numId w:val="55"/>
              </w:numPr>
              <w:spacing w:before="0" w:after="0" w:line="259" w:lineRule="auto"/>
              <w:jc w:val="left"/>
              <w:rPr>
                <w:rFonts w:eastAsia="Times New Roman" w:cs="Times New Roman"/>
                <w:szCs w:val="24"/>
                <w:lang w:eastAsia="pl-PL"/>
              </w:rPr>
            </w:pPr>
            <w:r>
              <w:rPr>
                <w:rFonts w:eastAsia="Times New Roman" w:cs="Times New Roman"/>
                <w:szCs w:val="24"/>
                <w:lang w:eastAsia="pl-PL"/>
              </w:rPr>
              <w:t>2 dyski SAS 15k</w:t>
            </w:r>
            <w:r w:rsidRPr="001F5F81">
              <w:rPr>
                <w:rFonts w:eastAsia="Times New Roman" w:cs="Times New Roman"/>
                <w:szCs w:val="24"/>
                <w:lang w:eastAsia="pl-PL"/>
              </w:rPr>
              <w:t xml:space="preserve">, każdy o pojemności min 300GB, dyski typu Hot </w:t>
            </w:r>
            <w:proofErr w:type="spellStart"/>
            <w:r w:rsidRPr="001F5F81">
              <w:rPr>
                <w:rFonts w:eastAsia="Times New Roman" w:cs="Times New Roman"/>
                <w:szCs w:val="24"/>
                <w:lang w:eastAsia="pl-PL"/>
              </w:rPr>
              <w:t>Swap</w:t>
            </w:r>
            <w:proofErr w:type="spellEnd"/>
          </w:p>
        </w:tc>
      </w:tr>
    </w:tbl>
    <w:p w:rsidR="00DE2585" w:rsidRDefault="00DE2585" w:rsidP="00C04556">
      <w:pPr>
        <w:pStyle w:val="Nagwek2"/>
        <w:numPr>
          <w:ilvl w:val="1"/>
          <w:numId w:val="54"/>
        </w:numPr>
        <w:spacing w:before="0" w:after="160" w:line="259" w:lineRule="auto"/>
        <w:jc w:val="left"/>
      </w:pPr>
      <w:bookmarkStart w:id="11" w:name="_Toc507392600"/>
      <w:bookmarkStart w:id="12" w:name="_Toc507485391"/>
      <w:r>
        <w:t xml:space="preserve">Serwer </w:t>
      </w:r>
      <w:proofErr w:type="spellStart"/>
      <w:r>
        <w:t>rack</w:t>
      </w:r>
      <w:proofErr w:type="spellEnd"/>
      <w:r>
        <w:t xml:space="preserve"> Typ 2 – 2 sztuki</w:t>
      </w:r>
      <w:bookmarkEnd w:id="11"/>
      <w:bookmarkEnd w:id="12"/>
    </w:p>
    <w:tbl>
      <w:tblPr>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69"/>
      </w:tblGrid>
      <w:tr w:rsidR="00DE2585" w:rsidRPr="00520700" w:rsidTr="00ED7F00">
        <w:tc>
          <w:tcPr>
            <w:tcW w:w="5000" w:type="pct"/>
            <w:shd w:val="clear" w:color="auto" w:fill="B4C6E7" w:themeFill="accent5" w:themeFillTint="66"/>
          </w:tcPr>
          <w:p w:rsidR="00DE2585" w:rsidRPr="00D461B0" w:rsidRDefault="00DE2585" w:rsidP="00ED7F00">
            <w:pPr>
              <w:spacing w:after="0" w:line="240" w:lineRule="auto"/>
              <w:jc w:val="center"/>
              <w:rPr>
                <w:rFonts w:eastAsia="Times New Roman" w:cs="Times New Roman"/>
                <w:b/>
                <w:color w:val="000000"/>
                <w:szCs w:val="24"/>
                <w:lang w:eastAsia="pl-PL"/>
              </w:rPr>
            </w:pPr>
            <w:r w:rsidRPr="00D461B0">
              <w:rPr>
                <w:rFonts w:eastAsia="Times New Roman" w:cs="Times New Roman"/>
                <w:b/>
                <w:color w:val="000000"/>
                <w:szCs w:val="24"/>
                <w:lang w:eastAsia="pl-PL"/>
              </w:rPr>
              <w:t>Opis wymagania</w:t>
            </w:r>
          </w:p>
        </w:tc>
      </w:tr>
      <w:tr w:rsidR="00DE2585" w:rsidRPr="00520700" w:rsidTr="00ED7F00">
        <w:tc>
          <w:tcPr>
            <w:tcW w:w="5000" w:type="pct"/>
            <w:shd w:val="clear" w:color="auto" w:fill="auto"/>
            <w:hideMark/>
          </w:tcPr>
          <w:p w:rsidR="003008BF" w:rsidRPr="00915E11" w:rsidRDefault="003008BF" w:rsidP="003008BF">
            <w:pPr>
              <w:pStyle w:val="Akapitzlist"/>
              <w:numPr>
                <w:ilvl w:val="0"/>
                <w:numId w:val="57"/>
              </w:numPr>
              <w:spacing w:before="0" w:after="160" w:line="259" w:lineRule="auto"/>
              <w:jc w:val="left"/>
              <w:rPr>
                <w:rFonts w:eastAsia="Times New Roman" w:cs="Times New Roman"/>
                <w:szCs w:val="24"/>
                <w:lang w:eastAsia="pl-PL"/>
              </w:rPr>
            </w:pPr>
            <w:r w:rsidRPr="00915E11">
              <w:rPr>
                <w:rFonts w:eastAsia="Times New Roman" w:cs="Times New Roman"/>
                <w:szCs w:val="24"/>
                <w:lang w:eastAsia="pl-PL"/>
              </w:rPr>
              <w:t xml:space="preserve">Procesor dwudziestoczterordzeniowy, x86 - 64 bity, osiągający w testach </w:t>
            </w:r>
            <w:proofErr w:type="spellStart"/>
            <w:r w:rsidRPr="00915E11">
              <w:rPr>
                <w:rFonts w:eastAsia="Times New Roman" w:cs="Times New Roman"/>
                <w:szCs w:val="24"/>
                <w:lang w:eastAsia="pl-PL"/>
              </w:rPr>
              <w:t>SPEC_int_rate</w:t>
            </w:r>
            <w:proofErr w:type="spellEnd"/>
            <w:r w:rsidRPr="00915E11">
              <w:rPr>
                <w:rFonts w:eastAsia="Times New Roman" w:cs="Times New Roman"/>
                <w:szCs w:val="24"/>
                <w:lang w:eastAsia="pl-PL"/>
              </w:rPr>
              <w:t xml:space="preserve"> wynik nie gorszy niż </w:t>
            </w:r>
            <w:r w:rsidRPr="00915E11">
              <w:rPr>
                <w:rFonts w:eastAsia="Times New Roman" w:cs="Times New Roman"/>
                <w:color w:val="FF0000"/>
                <w:szCs w:val="24"/>
                <w:lang w:eastAsia="pl-PL"/>
              </w:rPr>
              <w:t>2450</w:t>
            </w:r>
            <w:r w:rsidRPr="00915E11">
              <w:rPr>
                <w:rFonts w:eastAsia="Times New Roman" w:cs="Times New Roman"/>
                <w:szCs w:val="24"/>
                <w:lang w:eastAsia="pl-PL"/>
              </w:rPr>
              <w:t xml:space="preserve"> punktów dla </w:t>
            </w:r>
            <w:r w:rsidR="00DD615A" w:rsidRPr="00915E11">
              <w:rPr>
                <w:rFonts w:eastAsia="Times New Roman" w:cs="Times New Roman"/>
                <w:szCs w:val="24"/>
                <w:lang w:eastAsia="pl-PL"/>
              </w:rPr>
              <w:t xml:space="preserve">konfiguracji serwera testowego </w:t>
            </w:r>
            <w:r w:rsidRPr="00915E11">
              <w:rPr>
                <w:rFonts w:eastAsia="Times New Roman" w:cs="Times New Roman"/>
                <w:szCs w:val="24"/>
                <w:lang w:eastAsia="pl-PL"/>
              </w:rPr>
              <w:t>wyposażonego w dwa procesory. W przypadku zaoferowania procesora równoważnego, wynik testu musi być opublikowany na stronie spec.</w:t>
            </w:r>
            <w:proofErr w:type="gramStart"/>
            <w:r w:rsidRPr="00915E11">
              <w:rPr>
                <w:rFonts w:eastAsia="Times New Roman" w:cs="Times New Roman"/>
                <w:szCs w:val="24"/>
                <w:lang w:eastAsia="pl-PL"/>
              </w:rPr>
              <w:t>org</w:t>
            </w:r>
            <w:proofErr w:type="gramEnd"/>
          </w:p>
          <w:p w:rsidR="00101629" w:rsidRPr="00915E11" w:rsidRDefault="00101629" w:rsidP="003008BF">
            <w:pPr>
              <w:pStyle w:val="Akapitzlist"/>
              <w:numPr>
                <w:ilvl w:val="0"/>
                <w:numId w:val="57"/>
              </w:numPr>
              <w:spacing w:before="0" w:after="160" w:line="259" w:lineRule="auto"/>
              <w:jc w:val="left"/>
              <w:rPr>
                <w:rFonts w:eastAsia="Times New Roman" w:cs="Times New Roman"/>
                <w:szCs w:val="24"/>
                <w:lang w:eastAsia="pl-PL"/>
              </w:rPr>
            </w:pPr>
            <w:r w:rsidRPr="00915E11">
              <w:rPr>
                <w:rFonts w:eastAsia="Times New Roman" w:cs="Times New Roman"/>
                <w:szCs w:val="24"/>
                <w:lang w:eastAsia="pl-PL"/>
              </w:rPr>
              <w:t>2 procesory</w:t>
            </w:r>
          </w:p>
          <w:p w:rsidR="003008BF" w:rsidRDefault="00DD615A" w:rsidP="003008BF">
            <w:pPr>
              <w:pStyle w:val="Akapitzlist"/>
              <w:numPr>
                <w:ilvl w:val="0"/>
                <w:numId w:val="57"/>
              </w:numPr>
              <w:spacing w:before="0" w:after="160" w:line="259" w:lineRule="auto"/>
              <w:jc w:val="left"/>
              <w:rPr>
                <w:rFonts w:eastAsia="Times New Roman" w:cs="Times New Roman"/>
                <w:szCs w:val="24"/>
                <w:lang w:eastAsia="pl-PL"/>
              </w:rPr>
            </w:pPr>
            <w:r>
              <w:rPr>
                <w:rFonts w:eastAsia="Times New Roman" w:cs="Times New Roman"/>
                <w:szCs w:val="24"/>
                <w:lang w:eastAsia="pl-PL"/>
              </w:rPr>
              <w:t>Płyta główna</w:t>
            </w:r>
            <w:r w:rsidR="003008BF" w:rsidRPr="003008BF">
              <w:rPr>
                <w:rFonts w:eastAsia="Times New Roman" w:cs="Times New Roman"/>
                <w:szCs w:val="24"/>
                <w:lang w:eastAsia="pl-PL"/>
              </w:rPr>
              <w:t xml:space="preserve"> wspierająca zastosowanie procesorów od 4 do 28</w:t>
            </w:r>
          </w:p>
          <w:p w:rsidR="00DE2585" w:rsidRPr="001F5F81" w:rsidRDefault="00DE2585" w:rsidP="00C04556">
            <w:pPr>
              <w:pStyle w:val="Akapitzlist"/>
              <w:numPr>
                <w:ilvl w:val="0"/>
                <w:numId w:val="57"/>
              </w:numPr>
              <w:spacing w:before="0" w:after="160" w:line="259" w:lineRule="auto"/>
              <w:jc w:val="left"/>
              <w:rPr>
                <w:rFonts w:eastAsia="Times New Roman" w:cs="Times New Roman"/>
                <w:szCs w:val="24"/>
                <w:lang w:eastAsia="pl-PL"/>
              </w:rPr>
            </w:pPr>
            <w:r w:rsidRPr="001F5F81">
              <w:rPr>
                <w:rFonts w:eastAsia="Times New Roman" w:cs="Times New Roman"/>
                <w:szCs w:val="24"/>
                <w:lang w:eastAsia="pl-PL"/>
              </w:rPr>
              <w:t xml:space="preserve">1TB LRDIMM DDR4 2666 MT/s </w:t>
            </w:r>
          </w:p>
          <w:p w:rsidR="00DE2585" w:rsidRPr="001F5F81" w:rsidRDefault="00DE2585" w:rsidP="00C04556">
            <w:pPr>
              <w:pStyle w:val="Akapitzlist"/>
              <w:numPr>
                <w:ilvl w:val="0"/>
                <w:numId w:val="57"/>
              </w:numPr>
              <w:spacing w:before="0" w:after="160" w:line="259" w:lineRule="auto"/>
              <w:jc w:val="left"/>
              <w:rPr>
                <w:rFonts w:eastAsia="Times New Roman" w:cs="Times New Roman"/>
                <w:szCs w:val="24"/>
                <w:lang w:eastAsia="pl-PL"/>
              </w:rPr>
            </w:pPr>
            <w:r>
              <w:rPr>
                <w:rFonts w:eastAsia="Times New Roman" w:cs="Times New Roman"/>
                <w:szCs w:val="24"/>
                <w:lang w:eastAsia="pl-PL"/>
              </w:rPr>
              <w:lastRenderedPageBreak/>
              <w:t>2 karty sieciowe zapewniające</w:t>
            </w:r>
            <w:r w:rsidRPr="001F5F81">
              <w:rPr>
                <w:rFonts w:eastAsia="Times New Roman" w:cs="Times New Roman"/>
                <w:szCs w:val="24"/>
                <w:lang w:eastAsia="pl-PL"/>
              </w:rPr>
              <w:t xml:space="preserve"> sumarycznie 4 porty Ethernet SFP+, każdy 10Gb. </w:t>
            </w:r>
          </w:p>
          <w:p w:rsidR="00DE2585" w:rsidRPr="001F5F81" w:rsidRDefault="00DE2585" w:rsidP="00C04556">
            <w:pPr>
              <w:pStyle w:val="Akapitzlist"/>
              <w:numPr>
                <w:ilvl w:val="0"/>
                <w:numId w:val="57"/>
              </w:numPr>
              <w:spacing w:before="0" w:after="160" w:line="259" w:lineRule="auto"/>
              <w:jc w:val="left"/>
              <w:rPr>
                <w:rFonts w:eastAsia="Times New Roman" w:cs="Times New Roman"/>
                <w:szCs w:val="24"/>
                <w:lang w:eastAsia="pl-PL"/>
              </w:rPr>
            </w:pPr>
            <w:r w:rsidRPr="001F5F81">
              <w:rPr>
                <w:rFonts w:eastAsia="Times New Roman" w:cs="Times New Roman"/>
                <w:szCs w:val="24"/>
                <w:lang w:eastAsia="pl-PL"/>
              </w:rPr>
              <w:t>2 karty FC zapewniające 4 porty FC, każdy port 16Gb z odpowiednia wkładką SFP+ 16Gb SW.</w:t>
            </w:r>
          </w:p>
          <w:p w:rsidR="00DE2585" w:rsidRPr="006C7D5E" w:rsidRDefault="00DE2585" w:rsidP="00C04556">
            <w:pPr>
              <w:pStyle w:val="Akapitzlist"/>
              <w:numPr>
                <w:ilvl w:val="0"/>
                <w:numId w:val="57"/>
              </w:numPr>
              <w:spacing w:before="0" w:after="160" w:line="259" w:lineRule="auto"/>
              <w:jc w:val="left"/>
              <w:rPr>
                <w:rFonts w:eastAsia="Times New Roman" w:cs="Times New Roman"/>
                <w:szCs w:val="24"/>
                <w:lang w:eastAsia="pl-PL"/>
              </w:rPr>
            </w:pPr>
            <w:r>
              <w:rPr>
                <w:rFonts w:eastAsia="Times New Roman" w:cs="Times New Roman"/>
                <w:szCs w:val="24"/>
                <w:lang w:eastAsia="pl-PL"/>
              </w:rPr>
              <w:t>2 dyski SAS 10k</w:t>
            </w:r>
            <w:r w:rsidRPr="001F5F81">
              <w:rPr>
                <w:rFonts w:eastAsia="Times New Roman" w:cs="Times New Roman"/>
                <w:szCs w:val="24"/>
                <w:lang w:eastAsia="pl-PL"/>
              </w:rPr>
              <w:t xml:space="preserve">, każdy o pojemności min 1TB, dyski typu Hot </w:t>
            </w:r>
            <w:proofErr w:type="spellStart"/>
            <w:r w:rsidRPr="001F5F81">
              <w:rPr>
                <w:rFonts w:eastAsia="Times New Roman" w:cs="Times New Roman"/>
                <w:szCs w:val="24"/>
                <w:lang w:eastAsia="pl-PL"/>
              </w:rPr>
              <w:t>Swap</w:t>
            </w:r>
            <w:proofErr w:type="spellEnd"/>
          </w:p>
        </w:tc>
      </w:tr>
    </w:tbl>
    <w:p w:rsidR="00DE2585" w:rsidRDefault="00DE2585" w:rsidP="00DE2585"/>
    <w:p w:rsidR="00DE2585" w:rsidRDefault="00DE2585" w:rsidP="00C04556">
      <w:pPr>
        <w:pStyle w:val="Nagwek2"/>
        <w:numPr>
          <w:ilvl w:val="1"/>
          <w:numId w:val="54"/>
        </w:numPr>
        <w:spacing w:before="0" w:after="160" w:line="259" w:lineRule="auto"/>
        <w:jc w:val="left"/>
      </w:pPr>
      <w:bookmarkStart w:id="13" w:name="_Toc507392601"/>
      <w:bookmarkStart w:id="14" w:name="_Toc507485392"/>
      <w:r>
        <w:t xml:space="preserve">Serwer </w:t>
      </w:r>
      <w:proofErr w:type="spellStart"/>
      <w:r>
        <w:t>rack</w:t>
      </w:r>
      <w:proofErr w:type="spellEnd"/>
      <w:r>
        <w:t xml:space="preserve"> Typ 3 – 2 sztuki</w:t>
      </w:r>
      <w:bookmarkEnd w:id="13"/>
      <w:bookmarkEnd w:id="14"/>
    </w:p>
    <w:tbl>
      <w:tblPr>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69"/>
      </w:tblGrid>
      <w:tr w:rsidR="00DE2585" w:rsidRPr="00520700" w:rsidTr="00ED7F00">
        <w:tc>
          <w:tcPr>
            <w:tcW w:w="5000" w:type="pct"/>
            <w:shd w:val="clear" w:color="auto" w:fill="B4C6E7" w:themeFill="accent5" w:themeFillTint="66"/>
          </w:tcPr>
          <w:p w:rsidR="00DE2585" w:rsidRPr="00D461B0" w:rsidRDefault="00DE2585" w:rsidP="00ED7F00">
            <w:pPr>
              <w:spacing w:after="0" w:line="240" w:lineRule="auto"/>
              <w:jc w:val="center"/>
              <w:rPr>
                <w:rFonts w:eastAsia="Times New Roman" w:cs="Times New Roman"/>
                <w:b/>
                <w:color w:val="000000"/>
                <w:szCs w:val="24"/>
                <w:lang w:eastAsia="pl-PL"/>
              </w:rPr>
            </w:pPr>
            <w:r w:rsidRPr="00D461B0">
              <w:rPr>
                <w:rFonts w:eastAsia="Times New Roman" w:cs="Times New Roman"/>
                <w:b/>
                <w:color w:val="000000"/>
                <w:szCs w:val="24"/>
                <w:lang w:eastAsia="pl-PL"/>
              </w:rPr>
              <w:t>Opis wymagania</w:t>
            </w:r>
          </w:p>
        </w:tc>
      </w:tr>
      <w:tr w:rsidR="00DE2585" w:rsidRPr="00520700" w:rsidTr="00ED7F00">
        <w:tc>
          <w:tcPr>
            <w:tcW w:w="5000" w:type="pct"/>
            <w:shd w:val="clear" w:color="auto" w:fill="auto"/>
            <w:hideMark/>
          </w:tcPr>
          <w:p w:rsidR="006C6B9E" w:rsidRPr="00915E11" w:rsidRDefault="006C6B9E" w:rsidP="006C6B9E">
            <w:pPr>
              <w:pStyle w:val="Akapitzlist"/>
              <w:numPr>
                <w:ilvl w:val="0"/>
                <w:numId w:val="56"/>
              </w:numPr>
              <w:spacing w:before="0" w:after="0" w:line="259" w:lineRule="auto"/>
              <w:jc w:val="left"/>
              <w:rPr>
                <w:rFonts w:eastAsia="Times New Roman" w:cs="Times New Roman"/>
                <w:szCs w:val="24"/>
                <w:lang w:eastAsia="pl-PL"/>
              </w:rPr>
            </w:pPr>
            <w:r w:rsidRPr="00915E11">
              <w:rPr>
                <w:rFonts w:eastAsia="Times New Roman" w:cs="Times New Roman"/>
                <w:color w:val="000000"/>
                <w:lang w:eastAsia="pl-PL"/>
              </w:rPr>
              <w:t xml:space="preserve">Procesor dwudziestoczterordzeniowy, x86 - 64 bity, osiągający w testach </w:t>
            </w:r>
            <w:proofErr w:type="spellStart"/>
            <w:r w:rsidRPr="00915E11">
              <w:rPr>
                <w:rFonts w:eastAsia="Times New Roman" w:cs="Times New Roman"/>
                <w:color w:val="000000"/>
                <w:lang w:eastAsia="pl-PL"/>
              </w:rPr>
              <w:t>SPEC_int_rate</w:t>
            </w:r>
            <w:proofErr w:type="spellEnd"/>
            <w:r w:rsidRPr="00915E11">
              <w:rPr>
                <w:rFonts w:eastAsia="Times New Roman" w:cs="Times New Roman"/>
                <w:color w:val="000000"/>
                <w:lang w:eastAsia="pl-PL"/>
              </w:rPr>
              <w:t xml:space="preserve"> wynik nie gorszy niż </w:t>
            </w:r>
            <w:r w:rsidRPr="00915E11">
              <w:rPr>
                <w:rFonts w:eastAsia="Times New Roman" w:cs="Times New Roman"/>
                <w:color w:val="FF0000"/>
                <w:lang w:eastAsia="pl-PL"/>
              </w:rPr>
              <w:t>4780</w:t>
            </w:r>
            <w:r w:rsidRPr="00915E11">
              <w:rPr>
                <w:rFonts w:eastAsia="Times New Roman" w:cs="Times New Roman"/>
                <w:color w:val="000000"/>
                <w:lang w:eastAsia="pl-PL"/>
              </w:rPr>
              <w:t xml:space="preserve"> punktów dla konfiguracji serwera testowego wyposażonego w cztery procesory. W przypadku zaoferowania procesora równoważnego, wynik testu musi być opublikowany na stronie spec.</w:t>
            </w:r>
            <w:proofErr w:type="gramStart"/>
            <w:r w:rsidRPr="00915E11">
              <w:rPr>
                <w:rFonts w:eastAsia="Times New Roman" w:cs="Times New Roman"/>
                <w:color w:val="000000"/>
                <w:lang w:eastAsia="pl-PL"/>
              </w:rPr>
              <w:t>org</w:t>
            </w:r>
            <w:proofErr w:type="gramEnd"/>
          </w:p>
          <w:p w:rsidR="00556258" w:rsidRPr="00915E11" w:rsidRDefault="00556258" w:rsidP="00556258">
            <w:pPr>
              <w:pStyle w:val="Akapitzlist"/>
              <w:numPr>
                <w:ilvl w:val="0"/>
                <w:numId w:val="56"/>
              </w:numPr>
              <w:spacing w:before="0" w:after="0" w:line="259" w:lineRule="auto"/>
              <w:jc w:val="left"/>
              <w:rPr>
                <w:rFonts w:eastAsia="Times New Roman" w:cs="Times New Roman"/>
                <w:szCs w:val="24"/>
                <w:lang w:eastAsia="pl-PL"/>
              </w:rPr>
            </w:pPr>
            <w:r w:rsidRPr="00915E11">
              <w:rPr>
                <w:rFonts w:eastAsia="Times New Roman" w:cs="Times New Roman"/>
                <w:szCs w:val="24"/>
                <w:lang w:eastAsia="pl-PL"/>
              </w:rPr>
              <w:t>4 procesory</w:t>
            </w:r>
          </w:p>
          <w:p w:rsidR="00DE2585" w:rsidRPr="00556258" w:rsidRDefault="00DE2585" w:rsidP="00C04556">
            <w:pPr>
              <w:pStyle w:val="Akapitzlist"/>
              <w:numPr>
                <w:ilvl w:val="0"/>
                <w:numId w:val="56"/>
              </w:numPr>
              <w:spacing w:before="0" w:after="0" w:line="259" w:lineRule="auto"/>
              <w:jc w:val="left"/>
              <w:rPr>
                <w:rFonts w:eastAsia="Times New Roman" w:cs="Times New Roman"/>
                <w:szCs w:val="24"/>
                <w:lang w:val="en-US" w:eastAsia="pl-PL"/>
              </w:rPr>
            </w:pPr>
            <w:r w:rsidRPr="00556258">
              <w:rPr>
                <w:rFonts w:eastAsia="Times New Roman" w:cs="Times New Roman"/>
                <w:szCs w:val="24"/>
                <w:lang w:val="en-US" w:eastAsia="pl-PL"/>
              </w:rPr>
              <w:t xml:space="preserve">2TB LRDIMM DDR4 2666 MT/s </w:t>
            </w:r>
          </w:p>
          <w:p w:rsidR="00DE2585" w:rsidRPr="001F5F81" w:rsidRDefault="00DE2585" w:rsidP="00C04556">
            <w:pPr>
              <w:pStyle w:val="Akapitzlist"/>
              <w:numPr>
                <w:ilvl w:val="0"/>
                <w:numId w:val="56"/>
              </w:numPr>
              <w:spacing w:before="0" w:after="0" w:line="259" w:lineRule="auto"/>
              <w:jc w:val="left"/>
              <w:rPr>
                <w:rFonts w:eastAsia="Times New Roman" w:cs="Times New Roman"/>
                <w:szCs w:val="24"/>
                <w:lang w:eastAsia="pl-PL"/>
              </w:rPr>
            </w:pPr>
            <w:r>
              <w:rPr>
                <w:rFonts w:eastAsia="Times New Roman" w:cs="Times New Roman"/>
                <w:szCs w:val="24"/>
                <w:lang w:eastAsia="pl-PL"/>
              </w:rPr>
              <w:t xml:space="preserve">2 karty sieciowe zapewniające </w:t>
            </w:r>
            <w:r w:rsidRPr="001F5F81">
              <w:rPr>
                <w:rFonts w:eastAsia="Times New Roman" w:cs="Times New Roman"/>
                <w:szCs w:val="24"/>
                <w:lang w:eastAsia="pl-PL"/>
              </w:rPr>
              <w:t xml:space="preserve">sumarycznie 4 porty Ethernet SFP+, każdy 10Gb. </w:t>
            </w:r>
          </w:p>
          <w:p w:rsidR="00DE2585" w:rsidRPr="001F5F81" w:rsidRDefault="00DE2585" w:rsidP="00C04556">
            <w:pPr>
              <w:pStyle w:val="Akapitzlist"/>
              <w:numPr>
                <w:ilvl w:val="0"/>
                <w:numId w:val="56"/>
              </w:numPr>
              <w:spacing w:before="0" w:after="0" w:line="259" w:lineRule="auto"/>
              <w:jc w:val="left"/>
              <w:rPr>
                <w:rFonts w:eastAsia="Times New Roman" w:cs="Times New Roman"/>
                <w:szCs w:val="24"/>
                <w:lang w:eastAsia="pl-PL"/>
              </w:rPr>
            </w:pPr>
            <w:r w:rsidRPr="001F5F81">
              <w:rPr>
                <w:rFonts w:eastAsia="Times New Roman" w:cs="Times New Roman"/>
                <w:szCs w:val="24"/>
                <w:lang w:eastAsia="pl-PL"/>
              </w:rPr>
              <w:t>2 karty FC zapewniające 4 porty FC, każdy port 16Gb z odpowiednia wkładką SFP+ 16Gb SW.</w:t>
            </w:r>
          </w:p>
          <w:p w:rsidR="00DE2585" w:rsidRDefault="00DE2585" w:rsidP="00C04556">
            <w:pPr>
              <w:pStyle w:val="Akapitzlist"/>
              <w:numPr>
                <w:ilvl w:val="0"/>
                <w:numId w:val="56"/>
              </w:numPr>
              <w:spacing w:before="0" w:after="0" w:line="259" w:lineRule="auto"/>
              <w:jc w:val="left"/>
              <w:rPr>
                <w:rFonts w:eastAsia="Times New Roman" w:cs="Times New Roman"/>
                <w:szCs w:val="24"/>
                <w:lang w:eastAsia="pl-PL"/>
              </w:rPr>
            </w:pPr>
            <w:r>
              <w:rPr>
                <w:rFonts w:eastAsia="Times New Roman" w:cs="Times New Roman"/>
                <w:szCs w:val="24"/>
                <w:lang w:eastAsia="pl-PL"/>
              </w:rPr>
              <w:t>2 dyski SAS 10k</w:t>
            </w:r>
            <w:r w:rsidRPr="001F5F81">
              <w:rPr>
                <w:rFonts w:eastAsia="Times New Roman" w:cs="Times New Roman"/>
                <w:szCs w:val="24"/>
                <w:lang w:eastAsia="pl-PL"/>
              </w:rPr>
              <w:t xml:space="preserve">, każdy o pojemności min 1TB, dyski typu Hot </w:t>
            </w:r>
            <w:proofErr w:type="spellStart"/>
            <w:r w:rsidRPr="001F5F81">
              <w:rPr>
                <w:rFonts w:eastAsia="Times New Roman" w:cs="Times New Roman"/>
                <w:szCs w:val="24"/>
                <w:lang w:eastAsia="pl-PL"/>
              </w:rPr>
              <w:t>Swap</w:t>
            </w:r>
            <w:proofErr w:type="spellEnd"/>
          </w:p>
          <w:p w:rsidR="00DE2585" w:rsidRPr="005F579F" w:rsidRDefault="00DE2585" w:rsidP="00C04556">
            <w:pPr>
              <w:pStyle w:val="Akapitzlist"/>
              <w:numPr>
                <w:ilvl w:val="0"/>
                <w:numId w:val="56"/>
              </w:numPr>
              <w:spacing w:before="0" w:after="0" w:line="259" w:lineRule="auto"/>
              <w:jc w:val="left"/>
              <w:rPr>
                <w:rFonts w:eastAsia="Times New Roman" w:cs="Times New Roman"/>
                <w:color w:val="000000"/>
                <w:sz w:val="22"/>
                <w:lang w:eastAsia="pl-PL"/>
              </w:rPr>
            </w:pPr>
            <w:r w:rsidRPr="005F66A0">
              <w:rPr>
                <w:rFonts w:eastAsia="Times New Roman" w:cs="Times New Roman"/>
                <w:szCs w:val="24"/>
                <w:lang w:eastAsia="pl-PL"/>
              </w:rPr>
              <w:t xml:space="preserve">Zainstalowane bezpośrednio w gniazdach PCI-expres 4 akceleratory </w:t>
            </w:r>
            <w:proofErr w:type="spellStart"/>
            <w:r w:rsidRPr="005F66A0">
              <w:rPr>
                <w:rFonts w:eastAsia="Times New Roman" w:cs="Times New Roman"/>
                <w:szCs w:val="24"/>
                <w:lang w:eastAsia="pl-PL"/>
              </w:rPr>
              <w:t>NVMe</w:t>
            </w:r>
            <w:proofErr w:type="spellEnd"/>
            <w:r w:rsidRPr="005F66A0">
              <w:rPr>
                <w:rFonts w:eastAsia="Times New Roman" w:cs="Times New Roman"/>
                <w:szCs w:val="24"/>
                <w:lang w:eastAsia="pl-PL"/>
              </w:rPr>
              <w:t>, każdy o pojemności 3.2TB i parametrze DWPD min. 5</w:t>
            </w:r>
            <w:r w:rsidRPr="00E93EF7">
              <w:rPr>
                <w:rFonts w:eastAsia="Times New Roman" w:cs="Times New Roman"/>
                <w:color w:val="000000"/>
                <w:sz w:val="22"/>
                <w:lang w:eastAsia="pl-PL"/>
              </w:rPr>
              <w:t xml:space="preserve"> </w:t>
            </w:r>
          </w:p>
        </w:tc>
      </w:tr>
    </w:tbl>
    <w:p w:rsidR="00DE2585" w:rsidRDefault="00DE2585" w:rsidP="00DE2585"/>
    <w:p w:rsidR="00DE2585" w:rsidRDefault="00DE2585" w:rsidP="00C04556">
      <w:pPr>
        <w:pStyle w:val="Nagwek2"/>
        <w:numPr>
          <w:ilvl w:val="1"/>
          <w:numId w:val="54"/>
        </w:numPr>
        <w:spacing w:before="0" w:after="160" w:line="259" w:lineRule="auto"/>
        <w:jc w:val="left"/>
      </w:pPr>
      <w:bookmarkStart w:id="15" w:name="_Toc507392602"/>
      <w:bookmarkStart w:id="16" w:name="_Toc507485393"/>
      <w:r>
        <w:t xml:space="preserve">Serwer </w:t>
      </w:r>
      <w:proofErr w:type="spellStart"/>
      <w:r>
        <w:t>rack</w:t>
      </w:r>
      <w:proofErr w:type="spellEnd"/>
      <w:r>
        <w:t xml:space="preserve"> Typ 4 – 8 sztuk</w:t>
      </w:r>
      <w:bookmarkEnd w:id="15"/>
      <w:bookmarkEnd w:id="16"/>
    </w:p>
    <w:tbl>
      <w:tblPr>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69"/>
      </w:tblGrid>
      <w:tr w:rsidR="00DE2585" w:rsidRPr="00520700" w:rsidTr="00ED7F00">
        <w:tc>
          <w:tcPr>
            <w:tcW w:w="5000" w:type="pct"/>
            <w:shd w:val="clear" w:color="auto" w:fill="B4C6E7" w:themeFill="accent5" w:themeFillTint="66"/>
          </w:tcPr>
          <w:p w:rsidR="00DE2585" w:rsidRPr="00D461B0" w:rsidRDefault="00DE2585" w:rsidP="00ED7F00">
            <w:pPr>
              <w:spacing w:after="0" w:line="240" w:lineRule="auto"/>
              <w:jc w:val="center"/>
              <w:rPr>
                <w:rFonts w:eastAsia="Times New Roman" w:cs="Times New Roman"/>
                <w:b/>
                <w:color w:val="000000"/>
                <w:szCs w:val="24"/>
                <w:lang w:eastAsia="pl-PL"/>
              </w:rPr>
            </w:pPr>
            <w:r w:rsidRPr="00D461B0">
              <w:rPr>
                <w:rFonts w:eastAsia="Times New Roman" w:cs="Times New Roman"/>
                <w:b/>
                <w:color w:val="000000"/>
                <w:szCs w:val="24"/>
                <w:lang w:eastAsia="pl-PL"/>
              </w:rPr>
              <w:t>Opis wymagania</w:t>
            </w:r>
          </w:p>
        </w:tc>
      </w:tr>
      <w:tr w:rsidR="00DE2585" w:rsidRPr="00520700" w:rsidTr="00ED7F00">
        <w:trPr>
          <w:trHeight w:val="1568"/>
        </w:trPr>
        <w:tc>
          <w:tcPr>
            <w:tcW w:w="5000" w:type="pct"/>
            <w:shd w:val="clear" w:color="auto" w:fill="auto"/>
            <w:hideMark/>
          </w:tcPr>
          <w:p w:rsidR="006C6B9E" w:rsidRPr="00915E11" w:rsidRDefault="006C6B9E" w:rsidP="00C04556">
            <w:pPr>
              <w:pStyle w:val="Akapitzlist"/>
              <w:numPr>
                <w:ilvl w:val="0"/>
                <w:numId w:val="58"/>
              </w:numPr>
              <w:spacing w:before="0" w:after="0" w:line="259" w:lineRule="auto"/>
              <w:jc w:val="left"/>
              <w:rPr>
                <w:rFonts w:eastAsia="Times New Roman" w:cs="Times New Roman"/>
                <w:szCs w:val="24"/>
                <w:lang w:eastAsia="pl-PL"/>
              </w:rPr>
            </w:pPr>
            <w:r w:rsidRPr="00915E11">
              <w:rPr>
                <w:lang w:eastAsia="pl-PL"/>
              </w:rPr>
              <w:lastRenderedPageBreak/>
              <w:t xml:space="preserve">Procesor dziesięciordzeniowy, x86 - 64 bity, osiągający w testach SPECint_rate_base_2006 dla konfiguracji 2 procesorowej wynik nie gorszy niż </w:t>
            </w:r>
            <w:r w:rsidRPr="00915E11">
              <w:rPr>
                <w:color w:val="FF0000"/>
                <w:lang w:eastAsia="pl-PL"/>
              </w:rPr>
              <w:t>960</w:t>
            </w:r>
            <w:r w:rsidRPr="00915E11">
              <w:rPr>
                <w:lang w:eastAsia="pl-PL"/>
              </w:rPr>
              <w:t xml:space="preserve"> punktów. W przypadku zaoferowania procesora równoważnego, wynik testu musi być opublikowany na stronie </w:t>
            </w:r>
            <w:hyperlink r:id="rId9" w:history="1">
              <w:r w:rsidRPr="00915E11">
                <w:rPr>
                  <w:rStyle w:val="Hipercze"/>
                  <w:lang w:eastAsia="pl-PL"/>
                </w:rPr>
                <w:t>www.spec.org</w:t>
              </w:r>
            </w:hyperlink>
          </w:p>
          <w:p w:rsidR="006C6B9E" w:rsidRPr="00915E11" w:rsidRDefault="006C6B9E" w:rsidP="00C04556">
            <w:pPr>
              <w:pStyle w:val="Akapitzlist"/>
              <w:numPr>
                <w:ilvl w:val="0"/>
                <w:numId w:val="58"/>
              </w:numPr>
              <w:spacing w:before="0" w:after="0" w:line="259" w:lineRule="auto"/>
              <w:jc w:val="left"/>
              <w:rPr>
                <w:rFonts w:eastAsia="Times New Roman" w:cs="Times New Roman"/>
                <w:szCs w:val="24"/>
                <w:lang w:eastAsia="pl-PL"/>
              </w:rPr>
            </w:pPr>
            <w:r w:rsidRPr="00915E11">
              <w:rPr>
                <w:lang w:eastAsia="pl-PL"/>
              </w:rPr>
              <w:t>2 procesory</w:t>
            </w:r>
          </w:p>
          <w:p w:rsidR="00DE2585" w:rsidRPr="001F5F81" w:rsidRDefault="00DE2585" w:rsidP="00C04556">
            <w:pPr>
              <w:pStyle w:val="Akapitzlist"/>
              <w:numPr>
                <w:ilvl w:val="0"/>
                <w:numId w:val="58"/>
              </w:numPr>
              <w:spacing w:before="0" w:after="0" w:line="259" w:lineRule="auto"/>
              <w:jc w:val="left"/>
              <w:rPr>
                <w:rFonts w:eastAsia="Times New Roman" w:cs="Times New Roman"/>
                <w:szCs w:val="24"/>
                <w:lang w:eastAsia="pl-PL"/>
              </w:rPr>
            </w:pPr>
            <w:r w:rsidRPr="001F5F81">
              <w:rPr>
                <w:rFonts w:eastAsia="Times New Roman" w:cs="Times New Roman"/>
                <w:szCs w:val="24"/>
                <w:lang w:eastAsia="pl-PL"/>
              </w:rPr>
              <w:t>128 GB RDIMM DDR4 2666 MT/s</w:t>
            </w:r>
          </w:p>
          <w:p w:rsidR="00DE2585" w:rsidRPr="001F5F81" w:rsidRDefault="00DE2585" w:rsidP="00C04556">
            <w:pPr>
              <w:pStyle w:val="Akapitzlist"/>
              <w:numPr>
                <w:ilvl w:val="0"/>
                <w:numId w:val="58"/>
              </w:numPr>
              <w:spacing w:before="0" w:after="0" w:line="259" w:lineRule="auto"/>
              <w:jc w:val="left"/>
              <w:rPr>
                <w:rFonts w:eastAsia="Times New Roman" w:cs="Times New Roman"/>
                <w:szCs w:val="24"/>
                <w:lang w:eastAsia="pl-PL"/>
              </w:rPr>
            </w:pPr>
            <w:r w:rsidRPr="001F5F81">
              <w:rPr>
                <w:rFonts w:eastAsia="Times New Roman" w:cs="Times New Roman"/>
                <w:szCs w:val="24"/>
                <w:lang w:eastAsia="pl-PL"/>
              </w:rPr>
              <w:t xml:space="preserve">2 karty sieciowe zapewniające 4 porty Ethernet SFP+, każdy 10Gb. </w:t>
            </w:r>
          </w:p>
          <w:p w:rsidR="00DE2585" w:rsidRPr="001F5F81" w:rsidRDefault="00DE2585" w:rsidP="00C04556">
            <w:pPr>
              <w:pStyle w:val="Akapitzlist"/>
              <w:numPr>
                <w:ilvl w:val="0"/>
                <w:numId w:val="58"/>
              </w:numPr>
              <w:spacing w:before="0" w:after="0" w:line="259" w:lineRule="auto"/>
              <w:jc w:val="left"/>
              <w:rPr>
                <w:rFonts w:eastAsia="Times New Roman" w:cs="Times New Roman"/>
                <w:szCs w:val="24"/>
                <w:lang w:eastAsia="pl-PL"/>
              </w:rPr>
            </w:pPr>
            <w:r w:rsidRPr="001F5F81">
              <w:rPr>
                <w:rFonts w:eastAsia="Times New Roman" w:cs="Times New Roman"/>
                <w:szCs w:val="24"/>
                <w:lang w:eastAsia="pl-PL"/>
              </w:rPr>
              <w:t>2 karty FC zapewniające 4 porty FC, każdy port 16Gb z odpowiednia wkładką SFP+ 16Gb SW.</w:t>
            </w:r>
          </w:p>
          <w:p w:rsidR="00DE2585" w:rsidRPr="006C7D5E" w:rsidRDefault="00DE2585" w:rsidP="00C04556">
            <w:pPr>
              <w:pStyle w:val="Akapitzlist"/>
              <w:numPr>
                <w:ilvl w:val="0"/>
                <w:numId w:val="58"/>
              </w:numPr>
              <w:spacing w:after="0" w:line="360" w:lineRule="auto"/>
              <w:rPr>
                <w:rFonts w:cs="Times New Roman"/>
                <w:b/>
                <w:szCs w:val="24"/>
              </w:rPr>
            </w:pPr>
            <w:r>
              <w:rPr>
                <w:rFonts w:eastAsia="Times New Roman" w:cs="Times New Roman"/>
                <w:szCs w:val="24"/>
                <w:lang w:eastAsia="pl-PL"/>
              </w:rPr>
              <w:t>2 dyski SAS 10k</w:t>
            </w:r>
            <w:r w:rsidRPr="001F5F81">
              <w:rPr>
                <w:rFonts w:eastAsia="Times New Roman" w:cs="Times New Roman"/>
                <w:szCs w:val="24"/>
                <w:lang w:eastAsia="pl-PL"/>
              </w:rPr>
              <w:t xml:space="preserve">, każdy o pojemności min 1TB, dyski typu Hot </w:t>
            </w:r>
            <w:proofErr w:type="spellStart"/>
            <w:r w:rsidRPr="001F5F81">
              <w:rPr>
                <w:rFonts w:eastAsia="Times New Roman" w:cs="Times New Roman"/>
                <w:szCs w:val="24"/>
                <w:lang w:eastAsia="pl-PL"/>
              </w:rPr>
              <w:t>Swap</w:t>
            </w:r>
            <w:proofErr w:type="spellEnd"/>
          </w:p>
        </w:tc>
      </w:tr>
    </w:tbl>
    <w:p w:rsidR="00DE2585" w:rsidRDefault="00DE2585" w:rsidP="00DE2585"/>
    <w:p w:rsidR="00DE2585" w:rsidRDefault="00DE2585" w:rsidP="00C04556">
      <w:pPr>
        <w:pStyle w:val="Nagwek2"/>
        <w:numPr>
          <w:ilvl w:val="1"/>
          <w:numId w:val="54"/>
        </w:numPr>
        <w:spacing w:before="0" w:after="160" w:line="259" w:lineRule="auto"/>
        <w:jc w:val="left"/>
      </w:pPr>
      <w:bookmarkStart w:id="17" w:name="_Toc507392603"/>
      <w:bookmarkStart w:id="18" w:name="_Toc507485394"/>
      <w:r>
        <w:t xml:space="preserve">Serwer </w:t>
      </w:r>
      <w:proofErr w:type="spellStart"/>
      <w:r>
        <w:t>rack</w:t>
      </w:r>
      <w:proofErr w:type="spellEnd"/>
      <w:r>
        <w:t xml:space="preserve"> Typ 5 – 6 sztuk</w:t>
      </w:r>
      <w:bookmarkEnd w:id="17"/>
      <w:bookmarkEnd w:id="18"/>
    </w:p>
    <w:tbl>
      <w:tblPr>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69"/>
      </w:tblGrid>
      <w:tr w:rsidR="00DE2585" w:rsidRPr="00520700" w:rsidTr="00ED7F00">
        <w:tc>
          <w:tcPr>
            <w:tcW w:w="5000" w:type="pct"/>
            <w:shd w:val="clear" w:color="auto" w:fill="B4C6E7" w:themeFill="accent5" w:themeFillTint="66"/>
          </w:tcPr>
          <w:p w:rsidR="00DE2585" w:rsidRPr="00D461B0" w:rsidRDefault="00DE2585" w:rsidP="00ED7F00">
            <w:pPr>
              <w:spacing w:after="0" w:line="240" w:lineRule="auto"/>
              <w:jc w:val="center"/>
              <w:rPr>
                <w:rFonts w:eastAsia="Times New Roman" w:cs="Times New Roman"/>
                <w:b/>
                <w:color w:val="000000"/>
                <w:szCs w:val="24"/>
                <w:lang w:eastAsia="pl-PL"/>
              </w:rPr>
            </w:pPr>
            <w:r w:rsidRPr="00D461B0">
              <w:rPr>
                <w:rFonts w:eastAsia="Times New Roman" w:cs="Times New Roman"/>
                <w:b/>
                <w:color w:val="000000"/>
                <w:szCs w:val="24"/>
                <w:lang w:eastAsia="pl-PL"/>
              </w:rPr>
              <w:t>Opis wymagania</w:t>
            </w:r>
          </w:p>
        </w:tc>
      </w:tr>
      <w:tr w:rsidR="00DE2585" w:rsidRPr="00520700" w:rsidTr="00ED7F00">
        <w:trPr>
          <w:trHeight w:val="1568"/>
        </w:trPr>
        <w:tc>
          <w:tcPr>
            <w:tcW w:w="5000" w:type="pct"/>
            <w:shd w:val="clear" w:color="auto" w:fill="auto"/>
            <w:hideMark/>
          </w:tcPr>
          <w:p w:rsidR="006C6B9E" w:rsidRPr="00915E11" w:rsidRDefault="006C6B9E" w:rsidP="00C04556">
            <w:pPr>
              <w:pStyle w:val="Akapitzlist"/>
              <w:numPr>
                <w:ilvl w:val="0"/>
                <w:numId w:val="59"/>
              </w:numPr>
              <w:spacing w:before="0" w:after="160" w:line="259" w:lineRule="auto"/>
              <w:jc w:val="left"/>
              <w:rPr>
                <w:rFonts w:eastAsia="Times New Roman" w:cs="Times New Roman"/>
                <w:szCs w:val="24"/>
                <w:lang w:eastAsia="pl-PL"/>
              </w:rPr>
            </w:pPr>
            <w:r w:rsidRPr="00915E11">
              <w:rPr>
                <w:rFonts w:eastAsia="Times New Roman" w:cs="Times New Roman"/>
                <w:color w:val="000000"/>
                <w:lang w:eastAsia="pl-PL"/>
              </w:rPr>
              <w:t xml:space="preserve">Procesor szesnastordzeniowy, x86 - 64 bity, osiągający w testach SPECint_rate_base_2006 dla konfiguracji 2 procesorowej wynik nie gorszy niż </w:t>
            </w:r>
            <w:r w:rsidRPr="00915E11">
              <w:rPr>
                <w:rFonts w:eastAsia="Times New Roman" w:cs="Times New Roman"/>
                <w:color w:val="FF0000"/>
                <w:lang w:eastAsia="pl-PL"/>
              </w:rPr>
              <w:t>1510</w:t>
            </w:r>
            <w:r w:rsidRPr="00915E11">
              <w:rPr>
                <w:rFonts w:eastAsia="Times New Roman" w:cs="Times New Roman"/>
                <w:color w:val="000000"/>
                <w:lang w:eastAsia="pl-PL"/>
              </w:rPr>
              <w:t xml:space="preserve"> punktów. W przypadku zaoferowania procesora równoważnego, wynik testu musi być opublikowany na stronie </w:t>
            </w:r>
            <w:hyperlink r:id="rId10" w:history="1">
              <w:r w:rsidRPr="00915E11">
                <w:rPr>
                  <w:rStyle w:val="Hipercze"/>
                  <w:rFonts w:eastAsia="Times New Roman" w:cs="Times New Roman"/>
                  <w:lang w:eastAsia="pl-PL"/>
                </w:rPr>
                <w:t>www.spec.org</w:t>
              </w:r>
            </w:hyperlink>
          </w:p>
          <w:p w:rsidR="006C6B9E" w:rsidRPr="00915E11" w:rsidRDefault="006C6B9E" w:rsidP="00C04556">
            <w:pPr>
              <w:pStyle w:val="Akapitzlist"/>
              <w:numPr>
                <w:ilvl w:val="0"/>
                <w:numId w:val="59"/>
              </w:numPr>
              <w:spacing w:before="0" w:after="160" w:line="259" w:lineRule="auto"/>
              <w:jc w:val="left"/>
              <w:rPr>
                <w:rFonts w:eastAsia="Times New Roman" w:cs="Times New Roman"/>
                <w:szCs w:val="24"/>
                <w:lang w:eastAsia="pl-PL"/>
              </w:rPr>
            </w:pPr>
            <w:r w:rsidRPr="00915E11">
              <w:rPr>
                <w:rFonts w:eastAsia="Times New Roman" w:cs="Times New Roman"/>
                <w:color w:val="000000"/>
                <w:lang w:eastAsia="pl-PL"/>
              </w:rPr>
              <w:t>2 procesory</w:t>
            </w:r>
          </w:p>
          <w:p w:rsidR="00DE2585" w:rsidRPr="002E73CC" w:rsidRDefault="00DE2585" w:rsidP="00C04556">
            <w:pPr>
              <w:pStyle w:val="Akapitzlist"/>
              <w:numPr>
                <w:ilvl w:val="0"/>
                <w:numId w:val="59"/>
              </w:numPr>
              <w:spacing w:before="0" w:after="160" w:line="259" w:lineRule="auto"/>
              <w:jc w:val="left"/>
              <w:rPr>
                <w:rFonts w:eastAsia="Times New Roman" w:cs="Times New Roman"/>
                <w:szCs w:val="24"/>
                <w:lang w:eastAsia="pl-PL"/>
              </w:rPr>
            </w:pPr>
            <w:r w:rsidRPr="002E73CC">
              <w:rPr>
                <w:rFonts w:eastAsia="Times New Roman" w:cs="Times New Roman"/>
                <w:szCs w:val="24"/>
                <w:lang w:eastAsia="pl-PL"/>
              </w:rPr>
              <w:t>256 GB RDIMM DDR4 2666 MT/s</w:t>
            </w:r>
          </w:p>
          <w:p w:rsidR="00DE2585" w:rsidRPr="002E73CC" w:rsidRDefault="00DE2585" w:rsidP="00C04556">
            <w:pPr>
              <w:pStyle w:val="Akapitzlist"/>
              <w:numPr>
                <w:ilvl w:val="0"/>
                <w:numId w:val="59"/>
              </w:numPr>
              <w:spacing w:before="0" w:after="160" w:line="259" w:lineRule="auto"/>
              <w:jc w:val="left"/>
              <w:rPr>
                <w:rFonts w:eastAsia="Times New Roman" w:cs="Times New Roman"/>
                <w:szCs w:val="24"/>
                <w:lang w:eastAsia="pl-PL"/>
              </w:rPr>
            </w:pPr>
            <w:r>
              <w:rPr>
                <w:rFonts w:eastAsia="Times New Roman" w:cs="Times New Roman"/>
                <w:szCs w:val="24"/>
                <w:lang w:eastAsia="pl-PL"/>
              </w:rPr>
              <w:t xml:space="preserve">2 karty sieciowe zapewniające </w:t>
            </w:r>
            <w:r w:rsidRPr="002E73CC">
              <w:rPr>
                <w:rFonts w:eastAsia="Times New Roman" w:cs="Times New Roman"/>
                <w:szCs w:val="24"/>
                <w:lang w:eastAsia="pl-PL"/>
              </w:rPr>
              <w:t xml:space="preserve">4 porty Ethernet SFP+, każdy 10Gb. </w:t>
            </w:r>
          </w:p>
          <w:p w:rsidR="00DE2585" w:rsidRPr="002E73CC" w:rsidRDefault="00DE2585" w:rsidP="00C04556">
            <w:pPr>
              <w:pStyle w:val="Akapitzlist"/>
              <w:numPr>
                <w:ilvl w:val="0"/>
                <w:numId w:val="59"/>
              </w:numPr>
              <w:spacing w:before="0" w:after="160" w:line="259" w:lineRule="auto"/>
              <w:jc w:val="left"/>
              <w:rPr>
                <w:rFonts w:eastAsia="Times New Roman" w:cs="Times New Roman"/>
                <w:szCs w:val="24"/>
                <w:lang w:eastAsia="pl-PL"/>
              </w:rPr>
            </w:pPr>
            <w:r w:rsidRPr="002E73CC">
              <w:rPr>
                <w:rFonts w:eastAsia="Times New Roman" w:cs="Times New Roman"/>
                <w:szCs w:val="24"/>
                <w:lang w:eastAsia="pl-PL"/>
              </w:rPr>
              <w:t>2 karty FC zapewniające 4 porty FC, każdy port 16Gb z odpowiednia wkładką SFP+ 16Gb SW.</w:t>
            </w:r>
          </w:p>
          <w:p w:rsidR="00DE2585" w:rsidRDefault="00DE2585" w:rsidP="00C04556">
            <w:pPr>
              <w:pStyle w:val="Akapitzlist"/>
              <w:numPr>
                <w:ilvl w:val="0"/>
                <w:numId w:val="59"/>
              </w:numPr>
              <w:spacing w:before="0" w:after="160" w:line="259" w:lineRule="auto"/>
              <w:jc w:val="left"/>
              <w:rPr>
                <w:rFonts w:eastAsia="Times New Roman" w:cs="Times New Roman"/>
                <w:szCs w:val="24"/>
                <w:lang w:eastAsia="pl-PL"/>
              </w:rPr>
            </w:pPr>
            <w:r>
              <w:rPr>
                <w:rFonts w:eastAsia="Times New Roman" w:cs="Times New Roman"/>
                <w:szCs w:val="24"/>
                <w:lang w:eastAsia="pl-PL"/>
              </w:rPr>
              <w:t>2 dyski SAS 10k</w:t>
            </w:r>
            <w:r w:rsidRPr="002E73CC">
              <w:rPr>
                <w:rFonts w:eastAsia="Times New Roman" w:cs="Times New Roman"/>
                <w:szCs w:val="24"/>
                <w:lang w:eastAsia="pl-PL"/>
              </w:rPr>
              <w:t xml:space="preserve">, każdy o pojemności min 1TB, dyski typu Hot </w:t>
            </w:r>
            <w:proofErr w:type="spellStart"/>
            <w:r w:rsidRPr="002E73CC">
              <w:rPr>
                <w:rFonts w:eastAsia="Times New Roman" w:cs="Times New Roman"/>
                <w:szCs w:val="24"/>
                <w:lang w:eastAsia="pl-PL"/>
              </w:rPr>
              <w:t>Swap</w:t>
            </w:r>
            <w:proofErr w:type="spellEnd"/>
          </w:p>
          <w:p w:rsidR="00DE2585" w:rsidRPr="002E73CC" w:rsidRDefault="00DE2585" w:rsidP="001008F2">
            <w:pPr>
              <w:pStyle w:val="Akapitzlist"/>
              <w:numPr>
                <w:ilvl w:val="0"/>
                <w:numId w:val="59"/>
              </w:numPr>
              <w:spacing w:before="0" w:after="0" w:line="259" w:lineRule="auto"/>
              <w:jc w:val="left"/>
              <w:rPr>
                <w:rFonts w:eastAsia="Times New Roman" w:cs="Times New Roman"/>
                <w:szCs w:val="24"/>
                <w:lang w:eastAsia="pl-PL"/>
              </w:rPr>
            </w:pPr>
            <w:r w:rsidRPr="002E73CC">
              <w:rPr>
                <w:rFonts w:eastAsia="Times New Roman" w:cs="Times New Roman"/>
                <w:szCs w:val="24"/>
                <w:lang w:eastAsia="pl-PL"/>
              </w:rPr>
              <w:t>6 dysków SAS 7.2</w:t>
            </w:r>
            <w:proofErr w:type="gramStart"/>
            <w:r w:rsidRPr="002E73CC">
              <w:rPr>
                <w:rFonts w:eastAsia="Times New Roman" w:cs="Times New Roman"/>
                <w:szCs w:val="24"/>
                <w:lang w:eastAsia="pl-PL"/>
              </w:rPr>
              <w:t>k</w:t>
            </w:r>
            <w:proofErr w:type="gramEnd"/>
            <w:r w:rsidRPr="002E73CC">
              <w:rPr>
                <w:rFonts w:eastAsia="Times New Roman" w:cs="Times New Roman"/>
                <w:szCs w:val="24"/>
                <w:lang w:eastAsia="pl-PL"/>
              </w:rPr>
              <w:t xml:space="preserve">, każdy o pojemności min 2TB, dyski typu Hot </w:t>
            </w:r>
            <w:proofErr w:type="spellStart"/>
            <w:r w:rsidRPr="002E73CC">
              <w:rPr>
                <w:rFonts w:eastAsia="Times New Roman" w:cs="Times New Roman"/>
                <w:szCs w:val="24"/>
                <w:lang w:eastAsia="pl-PL"/>
              </w:rPr>
              <w:t>Swap</w:t>
            </w:r>
            <w:proofErr w:type="spellEnd"/>
          </w:p>
        </w:tc>
      </w:tr>
    </w:tbl>
    <w:p w:rsidR="00DE2585" w:rsidRDefault="00DE2585" w:rsidP="00DE2585"/>
    <w:p w:rsidR="00DE2585" w:rsidRDefault="00DE2585" w:rsidP="00C04556">
      <w:pPr>
        <w:pStyle w:val="Nagwek2"/>
        <w:numPr>
          <w:ilvl w:val="1"/>
          <w:numId w:val="54"/>
        </w:numPr>
        <w:spacing w:before="0" w:after="160" w:line="259" w:lineRule="auto"/>
        <w:jc w:val="left"/>
      </w:pPr>
      <w:bookmarkStart w:id="19" w:name="_Toc507392604"/>
      <w:bookmarkStart w:id="20" w:name="_Toc507485395"/>
      <w:r>
        <w:t>Oprogramowanie zarządzające</w:t>
      </w:r>
      <w:bookmarkEnd w:id="19"/>
      <w:r w:rsidR="00556258">
        <w:t xml:space="preserve"> serwerów</w:t>
      </w:r>
      <w:bookmarkEnd w:id="20"/>
    </w:p>
    <w:p w:rsidR="00DE2585" w:rsidRPr="00C66F27" w:rsidRDefault="00DE2585" w:rsidP="00DE2585">
      <w:r>
        <w:t xml:space="preserve">Dotyczy wszystkich serwerów (kasetowych i </w:t>
      </w:r>
      <w:proofErr w:type="spellStart"/>
      <w:r>
        <w:t>rack</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94"/>
      </w:tblGrid>
      <w:tr w:rsidR="00DE2585" w:rsidRPr="00EA1718" w:rsidTr="00ED7F00">
        <w:tc>
          <w:tcPr>
            <w:tcW w:w="2833" w:type="pct"/>
            <w:shd w:val="clear" w:color="auto" w:fill="auto"/>
            <w:hideMark/>
          </w:tcPr>
          <w:p w:rsidR="00DE2585" w:rsidRPr="00EA1718" w:rsidRDefault="00DE2585" w:rsidP="00DD615A">
            <w:pPr>
              <w:spacing w:before="0" w:after="0"/>
            </w:pPr>
            <w:r w:rsidRPr="00EA1718">
              <w:lastRenderedPageBreak/>
              <w:t>Zarządzanie w oparciu o jednolite oprogramowanie, czyli z jednego panelu o jednym adresie IP.</w:t>
            </w:r>
          </w:p>
          <w:p w:rsidR="00DE2585" w:rsidRPr="00EA1718" w:rsidRDefault="00DE2585" w:rsidP="00DD615A">
            <w:pPr>
              <w:spacing w:before="0" w:after="0"/>
            </w:pPr>
            <w:r w:rsidRPr="00EA1718">
              <w:t>Oprogramowanie musi w sposób graficzny wizualizować stan poszczególnych elementów infrastruktury (stan normalnej pracy, ostrzeżenia, awarie). Musi istnieć możliwość modyfikacji panelu głównego aplikacji poprzez zmianę kategorii systemów, dla których prezentowany jest „stan zdrowia”/status. Na przykład musi istnieć możliwość zawężenia prezentacji stanu zdrowia do serwerów kasetowych.</w:t>
            </w:r>
          </w:p>
        </w:tc>
      </w:tr>
      <w:tr w:rsidR="00DE2585" w:rsidRPr="00EA1718" w:rsidTr="00ED7F00">
        <w:tc>
          <w:tcPr>
            <w:tcW w:w="2833" w:type="pct"/>
            <w:shd w:val="clear" w:color="auto" w:fill="auto"/>
            <w:hideMark/>
          </w:tcPr>
          <w:p w:rsidR="00DE2585" w:rsidRPr="00EA1718" w:rsidRDefault="00DE2585" w:rsidP="00DD615A">
            <w:pPr>
              <w:spacing w:before="0" w:after="0"/>
            </w:pPr>
            <w:r w:rsidRPr="00EA1718">
              <w:t>Zdalne włączanie/wyłączanie/restart niezależnie dla każdego serwera.</w:t>
            </w:r>
          </w:p>
          <w:p w:rsidR="00DE2585" w:rsidRPr="00EA1718" w:rsidRDefault="00DE2585" w:rsidP="00DD615A">
            <w:pPr>
              <w:spacing w:before="0" w:after="0"/>
            </w:pPr>
            <w:r w:rsidRPr="00EA1718">
              <w:t>Wizualizacja wykorzystania procesorów (CPU), poboru energii przez serwer i temperatury w czasie rzeczywistym.</w:t>
            </w:r>
          </w:p>
          <w:p w:rsidR="00DE2585" w:rsidRPr="00EA1718" w:rsidRDefault="00DE2585" w:rsidP="00DD615A">
            <w:pPr>
              <w:spacing w:before="0" w:after="0"/>
            </w:pPr>
            <w:proofErr w:type="spellStart"/>
            <w:r w:rsidRPr="00EA1718">
              <w:t>Bezagentowe</w:t>
            </w:r>
            <w:proofErr w:type="spellEnd"/>
            <w:r w:rsidRPr="00EA1718">
              <w:t xml:space="preserve"> zarządzanie i monitorowanie stanu urządzeń</w:t>
            </w:r>
          </w:p>
          <w:p w:rsidR="00DE2585" w:rsidRPr="00EA1718" w:rsidRDefault="00DE2585" w:rsidP="00DD615A">
            <w:pPr>
              <w:spacing w:before="0" w:after="0"/>
            </w:pPr>
            <w:r w:rsidRPr="00EA1718">
              <w:t xml:space="preserve">Pojedynczy interfejs zapewniający widoki, podsumowanie szczegółowych informacji o sprzęcie i oprogramowania układowego. </w:t>
            </w:r>
          </w:p>
          <w:p w:rsidR="00DE2585" w:rsidRPr="00EA1718" w:rsidRDefault="00DE2585" w:rsidP="00DD615A">
            <w:pPr>
              <w:spacing w:before="0" w:after="0"/>
            </w:pPr>
            <w:r w:rsidRPr="00EA1718">
              <w:t>Zebrane dane muszą być udostępniane poprzez interfejs REST API oraz interfejs graficzny użytkownika.</w:t>
            </w:r>
          </w:p>
          <w:p w:rsidR="00DE2585" w:rsidRPr="00EA1718" w:rsidRDefault="00DE2585" w:rsidP="00DD615A">
            <w:pPr>
              <w:spacing w:before="0" w:after="0"/>
            </w:pPr>
            <w:r w:rsidRPr="00EA1718">
              <w:t>Zarządzanie uprawnieniami użytkowników poprzez definiowanie ról.</w:t>
            </w:r>
          </w:p>
        </w:tc>
      </w:tr>
      <w:tr w:rsidR="00DE2585" w:rsidRPr="00EA1718" w:rsidTr="00ED7F00">
        <w:tc>
          <w:tcPr>
            <w:tcW w:w="2833" w:type="pct"/>
            <w:shd w:val="clear" w:color="auto" w:fill="auto"/>
            <w:hideMark/>
          </w:tcPr>
          <w:p w:rsidR="00DE2585" w:rsidRPr="00EA1718" w:rsidRDefault="00DE2585" w:rsidP="00DD615A">
            <w:pPr>
              <w:spacing w:before="0" w:after="0"/>
            </w:pPr>
            <w:r w:rsidRPr="00EA1718">
              <w:t>W danym momencie musi być niezależny, równoległy dostęp do konsol tekstowych i graficznych wszystkich serwerów</w:t>
            </w:r>
          </w:p>
        </w:tc>
      </w:tr>
      <w:tr w:rsidR="00DE2585" w:rsidRPr="00EA1718" w:rsidTr="00ED7F00">
        <w:tc>
          <w:tcPr>
            <w:tcW w:w="2833" w:type="pct"/>
            <w:shd w:val="clear" w:color="auto" w:fill="auto"/>
            <w:hideMark/>
          </w:tcPr>
          <w:p w:rsidR="00DE2585" w:rsidRPr="00EA1718" w:rsidRDefault="00DE2585" w:rsidP="00DD615A">
            <w:pPr>
              <w:spacing w:before="0" w:after="0"/>
            </w:pPr>
            <w:r w:rsidRPr="00EA1718">
              <w:t>Zdalna identyfikacja fizycznego serwera i obudowy za pomocą sygnalizatora optycznego</w:t>
            </w:r>
          </w:p>
        </w:tc>
      </w:tr>
      <w:tr w:rsidR="00DE2585" w:rsidRPr="00EA1718" w:rsidTr="00ED7F00">
        <w:tc>
          <w:tcPr>
            <w:tcW w:w="2833" w:type="pct"/>
            <w:shd w:val="clear" w:color="auto" w:fill="auto"/>
            <w:hideMark/>
          </w:tcPr>
          <w:p w:rsidR="00DE2585" w:rsidRPr="00EA1718" w:rsidRDefault="00DE2585" w:rsidP="00DD615A">
            <w:pPr>
              <w:spacing w:before="0" w:after="0"/>
            </w:pPr>
            <w:r w:rsidRPr="00EA1718">
              <w:t>Zautomatyzowana konfiguracja sprzętowa każdego serwera kasetowego, stelażowego za pomocą profili.</w:t>
            </w:r>
          </w:p>
        </w:tc>
      </w:tr>
      <w:tr w:rsidR="00DE2585" w:rsidRPr="00EA1718" w:rsidTr="00ED7F00">
        <w:tc>
          <w:tcPr>
            <w:tcW w:w="2833" w:type="pct"/>
            <w:shd w:val="clear" w:color="auto" w:fill="auto"/>
            <w:hideMark/>
          </w:tcPr>
          <w:p w:rsidR="00DE2585" w:rsidRPr="00EA1718" w:rsidRDefault="00DE2585" w:rsidP="00DD615A">
            <w:pPr>
              <w:numPr>
                <w:ilvl w:val="0"/>
                <w:numId w:val="60"/>
              </w:numPr>
              <w:spacing w:before="0" w:after="0" w:line="259" w:lineRule="auto"/>
              <w:jc w:val="left"/>
            </w:pPr>
            <w:r w:rsidRPr="00EA1718">
              <w:t xml:space="preserve">Centralny system zarządzania zainstalowany na wirtualnej maszynie, jako „virtual appliance”. Wsparcie dla środowisk </w:t>
            </w:r>
            <w:proofErr w:type="spellStart"/>
            <w:r w:rsidRPr="00EA1718">
              <w:t>wirtualizacyjnych</w:t>
            </w:r>
            <w:proofErr w:type="spellEnd"/>
            <w:r w:rsidRPr="00EA1718">
              <w:t xml:space="preserve"> </w:t>
            </w:r>
            <w:proofErr w:type="spellStart"/>
            <w:r w:rsidRPr="00EA1718">
              <w:t>VMware</w:t>
            </w:r>
            <w:proofErr w:type="spellEnd"/>
            <w:r w:rsidRPr="00EA1718">
              <w:t xml:space="preserve"> ESX/</w:t>
            </w:r>
            <w:proofErr w:type="spellStart"/>
            <w:r w:rsidRPr="00EA1718">
              <w:t>vSphere</w:t>
            </w:r>
            <w:proofErr w:type="spellEnd"/>
            <w:r w:rsidRPr="00EA1718">
              <w:t xml:space="preserve"> 5.5, Windows Server 2012 (</w:t>
            </w:r>
            <w:proofErr w:type="spellStart"/>
            <w:r w:rsidRPr="00EA1718">
              <w:t>hyperV</w:t>
            </w:r>
            <w:proofErr w:type="spellEnd"/>
            <w:r w:rsidRPr="00EA1718">
              <w:t>) lub nowszych. Jeżeli do uruchomienia aplikacji wymagany jest system operacyjny, to musi być on dostarczony.</w:t>
            </w:r>
          </w:p>
          <w:p w:rsidR="00DE2585" w:rsidRPr="00EA1718" w:rsidRDefault="00DE2585" w:rsidP="00DD615A">
            <w:pPr>
              <w:numPr>
                <w:ilvl w:val="0"/>
                <w:numId w:val="60"/>
              </w:numPr>
              <w:spacing w:before="0" w:after="0" w:line="259" w:lineRule="auto"/>
              <w:jc w:val="left"/>
            </w:pPr>
            <w:r w:rsidRPr="00EA1718">
              <w:t>Możliwość konfiguracji środowiska serwerów kasetowych w oparciu o logiczne profile serwerowe obejmujące konfigurację serwera w zakresie sieci LAN i SAN (</w:t>
            </w:r>
            <w:proofErr w:type="spellStart"/>
            <w:r w:rsidRPr="00EA1718">
              <w:t>zonning</w:t>
            </w:r>
            <w:proofErr w:type="spellEnd"/>
            <w:r w:rsidRPr="00EA1718">
              <w:t xml:space="preserve">, wolumeny) wraz z możliwością migracji pomiędzy wieloma obudowami lub serwerami. W zakres logicznego profilu serwerowego muszą wchodzić następujące parametry: adres MAC, adres WWN, sekwencja </w:t>
            </w:r>
            <w:proofErr w:type="spellStart"/>
            <w:r w:rsidRPr="00EA1718">
              <w:t>bootowania</w:t>
            </w:r>
            <w:proofErr w:type="spellEnd"/>
            <w:r w:rsidRPr="00EA1718">
              <w:t xml:space="preserve"> systemu, sposób konfiguracji adapterów NIC i HBA, ustawienia BIOS, wersje </w:t>
            </w:r>
            <w:proofErr w:type="spellStart"/>
            <w:r w:rsidRPr="00EA1718">
              <w:t>firmware</w:t>
            </w:r>
            <w:proofErr w:type="spellEnd"/>
            <w:r>
              <w:t>.</w:t>
            </w:r>
          </w:p>
          <w:p w:rsidR="00DE2585" w:rsidRPr="00EA1718" w:rsidRDefault="00DE2585" w:rsidP="00DD615A">
            <w:pPr>
              <w:numPr>
                <w:ilvl w:val="0"/>
                <w:numId w:val="60"/>
              </w:numPr>
              <w:spacing w:before="0" w:after="0" w:line="259" w:lineRule="auto"/>
              <w:jc w:val="left"/>
            </w:pPr>
            <w:r w:rsidRPr="00EA1718">
              <w:t xml:space="preserve">Możliwość konfiguracja serwerów stelażowych w oparciu o logiczne profile zawierające minimalnie następujące parametry: sekwencja </w:t>
            </w:r>
            <w:proofErr w:type="spellStart"/>
            <w:r w:rsidRPr="00EA1718">
              <w:t>bootowania</w:t>
            </w:r>
            <w:proofErr w:type="spellEnd"/>
            <w:r w:rsidRPr="00EA1718">
              <w:t xml:space="preserve"> systemu, ustawienia BIOS, wersje </w:t>
            </w:r>
            <w:proofErr w:type="spellStart"/>
            <w:r w:rsidRPr="00EA1718">
              <w:t>firmware</w:t>
            </w:r>
            <w:proofErr w:type="spellEnd"/>
          </w:p>
          <w:p w:rsidR="00DE2585" w:rsidRPr="00EA1718" w:rsidRDefault="00DE2585" w:rsidP="00DD615A">
            <w:pPr>
              <w:numPr>
                <w:ilvl w:val="0"/>
                <w:numId w:val="60"/>
              </w:numPr>
              <w:spacing w:before="0" w:after="0" w:line="259" w:lineRule="auto"/>
              <w:jc w:val="left"/>
            </w:pPr>
            <w:r w:rsidRPr="00EA1718">
              <w:t>Ustawienia BIOS pozwalające na minimum:</w:t>
            </w:r>
          </w:p>
          <w:p w:rsidR="00DE2585" w:rsidRPr="00EA1718" w:rsidRDefault="00DE2585" w:rsidP="00DD615A">
            <w:pPr>
              <w:numPr>
                <w:ilvl w:val="1"/>
                <w:numId w:val="60"/>
              </w:numPr>
              <w:spacing w:before="0" w:after="0" w:line="259" w:lineRule="auto"/>
              <w:jc w:val="left"/>
            </w:pPr>
            <w:proofErr w:type="gramStart"/>
            <w:r w:rsidRPr="00EA1718">
              <w:t>włączenie</w:t>
            </w:r>
            <w:proofErr w:type="gramEnd"/>
            <w:r w:rsidRPr="00EA1718">
              <w:t xml:space="preserve">/wyłączenie funkcji </w:t>
            </w:r>
            <w:proofErr w:type="spellStart"/>
            <w:r w:rsidRPr="00EA1718">
              <w:t>hyper</w:t>
            </w:r>
            <w:proofErr w:type="spellEnd"/>
            <w:r w:rsidRPr="00EA1718">
              <w:t xml:space="preserve"> </w:t>
            </w:r>
            <w:proofErr w:type="spellStart"/>
            <w:r w:rsidRPr="00EA1718">
              <w:t>threading</w:t>
            </w:r>
            <w:proofErr w:type="spellEnd"/>
            <w:r w:rsidRPr="00EA1718">
              <w:t xml:space="preserve"> w procesorach Intel</w:t>
            </w:r>
          </w:p>
          <w:p w:rsidR="00DE2585" w:rsidRPr="00EA1718" w:rsidRDefault="00DE2585" w:rsidP="00DD615A">
            <w:pPr>
              <w:numPr>
                <w:ilvl w:val="1"/>
                <w:numId w:val="60"/>
              </w:numPr>
              <w:spacing w:before="0" w:after="0" w:line="259" w:lineRule="auto"/>
              <w:jc w:val="left"/>
            </w:pPr>
            <w:proofErr w:type="gramStart"/>
            <w:r w:rsidRPr="00EA1718">
              <w:t>włączenie</w:t>
            </w:r>
            <w:proofErr w:type="gramEnd"/>
            <w:r w:rsidRPr="00EA1718">
              <w:t>/wyłączenie rdzeni procesora</w:t>
            </w:r>
          </w:p>
          <w:p w:rsidR="00DE2585" w:rsidRPr="00EA1718" w:rsidRDefault="00DE2585" w:rsidP="00DD615A">
            <w:pPr>
              <w:numPr>
                <w:ilvl w:val="1"/>
                <w:numId w:val="60"/>
              </w:numPr>
              <w:spacing w:before="0" w:after="0" w:line="259" w:lineRule="auto"/>
              <w:jc w:val="left"/>
            </w:pPr>
            <w:proofErr w:type="gramStart"/>
            <w:r w:rsidRPr="00EA1718">
              <w:t>włączenie</w:t>
            </w:r>
            <w:proofErr w:type="gramEnd"/>
            <w:r w:rsidRPr="00EA1718">
              <w:t xml:space="preserve">/wyłącznie funkcji </w:t>
            </w:r>
            <w:proofErr w:type="spellStart"/>
            <w:r w:rsidRPr="00EA1718">
              <w:t>wirtualizacyjnych</w:t>
            </w:r>
            <w:proofErr w:type="spellEnd"/>
          </w:p>
          <w:p w:rsidR="00DE2585" w:rsidRPr="00EA1718" w:rsidRDefault="00DE2585" w:rsidP="00DD615A">
            <w:pPr>
              <w:numPr>
                <w:ilvl w:val="1"/>
                <w:numId w:val="60"/>
              </w:numPr>
              <w:spacing w:before="0" w:after="0" w:line="259" w:lineRule="auto"/>
              <w:jc w:val="left"/>
            </w:pPr>
            <w:proofErr w:type="gramStart"/>
            <w:r w:rsidRPr="00EA1718">
              <w:t>zmiana</w:t>
            </w:r>
            <w:proofErr w:type="gramEnd"/>
            <w:r w:rsidRPr="00EA1718">
              <w:t xml:space="preserve"> ustawień poziomu poboru prądu</w:t>
            </w:r>
          </w:p>
          <w:p w:rsidR="00DE2585" w:rsidRPr="00EA1718" w:rsidRDefault="00DE2585" w:rsidP="00DD615A">
            <w:pPr>
              <w:numPr>
                <w:ilvl w:val="1"/>
                <w:numId w:val="60"/>
              </w:numPr>
              <w:spacing w:before="0" w:after="0" w:line="259" w:lineRule="auto"/>
              <w:jc w:val="left"/>
            </w:pPr>
            <w:proofErr w:type="gramStart"/>
            <w:r w:rsidRPr="00EA1718">
              <w:lastRenderedPageBreak/>
              <w:t>ustawienia</w:t>
            </w:r>
            <w:proofErr w:type="gramEnd"/>
            <w:r w:rsidRPr="00EA1718">
              <w:t xml:space="preserve"> trybu turbo </w:t>
            </w:r>
            <w:proofErr w:type="spellStart"/>
            <w:r w:rsidRPr="00EA1718">
              <w:t>boost</w:t>
            </w:r>
            <w:proofErr w:type="spellEnd"/>
            <w:r w:rsidRPr="00EA1718">
              <w:t xml:space="preserve"> w procesorach Intel</w:t>
            </w:r>
          </w:p>
          <w:p w:rsidR="00DE2585" w:rsidRPr="00EA1718" w:rsidRDefault="00DE2585" w:rsidP="00DD615A">
            <w:pPr>
              <w:numPr>
                <w:ilvl w:val="1"/>
                <w:numId w:val="60"/>
              </w:numPr>
              <w:spacing w:before="0" w:after="0" w:line="259" w:lineRule="auto"/>
              <w:jc w:val="left"/>
            </w:pPr>
            <w:proofErr w:type="gramStart"/>
            <w:r w:rsidRPr="00EA1718">
              <w:t>ustawienia</w:t>
            </w:r>
            <w:proofErr w:type="gramEnd"/>
            <w:r w:rsidRPr="00EA1718">
              <w:t xml:space="preserve"> trybu zabezpieczenia pamięci RAM</w:t>
            </w:r>
          </w:p>
          <w:p w:rsidR="00DE2585" w:rsidRPr="00EA1718" w:rsidRDefault="00DE2585" w:rsidP="00DD615A">
            <w:pPr>
              <w:numPr>
                <w:ilvl w:val="0"/>
                <w:numId w:val="60"/>
              </w:numPr>
              <w:spacing w:before="0" w:after="0" w:line="259" w:lineRule="auto"/>
              <w:jc w:val="left"/>
            </w:pPr>
            <w:r w:rsidRPr="00EA1718">
              <w:t xml:space="preserve">Możliwość zdalnej aktualizacji </w:t>
            </w:r>
            <w:proofErr w:type="spellStart"/>
            <w:r w:rsidRPr="00EA1718">
              <w:t>firmware</w:t>
            </w:r>
            <w:proofErr w:type="spellEnd"/>
            <w:r w:rsidRPr="00EA1718">
              <w:t xml:space="preserve"> serwerów kasetowych i stelażowych, obudów, modułów </w:t>
            </w:r>
            <w:proofErr w:type="spellStart"/>
            <w:r w:rsidRPr="00EA1718">
              <w:t>interconnect</w:t>
            </w:r>
            <w:proofErr w:type="spellEnd"/>
            <w:r w:rsidRPr="00EA1718">
              <w:t xml:space="preserve"> zainstalowanych w obudowie kasetowej</w:t>
            </w:r>
          </w:p>
          <w:p w:rsidR="00DE2585" w:rsidRPr="00EA1718" w:rsidRDefault="00DE2585" w:rsidP="00DD615A">
            <w:pPr>
              <w:numPr>
                <w:ilvl w:val="0"/>
                <w:numId w:val="60"/>
              </w:numPr>
              <w:spacing w:before="0" w:after="0" w:line="259" w:lineRule="auto"/>
              <w:jc w:val="left"/>
            </w:pPr>
            <w:r w:rsidRPr="00EA1718">
              <w:t>Możliwość scentralizowanego, spójnego zarządzania, co najmniej 40-ma obudowami na serwery kasetowe, jako pojedynczym środowiskiem i min. 640 serwerami</w:t>
            </w:r>
          </w:p>
          <w:p w:rsidR="00DE2585" w:rsidRPr="00EA1718" w:rsidRDefault="00DE2585" w:rsidP="00DD615A">
            <w:pPr>
              <w:numPr>
                <w:ilvl w:val="0"/>
                <w:numId w:val="60"/>
              </w:numPr>
              <w:spacing w:before="0" w:after="0" w:line="259" w:lineRule="auto"/>
              <w:jc w:val="left"/>
            </w:pPr>
            <w:r w:rsidRPr="00EA1718">
              <w:t>Monitorowanie utylizacji serwera: procesorów, zasilania, temperatury</w:t>
            </w:r>
          </w:p>
          <w:p w:rsidR="00DE2585" w:rsidRPr="00EA1718" w:rsidRDefault="00DE2585" w:rsidP="00DD615A">
            <w:pPr>
              <w:numPr>
                <w:ilvl w:val="0"/>
                <w:numId w:val="60"/>
              </w:numPr>
              <w:spacing w:before="0" w:after="0" w:line="259" w:lineRule="auto"/>
              <w:jc w:val="left"/>
            </w:pPr>
            <w:r w:rsidRPr="00EA1718">
              <w:t>Wbudowane raporty dotyczące użycia zasobów jak również zarejestrowanych zdarzeń z możliwością eksport</w:t>
            </w:r>
            <w:r>
              <w:t xml:space="preserve">u do plików w formacie xls, </w:t>
            </w:r>
            <w:proofErr w:type="spellStart"/>
            <w:r w:rsidRPr="00EA1718">
              <w:t>csv</w:t>
            </w:r>
            <w:proofErr w:type="spellEnd"/>
            <w:r w:rsidRPr="00EA1718">
              <w:t xml:space="preserve"> lub PDF</w:t>
            </w:r>
          </w:p>
        </w:tc>
      </w:tr>
      <w:tr w:rsidR="00DE2585" w:rsidRPr="00EA1718" w:rsidTr="00ED7F00">
        <w:tc>
          <w:tcPr>
            <w:tcW w:w="2833" w:type="pct"/>
            <w:shd w:val="clear" w:color="auto" w:fill="auto"/>
            <w:hideMark/>
          </w:tcPr>
          <w:p w:rsidR="00DE2585" w:rsidRPr="00EA1718" w:rsidRDefault="00DE2585" w:rsidP="00DD615A">
            <w:pPr>
              <w:spacing w:before="0" w:after="0"/>
            </w:pPr>
            <w:r w:rsidRPr="00EA1718">
              <w:lastRenderedPageBreak/>
              <w:t>Licencje na powyższą funkcjonalność na wszystkie oferowane serwery</w:t>
            </w:r>
          </w:p>
        </w:tc>
      </w:tr>
    </w:tbl>
    <w:p w:rsidR="00DE2585" w:rsidRDefault="00DE2585" w:rsidP="00DE2585"/>
    <w:p w:rsidR="00DE2585" w:rsidRDefault="00DE2585" w:rsidP="00C04556">
      <w:pPr>
        <w:pStyle w:val="Nagwek2"/>
        <w:numPr>
          <w:ilvl w:val="1"/>
          <w:numId w:val="54"/>
        </w:numPr>
        <w:spacing w:before="0" w:after="160" w:line="259" w:lineRule="auto"/>
        <w:jc w:val="left"/>
      </w:pPr>
      <w:bookmarkStart w:id="21" w:name="_Toc507392605"/>
      <w:bookmarkStart w:id="22" w:name="_Toc507485396"/>
      <w:r>
        <w:t xml:space="preserve">Szafy </w:t>
      </w:r>
      <w:proofErr w:type="spellStart"/>
      <w:r>
        <w:t>rack</w:t>
      </w:r>
      <w:proofErr w:type="spellEnd"/>
      <w:r>
        <w:t xml:space="preserve"> – 8 sztuk</w:t>
      </w:r>
      <w:bookmarkEnd w:id="21"/>
      <w:bookmarkEnd w:id="22"/>
    </w:p>
    <w:tbl>
      <w:tblPr>
        <w:tblW w:w="0" w:type="auto"/>
        <w:tblLayout w:type="fixed"/>
        <w:tblCellMar>
          <w:left w:w="40" w:type="dxa"/>
          <w:right w:w="40" w:type="dxa"/>
        </w:tblCellMar>
        <w:tblLook w:val="0040" w:firstRow="0" w:lastRow="1" w:firstColumn="0" w:lastColumn="0" w:noHBand="0" w:noVBand="0"/>
      </w:tblPr>
      <w:tblGrid>
        <w:gridCol w:w="13600"/>
      </w:tblGrid>
      <w:tr w:rsidR="00DE2585" w:rsidRPr="00977F2D" w:rsidTr="00ED7F00">
        <w:trPr>
          <w:trHeight w:val="503"/>
          <w:tblHeader/>
        </w:trPr>
        <w:tc>
          <w:tcPr>
            <w:tcW w:w="13600" w:type="dxa"/>
            <w:tcBorders>
              <w:top w:val="single" w:sz="6" w:space="0" w:color="auto"/>
              <w:left w:val="single" w:sz="6" w:space="0" w:color="auto"/>
              <w:bottom w:val="single" w:sz="6" w:space="0" w:color="auto"/>
              <w:right w:val="single" w:sz="6" w:space="0" w:color="auto"/>
            </w:tcBorders>
            <w:shd w:val="clear" w:color="auto" w:fill="B4C6E7" w:themeFill="accent5" w:themeFillTint="66"/>
            <w:vAlign w:val="center"/>
          </w:tcPr>
          <w:p w:rsidR="00DE2585" w:rsidRPr="00977F2D" w:rsidRDefault="00DE2585" w:rsidP="001008F2">
            <w:pPr>
              <w:spacing w:before="0" w:after="0"/>
              <w:jc w:val="center"/>
              <w:rPr>
                <w:b/>
              </w:rPr>
            </w:pPr>
            <w:r w:rsidRPr="00977F2D">
              <w:rPr>
                <w:b/>
              </w:rPr>
              <w:t>Opis wymagań minimalnych</w:t>
            </w:r>
          </w:p>
        </w:tc>
      </w:tr>
      <w:tr w:rsidR="00DE2585" w:rsidRPr="00977F2D" w:rsidTr="00ED7F00">
        <w:tc>
          <w:tcPr>
            <w:tcW w:w="136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E2585" w:rsidRPr="00977F2D" w:rsidRDefault="00DE2585" w:rsidP="001008F2">
            <w:pPr>
              <w:spacing w:before="0" w:after="0"/>
            </w:pPr>
            <w:r w:rsidRPr="00977F2D">
              <w:t>Szafa o wysokości 42U</w:t>
            </w:r>
            <w:r>
              <w:t>,</w:t>
            </w:r>
            <w:r w:rsidRPr="00977F2D">
              <w:t xml:space="preserve"> </w:t>
            </w:r>
            <w:r w:rsidRPr="008B1EF0">
              <w:t>szerokości 600mm,</w:t>
            </w:r>
            <w:r w:rsidRPr="00977F2D">
              <w:t xml:space="preserve"> głębokości 1000mm. </w:t>
            </w:r>
          </w:p>
        </w:tc>
      </w:tr>
      <w:tr w:rsidR="00DE2585" w:rsidRPr="00977F2D" w:rsidTr="00ED7F00">
        <w:tc>
          <w:tcPr>
            <w:tcW w:w="13600" w:type="dxa"/>
            <w:tcBorders>
              <w:top w:val="single" w:sz="6" w:space="0" w:color="auto"/>
              <w:left w:val="single" w:sz="6" w:space="0" w:color="auto"/>
              <w:bottom w:val="single" w:sz="6" w:space="0" w:color="auto"/>
              <w:right w:val="single" w:sz="6" w:space="0" w:color="auto"/>
            </w:tcBorders>
            <w:shd w:val="clear" w:color="auto" w:fill="FFFFFF" w:themeFill="background1"/>
          </w:tcPr>
          <w:p w:rsidR="00DE2585" w:rsidRPr="00977F2D" w:rsidRDefault="00DE2585" w:rsidP="001008F2">
            <w:pPr>
              <w:spacing w:before="0" w:after="0"/>
            </w:pPr>
            <w:r w:rsidRPr="00977F2D">
              <w:t>Szafy wyposażone w system dystrybucji zasilania w postaci inteligentnych listew zasilających</w:t>
            </w:r>
          </w:p>
        </w:tc>
      </w:tr>
      <w:tr w:rsidR="00DE2585" w:rsidRPr="00977F2D" w:rsidTr="00ED7F00">
        <w:tc>
          <w:tcPr>
            <w:tcW w:w="13600" w:type="dxa"/>
            <w:tcBorders>
              <w:top w:val="single" w:sz="6" w:space="0" w:color="auto"/>
              <w:left w:val="single" w:sz="6" w:space="0" w:color="auto"/>
              <w:bottom w:val="single" w:sz="6" w:space="0" w:color="auto"/>
              <w:right w:val="single" w:sz="6" w:space="0" w:color="auto"/>
            </w:tcBorders>
            <w:shd w:val="clear" w:color="auto" w:fill="FFFFFF" w:themeFill="background1"/>
          </w:tcPr>
          <w:p w:rsidR="00DE2585" w:rsidRPr="00977F2D" w:rsidRDefault="00DE2585" w:rsidP="001008F2">
            <w:pPr>
              <w:spacing w:before="0" w:after="0"/>
            </w:pPr>
            <w:r w:rsidRPr="00977F2D">
              <w:t>Rama szafy spawana z zamkniętego profilu, wyposażonego w liczne otwory na nakrętki koszykowe oraz wkręty samoformujące.</w:t>
            </w:r>
          </w:p>
        </w:tc>
      </w:tr>
      <w:tr w:rsidR="00DE2585" w:rsidRPr="00977F2D" w:rsidTr="00ED7F00">
        <w:tc>
          <w:tcPr>
            <w:tcW w:w="13600" w:type="dxa"/>
            <w:tcBorders>
              <w:top w:val="single" w:sz="6" w:space="0" w:color="auto"/>
              <w:left w:val="single" w:sz="6" w:space="0" w:color="auto"/>
              <w:bottom w:val="single" w:sz="6" w:space="0" w:color="auto"/>
              <w:right w:val="single" w:sz="6" w:space="0" w:color="auto"/>
            </w:tcBorders>
            <w:shd w:val="clear" w:color="auto" w:fill="FFFFFF" w:themeFill="background1"/>
          </w:tcPr>
          <w:p w:rsidR="00DE2585" w:rsidRPr="00977F2D" w:rsidRDefault="00DE2585" w:rsidP="001008F2">
            <w:pPr>
              <w:spacing w:before="0" w:after="0"/>
            </w:pPr>
            <w:r w:rsidRPr="00977F2D">
              <w:t xml:space="preserve">Osłony boczne zamykane na kluczyk. </w:t>
            </w:r>
          </w:p>
        </w:tc>
      </w:tr>
      <w:tr w:rsidR="00DE2585" w:rsidRPr="00977F2D" w:rsidTr="00ED7F00">
        <w:tc>
          <w:tcPr>
            <w:tcW w:w="13600" w:type="dxa"/>
            <w:tcBorders>
              <w:top w:val="single" w:sz="6" w:space="0" w:color="auto"/>
              <w:left w:val="single" w:sz="6" w:space="0" w:color="auto"/>
              <w:bottom w:val="single" w:sz="6" w:space="0" w:color="auto"/>
              <w:right w:val="single" w:sz="6" w:space="0" w:color="auto"/>
            </w:tcBorders>
            <w:shd w:val="clear" w:color="auto" w:fill="FFFFFF" w:themeFill="background1"/>
          </w:tcPr>
          <w:p w:rsidR="00DE2585" w:rsidRPr="00977F2D" w:rsidRDefault="00DE2585" w:rsidP="001008F2">
            <w:pPr>
              <w:spacing w:before="0" w:after="0"/>
            </w:pPr>
            <w:r w:rsidRPr="00977F2D">
              <w:t>Drzwi przednie i tylne jednoskrzydłowe, płaskie, perforowane z optymalizowaną powierzchnią perforacji 80% dla wydajniejszego chłodzenia. Drzwi z zawiasami, wyposażone w zamek.</w:t>
            </w:r>
          </w:p>
        </w:tc>
      </w:tr>
      <w:tr w:rsidR="00DE2585" w:rsidRPr="00977F2D" w:rsidTr="00ED7F00">
        <w:tc>
          <w:tcPr>
            <w:tcW w:w="13600" w:type="dxa"/>
            <w:tcBorders>
              <w:top w:val="single" w:sz="6" w:space="0" w:color="auto"/>
              <w:left w:val="single" w:sz="6" w:space="0" w:color="auto"/>
              <w:bottom w:val="single" w:sz="6" w:space="0" w:color="auto"/>
              <w:right w:val="single" w:sz="6" w:space="0" w:color="auto"/>
            </w:tcBorders>
            <w:shd w:val="clear" w:color="auto" w:fill="FFFFFF" w:themeFill="background1"/>
          </w:tcPr>
          <w:p w:rsidR="00DE2585" w:rsidRPr="00977F2D" w:rsidRDefault="00DE2585" w:rsidP="001008F2">
            <w:pPr>
              <w:spacing w:before="0" w:after="0"/>
            </w:pPr>
            <w:r w:rsidRPr="00977F2D">
              <w:t>Płaszczyzna montażowa składająca się z 4 galwanizowanych, numerowanych profili, każda z zaznaczona wysokością U.</w:t>
            </w:r>
            <w:r w:rsidRPr="008B1EF0">
              <w:t xml:space="preserve"> Łączna obciążalność statyczna płaszczyzny montażowej nie może wynosić mniej niż 1300 kg. </w:t>
            </w:r>
          </w:p>
        </w:tc>
      </w:tr>
      <w:tr w:rsidR="00DE2585" w:rsidRPr="00977F2D" w:rsidTr="00ED7F00">
        <w:trPr>
          <w:trHeight w:val="313"/>
        </w:trPr>
        <w:tc>
          <w:tcPr>
            <w:tcW w:w="13600" w:type="dxa"/>
            <w:tcBorders>
              <w:top w:val="single" w:sz="6" w:space="0" w:color="auto"/>
              <w:left w:val="single" w:sz="6" w:space="0" w:color="auto"/>
              <w:bottom w:val="single" w:sz="6" w:space="0" w:color="auto"/>
              <w:right w:val="single" w:sz="6" w:space="0" w:color="auto"/>
            </w:tcBorders>
            <w:shd w:val="clear" w:color="auto" w:fill="FFFFFF" w:themeFill="background1"/>
          </w:tcPr>
          <w:p w:rsidR="00DE2585" w:rsidRPr="00977F2D" w:rsidRDefault="00DE2585" w:rsidP="001008F2">
            <w:pPr>
              <w:spacing w:before="0" w:after="0"/>
            </w:pPr>
            <w:r w:rsidRPr="00977F2D">
              <w:t>Dach szafy modułowy z możliwością demontażu, wyposażony w otwory umożliwiające montaż przepustów kablowych.</w:t>
            </w:r>
          </w:p>
        </w:tc>
      </w:tr>
      <w:tr w:rsidR="00DE2585" w:rsidRPr="00977F2D" w:rsidTr="00ED7F00">
        <w:trPr>
          <w:trHeight w:val="275"/>
        </w:trPr>
        <w:tc>
          <w:tcPr>
            <w:tcW w:w="13600" w:type="dxa"/>
            <w:tcBorders>
              <w:top w:val="single" w:sz="6" w:space="0" w:color="auto"/>
              <w:left w:val="single" w:sz="6" w:space="0" w:color="auto"/>
              <w:bottom w:val="single" w:sz="6" w:space="0" w:color="auto"/>
              <w:right w:val="single" w:sz="6" w:space="0" w:color="auto"/>
            </w:tcBorders>
            <w:shd w:val="clear" w:color="auto" w:fill="FFFFFF" w:themeFill="background1"/>
          </w:tcPr>
          <w:p w:rsidR="00DE2585" w:rsidRPr="00977F2D" w:rsidRDefault="00DE2585" w:rsidP="001008F2">
            <w:pPr>
              <w:spacing w:before="0" w:after="0"/>
            </w:pPr>
            <w:r w:rsidRPr="00977F2D">
              <w:t>Wejścia okablowania strukturalnego zabezpieczone przepustem (np. szczotkowym)</w:t>
            </w:r>
          </w:p>
        </w:tc>
      </w:tr>
      <w:tr w:rsidR="00DE2585" w:rsidRPr="00977F2D" w:rsidTr="00ED7F00">
        <w:tc>
          <w:tcPr>
            <w:tcW w:w="13600" w:type="dxa"/>
            <w:tcBorders>
              <w:top w:val="single" w:sz="6" w:space="0" w:color="auto"/>
              <w:left w:val="single" w:sz="6" w:space="0" w:color="auto"/>
              <w:bottom w:val="single" w:sz="6" w:space="0" w:color="auto"/>
              <w:right w:val="single" w:sz="6" w:space="0" w:color="auto"/>
            </w:tcBorders>
            <w:shd w:val="clear" w:color="auto" w:fill="FFFFFF" w:themeFill="background1"/>
          </w:tcPr>
          <w:p w:rsidR="00DE2585" w:rsidRPr="00977F2D" w:rsidRDefault="00DE2585" w:rsidP="001008F2">
            <w:pPr>
              <w:spacing w:before="0" w:after="0"/>
            </w:pPr>
            <w:r w:rsidRPr="00977F2D">
              <w:lastRenderedPageBreak/>
              <w:t>Szafa wyposażona w dwie galwanizowane, pionowe drabinki kablowe na całą wysokość szafy mocow</w:t>
            </w:r>
            <w:r>
              <w:t>ane do ramy szafy do prowadzenia okablowania</w:t>
            </w:r>
            <w:r w:rsidRPr="00977F2D">
              <w:t>.</w:t>
            </w:r>
          </w:p>
        </w:tc>
      </w:tr>
      <w:tr w:rsidR="00DE2585" w:rsidRPr="00977F2D" w:rsidTr="00ED7F00">
        <w:tc>
          <w:tcPr>
            <w:tcW w:w="13600" w:type="dxa"/>
            <w:tcBorders>
              <w:top w:val="single" w:sz="6" w:space="0" w:color="auto"/>
              <w:left w:val="single" w:sz="6" w:space="0" w:color="auto"/>
              <w:bottom w:val="single" w:sz="6" w:space="0" w:color="auto"/>
              <w:right w:val="single" w:sz="6" w:space="0" w:color="auto"/>
            </w:tcBorders>
            <w:shd w:val="clear" w:color="auto" w:fill="FFFFFF" w:themeFill="background1"/>
          </w:tcPr>
          <w:p w:rsidR="00DE2585" w:rsidRPr="00977F2D" w:rsidRDefault="00DE2585" w:rsidP="001008F2">
            <w:pPr>
              <w:spacing w:before="0" w:after="0"/>
            </w:pPr>
            <w:r w:rsidRPr="00977F2D">
              <w:t>Szafa musi posiadać pionowe panele zapewniające odpowiednią separacje frontów szaf i chroniące przed mieszaniem powietrza przód - tył</w:t>
            </w:r>
          </w:p>
        </w:tc>
      </w:tr>
      <w:tr w:rsidR="00DE2585" w:rsidRPr="00977F2D" w:rsidTr="00ED7F00">
        <w:tc>
          <w:tcPr>
            <w:tcW w:w="13600" w:type="dxa"/>
            <w:tcBorders>
              <w:top w:val="single" w:sz="6" w:space="0" w:color="auto"/>
              <w:left w:val="single" w:sz="6" w:space="0" w:color="auto"/>
              <w:bottom w:val="single" w:sz="6" w:space="0" w:color="auto"/>
              <w:right w:val="single" w:sz="6" w:space="0" w:color="auto"/>
            </w:tcBorders>
            <w:shd w:val="clear" w:color="auto" w:fill="FFFFFF" w:themeFill="background1"/>
          </w:tcPr>
          <w:p w:rsidR="00DE2585" w:rsidRPr="00977F2D" w:rsidRDefault="00DE2585" w:rsidP="001008F2">
            <w:pPr>
              <w:spacing w:before="0" w:after="0"/>
            </w:pPr>
            <w:r w:rsidRPr="00977F2D">
              <w:t>Puste przestrzenie montażowe zaślepione odpowiednią ilością zaślepek 1U lub 2U montowanych bez narzędziowo np. za pomocą plastikowych spinek.</w:t>
            </w:r>
          </w:p>
        </w:tc>
      </w:tr>
      <w:tr w:rsidR="00DE2585" w:rsidRPr="00977F2D" w:rsidTr="00ED7F00">
        <w:tc>
          <w:tcPr>
            <w:tcW w:w="13600" w:type="dxa"/>
            <w:tcBorders>
              <w:top w:val="single" w:sz="6" w:space="0" w:color="auto"/>
              <w:left w:val="single" w:sz="6" w:space="0" w:color="auto"/>
              <w:bottom w:val="single" w:sz="6" w:space="0" w:color="auto"/>
              <w:right w:val="single" w:sz="6" w:space="0" w:color="auto"/>
            </w:tcBorders>
            <w:shd w:val="clear" w:color="auto" w:fill="FFFFFF" w:themeFill="background1"/>
          </w:tcPr>
          <w:p w:rsidR="00DE2585" w:rsidRPr="00977F2D" w:rsidRDefault="00DE2585" w:rsidP="001008F2">
            <w:pPr>
              <w:spacing w:before="0" w:after="0"/>
            </w:pPr>
            <w:r w:rsidRPr="00977F2D">
              <w:t>Na każdy zainstalowany panel światłowodowy należy zamontować szufladę zapasu kabla,</w:t>
            </w:r>
          </w:p>
        </w:tc>
      </w:tr>
      <w:tr w:rsidR="00DE2585" w:rsidRPr="00977F2D" w:rsidTr="00ED7F00">
        <w:tc>
          <w:tcPr>
            <w:tcW w:w="13600" w:type="dxa"/>
            <w:tcBorders>
              <w:top w:val="single" w:sz="6" w:space="0" w:color="auto"/>
              <w:left w:val="single" w:sz="6" w:space="0" w:color="auto"/>
              <w:bottom w:val="single" w:sz="6" w:space="0" w:color="auto"/>
              <w:right w:val="single" w:sz="6" w:space="0" w:color="auto"/>
            </w:tcBorders>
            <w:shd w:val="clear" w:color="auto" w:fill="FFFFFF" w:themeFill="background1"/>
          </w:tcPr>
          <w:p w:rsidR="00DE2585" w:rsidRPr="00977F2D" w:rsidRDefault="00DE2585" w:rsidP="001008F2">
            <w:pPr>
              <w:spacing w:before="0" w:after="0"/>
            </w:pPr>
            <w:r w:rsidRPr="00977F2D">
              <w:t>Szafa musi być posadowiona na cokole min. 100mm</w:t>
            </w:r>
          </w:p>
        </w:tc>
      </w:tr>
      <w:tr w:rsidR="00DE2585" w:rsidRPr="00977F2D" w:rsidTr="00ED7F00">
        <w:tc>
          <w:tcPr>
            <w:tcW w:w="13600" w:type="dxa"/>
            <w:tcBorders>
              <w:top w:val="single" w:sz="6" w:space="0" w:color="auto"/>
              <w:left w:val="single" w:sz="6" w:space="0" w:color="auto"/>
              <w:bottom w:val="single" w:sz="6" w:space="0" w:color="auto"/>
              <w:right w:val="single" w:sz="6" w:space="0" w:color="auto"/>
            </w:tcBorders>
          </w:tcPr>
          <w:p w:rsidR="00DE2585" w:rsidRPr="00977F2D" w:rsidRDefault="00DE2585" w:rsidP="001008F2">
            <w:pPr>
              <w:spacing w:before="0" w:after="0"/>
            </w:pPr>
            <w:r w:rsidRPr="00977F2D">
              <w:t xml:space="preserve">Szafa musi umożliwiać montaż min. dwóch pionowych </w:t>
            </w:r>
            <w:proofErr w:type="spellStart"/>
            <w:r w:rsidRPr="00977F2D">
              <w:t>listw</w:t>
            </w:r>
            <w:proofErr w:type="spellEnd"/>
            <w:r w:rsidRPr="00977F2D">
              <w:t xml:space="preserve"> PDU do ramy szafy.</w:t>
            </w:r>
          </w:p>
        </w:tc>
      </w:tr>
      <w:tr w:rsidR="00DE2585" w:rsidRPr="00977F2D" w:rsidTr="00ED7F00">
        <w:trPr>
          <w:trHeight w:val="65"/>
        </w:trPr>
        <w:tc>
          <w:tcPr>
            <w:tcW w:w="13600" w:type="dxa"/>
            <w:tcBorders>
              <w:top w:val="single" w:sz="6" w:space="0" w:color="auto"/>
              <w:left w:val="single" w:sz="6" w:space="0" w:color="auto"/>
              <w:bottom w:val="single" w:sz="6" w:space="0" w:color="auto"/>
              <w:right w:val="single" w:sz="6" w:space="0" w:color="auto"/>
            </w:tcBorders>
          </w:tcPr>
          <w:p w:rsidR="00DE2585" w:rsidRPr="00977F2D" w:rsidRDefault="00DE2585" w:rsidP="001008F2">
            <w:pPr>
              <w:spacing w:before="0" w:after="0"/>
            </w:pPr>
            <w:r w:rsidRPr="00977F2D">
              <w:t>Wyposażenie w panele ułatwiające organizację kabli połączeniowych musi obejmować każde 24 porty okablowania miedzianego lub światłowodowego.</w:t>
            </w:r>
          </w:p>
        </w:tc>
      </w:tr>
      <w:tr w:rsidR="00DE2585" w:rsidRPr="00977F2D" w:rsidTr="00ED7F00">
        <w:tc>
          <w:tcPr>
            <w:tcW w:w="13600" w:type="dxa"/>
            <w:tcBorders>
              <w:top w:val="single" w:sz="6" w:space="0" w:color="auto"/>
              <w:left w:val="single" w:sz="6" w:space="0" w:color="auto"/>
              <w:bottom w:val="single" w:sz="4" w:space="0" w:color="auto"/>
              <w:right w:val="single" w:sz="6" w:space="0" w:color="auto"/>
            </w:tcBorders>
          </w:tcPr>
          <w:p w:rsidR="00DE2585" w:rsidRPr="00977F2D" w:rsidRDefault="00DE2585" w:rsidP="001008F2">
            <w:pPr>
              <w:spacing w:before="0" w:after="0"/>
            </w:pPr>
            <w:r w:rsidRPr="00977F2D">
              <w:t>Konstrukcja zabudowy spawana.</w:t>
            </w:r>
          </w:p>
        </w:tc>
      </w:tr>
      <w:tr w:rsidR="00DE2585" w:rsidRPr="00977F2D" w:rsidTr="00ED7F00">
        <w:tc>
          <w:tcPr>
            <w:tcW w:w="13600" w:type="dxa"/>
            <w:tcBorders>
              <w:top w:val="single" w:sz="4" w:space="0" w:color="auto"/>
              <w:left w:val="single" w:sz="4" w:space="0" w:color="auto"/>
              <w:bottom w:val="single" w:sz="4" w:space="0" w:color="auto"/>
              <w:right w:val="single" w:sz="4" w:space="0" w:color="auto"/>
            </w:tcBorders>
          </w:tcPr>
          <w:p w:rsidR="00DE2585" w:rsidRPr="00977F2D" w:rsidRDefault="00DE2585" w:rsidP="001008F2">
            <w:pPr>
              <w:spacing w:before="0" w:after="0"/>
            </w:pPr>
            <w:r w:rsidRPr="00977F2D">
              <w:t>Przyłączeniowa listwa uziemiająca z blachy miedzianej.</w:t>
            </w:r>
          </w:p>
        </w:tc>
      </w:tr>
      <w:tr w:rsidR="00DE2585" w:rsidRPr="00977F2D" w:rsidTr="00ED7F00">
        <w:tc>
          <w:tcPr>
            <w:tcW w:w="13600" w:type="dxa"/>
            <w:tcBorders>
              <w:top w:val="single" w:sz="4" w:space="0" w:color="auto"/>
              <w:left w:val="single" w:sz="6" w:space="0" w:color="auto"/>
              <w:bottom w:val="single" w:sz="4" w:space="0" w:color="auto"/>
              <w:right w:val="single" w:sz="6" w:space="0" w:color="auto"/>
            </w:tcBorders>
          </w:tcPr>
          <w:tbl>
            <w:tblPr>
              <w:tblW w:w="8640" w:type="dxa"/>
              <w:tblLayout w:type="fixed"/>
              <w:tblCellMar>
                <w:left w:w="70" w:type="dxa"/>
                <w:right w:w="70" w:type="dxa"/>
              </w:tblCellMar>
              <w:tblLook w:val="04A0" w:firstRow="1" w:lastRow="0" w:firstColumn="1" w:lastColumn="0" w:noHBand="0" w:noVBand="1"/>
            </w:tblPr>
            <w:tblGrid>
              <w:gridCol w:w="8640"/>
            </w:tblGrid>
            <w:tr w:rsidR="00DE2585" w:rsidRPr="00977F2D" w:rsidTr="00ED7F00">
              <w:trPr>
                <w:trHeight w:val="300"/>
              </w:trPr>
              <w:tc>
                <w:tcPr>
                  <w:tcW w:w="8640" w:type="dxa"/>
                  <w:tcBorders>
                    <w:top w:val="nil"/>
                    <w:left w:val="nil"/>
                    <w:bottom w:val="nil"/>
                    <w:right w:val="nil"/>
                  </w:tcBorders>
                  <w:shd w:val="clear" w:color="auto" w:fill="auto"/>
                  <w:vAlign w:val="bottom"/>
                  <w:hideMark/>
                </w:tcPr>
                <w:p w:rsidR="00DE2585" w:rsidRPr="00977F2D" w:rsidRDefault="00DE2585" w:rsidP="001008F2">
                  <w:pPr>
                    <w:spacing w:before="0" w:after="0"/>
                  </w:pPr>
                  <w:r w:rsidRPr="00977F2D">
                    <w:t>Zgodność z normami EIA-310</w:t>
                  </w:r>
                </w:p>
              </w:tc>
            </w:tr>
            <w:tr w:rsidR="00DE2585" w:rsidRPr="00977F2D" w:rsidTr="00ED7F00">
              <w:trPr>
                <w:trHeight w:val="300"/>
              </w:trPr>
              <w:tc>
                <w:tcPr>
                  <w:tcW w:w="8640" w:type="dxa"/>
                  <w:tcBorders>
                    <w:top w:val="nil"/>
                    <w:left w:val="nil"/>
                    <w:bottom w:val="nil"/>
                    <w:right w:val="nil"/>
                  </w:tcBorders>
                  <w:shd w:val="clear" w:color="auto" w:fill="auto"/>
                  <w:vAlign w:val="bottom"/>
                  <w:hideMark/>
                </w:tcPr>
                <w:p w:rsidR="00DE2585" w:rsidRPr="00977F2D" w:rsidRDefault="00DE2585" w:rsidP="001008F2">
                  <w:pPr>
                    <w:spacing w:before="0" w:after="0"/>
                  </w:pPr>
                  <w:r w:rsidRPr="00977F2D">
                    <w:t xml:space="preserve">Zgodność z normami </w:t>
                  </w:r>
                  <w:proofErr w:type="spellStart"/>
                  <w:r w:rsidRPr="00977F2D">
                    <w:t>RoHS</w:t>
                  </w:r>
                  <w:proofErr w:type="spellEnd"/>
                </w:p>
              </w:tc>
            </w:tr>
          </w:tbl>
          <w:p w:rsidR="00DE2585" w:rsidRPr="00977F2D" w:rsidRDefault="00DE2585" w:rsidP="001008F2">
            <w:pPr>
              <w:spacing w:before="0" w:after="0"/>
            </w:pPr>
          </w:p>
        </w:tc>
      </w:tr>
      <w:tr w:rsidR="00DE2585" w:rsidRPr="00977F2D" w:rsidTr="00ED7F00">
        <w:tc>
          <w:tcPr>
            <w:tcW w:w="13600" w:type="dxa"/>
            <w:tcBorders>
              <w:top w:val="single" w:sz="4" w:space="0" w:color="auto"/>
              <w:left w:val="single" w:sz="4" w:space="0" w:color="auto"/>
              <w:bottom w:val="single" w:sz="4" w:space="0" w:color="auto"/>
              <w:right w:val="single" w:sz="4" w:space="0" w:color="auto"/>
            </w:tcBorders>
          </w:tcPr>
          <w:p w:rsidR="00DE2585" w:rsidRPr="00977F2D" w:rsidRDefault="00DE2585" w:rsidP="001008F2">
            <w:pPr>
              <w:spacing w:before="0" w:after="0"/>
            </w:pPr>
            <w:r w:rsidRPr="00977F2D">
              <w:t xml:space="preserve">Każda listwa ma być wyposażona w minimum </w:t>
            </w:r>
            <w:r>
              <w:t>36</w:t>
            </w:r>
            <w:r w:rsidRPr="003512D5">
              <w:rPr>
                <w:color w:val="FF0000"/>
              </w:rPr>
              <w:t xml:space="preserve"> </w:t>
            </w:r>
            <w:r>
              <w:t>gniazd IEC320 C13 oraz 6</w:t>
            </w:r>
            <w:r w:rsidRPr="00977F2D">
              <w:rPr>
                <w:b/>
              </w:rPr>
              <w:t xml:space="preserve"> </w:t>
            </w:r>
            <w:r>
              <w:t>gniazd</w:t>
            </w:r>
            <w:r w:rsidRPr="00977F2D">
              <w:t xml:space="preserve"> IEC320 C19. Obudowa listwy nie może przekraczać na szerokość 67 mm i na głębokość 45 mm. Listwa </w:t>
            </w:r>
            <w:proofErr w:type="gramStart"/>
            <w:r w:rsidRPr="00977F2D">
              <w:t>montowana  do</w:t>
            </w:r>
            <w:proofErr w:type="gramEnd"/>
            <w:r w:rsidRPr="00977F2D">
              <w:t xml:space="preserve"> ramy szafy, z boku w taki sposób aby kable zasilające wpięte do listwy nie nachodziły na przednią i tylną przestrzeń montażową szafy</w:t>
            </w:r>
          </w:p>
        </w:tc>
      </w:tr>
    </w:tbl>
    <w:p w:rsidR="00DE2585" w:rsidRDefault="00DE2585" w:rsidP="00DE2585"/>
    <w:p w:rsidR="00DE2585" w:rsidRDefault="00DE2585" w:rsidP="00C04556">
      <w:pPr>
        <w:pStyle w:val="Nagwek2"/>
        <w:numPr>
          <w:ilvl w:val="1"/>
          <w:numId w:val="54"/>
        </w:numPr>
        <w:spacing w:before="0" w:after="160" w:line="259" w:lineRule="auto"/>
        <w:jc w:val="left"/>
      </w:pPr>
      <w:bookmarkStart w:id="23" w:name="_Toc507392606"/>
      <w:bookmarkStart w:id="24" w:name="_Toc507485397"/>
      <w:r>
        <w:t>Przełączniki KVM i monitory TFT – po 8 sztuk</w:t>
      </w:r>
      <w:bookmarkEnd w:id="23"/>
      <w:bookmarkEnd w:id="24"/>
    </w:p>
    <w:p w:rsidR="00DE2585" w:rsidRPr="00977F2D" w:rsidRDefault="00DE2585" w:rsidP="00DE2585"/>
    <w:tbl>
      <w:tblPr>
        <w:tblStyle w:val="Tabela-Siatka"/>
        <w:tblW w:w="4895" w:type="pct"/>
        <w:tblLook w:val="04A0" w:firstRow="1" w:lastRow="0" w:firstColumn="1" w:lastColumn="0" w:noHBand="0" w:noVBand="1"/>
      </w:tblPr>
      <w:tblGrid>
        <w:gridCol w:w="13700"/>
      </w:tblGrid>
      <w:tr w:rsidR="00DE2585" w:rsidRPr="00977F2D" w:rsidTr="00ED7F00">
        <w:tc>
          <w:tcPr>
            <w:tcW w:w="5000" w:type="pct"/>
            <w:shd w:val="clear" w:color="auto" w:fill="B4C6E7" w:themeFill="accent5" w:themeFillTint="66"/>
          </w:tcPr>
          <w:p w:rsidR="00DE2585" w:rsidRPr="00977F2D" w:rsidRDefault="00DE2585" w:rsidP="00ED7F00">
            <w:pPr>
              <w:rPr>
                <w:b/>
              </w:rPr>
            </w:pPr>
            <w:r w:rsidRPr="00977F2D">
              <w:rPr>
                <w:b/>
              </w:rPr>
              <w:t>Przełącznik KVM</w:t>
            </w:r>
          </w:p>
        </w:tc>
      </w:tr>
      <w:tr w:rsidR="00DE2585" w:rsidRPr="00977F2D" w:rsidTr="00ED7F00">
        <w:tc>
          <w:tcPr>
            <w:tcW w:w="5000" w:type="pct"/>
            <w:hideMark/>
          </w:tcPr>
          <w:p w:rsidR="00DE2585" w:rsidRPr="00977F2D" w:rsidRDefault="00DE2585" w:rsidP="001008F2">
            <w:pPr>
              <w:spacing w:before="0" w:after="0" w:line="259" w:lineRule="auto"/>
            </w:pPr>
            <w:r w:rsidRPr="00977F2D">
              <w:lastRenderedPageBreak/>
              <w:t xml:space="preserve">Obudowa do szafy typu </w:t>
            </w:r>
            <w:proofErr w:type="spellStart"/>
            <w:r w:rsidRPr="00977F2D">
              <w:t>rack</w:t>
            </w:r>
            <w:proofErr w:type="spellEnd"/>
            <w:r w:rsidRPr="00977F2D">
              <w:t xml:space="preserve"> 19" , maksymalnie 1U, umożliwiająca instalację </w:t>
            </w:r>
            <w:proofErr w:type="gramStart"/>
            <w:r w:rsidRPr="00977F2D">
              <w:t>razem  z</w:t>
            </w:r>
            <w:proofErr w:type="gramEnd"/>
            <w:r w:rsidRPr="00977F2D">
              <w:t xml:space="preserve"> monitorem 1U, tak aby oba urządzania zajmowały razem max. 1U</w:t>
            </w:r>
          </w:p>
        </w:tc>
      </w:tr>
      <w:tr w:rsidR="00DE2585" w:rsidRPr="00977F2D" w:rsidTr="00ED7F00">
        <w:tc>
          <w:tcPr>
            <w:tcW w:w="5000" w:type="pct"/>
            <w:hideMark/>
          </w:tcPr>
          <w:p w:rsidR="00DE2585" w:rsidRPr="00977F2D" w:rsidRDefault="00DE2585" w:rsidP="00C04556">
            <w:pPr>
              <w:numPr>
                <w:ilvl w:val="0"/>
                <w:numId w:val="61"/>
              </w:numPr>
              <w:spacing w:before="0" w:after="0" w:line="259" w:lineRule="auto"/>
              <w:jc w:val="left"/>
            </w:pPr>
            <w:r w:rsidRPr="00977F2D">
              <w:t xml:space="preserve">minimum 8 portów do podłączania </w:t>
            </w:r>
            <w:proofErr w:type="gramStart"/>
            <w:r w:rsidRPr="00977F2D">
              <w:t xml:space="preserve">serwerów , </w:t>
            </w:r>
            <w:proofErr w:type="gramEnd"/>
            <w:r w:rsidRPr="00977F2D">
              <w:t>porty standardu RJ45, wykorzystujące kable CAT 5 lub lepsze</w:t>
            </w:r>
          </w:p>
          <w:p w:rsidR="00DE2585" w:rsidRPr="00977F2D" w:rsidRDefault="00DE2585" w:rsidP="001008F2">
            <w:pPr>
              <w:numPr>
                <w:ilvl w:val="0"/>
                <w:numId w:val="61"/>
              </w:numPr>
              <w:spacing w:before="0" w:after="0" w:line="259" w:lineRule="auto"/>
              <w:jc w:val="left"/>
            </w:pPr>
            <w:r w:rsidRPr="00977F2D">
              <w:t xml:space="preserve">minimum 8 przejściówek RJ-45 na USB i </w:t>
            </w:r>
            <w:proofErr w:type="gramStart"/>
            <w:r w:rsidRPr="00977F2D">
              <w:t xml:space="preserve">VGA , </w:t>
            </w:r>
            <w:proofErr w:type="gramEnd"/>
            <w:r w:rsidRPr="00977F2D">
              <w:t>pozwalających podłączyć serwery do przełącznika KVM</w:t>
            </w:r>
          </w:p>
        </w:tc>
      </w:tr>
      <w:tr w:rsidR="00DE2585" w:rsidRPr="00977F2D" w:rsidTr="00ED7F00">
        <w:tc>
          <w:tcPr>
            <w:tcW w:w="5000" w:type="pct"/>
            <w:hideMark/>
          </w:tcPr>
          <w:p w:rsidR="00DE2585" w:rsidRPr="00977F2D" w:rsidRDefault="00DE2585" w:rsidP="00C04556">
            <w:pPr>
              <w:numPr>
                <w:ilvl w:val="0"/>
                <w:numId w:val="62"/>
              </w:numPr>
              <w:spacing w:before="0" w:after="0" w:line="259" w:lineRule="auto"/>
              <w:jc w:val="left"/>
            </w:pPr>
            <w:r w:rsidRPr="00977F2D">
              <w:t>Port VGA do podłączenia monitora</w:t>
            </w:r>
          </w:p>
          <w:p w:rsidR="00DE2585" w:rsidRPr="00977F2D" w:rsidRDefault="001008F2" w:rsidP="00C04556">
            <w:pPr>
              <w:numPr>
                <w:ilvl w:val="0"/>
                <w:numId w:val="62"/>
              </w:numPr>
              <w:spacing w:before="0" w:after="0" w:line="259" w:lineRule="auto"/>
              <w:jc w:val="left"/>
            </w:pPr>
            <w:proofErr w:type="gramStart"/>
            <w:r>
              <w:t>minimum</w:t>
            </w:r>
            <w:proofErr w:type="gramEnd"/>
            <w:r w:rsidR="00DE2585" w:rsidRPr="00977F2D">
              <w:t xml:space="preserve"> 2 porty USB do podłączenia klawiatury i urządzenia wskazującego</w:t>
            </w:r>
          </w:p>
          <w:p w:rsidR="00DE2585" w:rsidRPr="00977F2D" w:rsidRDefault="00DE2585" w:rsidP="00C04556">
            <w:pPr>
              <w:numPr>
                <w:ilvl w:val="0"/>
                <w:numId w:val="62"/>
              </w:numPr>
              <w:spacing w:before="0" w:after="0" w:line="259" w:lineRule="auto"/>
              <w:jc w:val="left"/>
            </w:pPr>
            <w:proofErr w:type="gramStart"/>
            <w:r w:rsidRPr="00977F2D">
              <w:t>port</w:t>
            </w:r>
            <w:proofErr w:type="gramEnd"/>
            <w:r w:rsidRPr="00977F2D">
              <w:t xml:space="preserve"> do </w:t>
            </w:r>
            <w:proofErr w:type="spellStart"/>
            <w:r w:rsidRPr="00977F2D">
              <w:t>stakowania</w:t>
            </w:r>
            <w:proofErr w:type="spellEnd"/>
            <w:r w:rsidRPr="00977F2D">
              <w:t xml:space="preserve"> (łączenia) przełączników KVM</w:t>
            </w:r>
          </w:p>
        </w:tc>
      </w:tr>
      <w:tr w:rsidR="00DE2585" w:rsidRPr="00977F2D" w:rsidTr="00ED7F00">
        <w:tc>
          <w:tcPr>
            <w:tcW w:w="5000" w:type="pct"/>
            <w:shd w:val="clear" w:color="auto" w:fill="B4C6E7" w:themeFill="accent5" w:themeFillTint="66"/>
          </w:tcPr>
          <w:p w:rsidR="00DE2585" w:rsidRPr="00977F2D" w:rsidRDefault="00DE2585" w:rsidP="001008F2">
            <w:pPr>
              <w:spacing w:before="0" w:after="0"/>
              <w:rPr>
                <w:b/>
              </w:rPr>
            </w:pPr>
            <w:r>
              <w:rPr>
                <w:b/>
              </w:rPr>
              <w:t>Monitor TFT</w:t>
            </w:r>
          </w:p>
        </w:tc>
      </w:tr>
      <w:tr w:rsidR="00DE2585" w:rsidRPr="00977F2D" w:rsidTr="00ED7F00">
        <w:tc>
          <w:tcPr>
            <w:tcW w:w="5000" w:type="pct"/>
          </w:tcPr>
          <w:p w:rsidR="00DE2585" w:rsidRPr="00707753" w:rsidRDefault="00DE2585" w:rsidP="001008F2">
            <w:pPr>
              <w:spacing w:before="0" w:after="0"/>
            </w:pPr>
            <w:r w:rsidRPr="00707753">
              <w:t xml:space="preserve">TFT LCD WXGA 18.5, </w:t>
            </w:r>
            <w:proofErr w:type="gramStart"/>
            <w:r w:rsidRPr="00707753">
              <w:t>wysuwany</w:t>
            </w:r>
            <w:proofErr w:type="gramEnd"/>
          </w:p>
        </w:tc>
      </w:tr>
      <w:tr w:rsidR="00DE2585" w:rsidRPr="00977F2D" w:rsidTr="00ED7F00">
        <w:tc>
          <w:tcPr>
            <w:tcW w:w="5000" w:type="pct"/>
          </w:tcPr>
          <w:p w:rsidR="00DE2585" w:rsidRPr="00707753" w:rsidRDefault="00DE2585" w:rsidP="001008F2">
            <w:pPr>
              <w:spacing w:before="0" w:after="0"/>
            </w:pPr>
            <w:r w:rsidRPr="00707753">
              <w:t xml:space="preserve">Obudowa </w:t>
            </w:r>
            <w:proofErr w:type="spellStart"/>
            <w:r w:rsidRPr="00707753">
              <w:t>rack</w:t>
            </w:r>
            <w:proofErr w:type="spellEnd"/>
            <w:r w:rsidRPr="00707753">
              <w:t xml:space="preserve"> 19", po złożeniu i wsunięciu do szafy maksymalnie 1U, umożliwiająca instalację razem z przełącznikiem KVM 1U, tak, aby oba urządzania zajmowały razem max. 1U w szafie</w:t>
            </w:r>
          </w:p>
        </w:tc>
      </w:tr>
      <w:tr w:rsidR="00DE2585" w:rsidRPr="00977F2D" w:rsidTr="00ED7F00">
        <w:tc>
          <w:tcPr>
            <w:tcW w:w="5000" w:type="pct"/>
          </w:tcPr>
          <w:p w:rsidR="00DE2585" w:rsidRPr="00707753" w:rsidRDefault="00DE2585" w:rsidP="001008F2">
            <w:pPr>
              <w:spacing w:before="0" w:after="0"/>
            </w:pPr>
            <w:r w:rsidRPr="00707753">
              <w:t>Typu International, zintegrowane w obudowie urządzenie wskazujące.</w:t>
            </w:r>
          </w:p>
        </w:tc>
      </w:tr>
      <w:tr w:rsidR="00DE2585" w:rsidRPr="00977F2D" w:rsidTr="00ED7F00">
        <w:tc>
          <w:tcPr>
            <w:tcW w:w="5000" w:type="pct"/>
          </w:tcPr>
          <w:p w:rsidR="00DE2585" w:rsidRDefault="00DE2585" w:rsidP="001008F2">
            <w:pPr>
              <w:spacing w:before="0" w:after="0"/>
            </w:pPr>
            <w:r w:rsidRPr="00707753">
              <w:t>Wspierana rozdzielczość 1600 x1200 WXGA 1366 x 768</w:t>
            </w:r>
          </w:p>
        </w:tc>
      </w:tr>
    </w:tbl>
    <w:p w:rsidR="00DE2585" w:rsidRPr="00977F2D" w:rsidRDefault="00DE2585" w:rsidP="00DE2585"/>
    <w:p w:rsidR="009E1796" w:rsidRDefault="009E1796" w:rsidP="00DE2585">
      <w:pPr>
        <w:pStyle w:val="Nagwek1"/>
      </w:pPr>
      <w:bookmarkStart w:id="25" w:name="_Toc507392607"/>
      <w:r>
        <w:br w:type="page"/>
      </w:r>
    </w:p>
    <w:p w:rsidR="00DE2585" w:rsidRPr="00D461B0" w:rsidRDefault="00DE2585" w:rsidP="00DE2585">
      <w:pPr>
        <w:pStyle w:val="Nagwek1"/>
      </w:pPr>
      <w:bookmarkStart w:id="26" w:name="_Toc507485398"/>
      <w:r>
        <w:lastRenderedPageBreak/>
        <w:t xml:space="preserve">2. </w:t>
      </w:r>
      <w:r w:rsidRPr="00D461B0">
        <w:t>MACIERZE BLOKOWE</w:t>
      </w:r>
      <w:bookmarkEnd w:id="25"/>
      <w:bookmarkEnd w:id="26"/>
    </w:p>
    <w:p w:rsidR="00DE2585" w:rsidRPr="00D461B0" w:rsidRDefault="00DE2585" w:rsidP="00DE2585">
      <w:pPr>
        <w:pStyle w:val="Nagwek2"/>
      </w:pPr>
      <w:bookmarkStart w:id="27" w:name="_Toc507392608"/>
      <w:bookmarkStart w:id="28" w:name="_Toc507485399"/>
      <w:r w:rsidRPr="00D461B0">
        <w:t xml:space="preserve">2.1. Macierz blokowa Typ 1 </w:t>
      </w:r>
      <w:r>
        <w:t xml:space="preserve">(210 </w:t>
      </w:r>
      <w:proofErr w:type="spellStart"/>
      <w:r>
        <w:t>TiB</w:t>
      </w:r>
      <w:proofErr w:type="spellEnd"/>
      <w:r>
        <w:t xml:space="preserve">) </w:t>
      </w:r>
      <w:r w:rsidRPr="00D461B0">
        <w:t>– 2 sztuki</w:t>
      </w:r>
      <w:bookmarkEnd w:id="27"/>
      <w:bookmarkEnd w:id="28"/>
    </w:p>
    <w:p w:rsidR="00DE2585" w:rsidRDefault="00DE2585" w:rsidP="00DE2585"/>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1340"/>
      </w:tblGrid>
      <w:tr w:rsidR="00DE2585" w:rsidRPr="00D461B0" w:rsidTr="00ED7F00">
        <w:trPr>
          <w:tblHeader/>
        </w:trPr>
        <w:tc>
          <w:tcPr>
            <w:tcW w:w="2263" w:type="dxa"/>
            <w:shd w:val="clear" w:color="auto" w:fill="B4C6E7" w:themeFill="accent5" w:themeFillTint="66"/>
          </w:tcPr>
          <w:p w:rsidR="00DE2585" w:rsidRPr="00D461B0" w:rsidRDefault="00DE2585" w:rsidP="00ED7F00">
            <w:pPr>
              <w:spacing w:after="0" w:line="240" w:lineRule="auto"/>
              <w:jc w:val="center"/>
              <w:rPr>
                <w:rFonts w:eastAsia="Times New Roman" w:cs="Times New Roman"/>
                <w:b/>
                <w:color w:val="000000"/>
                <w:szCs w:val="24"/>
                <w:lang w:eastAsia="pl-PL"/>
              </w:rPr>
            </w:pPr>
            <w:r w:rsidRPr="00D461B0">
              <w:rPr>
                <w:rFonts w:eastAsia="Times New Roman" w:cs="Times New Roman"/>
                <w:b/>
                <w:color w:val="000000"/>
                <w:szCs w:val="24"/>
                <w:lang w:eastAsia="pl-PL"/>
              </w:rPr>
              <w:t>Wymaganie</w:t>
            </w:r>
          </w:p>
        </w:tc>
        <w:tc>
          <w:tcPr>
            <w:tcW w:w="11340" w:type="dxa"/>
            <w:shd w:val="clear" w:color="auto" w:fill="B4C6E7" w:themeFill="accent5" w:themeFillTint="66"/>
          </w:tcPr>
          <w:p w:rsidR="00DE2585" w:rsidRPr="00D461B0" w:rsidRDefault="00DE2585" w:rsidP="00ED7F00">
            <w:pPr>
              <w:spacing w:after="0" w:line="240" w:lineRule="auto"/>
              <w:jc w:val="center"/>
              <w:rPr>
                <w:rFonts w:eastAsia="Times New Roman" w:cs="Times New Roman"/>
                <w:b/>
                <w:color w:val="000000"/>
                <w:szCs w:val="24"/>
                <w:lang w:eastAsia="pl-PL"/>
              </w:rPr>
            </w:pPr>
            <w:r w:rsidRPr="00D461B0">
              <w:rPr>
                <w:rFonts w:eastAsia="Times New Roman" w:cs="Times New Roman"/>
                <w:b/>
                <w:color w:val="000000"/>
                <w:szCs w:val="24"/>
                <w:lang w:eastAsia="pl-PL"/>
              </w:rPr>
              <w:t>Opis wymagania</w:t>
            </w:r>
          </w:p>
        </w:tc>
      </w:tr>
      <w:tr w:rsidR="00DE2585" w:rsidRPr="00D461B0" w:rsidTr="00ED7F00">
        <w:tc>
          <w:tcPr>
            <w:tcW w:w="2263" w:type="dxa"/>
            <w:shd w:val="clear" w:color="auto" w:fill="auto"/>
            <w:hideMark/>
          </w:tcPr>
          <w:p w:rsidR="00DE2585" w:rsidRPr="00D461B0" w:rsidRDefault="00DE2585" w:rsidP="00ED7F00">
            <w:pPr>
              <w:spacing w:after="0" w:line="240" w:lineRule="auto"/>
              <w:rPr>
                <w:rFonts w:eastAsia="Times New Roman" w:cs="Times New Roman"/>
                <w:color w:val="000000"/>
                <w:szCs w:val="24"/>
                <w:lang w:eastAsia="pl-PL"/>
              </w:rPr>
            </w:pPr>
            <w:r w:rsidRPr="00D461B0">
              <w:rPr>
                <w:rFonts w:eastAsia="Times New Roman" w:cs="Times New Roman"/>
                <w:color w:val="000000"/>
                <w:szCs w:val="24"/>
                <w:lang w:eastAsia="pl-PL"/>
              </w:rPr>
              <w:t>Zasoby dyskowe</w:t>
            </w:r>
          </w:p>
        </w:tc>
        <w:tc>
          <w:tcPr>
            <w:tcW w:w="11340" w:type="dxa"/>
            <w:shd w:val="clear" w:color="auto" w:fill="auto"/>
            <w:hideMark/>
          </w:tcPr>
          <w:p w:rsidR="00DE2585" w:rsidRPr="00D461B0" w:rsidRDefault="00DE2585" w:rsidP="00C04556">
            <w:pPr>
              <w:pStyle w:val="Akapitzlist"/>
              <w:numPr>
                <w:ilvl w:val="0"/>
                <w:numId w:val="33"/>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Macierz dyskowa musi być dostarczona z minimum:</w:t>
            </w:r>
          </w:p>
          <w:p w:rsidR="00DE2585" w:rsidRPr="00D461B0" w:rsidRDefault="00DE2585" w:rsidP="00C04556">
            <w:pPr>
              <w:pStyle w:val="Akapitzlist"/>
              <w:numPr>
                <w:ilvl w:val="1"/>
                <w:numId w:val="33"/>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26 dyskami o pojemności minimum 3200GB SSD</w:t>
            </w:r>
          </w:p>
          <w:p w:rsidR="00DE2585" w:rsidRPr="00D461B0" w:rsidRDefault="00DE2585" w:rsidP="00C04556">
            <w:pPr>
              <w:pStyle w:val="Akapitzlist"/>
              <w:numPr>
                <w:ilvl w:val="1"/>
                <w:numId w:val="33"/>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 xml:space="preserve">156 dyskami o pojemności minimum 1200GB/10k </w:t>
            </w:r>
            <w:proofErr w:type="spellStart"/>
            <w:r w:rsidRPr="00D461B0">
              <w:rPr>
                <w:rFonts w:eastAsia="Times New Roman" w:cs="Times New Roman"/>
                <w:color w:val="000000"/>
                <w:szCs w:val="24"/>
                <w:lang w:eastAsia="pl-PL"/>
              </w:rPr>
              <w:t>rpm</w:t>
            </w:r>
            <w:proofErr w:type="spellEnd"/>
          </w:p>
          <w:p w:rsidR="00DE2585" w:rsidRPr="00D461B0" w:rsidRDefault="00DE2585" w:rsidP="00C04556">
            <w:pPr>
              <w:pStyle w:val="Akapitzlist"/>
              <w:numPr>
                <w:ilvl w:val="0"/>
                <w:numId w:val="33"/>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Macierz dyskowa musi mieć możliwość podłączenia dodatkowych dysków twardych o parametrach:</w:t>
            </w:r>
          </w:p>
          <w:p w:rsidR="00DE2585" w:rsidRPr="00D461B0" w:rsidRDefault="00DE2585" w:rsidP="00C04556">
            <w:pPr>
              <w:pStyle w:val="Akapitzlist"/>
              <w:numPr>
                <w:ilvl w:val="1"/>
                <w:numId w:val="33"/>
              </w:numPr>
              <w:spacing w:before="0" w:after="0" w:line="240" w:lineRule="auto"/>
              <w:jc w:val="left"/>
              <w:rPr>
                <w:rFonts w:eastAsia="Times New Roman" w:cs="Times New Roman"/>
                <w:color w:val="000000"/>
                <w:szCs w:val="24"/>
                <w:lang w:eastAsia="pl-PL"/>
              </w:rPr>
            </w:pPr>
            <w:proofErr w:type="gramStart"/>
            <w:r w:rsidRPr="00D461B0">
              <w:rPr>
                <w:rFonts w:eastAsia="Times New Roman" w:cs="Times New Roman"/>
                <w:color w:val="000000"/>
                <w:szCs w:val="24"/>
                <w:lang w:eastAsia="pl-PL"/>
              </w:rPr>
              <w:t>dyski</w:t>
            </w:r>
            <w:proofErr w:type="gramEnd"/>
            <w:r w:rsidRPr="00D461B0">
              <w:rPr>
                <w:rFonts w:eastAsia="Times New Roman" w:cs="Times New Roman"/>
                <w:color w:val="000000"/>
                <w:szCs w:val="24"/>
                <w:lang w:eastAsia="pl-PL"/>
              </w:rPr>
              <w:t xml:space="preserve"> SSD o pojemności minimum 3,2TB oraz</w:t>
            </w:r>
          </w:p>
          <w:p w:rsidR="00DE2585" w:rsidRPr="00D461B0" w:rsidRDefault="00DE2585" w:rsidP="00C04556">
            <w:pPr>
              <w:pStyle w:val="Akapitzlist"/>
              <w:numPr>
                <w:ilvl w:val="1"/>
                <w:numId w:val="33"/>
              </w:numPr>
              <w:spacing w:before="0" w:after="0" w:line="240" w:lineRule="auto"/>
              <w:jc w:val="left"/>
              <w:rPr>
                <w:rFonts w:eastAsia="Times New Roman" w:cs="Times New Roman"/>
                <w:color w:val="000000"/>
                <w:szCs w:val="24"/>
                <w:lang w:eastAsia="pl-PL"/>
              </w:rPr>
            </w:pPr>
            <w:proofErr w:type="gramStart"/>
            <w:r w:rsidRPr="00D461B0">
              <w:rPr>
                <w:rFonts w:eastAsia="Times New Roman" w:cs="Times New Roman"/>
                <w:color w:val="000000"/>
                <w:szCs w:val="24"/>
                <w:lang w:eastAsia="pl-PL"/>
              </w:rPr>
              <w:t>dyski</w:t>
            </w:r>
            <w:proofErr w:type="gramEnd"/>
            <w:r w:rsidRPr="00D461B0">
              <w:rPr>
                <w:rFonts w:eastAsia="Times New Roman" w:cs="Times New Roman"/>
                <w:color w:val="000000"/>
                <w:szCs w:val="24"/>
                <w:lang w:eastAsia="pl-PL"/>
              </w:rPr>
              <w:t xml:space="preserve"> SATA lub NL-SAS o pojemności minimum 6TB oraz</w:t>
            </w:r>
          </w:p>
          <w:p w:rsidR="00DE2585" w:rsidRDefault="00DE2585" w:rsidP="00C04556">
            <w:pPr>
              <w:pStyle w:val="Akapitzlist"/>
              <w:numPr>
                <w:ilvl w:val="1"/>
                <w:numId w:val="33"/>
              </w:numPr>
              <w:spacing w:before="0" w:after="0" w:line="240" w:lineRule="auto"/>
              <w:jc w:val="left"/>
              <w:rPr>
                <w:rFonts w:eastAsia="Times New Roman" w:cs="Times New Roman"/>
                <w:color w:val="000000"/>
                <w:szCs w:val="24"/>
                <w:lang w:eastAsia="pl-PL"/>
              </w:rPr>
            </w:pPr>
            <w:proofErr w:type="gramStart"/>
            <w:r w:rsidRPr="00D461B0">
              <w:rPr>
                <w:rFonts w:eastAsia="Times New Roman" w:cs="Times New Roman"/>
                <w:color w:val="000000"/>
                <w:szCs w:val="24"/>
                <w:lang w:eastAsia="pl-PL"/>
              </w:rPr>
              <w:t>dyski</w:t>
            </w:r>
            <w:proofErr w:type="gramEnd"/>
            <w:r w:rsidRPr="00D461B0">
              <w:rPr>
                <w:rFonts w:eastAsia="Times New Roman" w:cs="Times New Roman"/>
                <w:color w:val="000000"/>
                <w:szCs w:val="24"/>
                <w:lang w:eastAsia="pl-PL"/>
              </w:rPr>
              <w:t xml:space="preserve"> SAS o </w:t>
            </w:r>
            <w:r>
              <w:rPr>
                <w:rFonts w:eastAsia="Times New Roman" w:cs="Times New Roman"/>
                <w:color w:val="000000"/>
                <w:szCs w:val="24"/>
                <w:lang w:eastAsia="pl-PL"/>
              </w:rPr>
              <w:t>pojemności minimum 1.8TB</w:t>
            </w:r>
          </w:p>
          <w:p w:rsidR="00DE2585" w:rsidRPr="00D461B0" w:rsidRDefault="00DE2585" w:rsidP="00C04556">
            <w:pPr>
              <w:pStyle w:val="Akapitzlist"/>
              <w:numPr>
                <w:ilvl w:val="0"/>
                <w:numId w:val="33"/>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Macierz musi mieć możliwość utworzenia grupy RAID</w:t>
            </w:r>
            <w:r w:rsidR="00DD615A">
              <w:rPr>
                <w:rFonts w:eastAsia="Times New Roman" w:cs="Times New Roman"/>
                <w:color w:val="000000"/>
                <w:szCs w:val="24"/>
                <w:lang w:eastAsia="pl-PL"/>
              </w:rPr>
              <w:t>,</w:t>
            </w:r>
            <w:r w:rsidRPr="00D461B0">
              <w:rPr>
                <w:rFonts w:eastAsia="Times New Roman" w:cs="Times New Roman"/>
                <w:color w:val="000000"/>
                <w:szCs w:val="24"/>
                <w:lang w:eastAsia="pl-PL"/>
              </w:rPr>
              <w:t xml:space="preserve"> w której dwa dyski będą przechowywać dane parzystości.</w:t>
            </w:r>
          </w:p>
          <w:p w:rsidR="00DE2585" w:rsidRPr="00D461B0" w:rsidRDefault="00DE2585" w:rsidP="00C04556">
            <w:pPr>
              <w:pStyle w:val="Akapitzlist"/>
              <w:numPr>
                <w:ilvl w:val="0"/>
                <w:numId w:val="33"/>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Awaria dwóch dowolnych dysków w obrębie takiej pojedynczej grupy RAID nie może spowodować utraty danych.</w:t>
            </w:r>
          </w:p>
          <w:p w:rsidR="00DE2585" w:rsidRPr="00D461B0" w:rsidRDefault="00DE2585" w:rsidP="00C04556">
            <w:pPr>
              <w:pStyle w:val="Akapitzlist"/>
              <w:numPr>
                <w:ilvl w:val="0"/>
                <w:numId w:val="33"/>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Kontrolery macierzy dyskowej muszą obsługiwać minimum 490 dysków</w:t>
            </w:r>
          </w:p>
          <w:p w:rsidR="00DE2585" w:rsidRPr="00D461B0" w:rsidRDefault="00DE2585" w:rsidP="00C04556">
            <w:pPr>
              <w:pStyle w:val="Akapitzlist"/>
              <w:numPr>
                <w:ilvl w:val="0"/>
                <w:numId w:val="33"/>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Należy dodatkowo dostarczyć dyski zapasowe w ilości zgodnej z zaleceniami producenta lub odpowiedniej zapasowej przestrzeni dyskowej dla oferowanej konfiguracji – nie mniej niż 1 dysk zapasowy l</w:t>
            </w:r>
            <w:r w:rsidR="00DD615A">
              <w:rPr>
                <w:rFonts w:eastAsia="Times New Roman" w:cs="Times New Roman"/>
                <w:color w:val="000000"/>
                <w:szCs w:val="24"/>
                <w:lang w:eastAsia="pl-PL"/>
              </w:rPr>
              <w:t xml:space="preserve">ub odpowiadająca mu przestrzeń </w:t>
            </w:r>
            <w:r w:rsidRPr="00D461B0">
              <w:rPr>
                <w:rFonts w:eastAsia="Times New Roman" w:cs="Times New Roman"/>
                <w:color w:val="000000"/>
                <w:szCs w:val="24"/>
                <w:lang w:eastAsia="pl-PL"/>
              </w:rPr>
              <w:t>na 30 dysków danego typu (z pkt</w:t>
            </w:r>
            <w:proofErr w:type="gramStart"/>
            <w:r w:rsidRPr="00D461B0">
              <w:rPr>
                <w:rFonts w:eastAsia="Times New Roman" w:cs="Times New Roman"/>
                <w:color w:val="000000"/>
                <w:szCs w:val="24"/>
                <w:lang w:eastAsia="pl-PL"/>
              </w:rPr>
              <w:t xml:space="preserve"> 1). Dyski</w:t>
            </w:r>
            <w:proofErr w:type="gramEnd"/>
            <w:r w:rsidRPr="00D461B0">
              <w:rPr>
                <w:rFonts w:eastAsia="Times New Roman" w:cs="Times New Roman"/>
                <w:color w:val="000000"/>
                <w:szCs w:val="24"/>
                <w:lang w:eastAsia="pl-PL"/>
              </w:rPr>
              <w:t xml:space="preserve"> zapasowe muszą być dostępne dla wszystkich grup RAID zdefiniowanych w obrębie kontrolera.</w:t>
            </w:r>
          </w:p>
          <w:p w:rsidR="00DE2585" w:rsidRPr="00D461B0" w:rsidRDefault="00DE2585" w:rsidP="00C04556">
            <w:pPr>
              <w:pStyle w:val="Akapitzlist"/>
              <w:numPr>
                <w:ilvl w:val="0"/>
                <w:numId w:val="33"/>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Podczas awarii dysku kontroler macierzy dyskowej musi automatycznie rozpoczynać odtwarzanie danych na fizycznym dysku zapasowym lub na odpowiedniej przestrzeni zapasowej.</w:t>
            </w:r>
          </w:p>
        </w:tc>
      </w:tr>
      <w:tr w:rsidR="00DE2585" w:rsidRPr="00D461B0" w:rsidTr="00ED7F00">
        <w:tc>
          <w:tcPr>
            <w:tcW w:w="2263" w:type="dxa"/>
            <w:shd w:val="clear" w:color="auto" w:fill="auto"/>
            <w:hideMark/>
          </w:tcPr>
          <w:p w:rsidR="00DE2585" w:rsidRPr="00D461B0" w:rsidRDefault="00DE2585" w:rsidP="00ED7F00">
            <w:pPr>
              <w:spacing w:after="0" w:line="240" w:lineRule="auto"/>
              <w:rPr>
                <w:rFonts w:eastAsia="Times New Roman" w:cs="Times New Roman"/>
                <w:color w:val="000000"/>
                <w:szCs w:val="24"/>
                <w:lang w:eastAsia="pl-PL"/>
              </w:rPr>
            </w:pPr>
            <w:r w:rsidRPr="00D461B0">
              <w:rPr>
                <w:rFonts w:eastAsia="Times New Roman" w:cs="Times New Roman"/>
                <w:color w:val="000000"/>
                <w:szCs w:val="24"/>
                <w:lang w:eastAsia="pl-PL"/>
              </w:rPr>
              <w:t>Kontrolery macierzy dyskowej</w:t>
            </w:r>
          </w:p>
        </w:tc>
        <w:tc>
          <w:tcPr>
            <w:tcW w:w="11340" w:type="dxa"/>
            <w:shd w:val="clear" w:color="auto" w:fill="auto"/>
            <w:hideMark/>
          </w:tcPr>
          <w:p w:rsidR="00DE2585" w:rsidRPr="00D461B0" w:rsidRDefault="00DE2585" w:rsidP="00C04556">
            <w:pPr>
              <w:pStyle w:val="Akapitzlist"/>
              <w:numPr>
                <w:ilvl w:val="0"/>
                <w:numId w:val="34"/>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 xml:space="preserve">Macierz dyskowa musi być złożona z minimum jednej pary identycznych kontrolerów tworzących klaster wysokiej dostępności (high </w:t>
            </w:r>
            <w:proofErr w:type="spellStart"/>
            <w:r w:rsidRPr="00D461B0">
              <w:rPr>
                <w:rFonts w:eastAsia="Times New Roman" w:cs="Times New Roman"/>
                <w:color w:val="000000"/>
                <w:szCs w:val="24"/>
                <w:lang w:eastAsia="pl-PL"/>
              </w:rPr>
              <w:t>availability</w:t>
            </w:r>
            <w:proofErr w:type="spellEnd"/>
            <w:r w:rsidRPr="00D461B0">
              <w:rPr>
                <w:rFonts w:eastAsia="Times New Roman" w:cs="Times New Roman"/>
                <w:color w:val="000000"/>
                <w:szCs w:val="24"/>
                <w:lang w:eastAsia="pl-PL"/>
              </w:rPr>
              <w:t xml:space="preserve"> </w:t>
            </w:r>
            <w:proofErr w:type="spellStart"/>
            <w:r w:rsidRPr="00D461B0">
              <w:rPr>
                <w:rFonts w:eastAsia="Times New Roman" w:cs="Times New Roman"/>
                <w:color w:val="000000"/>
                <w:szCs w:val="24"/>
                <w:lang w:eastAsia="pl-PL"/>
              </w:rPr>
              <w:t>cluster</w:t>
            </w:r>
            <w:proofErr w:type="spellEnd"/>
            <w:r w:rsidRPr="00D461B0">
              <w:rPr>
                <w:rFonts w:eastAsia="Times New Roman" w:cs="Times New Roman"/>
                <w:color w:val="000000"/>
                <w:szCs w:val="24"/>
                <w:lang w:eastAsia="pl-PL"/>
              </w:rPr>
              <w:t xml:space="preserve">). Każdy kontroler musi posiadać identyczną konfigurację, tzn. liczbę i parametry CPU, parametry i pojemność pamięci cache, parametry i liczbę portów we/wy. Te same kontrolery muszą udostępniać dane poprzez </w:t>
            </w:r>
            <w:proofErr w:type="spellStart"/>
            <w:r w:rsidRPr="00D461B0">
              <w:rPr>
                <w:rFonts w:eastAsia="Times New Roman" w:cs="Times New Roman"/>
                <w:color w:val="000000"/>
                <w:szCs w:val="24"/>
                <w:lang w:eastAsia="pl-PL"/>
              </w:rPr>
              <w:t>iSCSI</w:t>
            </w:r>
            <w:proofErr w:type="spellEnd"/>
            <w:r w:rsidRPr="00D461B0">
              <w:rPr>
                <w:rFonts w:eastAsia="Times New Roman" w:cs="Times New Roman"/>
                <w:color w:val="000000"/>
                <w:szCs w:val="24"/>
                <w:lang w:eastAsia="pl-PL"/>
              </w:rPr>
              <w:t>, FCP, CIFS oraz NFS.</w:t>
            </w:r>
          </w:p>
          <w:p w:rsidR="00DE2585" w:rsidRDefault="00DE2585" w:rsidP="00C04556">
            <w:pPr>
              <w:pStyle w:val="Akapitzlist"/>
              <w:numPr>
                <w:ilvl w:val="0"/>
                <w:numId w:val="34"/>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Obszar pamięci cache przeznaczony do zapisów danych, musi posiadać</w:t>
            </w:r>
            <w:r>
              <w:rPr>
                <w:rFonts w:eastAsia="Times New Roman" w:cs="Times New Roman"/>
                <w:color w:val="000000"/>
                <w:szCs w:val="24"/>
                <w:lang w:eastAsia="pl-PL"/>
              </w:rPr>
              <w:t xml:space="preserve"> lustrzaną kopię (ang. mirror).</w:t>
            </w:r>
          </w:p>
          <w:p w:rsidR="00DE2585" w:rsidRDefault="00DE2585" w:rsidP="00C04556">
            <w:pPr>
              <w:pStyle w:val="Akapitzlist"/>
              <w:numPr>
                <w:ilvl w:val="0"/>
                <w:numId w:val="34"/>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lastRenderedPageBreak/>
              <w:t xml:space="preserve">W przypadku awarii zasilania dane </w:t>
            </w:r>
            <w:proofErr w:type="gramStart"/>
            <w:r w:rsidRPr="00D461B0">
              <w:rPr>
                <w:rFonts w:eastAsia="Times New Roman" w:cs="Times New Roman"/>
                <w:color w:val="000000"/>
                <w:szCs w:val="24"/>
                <w:lang w:eastAsia="pl-PL"/>
              </w:rPr>
              <w:t>nie zapisane</w:t>
            </w:r>
            <w:proofErr w:type="gramEnd"/>
            <w:r w:rsidRPr="00D461B0">
              <w:rPr>
                <w:rFonts w:eastAsia="Times New Roman" w:cs="Times New Roman"/>
                <w:color w:val="000000"/>
                <w:szCs w:val="24"/>
                <w:lang w:eastAsia="pl-PL"/>
              </w:rPr>
              <w:t xml:space="preserve"> na dyskach muszą być zabezpieczone za pomocą podtrzymania bateryjnego przez minimum 72 godziny lub zachowane w pamięci nieulotnej kontrolera do momentu przywrócenia zasilania.</w:t>
            </w:r>
          </w:p>
          <w:p w:rsidR="00DE2585" w:rsidRDefault="00DE2585" w:rsidP="00C04556">
            <w:pPr>
              <w:pStyle w:val="Akapitzlist"/>
              <w:numPr>
                <w:ilvl w:val="0"/>
                <w:numId w:val="34"/>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Kontrolery w klastrze wysokiej dostępności muszą oferować funkcjonalność automatycznego przejmowania funkcjonalności i zadań w przypadku awarii drugie</w:t>
            </w:r>
            <w:r>
              <w:rPr>
                <w:rFonts w:eastAsia="Times New Roman" w:cs="Times New Roman"/>
                <w:color w:val="000000"/>
                <w:szCs w:val="24"/>
                <w:lang w:eastAsia="pl-PL"/>
              </w:rPr>
              <w:t>go kontrolera w tej samej parze</w:t>
            </w:r>
          </w:p>
          <w:p w:rsidR="00DE2585" w:rsidRDefault="00DE2585" w:rsidP="00C04556">
            <w:pPr>
              <w:pStyle w:val="Akapitzlist"/>
              <w:numPr>
                <w:ilvl w:val="0"/>
                <w:numId w:val="34"/>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Macierz musi mieć minimum 384GB pamięci cache obsługującej zapis i odczyt dostępnej dla wszystkich wolumenów macierzy. Włączenie lub wyłączenie pamięci cache nie może wymagać operacji usunięcia i utworzenia na now</w:t>
            </w:r>
            <w:r>
              <w:rPr>
                <w:rFonts w:eastAsia="Times New Roman" w:cs="Times New Roman"/>
                <w:color w:val="000000"/>
                <w:szCs w:val="24"/>
                <w:lang w:eastAsia="pl-PL"/>
              </w:rPr>
              <w:t>o wolumenów lub grup dyskowych.</w:t>
            </w:r>
          </w:p>
          <w:p w:rsidR="00DE2585" w:rsidRDefault="00DE2585" w:rsidP="00C04556">
            <w:pPr>
              <w:pStyle w:val="Akapitzlist"/>
              <w:numPr>
                <w:ilvl w:val="0"/>
                <w:numId w:val="34"/>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 xml:space="preserve">Każdy kontroler musi mieć możliwość obsługi dodatkowej pamięci cache w postaci dysków, które mają być </w:t>
            </w:r>
            <w:proofErr w:type="gramStart"/>
            <w:r w:rsidRPr="00D461B0">
              <w:rPr>
                <w:rFonts w:eastAsia="Times New Roman" w:cs="Times New Roman"/>
                <w:color w:val="000000"/>
                <w:szCs w:val="24"/>
                <w:lang w:eastAsia="pl-PL"/>
              </w:rPr>
              <w:t>wykorzystywane jako</w:t>
            </w:r>
            <w:proofErr w:type="gramEnd"/>
            <w:r w:rsidRPr="00D461B0">
              <w:rPr>
                <w:rFonts w:eastAsia="Times New Roman" w:cs="Times New Roman"/>
                <w:color w:val="000000"/>
                <w:szCs w:val="24"/>
                <w:lang w:eastAsia="pl-PL"/>
              </w:rPr>
              <w:t xml:space="preserve"> obszar pamięci dla bloków danyc</w:t>
            </w:r>
            <w:r>
              <w:rPr>
                <w:rFonts w:eastAsia="Times New Roman" w:cs="Times New Roman"/>
                <w:color w:val="000000"/>
                <w:szCs w:val="24"/>
                <w:lang w:eastAsia="pl-PL"/>
              </w:rPr>
              <w:t>h odczytywanych i nadpisywanych</w:t>
            </w:r>
          </w:p>
          <w:p w:rsidR="00DE2585" w:rsidRDefault="00DE2585" w:rsidP="00C04556">
            <w:pPr>
              <w:pStyle w:val="Akapitzlist"/>
              <w:numPr>
                <w:ilvl w:val="0"/>
                <w:numId w:val="34"/>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 xml:space="preserve">System operacyjny kontrolerów musi natywnie obsługiwać automatyczny </w:t>
            </w:r>
            <w:proofErr w:type="spellStart"/>
            <w:r w:rsidRPr="00D461B0">
              <w:rPr>
                <w:rFonts w:eastAsia="Times New Roman" w:cs="Times New Roman"/>
                <w:color w:val="000000"/>
                <w:szCs w:val="24"/>
                <w:lang w:eastAsia="pl-PL"/>
              </w:rPr>
              <w:t>tiering</w:t>
            </w:r>
            <w:proofErr w:type="spellEnd"/>
            <w:r w:rsidRPr="00D461B0">
              <w:rPr>
                <w:rFonts w:eastAsia="Times New Roman" w:cs="Times New Roman"/>
                <w:color w:val="000000"/>
                <w:szCs w:val="24"/>
                <w:lang w:eastAsia="pl-PL"/>
              </w:rPr>
              <w:t xml:space="preserve"> bloków danych pomi</w:t>
            </w:r>
            <w:r>
              <w:rPr>
                <w:rFonts w:eastAsia="Times New Roman" w:cs="Times New Roman"/>
                <w:color w:val="000000"/>
                <w:szCs w:val="24"/>
                <w:lang w:eastAsia="pl-PL"/>
              </w:rPr>
              <w:t>ędzy dyskami SSD, SAS, NL_SAS.</w:t>
            </w:r>
          </w:p>
          <w:p w:rsidR="00DE2585" w:rsidRDefault="00DE2585" w:rsidP="00C04556">
            <w:pPr>
              <w:pStyle w:val="Akapitzlist"/>
              <w:numPr>
                <w:ilvl w:val="0"/>
                <w:numId w:val="34"/>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Macierz dyskowa musi obsługiwać sumarycznie</w:t>
            </w:r>
            <w:r>
              <w:rPr>
                <w:rFonts w:eastAsia="Times New Roman" w:cs="Times New Roman"/>
                <w:color w:val="000000"/>
                <w:szCs w:val="24"/>
                <w:lang w:eastAsia="pl-PL"/>
              </w:rPr>
              <w:t xml:space="preserve"> minimum 3TB pamięci SSD cache </w:t>
            </w:r>
          </w:p>
          <w:p w:rsidR="00DE2585" w:rsidRDefault="00DE2585" w:rsidP="00C04556">
            <w:pPr>
              <w:pStyle w:val="Akapitzlist"/>
              <w:numPr>
                <w:ilvl w:val="0"/>
                <w:numId w:val="34"/>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Każdy kontroler musi pracować pod kontrolą jednego systemu operacyjnego stworzonego przez producenta urządzenia. Nie dopuszcza się zastosowania systemu, w którym udostępnianiem danych zarządzają różne systemy operacyjne w j</w:t>
            </w:r>
            <w:r>
              <w:rPr>
                <w:rFonts w:eastAsia="Times New Roman" w:cs="Times New Roman"/>
                <w:color w:val="000000"/>
                <w:szCs w:val="24"/>
                <w:lang w:eastAsia="pl-PL"/>
              </w:rPr>
              <w:t>ednym zintegrowanym urządzeniu.</w:t>
            </w:r>
          </w:p>
          <w:p w:rsidR="00DE2585" w:rsidRPr="00D461B0" w:rsidRDefault="00DE2585" w:rsidP="00C04556">
            <w:pPr>
              <w:pStyle w:val="Akapitzlist"/>
              <w:numPr>
                <w:ilvl w:val="0"/>
                <w:numId w:val="34"/>
              </w:numPr>
              <w:spacing w:before="0" w:after="0" w:line="240" w:lineRule="auto"/>
              <w:jc w:val="left"/>
              <w:rPr>
                <w:rFonts w:eastAsia="Times New Roman" w:cs="Times New Roman"/>
                <w:color w:val="000000"/>
                <w:szCs w:val="24"/>
                <w:lang w:eastAsia="pl-PL"/>
              </w:rPr>
            </w:pPr>
            <w:r w:rsidRPr="00D461B0">
              <w:rPr>
                <w:rFonts w:eastAsia="Times New Roman" w:cs="Times New Roman"/>
                <w:color w:val="000000"/>
                <w:szCs w:val="24"/>
                <w:lang w:eastAsia="pl-PL"/>
              </w:rPr>
              <w:t>Awaria dowolnego pojedynczego aktywnego elementu macierzy dyskowej nie może powodować przerwy w dostępie do danych.</w:t>
            </w:r>
          </w:p>
        </w:tc>
      </w:tr>
      <w:tr w:rsidR="00DE2585" w:rsidRPr="00D461B0" w:rsidTr="00ED7F00">
        <w:tc>
          <w:tcPr>
            <w:tcW w:w="2263" w:type="dxa"/>
            <w:shd w:val="clear" w:color="auto" w:fill="auto"/>
            <w:hideMark/>
          </w:tcPr>
          <w:p w:rsidR="00DE2585" w:rsidRPr="00D461B0" w:rsidRDefault="00DE2585" w:rsidP="00ED7F00">
            <w:pPr>
              <w:spacing w:after="0" w:line="240" w:lineRule="auto"/>
              <w:rPr>
                <w:rFonts w:eastAsia="Times New Roman" w:cs="Times New Roman"/>
                <w:color w:val="000000"/>
                <w:szCs w:val="24"/>
                <w:lang w:eastAsia="pl-PL"/>
              </w:rPr>
            </w:pPr>
            <w:r w:rsidRPr="00D461B0">
              <w:rPr>
                <w:rFonts w:eastAsia="Times New Roman" w:cs="Times New Roman"/>
                <w:color w:val="000000"/>
                <w:szCs w:val="24"/>
                <w:lang w:eastAsia="pl-PL"/>
              </w:rPr>
              <w:lastRenderedPageBreak/>
              <w:t>Interfejsy</w:t>
            </w:r>
          </w:p>
        </w:tc>
        <w:tc>
          <w:tcPr>
            <w:tcW w:w="11340" w:type="dxa"/>
            <w:shd w:val="clear" w:color="auto" w:fill="auto"/>
            <w:hideMark/>
          </w:tcPr>
          <w:p w:rsidR="00DE2585" w:rsidRDefault="00DE2585" w:rsidP="001008F2">
            <w:pPr>
              <w:spacing w:before="0" w:after="0" w:line="240" w:lineRule="auto"/>
              <w:rPr>
                <w:rFonts w:eastAsia="Times New Roman" w:cs="Times New Roman"/>
                <w:color w:val="000000"/>
                <w:szCs w:val="24"/>
                <w:lang w:eastAsia="pl-PL"/>
              </w:rPr>
            </w:pPr>
            <w:r w:rsidRPr="00D461B0">
              <w:rPr>
                <w:rFonts w:eastAsia="Times New Roman" w:cs="Times New Roman"/>
                <w:color w:val="000000"/>
                <w:szCs w:val="24"/>
                <w:lang w:eastAsia="pl-PL"/>
              </w:rPr>
              <w:t xml:space="preserve">Każdy kontroler musi być wyposażony </w:t>
            </w:r>
            <w:r>
              <w:rPr>
                <w:rFonts w:eastAsia="Times New Roman" w:cs="Times New Roman"/>
                <w:color w:val="000000"/>
                <w:szCs w:val="24"/>
                <w:lang w:eastAsia="pl-PL"/>
              </w:rPr>
              <w:t>w następujące działające porty:</w:t>
            </w:r>
          </w:p>
          <w:p w:rsidR="00DE2585" w:rsidRPr="00D2668E" w:rsidRDefault="00DE2585" w:rsidP="00C04556">
            <w:pPr>
              <w:pStyle w:val="Akapitzlist"/>
              <w:numPr>
                <w:ilvl w:val="0"/>
                <w:numId w:val="35"/>
              </w:numPr>
              <w:spacing w:before="0" w:after="0" w:line="240" w:lineRule="auto"/>
              <w:jc w:val="left"/>
              <w:rPr>
                <w:rFonts w:eastAsia="Times New Roman" w:cs="Times New Roman"/>
                <w:color w:val="000000"/>
                <w:szCs w:val="24"/>
                <w:lang w:eastAsia="pl-PL"/>
              </w:rPr>
            </w:pPr>
            <w:r w:rsidRPr="00D2668E">
              <w:rPr>
                <w:rFonts w:eastAsia="Times New Roman" w:cs="Times New Roman"/>
                <w:color w:val="000000"/>
                <w:szCs w:val="24"/>
                <w:lang w:eastAsia="pl-PL"/>
              </w:rPr>
              <w:t>10 portów FCP 16Gbps do podłączania hostów i replikacji – porty muszą być obsadzone odpowiednimi wkładkami SFP+ SR</w:t>
            </w:r>
          </w:p>
          <w:p w:rsidR="00DE2585" w:rsidRPr="00D2668E" w:rsidRDefault="00DE2585" w:rsidP="00C04556">
            <w:pPr>
              <w:pStyle w:val="Akapitzlist"/>
              <w:numPr>
                <w:ilvl w:val="0"/>
                <w:numId w:val="35"/>
              </w:numPr>
              <w:spacing w:before="0" w:after="0" w:line="240" w:lineRule="auto"/>
              <w:jc w:val="left"/>
              <w:rPr>
                <w:rFonts w:eastAsia="Times New Roman" w:cs="Times New Roman"/>
                <w:color w:val="000000"/>
                <w:szCs w:val="24"/>
                <w:lang w:eastAsia="pl-PL"/>
              </w:rPr>
            </w:pPr>
            <w:r w:rsidRPr="00D2668E">
              <w:rPr>
                <w:rFonts w:eastAsia="Times New Roman" w:cs="Times New Roman"/>
                <w:color w:val="000000"/>
                <w:szCs w:val="24"/>
                <w:lang w:eastAsia="pl-PL"/>
              </w:rPr>
              <w:t>1 port 1GbE Base-T do zdalnego zarządzania kontrolerem</w:t>
            </w:r>
          </w:p>
          <w:p w:rsidR="00DE2585" w:rsidRPr="00D2668E" w:rsidRDefault="00DE2585" w:rsidP="00C04556">
            <w:pPr>
              <w:pStyle w:val="Akapitzlist"/>
              <w:numPr>
                <w:ilvl w:val="0"/>
                <w:numId w:val="35"/>
              </w:numPr>
              <w:spacing w:before="0" w:after="0" w:line="240" w:lineRule="auto"/>
              <w:jc w:val="left"/>
              <w:rPr>
                <w:rFonts w:eastAsia="Times New Roman" w:cs="Times New Roman"/>
                <w:color w:val="000000"/>
                <w:szCs w:val="24"/>
                <w:lang w:eastAsia="pl-PL"/>
              </w:rPr>
            </w:pPr>
            <w:r w:rsidRPr="00D2668E">
              <w:rPr>
                <w:rFonts w:eastAsia="Times New Roman" w:cs="Times New Roman"/>
                <w:color w:val="000000"/>
                <w:szCs w:val="24"/>
                <w:lang w:eastAsia="pl-PL"/>
              </w:rPr>
              <w:t>2 porty SAS minimum 12Gbs do podłączania półek dyskowych</w:t>
            </w:r>
          </w:p>
        </w:tc>
      </w:tr>
      <w:tr w:rsidR="00DE2585" w:rsidRPr="00D461B0" w:rsidTr="00ED7F00">
        <w:tc>
          <w:tcPr>
            <w:tcW w:w="2263" w:type="dxa"/>
            <w:shd w:val="clear" w:color="auto" w:fill="auto"/>
            <w:hideMark/>
          </w:tcPr>
          <w:p w:rsidR="00DE2585" w:rsidRPr="00D461B0" w:rsidRDefault="00DE2585" w:rsidP="00ED7F00">
            <w:pPr>
              <w:spacing w:after="0" w:line="240" w:lineRule="auto"/>
              <w:rPr>
                <w:rFonts w:eastAsia="Times New Roman" w:cs="Times New Roman"/>
                <w:color w:val="000000"/>
                <w:szCs w:val="24"/>
                <w:lang w:eastAsia="pl-PL"/>
              </w:rPr>
            </w:pPr>
            <w:r w:rsidRPr="00D461B0">
              <w:rPr>
                <w:rFonts w:eastAsia="Times New Roman" w:cs="Times New Roman"/>
                <w:color w:val="000000"/>
                <w:szCs w:val="24"/>
                <w:lang w:eastAsia="pl-PL"/>
              </w:rPr>
              <w:t>Kopie migawkowe</w:t>
            </w:r>
          </w:p>
        </w:tc>
        <w:tc>
          <w:tcPr>
            <w:tcW w:w="11340" w:type="dxa"/>
            <w:shd w:val="clear" w:color="auto" w:fill="auto"/>
            <w:hideMark/>
          </w:tcPr>
          <w:p w:rsidR="00DE2585" w:rsidRPr="00D461B0" w:rsidRDefault="00DE2585" w:rsidP="00ED7F00">
            <w:pPr>
              <w:spacing w:after="0" w:line="240" w:lineRule="auto"/>
              <w:rPr>
                <w:rFonts w:eastAsia="Times New Roman" w:cs="Times New Roman"/>
                <w:color w:val="000000"/>
                <w:szCs w:val="24"/>
                <w:lang w:eastAsia="pl-PL"/>
              </w:rPr>
            </w:pPr>
            <w:r w:rsidRPr="00D461B0">
              <w:rPr>
                <w:rFonts w:eastAsia="Times New Roman" w:cs="Times New Roman"/>
                <w:color w:val="000000"/>
                <w:szCs w:val="24"/>
                <w:lang w:eastAsia="pl-PL"/>
              </w:rPr>
              <w:t xml:space="preserve">System operacyjny macierzy dyskowej musi natywnie obsługiwać mechanizm kopii migawkowych, który będzie dostępny dla wszystkich rodzajów danych udostępnianych. Niedopuszczalne są rozwiązania wykonujące kopie migawkowe jedynie w trybie </w:t>
            </w:r>
            <w:proofErr w:type="spellStart"/>
            <w:r w:rsidRPr="00D461B0">
              <w:rPr>
                <w:rFonts w:eastAsia="Times New Roman" w:cs="Times New Roman"/>
                <w:color w:val="000000"/>
                <w:szCs w:val="24"/>
                <w:lang w:eastAsia="pl-PL"/>
              </w:rPr>
              <w:t>Copy</w:t>
            </w:r>
            <w:proofErr w:type="spellEnd"/>
            <w:r w:rsidRPr="00D461B0">
              <w:rPr>
                <w:rFonts w:eastAsia="Times New Roman" w:cs="Times New Roman"/>
                <w:color w:val="000000"/>
                <w:szCs w:val="24"/>
                <w:lang w:eastAsia="pl-PL"/>
              </w:rPr>
              <w:t xml:space="preserve"> On Write. Licencja na wszystkie opisane funkcjonalności musi obejmować całą powierzchnię użytkową macierzy.</w:t>
            </w:r>
          </w:p>
        </w:tc>
      </w:tr>
      <w:tr w:rsidR="00DE2585" w:rsidRPr="00D461B0" w:rsidTr="00ED7F00">
        <w:tc>
          <w:tcPr>
            <w:tcW w:w="2263" w:type="dxa"/>
            <w:shd w:val="clear" w:color="auto" w:fill="auto"/>
            <w:hideMark/>
          </w:tcPr>
          <w:p w:rsidR="00DE2585" w:rsidRPr="00D461B0" w:rsidRDefault="00DE2585" w:rsidP="00ED7F00">
            <w:pPr>
              <w:spacing w:after="0" w:line="240" w:lineRule="auto"/>
              <w:rPr>
                <w:rFonts w:eastAsia="Times New Roman" w:cs="Times New Roman"/>
                <w:color w:val="000000"/>
                <w:szCs w:val="24"/>
                <w:lang w:eastAsia="pl-PL"/>
              </w:rPr>
            </w:pPr>
            <w:r w:rsidRPr="00D461B0">
              <w:rPr>
                <w:rFonts w:eastAsia="Times New Roman" w:cs="Times New Roman"/>
                <w:color w:val="000000"/>
                <w:szCs w:val="24"/>
                <w:lang w:eastAsia="pl-PL"/>
              </w:rPr>
              <w:lastRenderedPageBreak/>
              <w:t>Obsługiwane protokoły</w:t>
            </w:r>
          </w:p>
        </w:tc>
        <w:tc>
          <w:tcPr>
            <w:tcW w:w="11340" w:type="dxa"/>
            <w:shd w:val="clear" w:color="auto" w:fill="auto"/>
            <w:hideMark/>
          </w:tcPr>
          <w:p w:rsidR="00DE2585" w:rsidRPr="00D2668E" w:rsidRDefault="00DE2585" w:rsidP="00C04556">
            <w:pPr>
              <w:pStyle w:val="Akapitzlist"/>
              <w:numPr>
                <w:ilvl w:val="0"/>
                <w:numId w:val="36"/>
              </w:numPr>
              <w:spacing w:before="0" w:after="0" w:line="240" w:lineRule="auto"/>
              <w:jc w:val="left"/>
              <w:rPr>
                <w:rFonts w:eastAsia="Times New Roman" w:cs="Times New Roman"/>
                <w:color w:val="000000"/>
                <w:szCs w:val="24"/>
                <w:lang w:eastAsia="pl-PL"/>
              </w:rPr>
            </w:pPr>
            <w:r w:rsidRPr="00D2668E">
              <w:rPr>
                <w:rFonts w:eastAsia="Times New Roman" w:cs="Times New Roman"/>
                <w:color w:val="000000"/>
                <w:szCs w:val="24"/>
                <w:lang w:eastAsia="pl-PL"/>
              </w:rPr>
              <w:t xml:space="preserve">System operacyjny macierzy dyskowej musi udostępniać dane za pomocą protokołu CIFS i FCP - jeśli do uruchomienia potrzebna jest licencja to zamawiający wymaga jej dostarczenia. System operacyjny macierzy dyskowej musi mieć możliwość uruchomienia udostępniania danych za pomocą protokołów NFS oraz </w:t>
            </w:r>
            <w:proofErr w:type="spellStart"/>
            <w:r w:rsidRPr="00D2668E">
              <w:rPr>
                <w:rFonts w:eastAsia="Times New Roman" w:cs="Times New Roman"/>
                <w:color w:val="000000"/>
                <w:szCs w:val="24"/>
                <w:lang w:eastAsia="pl-PL"/>
              </w:rPr>
              <w:t>iSCSI</w:t>
            </w:r>
            <w:proofErr w:type="spellEnd"/>
            <w:r w:rsidRPr="00D2668E">
              <w:rPr>
                <w:rFonts w:eastAsia="Times New Roman" w:cs="Times New Roman"/>
                <w:color w:val="000000"/>
                <w:szCs w:val="24"/>
                <w:lang w:eastAsia="pl-PL"/>
              </w:rPr>
              <w:t xml:space="preserve"> - licencje na protokoły CIFS, NFS, FCP oraz </w:t>
            </w:r>
            <w:proofErr w:type="spellStart"/>
            <w:r w:rsidRPr="00D2668E">
              <w:rPr>
                <w:rFonts w:eastAsia="Times New Roman" w:cs="Times New Roman"/>
                <w:color w:val="000000"/>
                <w:szCs w:val="24"/>
                <w:lang w:eastAsia="pl-PL"/>
              </w:rPr>
              <w:t>iSCSI</w:t>
            </w:r>
            <w:proofErr w:type="spellEnd"/>
            <w:r w:rsidRPr="00D2668E">
              <w:rPr>
                <w:rFonts w:eastAsia="Times New Roman" w:cs="Times New Roman"/>
                <w:color w:val="000000"/>
                <w:szCs w:val="24"/>
                <w:lang w:eastAsia="pl-PL"/>
              </w:rPr>
              <w:t xml:space="preserve"> są przedmiotem obecnego postępowania.</w:t>
            </w:r>
          </w:p>
          <w:p w:rsidR="00DE2585" w:rsidRPr="00D2668E" w:rsidRDefault="00DE2585" w:rsidP="00C04556">
            <w:pPr>
              <w:pStyle w:val="Akapitzlist"/>
              <w:numPr>
                <w:ilvl w:val="0"/>
                <w:numId w:val="36"/>
              </w:numPr>
              <w:spacing w:before="0" w:after="0" w:line="240" w:lineRule="auto"/>
              <w:jc w:val="left"/>
              <w:rPr>
                <w:rFonts w:eastAsia="Times New Roman" w:cs="Times New Roman"/>
                <w:color w:val="000000"/>
                <w:szCs w:val="24"/>
                <w:lang w:eastAsia="pl-PL"/>
              </w:rPr>
            </w:pPr>
            <w:r w:rsidRPr="00D2668E">
              <w:rPr>
                <w:rFonts w:eastAsia="Times New Roman" w:cs="Times New Roman"/>
                <w:color w:val="000000"/>
                <w:szCs w:val="24"/>
                <w:lang w:eastAsia="pl-PL"/>
              </w:rPr>
              <w:t xml:space="preserve">Jednoczesna obsługa różnych protokołów dostępu do danych nie może być zrealizowana za pomocą dodatkowego oprogramowania, ani dodatkowych urządzeń pośredniczących typu </w:t>
            </w:r>
            <w:proofErr w:type="spellStart"/>
            <w:r w:rsidRPr="00D2668E">
              <w:rPr>
                <w:rFonts w:eastAsia="Times New Roman" w:cs="Times New Roman"/>
                <w:color w:val="000000"/>
                <w:szCs w:val="24"/>
                <w:lang w:eastAsia="pl-PL"/>
              </w:rPr>
              <w:t>wirtualizator</w:t>
            </w:r>
            <w:proofErr w:type="spellEnd"/>
            <w:r w:rsidRPr="00D2668E">
              <w:rPr>
                <w:rFonts w:eastAsia="Times New Roman" w:cs="Times New Roman"/>
                <w:color w:val="000000"/>
                <w:szCs w:val="24"/>
                <w:lang w:eastAsia="pl-PL"/>
              </w:rPr>
              <w:t xml:space="preserve">, </w:t>
            </w:r>
            <w:proofErr w:type="spellStart"/>
            <w:r w:rsidRPr="00D2668E">
              <w:rPr>
                <w:rFonts w:eastAsia="Times New Roman" w:cs="Times New Roman"/>
                <w:color w:val="000000"/>
                <w:szCs w:val="24"/>
                <w:lang w:eastAsia="pl-PL"/>
              </w:rPr>
              <w:t>gateway</w:t>
            </w:r>
            <w:proofErr w:type="spellEnd"/>
            <w:r w:rsidRPr="00D2668E">
              <w:rPr>
                <w:rFonts w:eastAsia="Times New Roman" w:cs="Times New Roman"/>
                <w:color w:val="000000"/>
                <w:szCs w:val="24"/>
                <w:lang w:eastAsia="pl-PL"/>
              </w:rPr>
              <w:t xml:space="preserve">, </w:t>
            </w:r>
            <w:proofErr w:type="spellStart"/>
            <w:r w:rsidRPr="00D2668E">
              <w:rPr>
                <w:rFonts w:eastAsia="Times New Roman" w:cs="Times New Roman"/>
                <w:color w:val="000000"/>
                <w:szCs w:val="24"/>
                <w:lang w:eastAsia="pl-PL"/>
              </w:rPr>
              <w:t>switch</w:t>
            </w:r>
            <w:proofErr w:type="spellEnd"/>
            <w:r w:rsidRPr="00D2668E">
              <w:rPr>
                <w:rFonts w:eastAsia="Times New Roman" w:cs="Times New Roman"/>
                <w:color w:val="000000"/>
                <w:szCs w:val="24"/>
                <w:lang w:eastAsia="pl-PL"/>
              </w:rPr>
              <w:t>, etc.</w:t>
            </w:r>
          </w:p>
        </w:tc>
      </w:tr>
      <w:tr w:rsidR="00DE2585" w:rsidRPr="00D461B0" w:rsidTr="00ED7F00">
        <w:trPr>
          <w:trHeight w:val="4809"/>
        </w:trPr>
        <w:tc>
          <w:tcPr>
            <w:tcW w:w="2263" w:type="dxa"/>
            <w:shd w:val="clear" w:color="auto" w:fill="auto"/>
            <w:hideMark/>
          </w:tcPr>
          <w:p w:rsidR="00DE2585" w:rsidRPr="00D461B0" w:rsidRDefault="00DE2585" w:rsidP="00ED7F00">
            <w:pPr>
              <w:spacing w:after="0" w:line="240" w:lineRule="auto"/>
              <w:rPr>
                <w:rFonts w:eastAsia="Times New Roman" w:cs="Times New Roman"/>
                <w:color w:val="000000"/>
                <w:szCs w:val="24"/>
                <w:lang w:eastAsia="pl-PL"/>
              </w:rPr>
            </w:pPr>
            <w:r w:rsidRPr="00D461B0">
              <w:rPr>
                <w:rFonts w:eastAsia="Times New Roman" w:cs="Times New Roman"/>
                <w:color w:val="000000"/>
                <w:szCs w:val="24"/>
                <w:lang w:eastAsia="pl-PL"/>
              </w:rPr>
              <w:t>Pozostałe wymagania</w:t>
            </w:r>
          </w:p>
        </w:tc>
        <w:tc>
          <w:tcPr>
            <w:tcW w:w="11340" w:type="dxa"/>
            <w:shd w:val="clear" w:color="auto" w:fill="auto"/>
            <w:hideMark/>
          </w:tcPr>
          <w:p w:rsidR="00DE2585" w:rsidRPr="00D2668E" w:rsidRDefault="00DE2585" w:rsidP="00C04556">
            <w:pPr>
              <w:pStyle w:val="Akapitzlist"/>
              <w:numPr>
                <w:ilvl w:val="0"/>
                <w:numId w:val="37"/>
              </w:numPr>
              <w:spacing w:before="0" w:after="0" w:line="240" w:lineRule="auto"/>
              <w:jc w:val="left"/>
              <w:rPr>
                <w:rFonts w:eastAsia="Times New Roman" w:cs="Times New Roman"/>
                <w:color w:val="000000"/>
                <w:szCs w:val="24"/>
                <w:lang w:eastAsia="pl-PL"/>
              </w:rPr>
            </w:pPr>
            <w:r w:rsidRPr="00D2668E">
              <w:rPr>
                <w:rFonts w:eastAsia="Times New Roman" w:cs="Times New Roman"/>
                <w:color w:val="000000"/>
                <w:szCs w:val="24"/>
                <w:lang w:eastAsia="pl-PL"/>
              </w:rPr>
              <w:t>System operacyjny macierzy dyskowej musi umożliwiać dynamiczną zmianę rozmiaru plikowych wolumenów danych: (zwiększanie) bez przerywania pracy i bez przerywania użytkownikom zewnętrznym dostępu do danych</w:t>
            </w:r>
          </w:p>
          <w:p w:rsidR="00DE2585" w:rsidRPr="00D2668E" w:rsidRDefault="00DE2585" w:rsidP="00C04556">
            <w:pPr>
              <w:pStyle w:val="Akapitzlist"/>
              <w:numPr>
                <w:ilvl w:val="0"/>
                <w:numId w:val="37"/>
              </w:numPr>
              <w:spacing w:before="0" w:after="0" w:line="240" w:lineRule="auto"/>
              <w:jc w:val="left"/>
              <w:rPr>
                <w:rFonts w:eastAsia="Times New Roman" w:cs="Times New Roman"/>
                <w:color w:val="000000"/>
                <w:szCs w:val="24"/>
                <w:lang w:eastAsia="pl-PL"/>
              </w:rPr>
            </w:pPr>
            <w:r w:rsidRPr="00D2668E">
              <w:rPr>
                <w:rFonts w:eastAsia="Times New Roman" w:cs="Times New Roman"/>
                <w:color w:val="000000"/>
                <w:szCs w:val="24"/>
                <w:lang w:eastAsia="pl-PL"/>
              </w:rPr>
              <w:t>Musi być możliwość konfiguracji macierzy dyskowej za pomocą GUI, zbieranie i wyświetlanie informacji o stanie zasobów macierzy dyskowej, prezentowanie i gromadzenie zdarzeń zachodzących w macierzy dyskowej oraz prezentowanie bieżących statystyk wydajnościowych macierzy dyskowej, podgląd parametrów wydajnościowych macierzy dyskowej w czasie rzeczywistym.</w:t>
            </w:r>
          </w:p>
          <w:p w:rsidR="00DE2585" w:rsidRPr="00D2668E" w:rsidRDefault="00DE2585" w:rsidP="00C04556">
            <w:pPr>
              <w:pStyle w:val="Akapitzlist"/>
              <w:numPr>
                <w:ilvl w:val="0"/>
                <w:numId w:val="37"/>
              </w:numPr>
              <w:spacing w:before="0" w:after="0" w:line="240" w:lineRule="auto"/>
              <w:jc w:val="left"/>
              <w:rPr>
                <w:rFonts w:eastAsia="Times New Roman" w:cs="Times New Roman"/>
                <w:color w:val="000000"/>
                <w:szCs w:val="24"/>
                <w:lang w:eastAsia="pl-PL"/>
              </w:rPr>
            </w:pPr>
            <w:r w:rsidRPr="00D2668E">
              <w:rPr>
                <w:rFonts w:eastAsia="Times New Roman" w:cs="Times New Roman"/>
                <w:color w:val="000000"/>
                <w:szCs w:val="24"/>
                <w:lang w:eastAsia="pl-PL"/>
              </w:rPr>
              <w:t>W celu zabezpieczania danych macierz dyskowa musi posiadać licencję, która umożliwi wykonywanie replikacji jej zasobów na zasoby innej macierzy tej samej rodziny. Replikacja musi działać na poziomie systemu operacyjnego macierzy i pracować w trybie synchronicznym bez potrzeby użycia</w:t>
            </w:r>
            <w:r>
              <w:rPr>
                <w:rFonts w:eastAsia="Times New Roman" w:cs="Times New Roman"/>
                <w:color w:val="000000"/>
                <w:szCs w:val="24"/>
                <w:lang w:eastAsia="pl-PL"/>
              </w:rPr>
              <w:t xml:space="preserve"> urządzeń zewnętrznych typu </w:t>
            </w:r>
            <w:proofErr w:type="spellStart"/>
            <w:r>
              <w:rPr>
                <w:rFonts w:eastAsia="Times New Roman" w:cs="Times New Roman"/>
                <w:color w:val="000000"/>
                <w:szCs w:val="24"/>
                <w:lang w:eastAsia="pl-PL"/>
              </w:rPr>
              <w:t>gatewa</w:t>
            </w:r>
            <w:r w:rsidRPr="00D2668E">
              <w:rPr>
                <w:rFonts w:eastAsia="Times New Roman" w:cs="Times New Roman"/>
                <w:color w:val="000000"/>
                <w:szCs w:val="24"/>
                <w:lang w:eastAsia="pl-PL"/>
              </w:rPr>
              <w:t>y</w:t>
            </w:r>
            <w:proofErr w:type="spellEnd"/>
            <w:r w:rsidRPr="00D2668E">
              <w:rPr>
                <w:rFonts w:eastAsia="Times New Roman" w:cs="Times New Roman"/>
                <w:color w:val="000000"/>
                <w:szCs w:val="24"/>
                <w:lang w:eastAsia="pl-PL"/>
              </w:rPr>
              <w:t>, serwer pośredniczący, etc. Musi istnieć możliwość odwrócenia kierunku replikacji. Replikacja danych między macierzami nie może być zrealizowana zewnętrznym narzędziem software'owym. Licencja na replikację jest przedmiotem obecnego postępowania.</w:t>
            </w:r>
          </w:p>
          <w:p w:rsidR="00DE2585" w:rsidRPr="00D2668E" w:rsidRDefault="00DE2585" w:rsidP="00C04556">
            <w:pPr>
              <w:pStyle w:val="Akapitzlist"/>
              <w:numPr>
                <w:ilvl w:val="0"/>
                <w:numId w:val="37"/>
              </w:numPr>
              <w:spacing w:before="0" w:after="0" w:line="240" w:lineRule="auto"/>
              <w:jc w:val="left"/>
              <w:rPr>
                <w:rFonts w:eastAsia="Times New Roman" w:cs="Times New Roman"/>
                <w:color w:val="000000"/>
                <w:szCs w:val="24"/>
                <w:lang w:eastAsia="pl-PL"/>
              </w:rPr>
            </w:pPr>
            <w:r w:rsidRPr="00D2668E">
              <w:rPr>
                <w:rFonts w:eastAsia="Times New Roman" w:cs="Times New Roman"/>
                <w:color w:val="000000"/>
                <w:szCs w:val="24"/>
                <w:lang w:eastAsia="pl-PL"/>
              </w:rPr>
              <w:t xml:space="preserve">System operacyjny kontrolerów macierzy musi oferować funkcjonalność </w:t>
            </w:r>
            <w:proofErr w:type="spellStart"/>
            <w:r w:rsidRPr="00D2668E">
              <w:rPr>
                <w:rFonts w:eastAsia="Times New Roman" w:cs="Times New Roman"/>
                <w:color w:val="000000"/>
                <w:szCs w:val="24"/>
                <w:lang w:eastAsia="pl-PL"/>
              </w:rPr>
              <w:t>QoS</w:t>
            </w:r>
            <w:proofErr w:type="spellEnd"/>
            <w:r w:rsidRPr="00D2668E">
              <w:rPr>
                <w:rFonts w:eastAsia="Times New Roman" w:cs="Times New Roman"/>
                <w:color w:val="000000"/>
                <w:szCs w:val="24"/>
                <w:lang w:eastAsia="pl-PL"/>
              </w:rPr>
              <w:t xml:space="preserve"> (</w:t>
            </w:r>
            <w:proofErr w:type="spellStart"/>
            <w:r w:rsidRPr="00D2668E">
              <w:rPr>
                <w:rFonts w:eastAsia="Times New Roman" w:cs="Times New Roman"/>
                <w:color w:val="000000"/>
                <w:szCs w:val="24"/>
                <w:lang w:eastAsia="pl-PL"/>
              </w:rPr>
              <w:t>Quality</w:t>
            </w:r>
            <w:proofErr w:type="spellEnd"/>
            <w:r w:rsidRPr="00D2668E">
              <w:rPr>
                <w:rFonts w:eastAsia="Times New Roman" w:cs="Times New Roman"/>
                <w:color w:val="000000"/>
                <w:szCs w:val="24"/>
                <w:lang w:eastAsia="pl-PL"/>
              </w:rPr>
              <w:t xml:space="preserve"> of Service) dla dowolnego wolumenu blokowego, to znaczy musi być możliwość ograniczenia liczby operacji na sekundę lub przepustowości w </w:t>
            </w:r>
            <w:proofErr w:type="spellStart"/>
            <w:r w:rsidRPr="00D2668E">
              <w:rPr>
                <w:rFonts w:eastAsia="Times New Roman" w:cs="Times New Roman"/>
                <w:color w:val="000000"/>
                <w:szCs w:val="24"/>
                <w:lang w:eastAsia="pl-PL"/>
              </w:rPr>
              <w:t>kB</w:t>
            </w:r>
            <w:proofErr w:type="spellEnd"/>
            <w:r w:rsidRPr="00D2668E">
              <w:rPr>
                <w:rFonts w:eastAsia="Times New Roman" w:cs="Times New Roman"/>
                <w:color w:val="000000"/>
                <w:szCs w:val="24"/>
                <w:lang w:eastAsia="pl-PL"/>
              </w:rPr>
              <w:t xml:space="preserve"> (lub analogicznych jednostkach) na sekundę, jaka jest możliwa do uzyskania ze wskazanego przez administratora wolumenu.</w:t>
            </w:r>
          </w:p>
        </w:tc>
      </w:tr>
      <w:tr w:rsidR="00DE2585" w:rsidRPr="00D461B0" w:rsidTr="00ED7F00">
        <w:trPr>
          <w:trHeight w:val="412"/>
        </w:trPr>
        <w:tc>
          <w:tcPr>
            <w:tcW w:w="2263" w:type="dxa"/>
            <w:shd w:val="clear" w:color="auto" w:fill="auto"/>
          </w:tcPr>
          <w:p w:rsidR="00DE2585" w:rsidRPr="00D461B0" w:rsidRDefault="00DE2585" w:rsidP="001008F2">
            <w:pPr>
              <w:spacing w:before="0" w:after="0" w:line="240" w:lineRule="auto"/>
              <w:rPr>
                <w:rFonts w:eastAsia="Times New Roman" w:cs="Times New Roman"/>
                <w:color w:val="000000"/>
                <w:szCs w:val="24"/>
                <w:lang w:eastAsia="pl-PL"/>
              </w:rPr>
            </w:pPr>
            <w:r>
              <w:rPr>
                <w:rFonts w:eastAsia="Times New Roman" w:cs="Times New Roman"/>
                <w:color w:val="000000"/>
                <w:szCs w:val="24"/>
                <w:lang w:eastAsia="pl-PL"/>
              </w:rPr>
              <w:t xml:space="preserve">Szafa </w:t>
            </w:r>
            <w:proofErr w:type="spellStart"/>
            <w:r>
              <w:rPr>
                <w:rFonts w:eastAsia="Times New Roman" w:cs="Times New Roman"/>
                <w:color w:val="000000"/>
                <w:szCs w:val="24"/>
                <w:lang w:eastAsia="pl-PL"/>
              </w:rPr>
              <w:t>rack</w:t>
            </w:r>
            <w:proofErr w:type="spellEnd"/>
          </w:p>
        </w:tc>
        <w:tc>
          <w:tcPr>
            <w:tcW w:w="11340" w:type="dxa"/>
            <w:shd w:val="clear" w:color="auto" w:fill="auto"/>
          </w:tcPr>
          <w:p w:rsidR="00DE2585" w:rsidRPr="00D40957" w:rsidRDefault="00DE2585" w:rsidP="001008F2">
            <w:pPr>
              <w:spacing w:before="0" w:after="0" w:line="240" w:lineRule="auto"/>
              <w:rPr>
                <w:rFonts w:eastAsia="Times New Roman" w:cs="Times New Roman"/>
                <w:color w:val="000000"/>
                <w:szCs w:val="24"/>
                <w:lang w:eastAsia="pl-PL"/>
              </w:rPr>
            </w:pPr>
            <w:r>
              <w:rPr>
                <w:rFonts w:eastAsia="Times New Roman" w:cs="Times New Roman"/>
                <w:color w:val="000000"/>
                <w:szCs w:val="24"/>
                <w:lang w:eastAsia="pl-PL"/>
              </w:rPr>
              <w:t xml:space="preserve">Macierz musi być dostarczona wraz z szafą </w:t>
            </w:r>
            <w:proofErr w:type="spellStart"/>
            <w:r>
              <w:rPr>
                <w:rFonts w:eastAsia="Times New Roman" w:cs="Times New Roman"/>
                <w:color w:val="000000"/>
                <w:szCs w:val="24"/>
                <w:lang w:eastAsia="pl-PL"/>
              </w:rPr>
              <w:t>rack</w:t>
            </w:r>
            <w:proofErr w:type="spellEnd"/>
            <w:r>
              <w:rPr>
                <w:rFonts w:eastAsia="Times New Roman" w:cs="Times New Roman"/>
                <w:color w:val="000000"/>
                <w:szCs w:val="24"/>
                <w:lang w:eastAsia="pl-PL"/>
              </w:rPr>
              <w:t xml:space="preserve"> 19”.</w:t>
            </w:r>
          </w:p>
        </w:tc>
      </w:tr>
    </w:tbl>
    <w:p w:rsidR="00DE2585" w:rsidRDefault="00DE2585" w:rsidP="00DE2585"/>
    <w:p w:rsidR="00DE2585" w:rsidRDefault="00DE2585" w:rsidP="00DE2585"/>
    <w:p w:rsidR="00DE2585" w:rsidRPr="00D461B0" w:rsidRDefault="00DE2585" w:rsidP="00DE2585">
      <w:pPr>
        <w:pStyle w:val="Nagwek2"/>
      </w:pPr>
      <w:bookmarkStart w:id="29" w:name="_Toc507392611"/>
      <w:bookmarkStart w:id="30" w:name="_Toc507485400"/>
      <w:r>
        <w:t>2.2</w:t>
      </w:r>
      <w:r w:rsidRPr="00D461B0">
        <w:t>. Macierz blo</w:t>
      </w:r>
      <w:r>
        <w:t xml:space="preserve">kowa Typ 2 (10 </w:t>
      </w:r>
      <w:proofErr w:type="spellStart"/>
      <w:r>
        <w:t>TiB</w:t>
      </w:r>
      <w:proofErr w:type="spellEnd"/>
      <w:r>
        <w:t>)</w:t>
      </w:r>
      <w:r w:rsidRPr="00D461B0">
        <w:t xml:space="preserve"> –</w:t>
      </w:r>
      <w:r>
        <w:t xml:space="preserve"> 1</w:t>
      </w:r>
      <w:r w:rsidRPr="00D461B0">
        <w:t xml:space="preserve"> </w:t>
      </w:r>
      <w:r>
        <w:t>sztuka</w:t>
      </w:r>
      <w:bookmarkEnd w:id="29"/>
      <w:bookmarkEnd w:id="30"/>
    </w:p>
    <w:tbl>
      <w:tblPr>
        <w:tblStyle w:val="Tabela-Siatka"/>
        <w:tblW w:w="0" w:type="auto"/>
        <w:tblLook w:val="04A0" w:firstRow="1" w:lastRow="0" w:firstColumn="1" w:lastColumn="0" w:noHBand="0" w:noVBand="1"/>
      </w:tblPr>
      <w:tblGrid>
        <w:gridCol w:w="2500"/>
        <w:gridCol w:w="11103"/>
      </w:tblGrid>
      <w:tr w:rsidR="00DE2585" w:rsidRPr="00130958" w:rsidTr="00ED7F00">
        <w:trPr>
          <w:trHeight w:val="288"/>
          <w:tblHeader/>
        </w:trPr>
        <w:tc>
          <w:tcPr>
            <w:tcW w:w="2500" w:type="dxa"/>
            <w:shd w:val="clear" w:color="auto" w:fill="B4C6E7" w:themeFill="accent5" w:themeFillTint="66"/>
            <w:hideMark/>
          </w:tcPr>
          <w:p w:rsidR="00DE2585" w:rsidRPr="00130958" w:rsidRDefault="00DE2585" w:rsidP="00ED7F00">
            <w:pPr>
              <w:jc w:val="center"/>
              <w:rPr>
                <w:rFonts w:eastAsia="Times New Roman" w:cs="Times New Roman"/>
                <w:b/>
                <w:color w:val="000000"/>
                <w:szCs w:val="24"/>
                <w:lang w:eastAsia="pl-PL"/>
              </w:rPr>
            </w:pPr>
            <w:r w:rsidRPr="00130958">
              <w:rPr>
                <w:rFonts w:eastAsia="Times New Roman" w:cs="Times New Roman"/>
                <w:b/>
                <w:color w:val="000000"/>
                <w:szCs w:val="24"/>
                <w:lang w:eastAsia="pl-PL"/>
              </w:rPr>
              <w:t>Wymaganie</w:t>
            </w:r>
          </w:p>
        </w:tc>
        <w:tc>
          <w:tcPr>
            <w:tcW w:w="11103" w:type="dxa"/>
            <w:shd w:val="clear" w:color="auto" w:fill="B4C6E7" w:themeFill="accent5" w:themeFillTint="66"/>
            <w:hideMark/>
          </w:tcPr>
          <w:p w:rsidR="00DE2585" w:rsidRPr="00130958" w:rsidRDefault="00DE2585" w:rsidP="00ED7F00">
            <w:pPr>
              <w:jc w:val="center"/>
              <w:rPr>
                <w:rFonts w:eastAsia="Times New Roman" w:cs="Times New Roman"/>
                <w:b/>
                <w:color w:val="000000"/>
                <w:szCs w:val="24"/>
                <w:lang w:eastAsia="pl-PL"/>
              </w:rPr>
            </w:pPr>
            <w:r w:rsidRPr="00130958">
              <w:rPr>
                <w:rFonts w:eastAsia="Times New Roman" w:cs="Times New Roman"/>
                <w:b/>
                <w:color w:val="000000"/>
                <w:szCs w:val="24"/>
                <w:lang w:eastAsia="pl-PL"/>
              </w:rPr>
              <w:t>Opis wymagania</w:t>
            </w:r>
          </w:p>
        </w:tc>
      </w:tr>
      <w:tr w:rsidR="00DE2585" w:rsidRPr="00130958" w:rsidTr="00ED7F00">
        <w:trPr>
          <w:trHeight w:val="4608"/>
        </w:trPr>
        <w:tc>
          <w:tcPr>
            <w:tcW w:w="2500" w:type="dxa"/>
            <w:hideMark/>
          </w:tcPr>
          <w:p w:rsidR="00DE2585" w:rsidRPr="00130958" w:rsidRDefault="00DE2585" w:rsidP="00ED7F00">
            <w:pPr>
              <w:rPr>
                <w:rFonts w:cs="Times New Roman"/>
                <w:szCs w:val="24"/>
              </w:rPr>
            </w:pPr>
            <w:r w:rsidRPr="00130958">
              <w:rPr>
                <w:rFonts w:cs="Times New Roman"/>
                <w:szCs w:val="24"/>
              </w:rPr>
              <w:t>Zasoby dyskowe</w:t>
            </w:r>
          </w:p>
        </w:tc>
        <w:tc>
          <w:tcPr>
            <w:tcW w:w="11103" w:type="dxa"/>
            <w:hideMark/>
          </w:tcPr>
          <w:p w:rsidR="00DE2585" w:rsidRPr="00130958" w:rsidRDefault="00DE2585" w:rsidP="00C04556">
            <w:pPr>
              <w:pStyle w:val="Akapitzlist"/>
              <w:numPr>
                <w:ilvl w:val="0"/>
                <w:numId w:val="48"/>
              </w:numPr>
              <w:spacing w:before="0" w:after="0" w:line="240" w:lineRule="auto"/>
              <w:jc w:val="left"/>
              <w:rPr>
                <w:rFonts w:cs="Times New Roman"/>
                <w:szCs w:val="24"/>
              </w:rPr>
            </w:pPr>
            <w:r w:rsidRPr="00130958">
              <w:rPr>
                <w:rFonts w:cs="Times New Roman"/>
                <w:szCs w:val="24"/>
              </w:rPr>
              <w:t>Macierz dyskowa musi być dostarczona z minimum:</w:t>
            </w:r>
          </w:p>
          <w:p w:rsidR="00DE2585" w:rsidRPr="00130958" w:rsidRDefault="00DE2585" w:rsidP="00C04556">
            <w:pPr>
              <w:pStyle w:val="Akapitzlist"/>
              <w:numPr>
                <w:ilvl w:val="1"/>
                <w:numId w:val="48"/>
              </w:numPr>
              <w:spacing w:before="0" w:after="0" w:line="240" w:lineRule="auto"/>
              <w:jc w:val="left"/>
              <w:rPr>
                <w:rFonts w:cs="Times New Roman"/>
                <w:szCs w:val="24"/>
              </w:rPr>
            </w:pPr>
            <w:r w:rsidRPr="00130958">
              <w:rPr>
                <w:rFonts w:cs="Times New Roman"/>
                <w:szCs w:val="24"/>
              </w:rPr>
              <w:t xml:space="preserve">24 dyskami o pojemności minimum 600GB/10k </w:t>
            </w:r>
            <w:proofErr w:type="spellStart"/>
            <w:r w:rsidRPr="00130958">
              <w:rPr>
                <w:rFonts w:cs="Times New Roman"/>
                <w:szCs w:val="24"/>
              </w:rPr>
              <w:t>rpm</w:t>
            </w:r>
            <w:proofErr w:type="spellEnd"/>
          </w:p>
          <w:p w:rsidR="00DE2585" w:rsidRPr="00130958" w:rsidRDefault="00DE2585" w:rsidP="00C04556">
            <w:pPr>
              <w:pStyle w:val="Akapitzlist"/>
              <w:numPr>
                <w:ilvl w:val="0"/>
                <w:numId w:val="48"/>
              </w:numPr>
              <w:spacing w:before="0" w:after="0" w:line="240" w:lineRule="auto"/>
              <w:jc w:val="left"/>
              <w:rPr>
                <w:rFonts w:cs="Times New Roman"/>
                <w:szCs w:val="24"/>
              </w:rPr>
            </w:pPr>
            <w:r w:rsidRPr="00130958">
              <w:rPr>
                <w:rFonts w:cs="Times New Roman"/>
                <w:szCs w:val="24"/>
              </w:rPr>
              <w:t>Macierz dyskowa musi mieć możliwość podłączenia dodatkowych dysków twardych o parametrach:</w:t>
            </w:r>
          </w:p>
          <w:p w:rsidR="00DE2585" w:rsidRPr="00130958" w:rsidRDefault="00DE2585" w:rsidP="00C04556">
            <w:pPr>
              <w:pStyle w:val="Akapitzlist"/>
              <w:numPr>
                <w:ilvl w:val="1"/>
                <w:numId w:val="48"/>
              </w:numPr>
              <w:spacing w:before="0" w:after="0" w:line="240" w:lineRule="auto"/>
              <w:jc w:val="left"/>
              <w:rPr>
                <w:rFonts w:cs="Times New Roman"/>
                <w:szCs w:val="24"/>
              </w:rPr>
            </w:pPr>
            <w:proofErr w:type="gramStart"/>
            <w:r w:rsidRPr="00130958">
              <w:rPr>
                <w:rFonts w:cs="Times New Roman"/>
                <w:szCs w:val="24"/>
              </w:rPr>
              <w:t>dyski</w:t>
            </w:r>
            <w:proofErr w:type="gramEnd"/>
            <w:r w:rsidRPr="00130958">
              <w:rPr>
                <w:rFonts w:cs="Times New Roman"/>
                <w:szCs w:val="24"/>
              </w:rPr>
              <w:t xml:space="preserve"> SSD o pojemności minimum 3,2TB oraz</w:t>
            </w:r>
          </w:p>
          <w:p w:rsidR="00DE2585" w:rsidRPr="00130958" w:rsidRDefault="00DE2585" w:rsidP="00C04556">
            <w:pPr>
              <w:pStyle w:val="Akapitzlist"/>
              <w:numPr>
                <w:ilvl w:val="1"/>
                <w:numId w:val="48"/>
              </w:numPr>
              <w:spacing w:before="0" w:after="0" w:line="240" w:lineRule="auto"/>
              <w:jc w:val="left"/>
              <w:rPr>
                <w:rFonts w:cs="Times New Roman"/>
                <w:szCs w:val="24"/>
              </w:rPr>
            </w:pPr>
            <w:proofErr w:type="gramStart"/>
            <w:r w:rsidRPr="00130958">
              <w:rPr>
                <w:rFonts w:cs="Times New Roman"/>
                <w:szCs w:val="24"/>
              </w:rPr>
              <w:t>dyski</w:t>
            </w:r>
            <w:proofErr w:type="gramEnd"/>
            <w:r w:rsidRPr="00130958">
              <w:rPr>
                <w:rFonts w:cs="Times New Roman"/>
                <w:szCs w:val="24"/>
              </w:rPr>
              <w:t xml:space="preserve"> SATA lub NL-SAS o pojemności minimum 6TB oraz</w:t>
            </w:r>
          </w:p>
          <w:p w:rsidR="00DE2585" w:rsidRPr="00130958" w:rsidRDefault="00DE2585" w:rsidP="00C04556">
            <w:pPr>
              <w:pStyle w:val="Akapitzlist"/>
              <w:numPr>
                <w:ilvl w:val="1"/>
                <w:numId w:val="48"/>
              </w:numPr>
              <w:spacing w:before="0" w:after="0" w:line="240" w:lineRule="auto"/>
              <w:jc w:val="left"/>
              <w:rPr>
                <w:rFonts w:cs="Times New Roman"/>
                <w:szCs w:val="24"/>
              </w:rPr>
            </w:pPr>
            <w:proofErr w:type="gramStart"/>
            <w:r w:rsidRPr="00130958">
              <w:rPr>
                <w:rFonts w:cs="Times New Roman"/>
                <w:szCs w:val="24"/>
              </w:rPr>
              <w:t>dyski</w:t>
            </w:r>
            <w:proofErr w:type="gramEnd"/>
            <w:r w:rsidRPr="00130958">
              <w:rPr>
                <w:rFonts w:cs="Times New Roman"/>
                <w:szCs w:val="24"/>
              </w:rPr>
              <w:t xml:space="preserve"> SAS o pojemności minimum 1.8TB</w:t>
            </w:r>
          </w:p>
          <w:p w:rsidR="00DE2585" w:rsidRPr="00130958" w:rsidRDefault="00DE2585" w:rsidP="00C04556">
            <w:pPr>
              <w:pStyle w:val="Akapitzlist"/>
              <w:numPr>
                <w:ilvl w:val="0"/>
                <w:numId w:val="48"/>
              </w:numPr>
              <w:spacing w:before="0" w:after="0" w:line="240" w:lineRule="auto"/>
              <w:jc w:val="left"/>
              <w:rPr>
                <w:rFonts w:cs="Times New Roman"/>
                <w:szCs w:val="24"/>
              </w:rPr>
            </w:pPr>
            <w:r w:rsidRPr="00130958">
              <w:rPr>
                <w:rFonts w:cs="Times New Roman"/>
                <w:szCs w:val="24"/>
              </w:rPr>
              <w:t>Macierz musi mieć możliwość utworzenia grupy RAID</w:t>
            </w:r>
            <w:r w:rsidR="00DD615A">
              <w:rPr>
                <w:rFonts w:cs="Times New Roman"/>
                <w:szCs w:val="24"/>
              </w:rPr>
              <w:t>,</w:t>
            </w:r>
            <w:r w:rsidRPr="00130958">
              <w:rPr>
                <w:rFonts w:cs="Times New Roman"/>
                <w:szCs w:val="24"/>
              </w:rPr>
              <w:t xml:space="preserve"> w której dwa dyski będą przechowywać dane parzystości.</w:t>
            </w:r>
          </w:p>
          <w:p w:rsidR="00DE2585" w:rsidRPr="00130958" w:rsidRDefault="00DE2585" w:rsidP="00C04556">
            <w:pPr>
              <w:pStyle w:val="Akapitzlist"/>
              <w:numPr>
                <w:ilvl w:val="0"/>
                <w:numId w:val="48"/>
              </w:numPr>
              <w:spacing w:before="0" w:after="0" w:line="240" w:lineRule="auto"/>
              <w:jc w:val="left"/>
              <w:rPr>
                <w:rFonts w:cs="Times New Roman"/>
                <w:szCs w:val="24"/>
              </w:rPr>
            </w:pPr>
            <w:r w:rsidRPr="00130958">
              <w:rPr>
                <w:rFonts w:cs="Times New Roman"/>
                <w:szCs w:val="24"/>
              </w:rPr>
              <w:t>Awaria dwóch dowolnych dysków w obrębie takiej pojedynczej grupy RAID nie może spowodować utraty danych.</w:t>
            </w:r>
          </w:p>
          <w:p w:rsidR="00DE2585" w:rsidRPr="00130958" w:rsidRDefault="00DE2585" w:rsidP="00C04556">
            <w:pPr>
              <w:pStyle w:val="Akapitzlist"/>
              <w:numPr>
                <w:ilvl w:val="0"/>
                <w:numId w:val="48"/>
              </w:numPr>
              <w:spacing w:before="0" w:after="0" w:line="240" w:lineRule="auto"/>
              <w:jc w:val="left"/>
              <w:rPr>
                <w:rFonts w:cs="Times New Roman"/>
                <w:szCs w:val="24"/>
              </w:rPr>
            </w:pPr>
            <w:r w:rsidRPr="00130958">
              <w:rPr>
                <w:rFonts w:cs="Times New Roman"/>
                <w:szCs w:val="24"/>
              </w:rPr>
              <w:t>Kontrolery macierzy dyskowej muszą obsługiwać minimum 144 dyski</w:t>
            </w:r>
          </w:p>
          <w:p w:rsidR="00DE2585" w:rsidRPr="00130958" w:rsidRDefault="00DE2585" w:rsidP="00C04556">
            <w:pPr>
              <w:pStyle w:val="Akapitzlist"/>
              <w:numPr>
                <w:ilvl w:val="0"/>
                <w:numId w:val="48"/>
              </w:numPr>
              <w:spacing w:before="0" w:after="0" w:line="240" w:lineRule="auto"/>
              <w:jc w:val="left"/>
              <w:rPr>
                <w:rFonts w:cs="Times New Roman"/>
                <w:szCs w:val="24"/>
              </w:rPr>
            </w:pPr>
            <w:r w:rsidRPr="00130958">
              <w:rPr>
                <w:rFonts w:cs="Times New Roman"/>
                <w:szCs w:val="24"/>
              </w:rPr>
              <w:t xml:space="preserve">Należy dodatkowo dostarczyć dyski zapasowe lub odpowiednią zapasową przestrzeń dyskową w ilości zgodnej z zaleceniami producenta dla oferowanej konfiguracji – nie mniej niż 1 dysk zapasowy lub odpowiadająca mu przestrzeń. </w:t>
            </w:r>
          </w:p>
          <w:p w:rsidR="00DE2585" w:rsidRPr="00130958" w:rsidRDefault="00DE2585" w:rsidP="00C04556">
            <w:pPr>
              <w:pStyle w:val="Akapitzlist"/>
              <w:numPr>
                <w:ilvl w:val="0"/>
                <w:numId w:val="48"/>
              </w:numPr>
              <w:spacing w:before="0" w:after="0" w:line="240" w:lineRule="auto"/>
              <w:jc w:val="left"/>
              <w:rPr>
                <w:rFonts w:cs="Times New Roman"/>
                <w:szCs w:val="24"/>
              </w:rPr>
            </w:pPr>
            <w:r w:rsidRPr="00130958">
              <w:rPr>
                <w:rFonts w:cs="Times New Roman"/>
                <w:szCs w:val="24"/>
              </w:rPr>
              <w:t>Podczas awarii dysku kontroler macierzy dyskowej musi automatycznie rozpoczynać odtwarzanie danych na fizycznym dysku zapasowym lub na odpowiedniej przestrzeni zapasowej.</w:t>
            </w:r>
          </w:p>
        </w:tc>
      </w:tr>
      <w:tr w:rsidR="00DE2585" w:rsidRPr="00130958" w:rsidTr="00ED7F00">
        <w:trPr>
          <w:trHeight w:val="6213"/>
        </w:trPr>
        <w:tc>
          <w:tcPr>
            <w:tcW w:w="2500" w:type="dxa"/>
            <w:hideMark/>
          </w:tcPr>
          <w:p w:rsidR="00DE2585" w:rsidRPr="00130958" w:rsidRDefault="00DE2585" w:rsidP="00ED7F00">
            <w:pPr>
              <w:rPr>
                <w:rFonts w:cs="Times New Roman"/>
                <w:szCs w:val="24"/>
              </w:rPr>
            </w:pPr>
            <w:r w:rsidRPr="00130958">
              <w:rPr>
                <w:rFonts w:cs="Times New Roman"/>
                <w:szCs w:val="24"/>
              </w:rPr>
              <w:lastRenderedPageBreak/>
              <w:t>Kontrolery macierzy dyskowej</w:t>
            </w:r>
          </w:p>
        </w:tc>
        <w:tc>
          <w:tcPr>
            <w:tcW w:w="11103" w:type="dxa"/>
            <w:hideMark/>
          </w:tcPr>
          <w:p w:rsidR="00DE2585" w:rsidRPr="00130958" w:rsidRDefault="00DE2585" w:rsidP="00C04556">
            <w:pPr>
              <w:pStyle w:val="Akapitzlist"/>
              <w:numPr>
                <w:ilvl w:val="0"/>
                <w:numId w:val="49"/>
              </w:numPr>
              <w:spacing w:before="0" w:after="0" w:line="240" w:lineRule="auto"/>
              <w:jc w:val="left"/>
              <w:rPr>
                <w:rFonts w:cs="Times New Roman"/>
                <w:szCs w:val="24"/>
              </w:rPr>
            </w:pPr>
            <w:r w:rsidRPr="00130958">
              <w:rPr>
                <w:rFonts w:cs="Times New Roman"/>
                <w:szCs w:val="24"/>
              </w:rPr>
              <w:t xml:space="preserve">Macierz dyskowa musi być złożona z minimum jednej pary identycznych kontrolerów tworzących klaster wysokiej dostępności (high </w:t>
            </w:r>
            <w:proofErr w:type="spellStart"/>
            <w:r w:rsidRPr="00130958">
              <w:rPr>
                <w:rFonts w:cs="Times New Roman"/>
                <w:szCs w:val="24"/>
              </w:rPr>
              <w:t>availability</w:t>
            </w:r>
            <w:proofErr w:type="spellEnd"/>
            <w:r w:rsidRPr="00130958">
              <w:rPr>
                <w:rFonts w:cs="Times New Roman"/>
                <w:szCs w:val="24"/>
              </w:rPr>
              <w:t xml:space="preserve"> </w:t>
            </w:r>
            <w:proofErr w:type="spellStart"/>
            <w:r w:rsidRPr="00130958">
              <w:rPr>
                <w:rFonts w:cs="Times New Roman"/>
                <w:szCs w:val="24"/>
              </w:rPr>
              <w:t>cluster</w:t>
            </w:r>
            <w:proofErr w:type="spellEnd"/>
            <w:r w:rsidRPr="00130958">
              <w:rPr>
                <w:rFonts w:cs="Times New Roman"/>
                <w:szCs w:val="24"/>
              </w:rPr>
              <w:t xml:space="preserve">). Każdy kontroler musi posiadać identyczną konfigurację, tzn. liczbę i parametry CPU, parametry i pojemność pamięci cache, parametry i liczbę portów we/wy. Te same kontrolery muszą udostępniać dane poprzez </w:t>
            </w:r>
            <w:proofErr w:type="spellStart"/>
            <w:r w:rsidRPr="00130958">
              <w:rPr>
                <w:rFonts w:cs="Times New Roman"/>
                <w:szCs w:val="24"/>
              </w:rPr>
              <w:t>iSCSI</w:t>
            </w:r>
            <w:proofErr w:type="spellEnd"/>
            <w:r w:rsidRPr="00130958">
              <w:rPr>
                <w:rFonts w:cs="Times New Roman"/>
                <w:szCs w:val="24"/>
              </w:rPr>
              <w:t xml:space="preserve">, FCP, CIFS oraz NFS.  </w:t>
            </w:r>
          </w:p>
          <w:p w:rsidR="00DE2585" w:rsidRPr="00130958" w:rsidRDefault="00DE2585" w:rsidP="00C04556">
            <w:pPr>
              <w:pStyle w:val="Akapitzlist"/>
              <w:numPr>
                <w:ilvl w:val="0"/>
                <w:numId w:val="49"/>
              </w:numPr>
              <w:spacing w:before="0" w:after="0" w:line="240" w:lineRule="auto"/>
              <w:jc w:val="left"/>
              <w:rPr>
                <w:rFonts w:cs="Times New Roman"/>
                <w:szCs w:val="24"/>
              </w:rPr>
            </w:pPr>
            <w:r w:rsidRPr="00130958">
              <w:rPr>
                <w:rFonts w:cs="Times New Roman"/>
                <w:szCs w:val="24"/>
              </w:rPr>
              <w:t>Obszar pamięci cache przeznaczony do zapisów danych, musi posiadać lustrzaną kopię (ang. mirror).</w:t>
            </w:r>
          </w:p>
          <w:p w:rsidR="00DE2585" w:rsidRPr="00130958" w:rsidRDefault="00DE2585" w:rsidP="00C04556">
            <w:pPr>
              <w:pStyle w:val="Akapitzlist"/>
              <w:numPr>
                <w:ilvl w:val="0"/>
                <w:numId w:val="49"/>
              </w:numPr>
              <w:spacing w:before="0" w:after="0" w:line="240" w:lineRule="auto"/>
              <w:jc w:val="left"/>
              <w:rPr>
                <w:rFonts w:cs="Times New Roman"/>
                <w:szCs w:val="24"/>
              </w:rPr>
            </w:pPr>
            <w:r w:rsidRPr="00130958">
              <w:rPr>
                <w:rFonts w:cs="Times New Roman"/>
                <w:szCs w:val="24"/>
              </w:rPr>
              <w:t xml:space="preserve">W przypadku awarii zasilania dane </w:t>
            </w:r>
            <w:proofErr w:type="gramStart"/>
            <w:r w:rsidRPr="00130958">
              <w:rPr>
                <w:rFonts w:cs="Times New Roman"/>
                <w:szCs w:val="24"/>
              </w:rPr>
              <w:t>nie zapisane</w:t>
            </w:r>
            <w:proofErr w:type="gramEnd"/>
            <w:r w:rsidRPr="00130958">
              <w:rPr>
                <w:rFonts w:cs="Times New Roman"/>
                <w:szCs w:val="24"/>
              </w:rPr>
              <w:t xml:space="preserve"> na dyskach muszą być zabezpieczone za pomocą podtrzymania bateryjnego przez minimum 72 godziny lub zachowane w pamięci nieulotnej kontrolera do momentu przywrócenia zasilania.</w:t>
            </w:r>
          </w:p>
          <w:p w:rsidR="00DE2585" w:rsidRPr="00130958" w:rsidRDefault="00DE2585" w:rsidP="00C04556">
            <w:pPr>
              <w:pStyle w:val="Akapitzlist"/>
              <w:numPr>
                <w:ilvl w:val="0"/>
                <w:numId w:val="49"/>
              </w:numPr>
              <w:spacing w:before="0" w:after="0" w:line="240" w:lineRule="auto"/>
              <w:jc w:val="left"/>
              <w:rPr>
                <w:rFonts w:cs="Times New Roman"/>
                <w:szCs w:val="24"/>
              </w:rPr>
            </w:pPr>
            <w:r w:rsidRPr="00130958">
              <w:rPr>
                <w:rFonts w:cs="Times New Roman"/>
                <w:szCs w:val="24"/>
              </w:rPr>
              <w:t>Kontrolery w klastrze wysokiej dostępności muszą oferować funkcjonalność automatycznego przejmowania funkcjonalności i zadań w przypadku awarii drugiego kontrolera w tej samej parze</w:t>
            </w:r>
          </w:p>
          <w:p w:rsidR="00DE2585" w:rsidRPr="00130958" w:rsidRDefault="00DE2585" w:rsidP="00C04556">
            <w:pPr>
              <w:pStyle w:val="Akapitzlist"/>
              <w:numPr>
                <w:ilvl w:val="0"/>
                <w:numId w:val="49"/>
              </w:numPr>
              <w:spacing w:before="0" w:after="0" w:line="240" w:lineRule="auto"/>
              <w:jc w:val="left"/>
              <w:rPr>
                <w:rFonts w:cs="Times New Roman"/>
                <w:szCs w:val="24"/>
              </w:rPr>
            </w:pPr>
            <w:r w:rsidRPr="00130958">
              <w:rPr>
                <w:rFonts w:cs="Times New Roman"/>
                <w:szCs w:val="24"/>
              </w:rPr>
              <w:t>Macierz musi mieć minimum 128GB pamięci cache obsługującej zapis i odczyt dostępnej dla wszystkich wolumenów macierzy. Włączenie lub wyłączenie pamięci cache nie może wymagać operacji usunięcia i utworzenia na nowo wolumenów lub grup dyskowych.</w:t>
            </w:r>
          </w:p>
          <w:p w:rsidR="00DE2585" w:rsidRPr="00130958" w:rsidRDefault="00DE2585" w:rsidP="00C04556">
            <w:pPr>
              <w:pStyle w:val="Akapitzlist"/>
              <w:numPr>
                <w:ilvl w:val="0"/>
                <w:numId w:val="49"/>
              </w:numPr>
              <w:spacing w:before="0" w:after="0" w:line="240" w:lineRule="auto"/>
              <w:jc w:val="left"/>
              <w:rPr>
                <w:rFonts w:cs="Times New Roman"/>
                <w:szCs w:val="24"/>
              </w:rPr>
            </w:pPr>
            <w:r w:rsidRPr="00130958">
              <w:rPr>
                <w:rFonts w:cs="Times New Roman"/>
                <w:szCs w:val="24"/>
              </w:rPr>
              <w:t xml:space="preserve">Każdy kontroler musi mieć możliwość obsługi dodatkowej pamięci cache w postaci dysków, które mają być </w:t>
            </w:r>
            <w:proofErr w:type="gramStart"/>
            <w:r w:rsidRPr="00130958">
              <w:rPr>
                <w:rFonts w:cs="Times New Roman"/>
                <w:szCs w:val="24"/>
              </w:rPr>
              <w:t>wykorzystywane jako</w:t>
            </w:r>
            <w:proofErr w:type="gramEnd"/>
            <w:r w:rsidRPr="00130958">
              <w:rPr>
                <w:rFonts w:cs="Times New Roman"/>
                <w:szCs w:val="24"/>
              </w:rPr>
              <w:t xml:space="preserve"> obszar pamięci dla bloków danych odczytywanych i nadpisywanych</w:t>
            </w:r>
          </w:p>
          <w:p w:rsidR="00DE2585" w:rsidRPr="00130958" w:rsidRDefault="00DE2585" w:rsidP="00C04556">
            <w:pPr>
              <w:pStyle w:val="Akapitzlist"/>
              <w:numPr>
                <w:ilvl w:val="0"/>
                <w:numId w:val="49"/>
              </w:numPr>
              <w:spacing w:before="0" w:after="0" w:line="240" w:lineRule="auto"/>
              <w:jc w:val="left"/>
              <w:rPr>
                <w:rFonts w:cs="Times New Roman"/>
                <w:szCs w:val="24"/>
              </w:rPr>
            </w:pPr>
            <w:r w:rsidRPr="00130958">
              <w:rPr>
                <w:rFonts w:cs="Times New Roman"/>
                <w:szCs w:val="24"/>
              </w:rPr>
              <w:t xml:space="preserve">System operacyjny kontrolerów musi natywnie obsługiwać automatyczny </w:t>
            </w:r>
            <w:proofErr w:type="spellStart"/>
            <w:r w:rsidRPr="00130958">
              <w:rPr>
                <w:rFonts w:cs="Times New Roman"/>
                <w:szCs w:val="24"/>
              </w:rPr>
              <w:t>tiering</w:t>
            </w:r>
            <w:proofErr w:type="spellEnd"/>
            <w:r w:rsidRPr="00130958">
              <w:rPr>
                <w:rFonts w:cs="Times New Roman"/>
                <w:szCs w:val="24"/>
              </w:rPr>
              <w:t xml:space="preserve"> bloków danych pomiędzy dyskami SSD, SAS, NL_SAS.</w:t>
            </w:r>
          </w:p>
          <w:p w:rsidR="00DE2585" w:rsidRPr="00130958" w:rsidRDefault="00DE2585" w:rsidP="00C04556">
            <w:pPr>
              <w:pStyle w:val="Akapitzlist"/>
              <w:numPr>
                <w:ilvl w:val="0"/>
                <w:numId w:val="49"/>
              </w:numPr>
              <w:spacing w:before="0" w:after="0" w:line="240" w:lineRule="auto"/>
              <w:jc w:val="left"/>
              <w:rPr>
                <w:rFonts w:cs="Times New Roman"/>
                <w:szCs w:val="24"/>
              </w:rPr>
            </w:pPr>
            <w:r w:rsidRPr="00130958">
              <w:rPr>
                <w:rFonts w:cs="Times New Roman"/>
                <w:szCs w:val="24"/>
              </w:rPr>
              <w:t>Macierz dyskowa musi obsługiwać sumarycznie minimum 768GB pamięci SSD cache</w:t>
            </w:r>
          </w:p>
          <w:p w:rsidR="00DE2585" w:rsidRPr="00130958" w:rsidRDefault="00DE2585" w:rsidP="00C04556">
            <w:pPr>
              <w:pStyle w:val="Akapitzlist"/>
              <w:numPr>
                <w:ilvl w:val="0"/>
                <w:numId w:val="49"/>
              </w:numPr>
              <w:spacing w:before="0" w:after="0" w:line="240" w:lineRule="auto"/>
              <w:jc w:val="left"/>
              <w:rPr>
                <w:rFonts w:cs="Times New Roman"/>
                <w:szCs w:val="24"/>
              </w:rPr>
            </w:pPr>
            <w:r w:rsidRPr="00130958">
              <w:rPr>
                <w:rFonts w:cs="Times New Roman"/>
                <w:szCs w:val="24"/>
              </w:rPr>
              <w:t>Każdy kontroler musi pracować pod kontrolą jednego systemu operacyjnego stworzonego przez producenta urządzenia. Nie dopuszcza się zastosowania systemu, w którym udostępnianiem danych zarządzają różne systemy operacyjne w jednym zintegrowanym urządzeniu.</w:t>
            </w:r>
          </w:p>
          <w:p w:rsidR="00DE2585" w:rsidRPr="00130958" w:rsidRDefault="00DE2585" w:rsidP="00C04556">
            <w:pPr>
              <w:pStyle w:val="Akapitzlist"/>
              <w:numPr>
                <w:ilvl w:val="0"/>
                <w:numId w:val="49"/>
              </w:numPr>
              <w:spacing w:before="0" w:after="0" w:line="240" w:lineRule="auto"/>
              <w:jc w:val="left"/>
              <w:rPr>
                <w:rFonts w:cs="Times New Roman"/>
                <w:szCs w:val="24"/>
              </w:rPr>
            </w:pPr>
            <w:r w:rsidRPr="00130958">
              <w:rPr>
                <w:rFonts w:cs="Times New Roman"/>
                <w:szCs w:val="24"/>
              </w:rPr>
              <w:t>Awaria dowolnego pojedynczego aktywnego elementu macierzy dyskowej nie może powodować przerwy w dostępie do danych.</w:t>
            </w:r>
          </w:p>
        </w:tc>
      </w:tr>
      <w:tr w:rsidR="00DE2585" w:rsidRPr="00130958" w:rsidTr="007818A7">
        <w:trPr>
          <w:trHeight w:val="294"/>
        </w:trPr>
        <w:tc>
          <w:tcPr>
            <w:tcW w:w="2500" w:type="dxa"/>
            <w:hideMark/>
          </w:tcPr>
          <w:p w:rsidR="00DE2585" w:rsidRPr="00130958" w:rsidRDefault="00DE2585" w:rsidP="00ED7F00">
            <w:pPr>
              <w:rPr>
                <w:rFonts w:cs="Times New Roman"/>
                <w:szCs w:val="24"/>
              </w:rPr>
            </w:pPr>
            <w:r w:rsidRPr="00130958">
              <w:rPr>
                <w:rFonts w:cs="Times New Roman"/>
                <w:szCs w:val="24"/>
              </w:rPr>
              <w:t>Interfejsy</w:t>
            </w:r>
          </w:p>
        </w:tc>
        <w:tc>
          <w:tcPr>
            <w:tcW w:w="11103" w:type="dxa"/>
            <w:hideMark/>
          </w:tcPr>
          <w:p w:rsidR="00DE2585" w:rsidRPr="00130958" w:rsidRDefault="00DE2585" w:rsidP="007818A7">
            <w:pPr>
              <w:spacing w:before="0" w:after="0"/>
              <w:rPr>
                <w:rFonts w:cs="Times New Roman"/>
                <w:szCs w:val="24"/>
              </w:rPr>
            </w:pPr>
            <w:r w:rsidRPr="00130958">
              <w:rPr>
                <w:rFonts w:cs="Times New Roman"/>
                <w:szCs w:val="24"/>
              </w:rPr>
              <w:t>Każdy kontroler musi być wyposażony w następujące działające porty:</w:t>
            </w:r>
          </w:p>
          <w:p w:rsidR="00DE2585" w:rsidRPr="00130958" w:rsidRDefault="00DE2585" w:rsidP="00C04556">
            <w:pPr>
              <w:pStyle w:val="Akapitzlist"/>
              <w:numPr>
                <w:ilvl w:val="0"/>
                <w:numId w:val="50"/>
              </w:numPr>
              <w:spacing w:before="0" w:after="0" w:line="240" w:lineRule="auto"/>
              <w:jc w:val="left"/>
              <w:rPr>
                <w:rFonts w:cs="Times New Roman"/>
                <w:szCs w:val="24"/>
              </w:rPr>
            </w:pPr>
            <w:r w:rsidRPr="00130958">
              <w:rPr>
                <w:rFonts w:cs="Times New Roman"/>
                <w:szCs w:val="24"/>
              </w:rPr>
              <w:t>6 portów FCP 16Gbps do podłączania hostów i replikacji – porty muszą być obsadzone odpowiednimi wkładkami SFP+ SR</w:t>
            </w:r>
          </w:p>
          <w:p w:rsidR="00DE2585" w:rsidRPr="00130958" w:rsidRDefault="00DE2585" w:rsidP="00C04556">
            <w:pPr>
              <w:pStyle w:val="Akapitzlist"/>
              <w:numPr>
                <w:ilvl w:val="0"/>
                <w:numId w:val="50"/>
              </w:numPr>
              <w:spacing w:before="0" w:after="0" w:line="240" w:lineRule="auto"/>
              <w:jc w:val="left"/>
              <w:rPr>
                <w:rFonts w:cs="Times New Roman"/>
                <w:szCs w:val="24"/>
              </w:rPr>
            </w:pPr>
            <w:r w:rsidRPr="00130958">
              <w:rPr>
                <w:rFonts w:cs="Times New Roman"/>
                <w:szCs w:val="24"/>
              </w:rPr>
              <w:t>1 port 1GbE Base-T do zdalnego zarządzania kontrolerem</w:t>
            </w:r>
          </w:p>
          <w:p w:rsidR="00DE2585" w:rsidRPr="00130958" w:rsidRDefault="00DE2585" w:rsidP="00C04556">
            <w:pPr>
              <w:pStyle w:val="Akapitzlist"/>
              <w:numPr>
                <w:ilvl w:val="0"/>
                <w:numId w:val="50"/>
              </w:numPr>
              <w:spacing w:before="0" w:after="0" w:line="240" w:lineRule="auto"/>
              <w:jc w:val="left"/>
              <w:rPr>
                <w:rFonts w:cs="Times New Roman"/>
                <w:szCs w:val="24"/>
              </w:rPr>
            </w:pPr>
            <w:r w:rsidRPr="00130958">
              <w:rPr>
                <w:rFonts w:cs="Times New Roman"/>
                <w:szCs w:val="24"/>
              </w:rPr>
              <w:t>2 porty SAS minimum 12Gbs do podłączania półek dyskowych</w:t>
            </w:r>
          </w:p>
        </w:tc>
      </w:tr>
      <w:tr w:rsidR="00DE2585" w:rsidRPr="00130958" w:rsidTr="00ED7F00">
        <w:trPr>
          <w:trHeight w:val="1261"/>
        </w:trPr>
        <w:tc>
          <w:tcPr>
            <w:tcW w:w="2500" w:type="dxa"/>
            <w:hideMark/>
          </w:tcPr>
          <w:p w:rsidR="00DE2585" w:rsidRPr="00130958" w:rsidRDefault="00DE2585" w:rsidP="00ED7F00">
            <w:pPr>
              <w:rPr>
                <w:rFonts w:cs="Times New Roman"/>
                <w:szCs w:val="24"/>
              </w:rPr>
            </w:pPr>
            <w:r w:rsidRPr="00130958">
              <w:rPr>
                <w:rFonts w:cs="Times New Roman"/>
                <w:szCs w:val="24"/>
              </w:rPr>
              <w:lastRenderedPageBreak/>
              <w:t>Kopie migawkowe</w:t>
            </w:r>
          </w:p>
        </w:tc>
        <w:tc>
          <w:tcPr>
            <w:tcW w:w="11103" w:type="dxa"/>
            <w:hideMark/>
          </w:tcPr>
          <w:p w:rsidR="00DE2585" w:rsidRPr="00130958" w:rsidRDefault="00DE2585" w:rsidP="00ED7F00">
            <w:pPr>
              <w:rPr>
                <w:rFonts w:cs="Times New Roman"/>
                <w:szCs w:val="24"/>
              </w:rPr>
            </w:pPr>
            <w:r w:rsidRPr="00130958">
              <w:rPr>
                <w:rFonts w:cs="Times New Roman"/>
                <w:szCs w:val="24"/>
              </w:rPr>
              <w:t xml:space="preserve">System operacyjny macierzy dyskowej musi natywnie obsługiwać mechanizm kopii migawkowych, który będzie dostępny dla wszystkich rodzajów danych udostępnianych. Niedopuszczalne są rozwiązania wykonujące kopie migawkowe jedynie w trybie </w:t>
            </w:r>
            <w:proofErr w:type="spellStart"/>
            <w:r w:rsidRPr="00130958">
              <w:rPr>
                <w:rFonts w:cs="Times New Roman"/>
                <w:szCs w:val="24"/>
              </w:rPr>
              <w:t>Copy</w:t>
            </w:r>
            <w:proofErr w:type="spellEnd"/>
            <w:r w:rsidRPr="00130958">
              <w:rPr>
                <w:rFonts w:cs="Times New Roman"/>
                <w:szCs w:val="24"/>
              </w:rPr>
              <w:t xml:space="preserve"> On Write. Licencja na wszystkie opisane funkcjonalności musi obejmować całą powierzchnię użytkową macierzy.</w:t>
            </w:r>
          </w:p>
        </w:tc>
      </w:tr>
      <w:tr w:rsidR="00DE2585" w:rsidRPr="00130958" w:rsidTr="00ED7F00">
        <w:trPr>
          <w:trHeight w:val="2016"/>
        </w:trPr>
        <w:tc>
          <w:tcPr>
            <w:tcW w:w="2500" w:type="dxa"/>
            <w:hideMark/>
          </w:tcPr>
          <w:p w:rsidR="00DE2585" w:rsidRPr="00130958" w:rsidRDefault="00DE2585" w:rsidP="00ED7F00">
            <w:pPr>
              <w:rPr>
                <w:rFonts w:cs="Times New Roman"/>
                <w:szCs w:val="24"/>
              </w:rPr>
            </w:pPr>
            <w:r w:rsidRPr="00130958">
              <w:rPr>
                <w:rFonts w:cs="Times New Roman"/>
                <w:szCs w:val="24"/>
              </w:rPr>
              <w:t>Obsługiwane protokoły</w:t>
            </w:r>
          </w:p>
        </w:tc>
        <w:tc>
          <w:tcPr>
            <w:tcW w:w="11103" w:type="dxa"/>
            <w:hideMark/>
          </w:tcPr>
          <w:p w:rsidR="00DE2585" w:rsidRPr="007818A7" w:rsidRDefault="00DE2585" w:rsidP="007818A7">
            <w:pPr>
              <w:pStyle w:val="Akapitzlist"/>
              <w:numPr>
                <w:ilvl w:val="0"/>
                <w:numId w:val="72"/>
              </w:numPr>
              <w:spacing w:before="0" w:after="0"/>
              <w:rPr>
                <w:rFonts w:cs="Times New Roman"/>
                <w:szCs w:val="24"/>
              </w:rPr>
            </w:pPr>
            <w:r w:rsidRPr="007818A7">
              <w:rPr>
                <w:rFonts w:cs="Times New Roman"/>
                <w:szCs w:val="24"/>
              </w:rPr>
              <w:t xml:space="preserve">System operacyjny macierzy dyskowej musi udostępniać dane za pomocą protokołu CIFS i FCP - jeśli do uruchomienia potrzebna jest licencja to zamawiający wymaga jej dostarczenia. System operacyjny macierzy dyskowej musi mieć możliwość uruchomienia udostępniania danych za pomocą protokołów NFS oraz </w:t>
            </w:r>
            <w:proofErr w:type="spellStart"/>
            <w:r w:rsidRPr="007818A7">
              <w:rPr>
                <w:rFonts w:cs="Times New Roman"/>
                <w:szCs w:val="24"/>
              </w:rPr>
              <w:t>iSCSI</w:t>
            </w:r>
            <w:proofErr w:type="spellEnd"/>
            <w:r w:rsidRPr="007818A7">
              <w:rPr>
                <w:rFonts w:cs="Times New Roman"/>
                <w:szCs w:val="24"/>
              </w:rPr>
              <w:t xml:space="preserve"> - licencje na protokoły CIFS, NFS, FCP oraz </w:t>
            </w:r>
            <w:proofErr w:type="spellStart"/>
            <w:r w:rsidRPr="007818A7">
              <w:rPr>
                <w:rFonts w:cs="Times New Roman"/>
                <w:szCs w:val="24"/>
              </w:rPr>
              <w:t>iSCSI</w:t>
            </w:r>
            <w:proofErr w:type="spellEnd"/>
            <w:r w:rsidRPr="007818A7">
              <w:rPr>
                <w:rFonts w:cs="Times New Roman"/>
                <w:szCs w:val="24"/>
              </w:rPr>
              <w:t xml:space="preserve"> są przedmiotem obecnego postępowania.</w:t>
            </w:r>
          </w:p>
          <w:p w:rsidR="00DE2585" w:rsidRPr="007818A7" w:rsidRDefault="00DE2585" w:rsidP="007818A7">
            <w:pPr>
              <w:pStyle w:val="Akapitzlist"/>
              <w:numPr>
                <w:ilvl w:val="0"/>
                <w:numId w:val="72"/>
              </w:numPr>
              <w:spacing w:before="0" w:after="0"/>
              <w:rPr>
                <w:rFonts w:cs="Times New Roman"/>
                <w:szCs w:val="24"/>
              </w:rPr>
            </w:pPr>
            <w:r w:rsidRPr="007818A7">
              <w:rPr>
                <w:rFonts w:cs="Times New Roman"/>
                <w:szCs w:val="24"/>
              </w:rPr>
              <w:t xml:space="preserve">Jednoczesna obsługa różnych protokołów dostępu do danych nie może być zrealizowana za pomocą dodatkowego oprogramowania, ani dodatkowych urządzeń pośredniczących typu </w:t>
            </w:r>
            <w:proofErr w:type="spellStart"/>
            <w:r w:rsidRPr="007818A7">
              <w:rPr>
                <w:rFonts w:cs="Times New Roman"/>
                <w:szCs w:val="24"/>
              </w:rPr>
              <w:t>wirtualizator</w:t>
            </w:r>
            <w:proofErr w:type="spellEnd"/>
            <w:r w:rsidRPr="007818A7">
              <w:rPr>
                <w:rFonts w:cs="Times New Roman"/>
                <w:szCs w:val="24"/>
              </w:rPr>
              <w:t xml:space="preserve">, </w:t>
            </w:r>
            <w:proofErr w:type="spellStart"/>
            <w:r w:rsidRPr="007818A7">
              <w:rPr>
                <w:rFonts w:cs="Times New Roman"/>
                <w:szCs w:val="24"/>
              </w:rPr>
              <w:t>gateway</w:t>
            </w:r>
            <w:proofErr w:type="spellEnd"/>
            <w:r w:rsidRPr="007818A7">
              <w:rPr>
                <w:rFonts w:cs="Times New Roman"/>
                <w:szCs w:val="24"/>
              </w:rPr>
              <w:t xml:space="preserve">, </w:t>
            </w:r>
            <w:proofErr w:type="spellStart"/>
            <w:r w:rsidRPr="007818A7">
              <w:rPr>
                <w:rFonts w:cs="Times New Roman"/>
                <w:szCs w:val="24"/>
              </w:rPr>
              <w:t>switch</w:t>
            </w:r>
            <w:proofErr w:type="spellEnd"/>
            <w:r w:rsidRPr="007818A7">
              <w:rPr>
                <w:rFonts w:cs="Times New Roman"/>
                <w:szCs w:val="24"/>
              </w:rPr>
              <w:t>, etc.</w:t>
            </w:r>
          </w:p>
        </w:tc>
      </w:tr>
      <w:tr w:rsidR="00DE2585" w:rsidRPr="00130958" w:rsidTr="00ED7F00">
        <w:trPr>
          <w:trHeight w:val="4896"/>
        </w:trPr>
        <w:tc>
          <w:tcPr>
            <w:tcW w:w="2500" w:type="dxa"/>
            <w:hideMark/>
          </w:tcPr>
          <w:p w:rsidR="00DE2585" w:rsidRPr="00130958" w:rsidRDefault="00DE2585" w:rsidP="00ED7F00">
            <w:pPr>
              <w:rPr>
                <w:rFonts w:cs="Times New Roman"/>
                <w:szCs w:val="24"/>
              </w:rPr>
            </w:pPr>
            <w:r w:rsidRPr="00130958">
              <w:rPr>
                <w:rFonts w:cs="Times New Roman"/>
                <w:szCs w:val="24"/>
              </w:rPr>
              <w:lastRenderedPageBreak/>
              <w:t>Pozostałe wymagania</w:t>
            </w:r>
          </w:p>
        </w:tc>
        <w:tc>
          <w:tcPr>
            <w:tcW w:w="11103" w:type="dxa"/>
            <w:hideMark/>
          </w:tcPr>
          <w:p w:rsidR="00DE2585" w:rsidRPr="00130958" w:rsidRDefault="00DE2585" w:rsidP="00C04556">
            <w:pPr>
              <w:pStyle w:val="Akapitzlist"/>
              <w:numPr>
                <w:ilvl w:val="0"/>
                <w:numId w:val="51"/>
              </w:numPr>
              <w:spacing w:before="0" w:after="0" w:line="240" w:lineRule="auto"/>
              <w:jc w:val="left"/>
              <w:rPr>
                <w:rFonts w:cs="Times New Roman"/>
                <w:szCs w:val="24"/>
              </w:rPr>
            </w:pPr>
            <w:r w:rsidRPr="00130958">
              <w:rPr>
                <w:rFonts w:cs="Times New Roman"/>
                <w:szCs w:val="24"/>
              </w:rPr>
              <w:t>System operacyjny macierzy dyskowej musi umożliwiać dynamiczną zmianę rozmiaru plikowych wolumenów danych: (zwiększanie) bez przerywania pracy i bez przerywania użytkownikom zewnętrznym dostępu do danych</w:t>
            </w:r>
          </w:p>
          <w:p w:rsidR="00DE2585" w:rsidRPr="00130958" w:rsidRDefault="00DE2585" w:rsidP="00C04556">
            <w:pPr>
              <w:pStyle w:val="Akapitzlist"/>
              <w:numPr>
                <w:ilvl w:val="0"/>
                <w:numId w:val="51"/>
              </w:numPr>
              <w:spacing w:before="0" w:after="0" w:line="240" w:lineRule="auto"/>
              <w:jc w:val="left"/>
              <w:rPr>
                <w:rFonts w:cs="Times New Roman"/>
                <w:szCs w:val="24"/>
              </w:rPr>
            </w:pPr>
            <w:r w:rsidRPr="00130958">
              <w:rPr>
                <w:rFonts w:cs="Times New Roman"/>
                <w:szCs w:val="24"/>
              </w:rPr>
              <w:t>Musi być możliwość konfiguracji macierzy dyskowej za pomocą GUI, zbieranie i wyświetlanie informacji o stanie zasobów macierzy dyskowej, prezentowanie i gromadzenie zdarzeń zachodzących w macierzy dyskowej oraz prezentowanie bieżących statystyk wydajnościowych macierzy dyskowej, podgląd parametrów wydajnościowych macierzy dyskowej w czasie rzeczywistym.</w:t>
            </w:r>
          </w:p>
          <w:p w:rsidR="00DE2585" w:rsidRPr="00130958" w:rsidRDefault="00DE2585" w:rsidP="00C04556">
            <w:pPr>
              <w:pStyle w:val="Akapitzlist"/>
              <w:numPr>
                <w:ilvl w:val="0"/>
                <w:numId w:val="51"/>
              </w:numPr>
              <w:spacing w:before="0" w:after="0" w:line="240" w:lineRule="auto"/>
              <w:jc w:val="left"/>
              <w:rPr>
                <w:rFonts w:cs="Times New Roman"/>
                <w:szCs w:val="24"/>
              </w:rPr>
            </w:pPr>
            <w:r w:rsidRPr="00130958">
              <w:rPr>
                <w:rFonts w:cs="Times New Roman"/>
                <w:szCs w:val="24"/>
              </w:rPr>
              <w:t>W celu zabezpieczania danych macierz dyskowa musi posiadać licencję, która umożliwi wykonywanie replikacji jej zasobów na zasoby innej macierzy tej samej rodziny. Replikacja musi działać na poziomie systemu operacyjnego macierzy i pracować w trybie synchronicznym bez potrzeby użycia</w:t>
            </w:r>
            <w:r>
              <w:rPr>
                <w:rFonts w:cs="Times New Roman"/>
                <w:szCs w:val="24"/>
              </w:rPr>
              <w:t xml:space="preserve"> urządzeń zewnętrznych typu </w:t>
            </w:r>
            <w:proofErr w:type="spellStart"/>
            <w:r>
              <w:rPr>
                <w:rFonts w:cs="Times New Roman"/>
                <w:szCs w:val="24"/>
              </w:rPr>
              <w:t>gatewa</w:t>
            </w:r>
            <w:r w:rsidRPr="00130958">
              <w:rPr>
                <w:rFonts w:cs="Times New Roman"/>
                <w:szCs w:val="24"/>
              </w:rPr>
              <w:t>y</w:t>
            </w:r>
            <w:proofErr w:type="spellEnd"/>
            <w:r w:rsidRPr="00130958">
              <w:rPr>
                <w:rFonts w:cs="Times New Roman"/>
                <w:szCs w:val="24"/>
              </w:rPr>
              <w:t>, serwer pośredniczący, etc. Musi istnieć możliwość odwrócenia kierunku replikacji. Replikacja danych między macierzami nie może być zrealizowana zewnętrznym narzędziem software'owym. Licencja na replikację jest przedmiotem obecnego postępowania.</w:t>
            </w:r>
          </w:p>
          <w:p w:rsidR="00DE2585" w:rsidRPr="00130958" w:rsidRDefault="00DE2585" w:rsidP="00C04556">
            <w:pPr>
              <w:pStyle w:val="Akapitzlist"/>
              <w:numPr>
                <w:ilvl w:val="0"/>
                <w:numId w:val="51"/>
              </w:numPr>
              <w:spacing w:before="0" w:after="0" w:line="240" w:lineRule="auto"/>
              <w:jc w:val="left"/>
              <w:rPr>
                <w:rFonts w:cs="Times New Roman"/>
                <w:szCs w:val="24"/>
              </w:rPr>
            </w:pPr>
            <w:r w:rsidRPr="00130958">
              <w:rPr>
                <w:rFonts w:cs="Times New Roman"/>
                <w:szCs w:val="24"/>
              </w:rPr>
              <w:t xml:space="preserve">System operacyjny kontrolerów macierzy musi oferować funkcjonalność </w:t>
            </w:r>
            <w:proofErr w:type="spellStart"/>
            <w:r w:rsidRPr="00130958">
              <w:rPr>
                <w:rFonts w:cs="Times New Roman"/>
                <w:szCs w:val="24"/>
              </w:rPr>
              <w:t>QoS</w:t>
            </w:r>
            <w:proofErr w:type="spellEnd"/>
            <w:r w:rsidRPr="00130958">
              <w:rPr>
                <w:rFonts w:cs="Times New Roman"/>
                <w:szCs w:val="24"/>
              </w:rPr>
              <w:t xml:space="preserve"> (</w:t>
            </w:r>
            <w:proofErr w:type="spellStart"/>
            <w:r w:rsidRPr="00130958">
              <w:rPr>
                <w:rFonts w:cs="Times New Roman"/>
                <w:szCs w:val="24"/>
              </w:rPr>
              <w:t>Quality</w:t>
            </w:r>
            <w:proofErr w:type="spellEnd"/>
            <w:r w:rsidRPr="00130958">
              <w:rPr>
                <w:rFonts w:cs="Times New Roman"/>
                <w:szCs w:val="24"/>
              </w:rPr>
              <w:t xml:space="preserve"> of Service) dla dowolnego wolumenu blokowego, to znaczy musi być możliwość ograniczenia liczby operacji na sekundę lub przepustowości w </w:t>
            </w:r>
            <w:proofErr w:type="spellStart"/>
            <w:r w:rsidRPr="00130958">
              <w:rPr>
                <w:rFonts w:cs="Times New Roman"/>
                <w:szCs w:val="24"/>
              </w:rPr>
              <w:t>kB</w:t>
            </w:r>
            <w:proofErr w:type="spellEnd"/>
            <w:r w:rsidRPr="00130958">
              <w:rPr>
                <w:rFonts w:cs="Times New Roman"/>
                <w:szCs w:val="24"/>
              </w:rPr>
              <w:t xml:space="preserve"> (lub analogicznych jednostkach) na sekundę, jaka jest możliwa do uzyskania ze wskazanego przez administratora wolumenu.</w:t>
            </w:r>
          </w:p>
        </w:tc>
      </w:tr>
    </w:tbl>
    <w:p w:rsidR="00DE2585" w:rsidRDefault="00DE2585" w:rsidP="00DE2585"/>
    <w:p w:rsidR="00DE2585" w:rsidRPr="00D461B0" w:rsidRDefault="00DE2585" w:rsidP="00DE2585">
      <w:pPr>
        <w:pStyle w:val="Nagwek2"/>
      </w:pPr>
      <w:bookmarkStart w:id="31" w:name="_Toc507392609"/>
      <w:bookmarkStart w:id="32" w:name="_Toc507485401"/>
      <w:r>
        <w:t>2.3</w:t>
      </w:r>
      <w:r w:rsidRPr="00D461B0">
        <w:t>. Macierz blo</w:t>
      </w:r>
      <w:r>
        <w:t xml:space="preserve">kowa Typ 3 (70 </w:t>
      </w:r>
      <w:proofErr w:type="spellStart"/>
      <w:r>
        <w:t>TiB</w:t>
      </w:r>
      <w:proofErr w:type="spellEnd"/>
      <w:r>
        <w:t>)</w:t>
      </w:r>
      <w:r w:rsidRPr="00D461B0">
        <w:t xml:space="preserve"> –</w:t>
      </w:r>
      <w:r>
        <w:t xml:space="preserve"> 1</w:t>
      </w:r>
      <w:r w:rsidRPr="00D461B0">
        <w:t xml:space="preserve"> </w:t>
      </w:r>
      <w:r>
        <w:t>sztuka</w:t>
      </w:r>
      <w:bookmarkEnd w:id="31"/>
      <w:bookmarkEnd w:id="32"/>
    </w:p>
    <w:p w:rsidR="00DE2585" w:rsidRDefault="00DE2585" w:rsidP="00DE2585"/>
    <w:tbl>
      <w:tblPr>
        <w:tblW w:w="13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10940"/>
      </w:tblGrid>
      <w:tr w:rsidR="00DE2585" w:rsidRPr="00D2668E" w:rsidTr="00ED7F00">
        <w:trPr>
          <w:tblHeader/>
        </w:trPr>
        <w:tc>
          <w:tcPr>
            <w:tcW w:w="2620" w:type="dxa"/>
            <w:shd w:val="clear" w:color="auto" w:fill="B4C6E7" w:themeFill="accent5" w:themeFillTint="66"/>
            <w:hideMark/>
          </w:tcPr>
          <w:p w:rsidR="00DE2585" w:rsidRPr="00D461B0" w:rsidRDefault="00DE2585" w:rsidP="00ED7F00">
            <w:pPr>
              <w:spacing w:after="0" w:line="240" w:lineRule="auto"/>
              <w:jc w:val="center"/>
              <w:rPr>
                <w:rFonts w:eastAsia="Times New Roman" w:cs="Times New Roman"/>
                <w:b/>
                <w:color w:val="000000"/>
                <w:szCs w:val="24"/>
                <w:lang w:eastAsia="pl-PL"/>
              </w:rPr>
            </w:pPr>
            <w:r w:rsidRPr="00D461B0">
              <w:rPr>
                <w:rFonts w:eastAsia="Times New Roman" w:cs="Times New Roman"/>
                <w:b/>
                <w:color w:val="000000"/>
                <w:szCs w:val="24"/>
                <w:lang w:eastAsia="pl-PL"/>
              </w:rPr>
              <w:t>Wymaganie</w:t>
            </w:r>
          </w:p>
        </w:tc>
        <w:tc>
          <w:tcPr>
            <w:tcW w:w="10940" w:type="dxa"/>
            <w:shd w:val="clear" w:color="auto" w:fill="B4C6E7" w:themeFill="accent5" w:themeFillTint="66"/>
            <w:hideMark/>
          </w:tcPr>
          <w:p w:rsidR="00DE2585" w:rsidRPr="00D461B0" w:rsidRDefault="00DE2585" w:rsidP="00ED7F00">
            <w:pPr>
              <w:spacing w:after="0" w:line="240" w:lineRule="auto"/>
              <w:jc w:val="center"/>
              <w:rPr>
                <w:rFonts w:eastAsia="Times New Roman" w:cs="Times New Roman"/>
                <w:b/>
                <w:color w:val="000000"/>
                <w:szCs w:val="24"/>
                <w:lang w:eastAsia="pl-PL"/>
              </w:rPr>
            </w:pPr>
            <w:r w:rsidRPr="00D461B0">
              <w:rPr>
                <w:rFonts w:eastAsia="Times New Roman" w:cs="Times New Roman"/>
                <w:b/>
                <w:color w:val="000000"/>
                <w:szCs w:val="24"/>
                <w:lang w:eastAsia="pl-PL"/>
              </w:rPr>
              <w:t>Opis wymagania</w:t>
            </w:r>
          </w:p>
        </w:tc>
      </w:tr>
      <w:tr w:rsidR="00DE2585" w:rsidRPr="00D2668E" w:rsidTr="00ED7F00">
        <w:tc>
          <w:tcPr>
            <w:tcW w:w="2620" w:type="dxa"/>
            <w:shd w:val="clear" w:color="auto" w:fill="auto"/>
            <w:hideMark/>
          </w:tcPr>
          <w:p w:rsidR="00DE2585" w:rsidRPr="00D2668E" w:rsidRDefault="00DE2585" w:rsidP="00ED7F00">
            <w:pPr>
              <w:spacing w:after="0" w:line="240" w:lineRule="auto"/>
              <w:rPr>
                <w:rFonts w:eastAsia="Times New Roman" w:cs="Times New Roman"/>
                <w:color w:val="000000"/>
                <w:szCs w:val="24"/>
                <w:lang w:eastAsia="pl-PL"/>
              </w:rPr>
            </w:pPr>
            <w:r w:rsidRPr="00D2668E">
              <w:rPr>
                <w:rFonts w:eastAsia="Times New Roman" w:cs="Times New Roman"/>
                <w:color w:val="000000"/>
                <w:szCs w:val="24"/>
                <w:lang w:eastAsia="pl-PL"/>
              </w:rPr>
              <w:t>Zasoby dyskowe</w:t>
            </w:r>
          </w:p>
        </w:tc>
        <w:tc>
          <w:tcPr>
            <w:tcW w:w="10940" w:type="dxa"/>
            <w:shd w:val="clear" w:color="auto" w:fill="auto"/>
            <w:hideMark/>
          </w:tcPr>
          <w:p w:rsidR="00DE2585" w:rsidRPr="0095311B" w:rsidRDefault="00DE2585" w:rsidP="00C04556">
            <w:pPr>
              <w:pStyle w:val="Akapitzlist"/>
              <w:numPr>
                <w:ilvl w:val="0"/>
                <w:numId w:val="38"/>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Macierz dyskowa musi być dostarczona z minimum:</w:t>
            </w:r>
          </w:p>
          <w:p w:rsidR="00DE2585" w:rsidRPr="0095311B" w:rsidRDefault="00DE2585" w:rsidP="00C04556">
            <w:pPr>
              <w:pStyle w:val="Akapitzlist"/>
              <w:numPr>
                <w:ilvl w:val="1"/>
                <w:numId w:val="38"/>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13 dyskami o pojemności minimum 1600GB SSD</w:t>
            </w:r>
          </w:p>
          <w:p w:rsidR="00DE2585" w:rsidRPr="0095311B" w:rsidRDefault="00DE2585" w:rsidP="00C04556">
            <w:pPr>
              <w:pStyle w:val="Akapitzlist"/>
              <w:numPr>
                <w:ilvl w:val="1"/>
                <w:numId w:val="38"/>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 xml:space="preserve">63 dyskami o pojemności minimum 1200GB/10k </w:t>
            </w:r>
            <w:proofErr w:type="spellStart"/>
            <w:r w:rsidRPr="0095311B">
              <w:rPr>
                <w:rFonts w:eastAsia="Times New Roman" w:cs="Times New Roman"/>
                <w:color w:val="000000"/>
                <w:szCs w:val="24"/>
                <w:lang w:eastAsia="pl-PL"/>
              </w:rPr>
              <w:t>rpm</w:t>
            </w:r>
            <w:proofErr w:type="spellEnd"/>
          </w:p>
          <w:p w:rsidR="00DE2585" w:rsidRPr="0095311B" w:rsidRDefault="00DE2585" w:rsidP="00C04556">
            <w:pPr>
              <w:pStyle w:val="Akapitzlist"/>
              <w:numPr>
                <w:ilvl w:val="0"/>
                <w:numId w:val="38"/>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lastRenderedPageBreak/>
              <w:t>Macierz dyskowa musi mieć możliwość podłączenia dodatkowych dysków twardych o parametrach:</w:t>
            </w:r>
          </w:p>
          <w:p w:rsidR="00DE2585" w:rsidRPr="0095311B" w:rsidRDefault="00DE2585" w:rsidP="00C04556">
            <w:pPr>
              <w:pStyle w:val="Akapitzlist"/>
              <w:numPr>
                <w:ilvl w:val="1"/>
                <w:numId w:val="38"/>
              </w:numPr>
              <w:spacing w:before="0" w:after="0" w:line="240" w:lineRule="auto"/>
              <w:jc w:val="left"/>
              <w:rPr>
                <w:rFonts w:eastAsia="Times New Roman" w:cs="Times New Roman"/>
                <w:color w:val="000000"/>
                <w:szCs w:val="24"/>
                <w:lang w:eastAsia="pl-PL"/>
              </w:rPr>
            </w:pPr>
            <w:proofErr w:type="gramStart"/>
            <w:r w:rsidRPr="0095311B">
              <w:rPr>
                <w:rFonts w:eastAsia="Times New Roman" w:cs="Times New Roman"/>
                <w:color w:val="000000"/>
                <w:szCs w:val="24"/>
                <w:lang w:eastAsia="pl-PL"/>
              </w:rPr>
              <w:t>dyski</w:t>
            </w:r>
            <w:proofErr w:type="gramEnd"/>
            <w:r w:rsidRPr="0095311B">
              <w:rPr>
                <w:rFonts w:eastAsia="Times New Roman" w:cs="Times New Roman"/>
                <w:color w:val="000000"/>
                <w:szCs w:val="24"/>
                <w:lang w:eastAsia="pl-PL"/>
              </w:rPr>
              <w:t xml:space="preserve"> SSD o pojemności minimum 3,2TB oraz</w:t>
            </w:r>
          </w:p>
          <w:p w:rsidR="00DE2585" w:rsidRPr="0095311B" w:rsidRDefault="00DE2585" w:rsidP="00C04556">
            <w:pPr>
              <w:pStyle w:val="Akapitzlist"/>
              <w:numPr>
                <w:ilvl w:val="1"/>
                <w:numId w:val="38"/>
              </w:numPr>
              <w:spacing w:before="0" w:after="0" w:line="240" w:lineRule="auto"/>
              <w:jc w:val="left"/>
              <w:rPr>
                <w:rFonts w:eastAsia="Times New Roman" w:cs="Times New Roman"/>
                <w:color w:val="000000"/>
                <w:szCs w:val="24"/>
                <w:lang w:eastAsia="pl-PL"/>
              </w:rPr>
            </w:pPr>
            <w:proofErr w:type="gramStart"/>
            <w:r w:rsidRPr="0095311B">
              <w:rPr>
                <w:rFonts w:eastAsia="Times New Roman" w:cs="Times New Roman"/>
                <w:color w:val="000000"/>
                <w:szCs w:val="24"/>
                <w:lang w:eastAsia="pl-PL"/>
              </w:rPr>
              <w:t>dyski</w:t>
            </w:r>
            <w:proofErr w:type="gramEnd"/>
            <w:r w:rsidRPr="0095311B">
              <w:rPr>
                <w:rFonts w:eastAsia="Times New Roman" w:cs="Times New Roman"/>
                <w:color w:val="000000"/>
                <w:szCs w:val="24"/>
                <w:lang w:eastAsia="pl-PL"/>
              </w:rPr>
              <w:t xml:space="preserve"> SATA lub NL-SAS o pojemności minimum 6TB oraz</w:t>
            </w:r>
          </w:p>
          <w:p w:rsidR="00DE2585" w:rsidRPr="0095311B" w:rsidRDefault="00DE2585" w:rsidP="00C04556">
            <w:pPr>
              <w:pStyle w:val="Akapitzlist"/>
              <w:numPr>
                <w:ilvl w:val="1"/>
                <w:numId w:val="38"/>
              </w:numPr>
              <w:spacing w:before="0" w:after="0" w:line="240" w:lineRule="auto"/>
              <w:jc w:val="left"/>
              <w:rPr>
                <w:rFonts w:eastAsia="Times New Roman" w:cs="Times New Roman"/>
                <w:color w:val="000000"/>
                <w:szCs w:val="24"/>
                <w:lang w:eastAsia="pl-PL"/>
              </w:rPr>
            </w:pPr>
            <w:proofErr w:type="gramStart"/>
            <w:r w:rsidRPr="0095311B">
              <w:rPr>
                <w:rFonts w:eastAsia="Times New Roman" w:cs="Times New Roman"/>
                <w:color w:val="000000"/>
                <w:szCs w:val="24"/>
                <w:lang w:eastAsia="pl-PL"/>
              </w:rPr>
              <w:t>dyski</w:t>
            </w:r>
            <w:proofErr w:type="gramEnd"/>
            <w:r w:rsidRPr="0095311B">
              <w:rPr>
                <w:rFonts w:eastAsia="Times New Roman" w:cs="Times New Roman"/>
                <w:color w:val="000000"/>
                <w:szCs w:val="24"/>
                <w:lang w:eastAsia="pl-PL"/>
              </w:rPr>
              <w:t xml:space="preserve"> SAS o pojemności minimum 1.8TB</w:t>
            </w:r>
          </w:p>
          <w:p w:rsidR="00DE2585" w:rsidRPr="0095311B" w:rsidRDefault="00DE2585" w:rsidP="00C04556">
            <w:pPr>
              <w:pStyle w:val="Akapitzlist"/>
              <w:numPr>
                <w:ilvl w:val="0"/>
                <w:numId w:val="38"/>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Macierz musi mieć możliwość utworzenia grupy RAID</w:t>
            </w:r>
            <w:r w:rsidR="00DD615A">
              <w:rPr>
                <w:rFonts w:eastAsia="Times New Roman" w:cs="Times New Roman"/>
                <w:color w:val="000000"/>
                <w:szCs w:val="24"/>
                <w:lang w:eastAsia="pl-PL"/>
              </w:rPr>
              <w:t>,</w:t>
            </w:r>
            <w:r w:rsidRPr="0095311B">
              <w:rPr>
                <w:rFonts w:eastAsia="Times New Roman" w:cs="Times New Roman"/>
                <w:color w:val="000000"/>
                <w:szCs w:val="24"/>
                <w:lang w:eastAsia="pl-PL"/>
              </w:rPr>
              <w:t xml:space="preserve"> w której dwa dyski będą przechowywać dane parzystości.</w:t>
            </w:r>
          </w:p>
          <w:p w:rsidR="00DE2585" w:rsidRPr="0095311B" w:rsidRDefault="00DE2585" w:rsidP="00C04556">
            <w:pPr>
              <w:pStyle w:val="Akapitzlist"/>
              <w:numPr>
                <w:ilvl w:val="0"/>
                <w:numId w:val="38"/>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Awaria dwóch dowolnych dysków w obrębie takiej pojedynczej grupy RAID nie może spowodować utraty danych.</w:t>
            </w:r>
          </w:p>
          <w:p w:rsidR="00DE2585" w:rsidRPr="0095311B" w:rsidRDefault="00DE2585" w:rsidP="00C04556">
            <w:pPr>
              <w:pStyle w:val="Akapitzlist"/>
              <w:numPr>
                <w:ilvl w:val="0"/>
                <w:numId w:val="38"/>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Kontrolery macierzy dyskowej muszą obsługiwać minimum 144 dysk</w:t>
            </w:r>
            <w:r>
              <w:rPr>
                <w:rFonts w:eastAsia="Times New Roman" w:cs="Times New Roman"/>
                <w:color w:val="000000"/>
                <w:szCs w:val="24"/>
                <w:lang w:eastAsia="pl-PL"/>
              </w:rPr>
              <w:t>i</w:t>
            </w:r>
          </w:p>
          <w:p w:rsidR="00DE2585" w:rsidRPr="0095311B" w:rsidRDefault="00DE2585" w:rsidP="00C04556">
            <w:pPr>
              <w:pStyle w:val="Akapitzlist"/>
              <w:numPr>
                <w:ilvl w:val="0"/>
                <w:numId w:val="38"/>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 xml:space="preserve">Należy dodatkowo dostarczyć dyski zapasowe w ilości zgodnej z zaleceniami producenta lub odpowiedniej zapasowej przestrzeni dla oferowanej konfiguracji – nie mniej niż 1 dysk zapasowy lub odpowiadająca mu przestrzeń na 30 dysków danego typu (z pkt 1). </w:t>
            </w:r>
          </w:p>
          <w:p w:rsidR="00DE2585" w:rsidRPr="0095311B" w:rsidRDefault="00DE2585" w:rsidP="00C04556">
            <w:pPr>
              <w:pStyle w:val="Akapitzlist"/>
              <w:numPr>
                <w:ilvl w:val="0"/>
                <w:numId w:val="38"/>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Podczas awarii dysku kontroler macierzy dyskowej musi automatycznie rozpoczynać odtwarzanie danych na fizycznym dysku zapasowym lub na odpowiedniej przestrzeni zapasowej.</w:t>
            </w:r>
          </w:p>
        </w:tc>
      </w:tr>
      <w:tr w:rsidR="00DE2585" w:rsidRPr="00D2668E" w:rsidTr="00ED7F00">
        <w:tc>
          <w:tcPr>
            <w:tcW w:w="2620" w:type="dxa"/>
            <w:shd w:val="clear" w:color="auto" w:fill="auto"/>
            <w:hideMark/>
          </w:tcPr>
          <w:p w:rsidR="00DE2585" w:rsidRPr="00D2668E" w:rsidRDefault="00DE2585" w:rsidP="00ED7F00">
            <w:pPr>
              <w:spacing w:after="0" w:line="240" w:lineRule="auto"/>
              <w:rPr>
                <w:rFonts w:eastAsia="Times New Roman" w:cs="Times New Roman"/>
                <w:color w:val="000000"/>
                <w:szCs w:val="24"/>
                <w:lang w:eastAsia="pl-PL"/>
              </w:rPr>
            </w:pPr>
            <w:r w:rsidRPr="00D2668E">
              <w:rPr>
                <w:rFonts w:eastAsia="Times New Roman" w:cs="Times New Roman"/>
                <w:color w:val="000000"/>
                <w:szCs w:val="24"/>
                <w:lang w:eastAsia="pl-PL"/>
              </w:rPr>
              <w:lastRenderedPageBreak/>
              <w:t>Kontrolery macierzy dyskowej</w:t>
            </w:r>
          </w:p>
        </w:tc>
        <w:tc>
          <w:tcPr>
            <w:tcW w:w="10940" w:type="dxa"/>
            <w:shd w:val="clear" w:color="auto" w:fill="auto"/>
            <w:hideMark/>
          </w:tcPr>
          <w:p w:rsidR="00DE2585" w:rsidRPr="0095311B" w:rsidRDefault="00DE2585" w:rsidP="00C04556">
            <w:pPr>
              <w:pStyle w:val="Akapitzlist"/>
              <w:numPr>
                <w:ilvl w:val="0"/>
                <w:numId w:val="39"/>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 xml:space="preserve">Macierz dyskowa musi być złożona z minimum jednej pary identycznych kontrolerów tworzących klaster wysokiej dostępności (high </w:t>
            </w:r>
            <w:proofErr w:type="spellStart"/>
            <w:r w:rsidRPr="0095311B">
              <w:rPr>
                <w:rFonts w:eastAsia="Times New Roman" w:cs="Times New Roman"/>
                <w:color w:val="000000"/>
                <w:szCs w:val="24"/>
                <w:lang w:eastAsia="pl-PL"/>
              </w:rPr>
              <w:t>availability</w:t>
            </w:r>
            <w:proofErr w:type="spellEnd"/>
            <w:r w:rsidRPr="0095311B">
              <w:rPr>
                <w:rFonts w:eastAsia="Times New Roman" w:cs="Times New Roman"/>
                <w:color w:val="000000"/>
                <w:szCs w:val="24"/>
                <w:lang w:eastAsia="pl-PL"/>
              </w:rPr>
              <w:t xml:space="preserve"> </w:t>
            </w:r>
            <w:proofErr w:type="spellStart"/>
            <w:r w:rsidRPr="0095311B">
              <w:rPr>
                <w:rFonts w:eastAsia="Times New Roman" w:cs="Times New Roman"/>
                <w:color w:val="000000"/>
                <w:szCs w:val="24"/>
                <w:lang w:eastAsia="pl-PL"/>
              </w:rPr>
              <w:t>cluster</w:t>
            </w:r>
            <w:proofErr w:type="spellEnd"/>
            <w:r w:rsidRPr="0095311B">
              <w:rPr>
                <w:rFonts w:eastAsia="Times New Roman" w:cs="Times New Roman"/>
                <w:color w:val="000000"/>
                <w:szCs w:val="24"/>
                <w:lang w:eastAsia="pl-PL"/>
              </w:rPr>
              <w:t>). Każdy kontroler musi posiadać identyczną konfigurację, tzn. liczbę i parametry CPU, parametry i pojemność pamięci cache, parametry i liczbę portów we/</w:t>
            </w:r>
            <w:proofErr w:type="spellStart"/>
            <w:r w:rsidRPr="0095311B">
              <w:rPr>
                <w:rFonts w:eastAsia="Times New Roman" w:cs="Times New Roman"/>
                <w:color w:val="000000"/>
                <w:szCs w:val="24"/>
                <w:lang w:eastAsia="pl-PL"/>
              </w:rPr>
              <w:t>wy.Te</w:t>
            </w:r>
            <w:proofErr w:type="spellEnd"/>
            <w:r w:rsidRPr="0095311B">
              <w:rPr>
                <w:rFonts w:eastAsia="Times New Roman" w:cs="Times New Roman"/>
                <w:color w:val="000000"/>
                <w:szCs w:val="24"/>
                <w:lang w:eastAsia="pl-PL"/>
              </w:rPr>
              <w:t xml:space="preserve"> same kontrolery muszą udostępniać dane poprzez </w:t>
            </w:r>
            <w:proofErr w:type="spellStart"/>
            <w:r w:rsidRPr="0095311B">
              <w:rPr>
                <w:rFonts w:eastAsia="Times New Roman" w:cs="Times New Roman"/>
                <w:color w:val="000000"/>
                <w:szCs w:val="24"/>
                <w:lang w:eastAsia="pl-PL"/>
              </w:rPr>
              <w:t>iSCSI</w:t>
            </w:r>
            <w:proofErr w:type="spellEnd"/>
            <w:r w:rsidRPr="0095311B">
              <w:rPr>
                <w:rFonts w:eastAsia="Times New Roman" w:cs="Times New Roman"/>
                <w:color w:val="000000"/>
                <w:szCs w:val="24"/>
                <w:lang w:eastAsia="pl-PL"/>
              </w:rPr>
              <w:t xml:space="preserve">, FCP, CIFS oraz NFS.  </w:t>
            </w:r>
          </w:p>
          <w:p w:rsidR="00DE2585" w:rsidRPr="0095311B" w:rsidRDefault="00DE2585" w:rsidP="00C04556">
            <w:pPr>
              <w:pStyle w:val="Akapitzlist"/>
              <w:numPr>
                <w:ilvl w:val="0"/>
                <w:numId w:val="39"/>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Obszar pamięci cache przeznaczony do zapisów danych, musi posiadać lustrzaną kopię (ang. mirror).</w:t>
            </w:r>
          </w:p>
          <w:p w:rsidR="00DE2585" w:rsidRPr="0095311B" w:rsidRDefault="00DE2585" w:rsidP="00C04556">
            <w:pPr>
              <w:pStyle w:val="Akapitzlist"/>
              <w:numPr>
                <w:ilvl w:val="0"/>
                <w:numId w:val="39"/>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 xml:space="preserve">W przypadku awarii zasilania dane </w:t>
            </w:r>
            <w:proofErr w:type="gramStart"/>
            <w:r w:rsidRPr="0095311B">
              <w:rPr>
                <w:rFonts w:eastAsia="Times New Roman" w:cs="Times New Roman"/>
                <w:color w:val="000000"/>
                <w:szCs w:val="24"/>
                <w:lang w:eastAsia="pl-PL"/>
              </w:rPr>
              <w:t>nie zapisane</w:t>
            </w:r>
            <w:proofErr w:type="gramEnd"/>
            <w:r w:rsidRPr="0095311B">
              <w:rPr>
                <w:rFonts w:eastAsia="Times New Roman" w:cs="Times New Roman"/>
                <w:color w:val="000000"/>
                <w:szCs w:val="24"/>
                <w:lang w:eastAsia="pl-PL"/>
              </w:rPr>
              <w:t xml:space="preserve"> na dyskach muszą być zabezpieczone za pomocą podtrzymania bateryjnego przez minimum 72 godziny lub zachowane w pamięci nieulotnej kontrolera do momentu przywrócenia zasilania.</w:t>
            </w:r>
          </w:p>
          <w:p w:rsidR="00DE2585" w:rsidRPr="0095311B" w:rsidRDefault="00DE2585" w:rsidP="00C04556">
            <w:pPr>
              <w:pStyle w:val="Akapitzlist"/>
              <w:numPr>
                <w:ilvl w:val="0"/>
                <w:numId w:val="39"/>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Kontrolery w klastrze wysokiej dostępności muszą oferować funkcjonalność automatycznego przejmowania funkcjonalności i zadań w przypadku awarii drugiego kontrolera w tej samej parze</w:t>
            </w:r>
          </w:p>
          <w:p w:rsidR="00DE2585" w:rsidRPr="0095311B" w:rsidRDefault="00DE2585" w:rsidP="00C04556">
            <w:pPr>
              <w:pStyle w:val="Akapitzlist"/>
              <w:numPr>
                <w:ilvl w:val="0"/>
                <w:numId w:val="39"/>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Macierz musi mieć minimum 384GB pamięci cache obsługującej zapis i odczyt dostępnej dla wszystkich wolumenów macierzy. Włączenie lub wyłączenie pamięci cache nie może wymagać operacji usunięcia i utworzenia na nowo wolumenów lub grup dyskowych.</w:t>
            </w:r>
          </w:p>
          <w:p w:rsidR="00DE2585" w:rsidRPr="0095311B" w:rsidRDefault="00DE2585" w:rsidP="00C04556">
            <w:pPr>
              <w:pStyle w:val="Akapitzlist"/>
              <w:numPr>
                <w:ilvl w:val="0"/>
                <w:numId w:val="39"/>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lastRenderedPageBreak/>
              <w:t xml:space="preserve">Każdy kontroler musi mieć możliwość obsługi dodatkowej pamięci cache w postaci dysków, które mają być </w:t>
            </w:r>
            <w:proofErr w:type="gramStart"/>
            <w:r w:rsidRPr="0095311B">
              <w:rPr>
                <w:rFonts w:eastAsia="Times New Roman" w:cs="Times New Roman"/>
                <w:color w:val="000000"/>
                <w:szCs w:val="24"/>
                <w:lang w:eastAsia="pl-PL"/>
              </w:rPr>
              <w:t>wykorzystywane jako</w:t>
            </w:r>
            <w:proofErr w:type="gramEnd"/>
            <w:r w:rsidRPr="0095311B">
              <w:rPr>
                <w:rFonts w:eastAsia="Times New Roman" w:cs="Times New Roman"/>
                <w:color w:val="000000"/>
                <w:szCs w:val="24"/>
                <w:lang w:eastAsia="pl-PL"/>
              </w:rPr>
              <w:t xml:space="preserve"> obszar pamięci dla bloków danych odczytywanych i nadpisywanych</w:t>
            </w:r>
          </w:p>
          <w:p w:rsidR="00DE2585" w:rsidRPr="0095311B" w:rsidRDefault="00DE2585" w:rsidP="00C04556">
            <w:pPr>
              <w:pStyle w:val="Akapitzlist"/>
              <w:numPr>
                <w:ilvl w:val="0"/>
                <w:numId w:val="39"/>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 xml:space="preserve">System operacyjny kontrolerów musi natywnie obsługiwać automatyczny </w:t>
            </w:r>
            <w:proofErr w:type="spellStart"/>
            <w:r w:rsidRPr="0095311B">
              <w:rPr>
                <w:rFonts w:eastAsia="Times New Roman" w:cs="Times New Roman"/>
                <w:color w:val="000000"/>
                <w:szCs w:val="24"/>
                <w:lang w:eastAsia="pl-PL"/>
              </w:rPr>
              <w:t>tiering</w:t>
            </w:r>
            <w:proofErr w:type="spellEnd"/>
            <w:r w:rsidRPr="0095311B">
              <w:rPr>
                <w:rFonts w:eastAsia="Times New Roman" w:cs="Times New Roman"/>
                <w:color w:val="000000"/>
                <w:szCs w:val="24"/>
                <w:lang w:eastAsia="pl-PL"/>
              </w:rPr>
              <w:t xml:space="preserve"> bloków danych pomiędzy dyskami SSD, SAS, NL_SAS.</w:t>
            </w:r>
          </w:p>
          <w:p w:rsidR="00DE2585" w:rsidRPr="0095311B" w:rsidRDefault="00DE2585" w:rsidP="00C04556">
            <w:pPr>
              <w:pStyle w:val="Akapitzlist"/>
              <w:numPr>
                <w:ilvl w:val="0"/>
                <w:numId w:val="39"/>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 xml:space="preserve">Macierz dyskowa musi obsługiwać sumarycznie minimum 768GB pamięci SSD cache </w:t>
            </w:r>
          </w:p>
          <w:p w:rsidR="00DE2585" w:rsidRPr="0095311B" w:rsidRDefault="00DE2585" w:rsidP="00C04556">
            <w:pPr>
              <w:pStyle w:val="Akapitzlist"/>
              <w:numPr>
                <w:ilvl w:val="0"/>
                <w:numId w:val="39"/>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Każdy kontroler musi pracować pod kontrolą jednego systemu operacyjnego stworzonego przez producenta urządzenia. Nie dopuszcza się zastosowania systemu, w którym udostępnianiem danych zarządzają różne systemy operacyjne w jednym zintegrowanym urządzeniu.</w:t>
            </w:r>
          </w:p>
          <w:p w:rsidR="00DE2585" w:rsidRPr="0095311B" w:rsidRDefault="00DE2585" w:rsidP="00C04556">
            <w:pPr>
              <w:pStyle w:val="Akapitzlist"/>
              <w:numPr>
                <w:ilvl w:val="0"/>
                <w:numId w:val="39"/>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Awaria dowolnego pojedynczego aktywnego elementu macierzy dyskowej nie może powodować przerwy w dostępie do danych.</w:t>
            </w:r>
          </w:p>
        </w:tc>
      </w:tr>
      <w:tr w:rsidR="00DE2585" w:rsidRPr="00D2668E" w:rsidTr="00ED7F00">
        <w:tc>
          <w:tcPr>
            <w:tcW w:w="2620" w:type="dxa"/>
            <w:shd w:val="clear" w:color="auto" w:fill="auto"/>
            <w:hideMark/>
          </w:tcPr>
          <w:p w:rsidR="00DE2585" w:rsidRPr="00D2668E" w:rsidRDefault="00DE2585" w:rsidP="00ED7F00">
            <w:pPr>
              <w:spacing w:after="0" w:line="240" w:lineRule="auto"/>
              <w:rPr>
                <w:rFonts w:eastAsia="Times New Roman" w:cs="Times New Roman"/>
                <w:color w:val="000000"/>
                <w:szCs w:val="24"/>
                <w:lang w:eastAsia="pl-PL"/>
              </w:rPr>
            </w:pPr>
            <w:r w:rsidRPr="00D2668E">
              <w:rPr>
                <w:rFonts w:eastAsia="Times New Roman" w:cs="Times New Roman"/>
                <w:color w:val="000000"/>
                <w:szCs w:val="24"/>
                <w:lang w:eastAsia="pl-PL"/>
              </w:rPr>
              <w:lastRenderedPageBreak/>
              <w:t>Interfejsy</w:t>
            </w:r>
          </w:p>
        </w:tc>
        <w:tc>
          <w:tcPr>
            <w:tcW w:w="10940" w:type="dxa"/>
            <w:shd w:val="clear" w:color="auto" w:fill="auto"/>
            <w:hideMark/>
          </w:tcPr>
          <w:p w:rsidR="00DE2585" w:rsidRDefault="00DE2585" w:rsidP="007818A7">
            <w:pPr>
              <w:spacing w:before="0" w:after="0" w:line="240" w:lineRule="auto"/>
              <w:rPr>
                <w:rFonts w:eastAsia="Times New Roman" w:cs="Times New Roman"/>
                <w:color w:val="000000"/>
                <w:szCs w:val="24"/>
                <w:lang w:eastAsia="pl-PL"/>
              </w:rPr>
            </w:pPr>
            <w:r w:rsidRPr="00D2668E">
              <w:rPr>
                <w:rFonts w:eastAsia="Times New Roman" w:cs="Times New Roman"/>
                <w:color w:val="000000"/>
                <w:szCs w:val="24"/>
                <w:lang w:eastAsia="pl-PL"/>
              </w:rPr>
              <w:t xml:space="preserve">Każdy kontroler musi być wyposażony </w:t>
            </w:r>
            <w:r>
              <w:rPr>
                <w:rFonts w:eastAsia="Times New Roman" w:cs="Times New Roman"/>
                <w:color w:val="000000"/>
                <w:szCs w:val="24"/>
                <w:lang w:eastAsia="pl-PL"/>
              </w:rPr>
              <w:t>w następujące działające porty:</w:t>
            </w:r>
          </w:p>
          <w:p w:rsidR="00DE2585" w:rsidRPr="0095311B" w:rsidRDefault="00DE2585" w:rsidP="00C04556">
            <w:pPr>
              <w:pStyle w:val="Akapitzlist"/>
              <w:numPr>
                <w:ilvl w:val="0"/>
                <w:numId w:val="40"/>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6 portów FCP 16Gbps do podłączania hostów i replikacji – porty muszą być obsadzone odpowiednimi wkładkami SFP+ SR</w:t>
            </w:r>
          </w:p>
          <w:p w:rsidR="00DE2585" w:rsidRPr="0095311B" w:rsidRDefault="00DE2585" w:rsidP="00C04556">
            <w:pPr>
              <w:pStyle w:val="Akapitzlist"/>
              <w:numPr>
                <w:ilvl w:val="0"/>
                <w:numId w:val="40"/>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1 port 1GbE Base-T do zdalnego zarządzania kontrolerem</w:t>
            </w:r>
          </w:p>
          <w:p w:rsidR="00DE2585" w:rsidRPr="0095311B" w:rsidRDefault="00DE2585" w:rsidP="00C04556">
            <w:pPr>
              <w:pStyle w:val="Akapitzlist"/>
              <w:numPr>
                <w:ilvl w:val="0"/>
                <w:numId w:val="40"/>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2 porty SAS minimum 12Gbs do podłączania półek dyskowych</w:t>
            </w:r>
          </w:p>
        </w:tc>
      </w:tr>
      <w:tr w:rsidR="00DE2585" w:rsidRPr="00D2668E" w:rsidTr="00ED7F00">
        <w:tc>
          <w:tcPr>
            <w:tcW w:w="2620" w:type="dxa"/>
            <w:shd w:val="clear" w:color="auto" w:fill="auto"/>
            <w:hideMark/>
          </w:tcPr>
          <w:p w:rsidR="00DE2585" w:rsidRPr="00D2668E" w:rsidRDefault="00DE2585" w:rsidP="00ED7F00">
            <w:pPr>
              <w:spacing w:after="0" w:line="240" w:lineRule="auto"/>
              <w:rPr>
                <w:rFonts w:eastAsia="Times New Roman" w:cs="Times New Roman"/>
                <w:color w:val="000000"/>
                <w:szCs w:val="24"/>
                <w:lang w:eastAsia="pl-PL"/>
              </w:rPr>
            </w:pPr>
            <w:r w:rsidRPr="00D2668E">
              <w:rPr>
                <w:rFonts w:eastAsia="Times New Roman" w:cs="Times New Roman"/>
                <w:color w:val="000000"/>
                <w:szCs w:val="24"/>
                <w:lang w:eastAsia="pl-PL"/>
              </w:rPr>
              <w:t>Kopie migawkowe</w:t>
            </w:r>
          </w:p>
        </w:tc>
        <w:tc>
          <w:tcPr>
            <w:tcW w:w="10940" w:type="dxa"/>
            <w:shd w:val="clear" w:color="auto" w:fill="auto"/>
            <w:hideMark/>
          </w:tcPr>
          <w:p w:rsidR="00DE2585" w:rsidRPr="00D2668E" w:rsidRDefault="00DE2585" w:rsidP="007818A7">
            <w:pPr>
              <w:spacing w:before="0" w:after="0" w:line="240" w:lineRule="auto"/>
              <w:rPr>
                <w:rFonts w:eastAsia="Times New Roman" w:cs="Times New Roman"/>
                <w:color w:val="000000"/>
                <w:szCs w:val="24"/>
                <w:lang w:eastAsia="pl-PL"/>
              </w:rPr>
            </w:pPr>
            <w:r w:rsidRPr="00D2668E">
              <w:rPr>
                <w:rFonts w:eastAsia="Times New Roman" w:cs="Times New Roman"/>
                <w:color w:val="000000"/>
                <w:szCs w:val="24"/>
                <w:lang w:eastAsia="pl-PL"/>
              </w:rPr>
              <w:t xml:space="preserve">System operacyjny macierzy dyskowej musi natywnie obsługiwać mechanizm kopii migawkowych, który będzie dostępny dla wszystkich rodzajów danych udostępnianych. Niedopuszczalne są rozwiązania wykonujące kopie migawkowe jedynie w trybie </w:t>
            </w:r>
            <w:proofErr w:type="spellStart"/>
            <w:r w:rsidRPr="00D2668E">
              <w:rPr>
                <w:rFonts w:eastAsia="Times New Roman" w:cs="Times New Roman"/>
                <w:color w:val="000000"/>
                <w:szCs w:val="24"/>
                <w:lang w:eastAsia="pl-PL"/>
              </w:rPr>
              <w:t>Copy</w:t>
            </w:r>
            <w:proofErr w:type="spellEnd"/>
            <w:r w:rsidRPr="00D2668E">
              <w:rPr>
                <w:rFonts w:eastAsia="Times New Roman" w:cs="Times New Roman"/>
                <w:color w:val="000000"/>
                <w:szCs w:val="24"/>
                <w:lang w:eastAsia="pl-PL"/>
              </w:rPr>
              <w:t xml:space="preserve"> On Write. Licencja na wszystkie opisane funkcjonalności musi obejmować całą powierzchnię użytkową macierzy.</w:t>
            </w:r>
          </w:p>
        </w:tc>
      </w:tr>
      <w:tr w:rsidR="00DE2585" w:rsidRPr="00D2668E" w:rsidTr="00ED7F00">
        <w:tc>
          <w:tcPr>
            <w:tcW w:w="2620" w:type="dxa"/>
            <w:shd w:val="clear" w:color="auto" w:fill="auto"/>
            <w:hideMark/>
          </w:tcPr>
          <w:p w:rsidR="00DE2585" w:rsidRPr="00D2668E" w:rsidRDefault="00DE2585" w:rsidP="00ED7F00">
            <w:pPr>
              <w:spacing w:after="0" w:line="240" w:lineRule="auto"/>
              <w:rPr>
                <w:rFonts w:eastAsia="Times New Roman" w:cs="Times New Roman"/>
                <w:color w:val="000000"/>
                <w:szCs w:val="24"/>
                <w:lang w:eastAsia="pl-PL"/>
              </w:rPr>
            </w:pPr>
            <w:r w:rsidRPr="00D2668E">
              <w:rPr>
                <w:rFonts w:eastAsia="Times New Roman" w:cs="Times New Roman"/>
                <w:color w:val="000000"/>
                <w:szCs w:val="24"/>
                <w:lang w:eastAsia="pl-PL"/>
              </w:rPr>
              <w:t>Obsługiwane protokoły</w:t>
            </w:r>
          </w:p>
        </w:tc>
        <w:tc>
          <w:tcPr>
            <w:tcW w:w="10940" w:type="dxa"/>
            <w:shd w:val="clear" w:color="auto" w:fill="auto"/>
            <w:hideMark/>
          </w:tcPr>
          <w:p w:rsidR="00DE2585" w:rsidRPr="0095311B" w:rsidRDefault="00DE2585" w:rsidP="00C04556">
            <w:pPr>
              <w:pStyle w:val="Akapitzlist"/>
              <w:numPr>
                <w:ilvl w:val="0"/>
                <w:numId w:val="41"/>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 xml:space="preserve">System operacyjny macierzy dyskowej musi udostępniać dane za pomocą protokołu CIFS i FCP - jeśli do uruchomienia potrzebna jest licencja to zamawiający wymaga jej dostarczenia. System operacyjny macierzy dyskowej musi mieć możliwość uruchomienia udostępniania danych za pomocą protokołów NFS oraz </w:t>
            </w:r>
            <w:proofErr w:type="spellStart"/>
            <w:r w:rsidRPr="0095311B">
              <w:rPr>
                <w:rFonts w:eastAsia="Times New Roman" w:cs="Times New Roman"/>
                <w:color w:val="000000"/>
                <w:szCs w:val="24"/>
                <w:lang w:eastAsia="pl-PL"/>
              </w:rPr>
              <w:t>iSCSI</w:t>
            </w:r>
            <w:proofErr w:type="spellEnd"/>
            <w:r w:rsidRPr="0095311B">
              <w:rPr>
                <w:rFonts w:eastAsia="Times New Roman" w:cs="Times New Roman"/>
                <w:color w:val="000000"/>
                <w:szCs w:val="24"/>
                <w:lang w:eastAsia="pl-PL"/>
              </w:rPr>
              <w:t xml:space="preserve"> - licencje na protokoły CIFS, NFS, FCP oraz </w:t>
            </w:r>
            <w:proofErr w:type="spellStart"/>
            <w:r w:rsidRPr="0095311B">
              <w:rPr>
                <w:rFonts w:eastAsia="Times New Roman" w:cs="Times New Roman"/>
                <w:color w:val="000000"/>
                <w:szCs w:val="24"/>
                <w:lang w:eastAsia="pl-PL"/>
              </w:rPr>
              <w:t>iSCSI</w:t>
            </w:r>
            <w:proofErr w:type="spellEnd"/>
            <w:r w:rsidRPr="0095311B">
              <w:rPr>
                <w:rFonts w:eastAsia="Times New Roman" w:cs="Times New Roman"/>
                <w:color w:val="000000"/>
                <w:szCs w:val="24"/>
                <w:lang w:eastAsia="pl-PL"/>
              </w:rPr>
              <w:t xml:space="preserve"> są przedmiotem obecnego postępowania.</w:t>
            </w:r>
          </w:p>
          <w:p w:rsidR="00DE2585" w:rsidRPr="0095311B" w:rsidRDefault="00DE2585" w:rsidP="00C04556">
            <w:pPr>
              <w:pStyle w:val="Akapitzlist"/>
              <w:numPr>
                <w:ilvl w:val="0"/>
                <w:numId w:val="41"/>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 xml:space="preserve">Jednoczesna obsługa różnych protokołów dostępu do danych nie może być zrealizowana za pomocą dodatkowego oprogramowania, ani dodatkowych urządzeń pośredniczących typu </w:t>
            </w:r>
            <w:proofErr w:type="spellStart"/>
            <w:r w:rsidRPr="0095311B">
              <w:rPr>
                <w:rFonts w:eastAsia="Times New Roman" w:cs="Times New Roman"/>
                <w:color w:val="000000"/>
                <w:szCs w:val="24"/>
                <w:lang w:eastAsia="pl-PL"/>
              </w:rPr>
              <w:t>wirtualizator</w:t>
            </w:r>
            <w:proofErr w:type="spellEnd"/>
            <w:r w:rsidRPr="0095311B">
              <w:rPr>
                <w:rFonts w:eastAsia="Times New Roman" w:cs="Times New Roman"/>
                <w:color w:val="000000"/>
                <w:szCs w:val="24"/>
                <w:lang w:eastAsia="pl-PL"/>
              </w:rPr>
              <w:t xml:space="preserve">, </w:t>
            </w:r>
            <w:proofErr w:type="spellStart"/>
            <w:r w:rsidRPr="0095311B">
              <w:rPr>
                <w:rFonts w:eastAsia="Times New Roman" w:cs="Times New Roman"/>
                <w:color w:val="000000"/>
                <w:szCs w:val="24"/>
                <w:lang w:eastAsia="pl-PL"/>
              </w:rPr>
              <w:t>gateway</w:t>
            </w:r>
            <w:proofErr w:type="spellEnd"/>
            <w:r w:rsidRPr="0095311B">
              <w:rPr>
                <w:rFonts w:eastAsia="Times New Roman" w:cs="Times New Roman"/>
                <w:color w:val="000000"/>
                <w:szCs w:val="24"/>
                <w:lang w:eastAsia="pl-PL"/>
              </w:rPr>
              <w:t xml:space="preserve">, </w:t>
            </w:r>
            <w:proofErr w:type="spellStart"/>
            <w:r w:rsidRPr="0095311B">
              <w:rPr>
                <w:rFonts w:eastAsia="Times New Roman" w:cs="Times New Roman"/>
                <w:color w:val="000000"/>
                <w:szCs w:val="24"/>
                <w:lang w:eastAsia="pl-PL"/>
              </w:rPr>
              <w:t>switch</w:t>
            </w:r>
            <w:proofErr w:type="spellEnd"/>
            <w:r w:rsidRPr="0095311B">
              <w:rPr>
                <w:rFonts w:eastAsia="Times New Roman" w:cs="Times New Roman"/>
                <w:color w:val="000000"/>
                <w:szCs w:val="24"/>
                <w:lang w:eastAsia="pl-PL"/>
              </w:rPr>
              <w:t>, etc.</w:t>
            </w:r>
          </w:p>
        </w:tc>
      </w:tr>
      <w:tr w:rsidR="00DE2585" w:rsidRPr="00D2668E" w:rsidTr="00ED7F00">
        <w:tc>
          <w:tcPr>
            <w:tcW w:w="2620" w:type="dxa"/>
            <w:shd w:val="clear" w:color="auto" w:fill="auto"/>
            <w:hideMark/>
          </w:tcPr>
          <w:p w:rsidR="00DE2585" w:rsidRPr="00D2668E" w:rsidRDefault="00DE2585" w:rsidP="00ED7F00">
            <w:pPr>
              <w:spacing w:after="0" w:line="240" w:lineRule="auto"/>
              <w:rPr>
                <w:rFonts w:eastAsia="Times New Roman" w:cs="Times New Roman"/>
                <w:color w:val="000000"/>
                <w:szCs w:val="24"/>
                <w:lang w:eastAsia="pl-PL"/>
              </w:rPr>
            </w:pPr>
            <w:r w:rsidRPr="00D2668E">
              <w:rPr>
                <w:rFonts w:eastAsia="Times New Roman" w:cs="Times New Roman"/>
                <w:color w:val="000000"/>
                <w:szCs w:val="24"/>
                <w:lang w:eastAsia="pl-PL"/>
              </w:rPr>
              <w:lastRenderedPageBreak/>
              <w:t>Pozostałe wymagania</w:t>
            </w:r>
          </w:p>
        </w:tc>
        <w:tc>
          <w:tcPr>
            <w:tcW w:w="10940" w:type="dxa"/>
            <w:shd w:val="clear" w:color="auto" w:fill="auto"/>
            <w:hideMark/>
          </w:tcPr>
          <w:p w:rsidR="00DE2585" w:rsidRPr="0095311B" w:rsidRDefault="00DE2585" w:rsidP="00C04556">
            <w:pPr>
              <w:pStyle w:val="Akapitzlist"/>
              <w:numPr>
                <w:ilvl w:val="0"/>
                <w:numId w:val="42"/>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System operacyjny macierzy dyskowej musi umożliwiać dynamiczną zmianę rozmiaru plikowych wolumenów danych: (zwiększanie) bez przerywania pracy i bez przerywania użytkownikom zewnętrznym dostępu do danych</w:t>
            </w:r>
          </w:p>
          <w:p w:rsidR="00DE2585" w:rsidRPr="0095311B" w:rsidRDefault="00DE2585" w:rsidP="00C04556">
            <w:pPr>
              <w:pStyle w:val="Akapitzlist"/>
              <w:numPr>
                <w:ilvl w:val="0"/>
                <w:numId w:val="42"/>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Musi być możliwość konfiguracji macierzy dyskowej za pomocą GUI, zbieranie i wyświetlanie informacji o stanie zasobów macierzy dyskowej, prezentowanie i gromadzenie zdarzeń zachodzących w macierzy dyskowej oraz prezentowanie bieżących statystyk wydajnościowych macierzy dyskowej, podgląd parametrów wydajnościowych macierzy dyskowej w czasie rzeczywistym.</w:t>
            </w:r>
          </w:p>
          <w:p w:rsidR="00DE2585" w:rsidRPr="0095311B" w:rsidRDefault="00DE2585" w:rsidP="00C04556">
            <w:pPr>
              <w:pStyle w:val="Akapitzlist"/>
              <w:numPr>
                <w:ilvl w:val="0"/>
                <w:numId w:val="42"/>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W celu zabezpieczania danych macierz dyskowa musi posiadać licencję, która umożliwi wykonywanie replikacji jej zasobów na zasoby innej macierzy tej samej rodziny. Replikacja musi działać na poziomie systemu operacyjnego macierzy i pracować w trybie synchronicznym bez potrzeby użycia</w:t>
            </w:r>
            <w:r>
              <w:rPr>
                <w:rFonts w:eastAsia="Times New Roman" w:cs="Times New Roman"/>
                <w:color w:val="000000"/>
                <w:szCs w:val="24"/>
                <w:lang w:eastAsia="pl-PL"/>
              </w:rPr>
              <w:t xml:space="preserve"> urządzeń zewnętrznych typu </w:t>
            </w:r>
            <w:proofErr w:type="spellStart"/>
            <w:r>
              <w:rPr>
                <w:rFonts w:eastAsia="Times New Roman" w:cs="Times New Roman"/>
                <w:color w:val="000000"/>
                <w:szCs w:val="24"/>
                <w:lang w:eastAsia="pl-PL"/>
              </w:rPr>
              <w:t>gatewa</w:t>
            </w:r>
            <w:r w:rsidRPr="0095311B">
              <w:rPr>
                <w:rFonts w:eastAsia="Times New Roman" w:cs="Times New Roman"/>
                <w:color w:val="000000"/>
                <w:szCs w:val="24"/>
                <w:lang w:eastAsia="pl-PL"/>
              </w:rPr>
              <w:t>y</w:t>
            </w:r>
            <w:proofErr w:type="spellEnd"/>
            <w:r w:rsidRPr="0095311B">
              <w:rPr>
                <w:rFonts w:eastAsia="Times New Roman" w:cs="Times New Roman"/>
                <w:color w:val="000000"/>
                <w:szCs w:val="24"/>
                <w:lang w:eastAsia="pl-PL"/>
              </w:rPr>
              <w:t>, serwer pośredniczący, etc. Musi istnieć możliwość odwrócenia kierunku replikacji. Replikacja danych między macierzami nie może być zrealizowana zewnętrznym narzędziem software'owym. Licencja na replikację jest przedmiotem obecnego postępowania.</w:t>
            </w:r>
          </w:p>
          <w:p w:rsidR="00DE2585" w:rsidRPr="0095311B" w:rsidRDefault="00DE2585" w:rsidP="00C04556">
            <w:pPr>
              <w:pStyle w:val="Akapitzlist"/>
              <w:numPr>
                <w:ilvl w:val="0"/>
                <w:numId w:val="42"/>
              </w:numPr>
              <w:spacing w:before="0" w:after="0" w:line="240" w:lineRule="auto"/>
              <w:jc w:val="left"/>
              <w:rPr>
                <w:rFonts w:eastAsia="Times New Roman" w:cs="Times New Roman"/>
                <w:color w:val="000000"/>
                <w:szCs w:val="24"/>
                <w:lang w:eastAsia="pl-PL"/>
              </w:rPr>
            </w:pPr>
            <w:r w:rsidRPr="0095311B">
              <w:rPr>
                <w:rFonts w:eastAsia="Times New Roman" w:cs="Times New Roman"/>
                <w:color w:val="000000"/>
                <w:szCs w:val="24"/>
                <w:lang w:eastAsia="pl-PL"/>
              </w:rPr>
              <w:t xml:space="preserve">System operacyjny kontrolerów macierzy musi oferować funkcjonalność </w:t>
            </w:r>
            <w:proofErr w:type="spellStart"/>
            <w:r w:rsidRPr="0095311B">
              <w:rPr>
                <w:rFonts w:eastAsia="Times New Roman" w:cs="Times New Roman"/>
                <w:color w:val="000000"/>
                <w:szCs w:val="24"/>
                <w:lang w:eastAsia="pl-PL"/>
              </w:rPr>
              <w:t>QoS</w:t>
            </w:r>
            <w:proofErr w:type="spellEnd"/>
            <w:r w:rsidRPr="0095311B">
              <w:rPr>
                <w:rFonts w:eastAsia="Times New Roman" w:cs="Times New Roman"/>
                <w:color w:val="000000"/>
                <w:szCs w:val="24"/>
                <w:lang w:eastAsia="pl-PL"/>
              </w:rPr>
              <w:t xml:space="preserve"> (</w:t>
            </w:r>
            <w:proofErr w:type="spellStart"/>
            <w:r w:rsidRPr="0095311B">
              <w:rPr>
                <w:rFonts w:eastAsia="Times New Roman" w:cs="Times New Roman"/>
                <w:color w:val="000000"/>
                <w:szCs w:val="24"/>
                <w:lang w:eastAsia="pl-PL"/>
              </w:rPr>
              <w:t>Quality</w:t>
            </w:r>
            <w:proofErr w:type="spellEnd"/>
            <w:r w:rsidRPr="0095311B">
              <w:rPr>
                <w:rFonts w:eastAsia="Times New Roman" w:cs="Times New Roman"/>
                <w:color w:val="000000"/>
                <w:szCs w:val="24"/>
                <w:lang w:eastAsia="pl-PL"/>
              </w:rPr>
              <w:t xml:space="preserve"> of Service) dla dowolnego wolumenu blokowego, to znaczy musi być możliwość ograniczenia liczby operacji na sekundę lub przepustowości w </w:t>
            </w:r>
            <w:proofErr w:type="spellStart"/>
            <w:r w:rsidRPr="0095311B">
              <w:rPr>
                <w:rFonts w:eastAsia="Times New Roman" w:cs="Times New Roman"/>
                <w:color w:val="000000"/>
                <w:szCs w:val="24"/>
                <w:lang w:eastAsia="pl-PL"/>
              </w:rPr>
              <w:t>kB</w:t>
            </w:r>
            <w:proofErr w:type="spellEnd"/>
            <w:r w:rsidRPr="0095311B">
              <w:rPr>
                <w:rFonts w:eastAsia="Times New Roman" w:cs="Times New Roman"/>
                <w:color w:val="000000"/>
                <w:szCs w:val="24"/>
                <w:lang w:eastAsia="pl-PL"/>
              </w:rPr>
              <w:t xml:space="preserve"> (lub analogicznych jednostkach) na sekundę, jaka jest możliwa do uzyskania ze wskazanego przez administratora wolumenu.</w:t>
            </w:r>
          </w:p>
        </w:tc>
      </w:tr>
    </w:tbl>
    <w:p w:rsidR="00DE2585" w:rsidRDefault="00DE2585" w:rsidP="00DE2585"/>
    <w:p w:rsidR="00DE2585" w:rsidRDefault="00DE2585" w:rsidP="00C04556">
      <w:pPr>
        <w:pStyle w:val="Nagwek2"/>
        <w:numPr>
          <w:ilvl w:val="1"/>
          <w:numId w:val="63"/>
        </w:numPr>
        <w:spacing w:before="0" w:after="160" w:line="259" w:lineRule="auto"/>
        <w:jc w:val="left"/>
      </w:pPr>
      <w:bookmarkStart w:id="33" w:name="_Toc507392610"/>
      <w:bookmarkStart w:id="34" w:name="_Toc507485402"/>
      <w:r w:rsidRPr="00D461B0">
        <w:t>Macierz blo</w:t>
      </w:r>
      <w:r>
        <w:t xml:space="preserve">kowa Typ 4 (20 </w:t>
      </w:r>
      <w:proofErr w:type="spellStart"/>
      <w:r>
        <w:t>TiB</w:t>
      </w:r>
      <w:proofErr w:type="spellEnd"/>
      <w:r>
        <w:t>)</w:t>
      </w:r>
      <w:r w:rsidRPr="00D461B0">
        <w:t xml:space="preserve"> –</w:t>
      </w:r>
      <w:r>
        <w:t xml:space="preserve"> 1</w:t>
      </w:r>
      <w:r w:rsidRPr="00D461B0">
        <w:t xml:space="preserve"> </w:t>
      </w:r>
      <w:r>
        <w:t>sztuka</w:t>
      </w:r>
      <w:bookmarkEnd w:id="33"/>
      <w:bookmarkEnd w:id="34"/>
    </w:p>
    <w:tbl>
      <w:tblPr>
        <w:tblStyle w:val="Tabela-Siatka"/>
        <w:tblW w:w="0" w:type="auto"/>
        <w:tblLook w:val="04A0" w:firstRow="1" w:lastRow="0" w:firstColumn="1" w:lastColumn="0" w:noHBand="0" w:noVBand="1"/>
      </w:tblPr>
      <w:tblGrid>
        <w:gridCol w:w="2300"/>
        <w:gridCol w:w="10900"/>
      </w:tblGrid>
      <w:tr w:rsidR="00DE2585" w:rsidRPr="003D3277" w:rsidTr="00ED7F00">
        <w:trPr>
          <w:trHeight w:val="288"/>
          <w:tblHeader/>
        </w:trPr>
        <w:tc>
          <w:tcPr>
            <w:tcW w:w="2300" w:type="dxa"/>
            <w:shd w:val="clear" w:color="auto" w:fill="B4C6E7" w:themeFill="accent5" w:themeFillTint="66"/>
            <w:hideMark/>
          </w:tcPr>
          <w:p w:rsidR="00DE2585" w:rsidRPr="003D3277" w:rsidRDefault="00DE2585" w:rsidP="00ED7F00">
            <w:pPr>
              <w:jc w:val="center"/>
              <w:rPr>
                <w:rFonts w:eastAsia="Times New Roman" w:cs="Times New Roman"/>
                <w:b/>
                <w:color w:val="000000"/>
                <w:szCs w:val="24"/>
                <w:lang w:eastAsia="pl-PL"/>
              </w:rPr>
            </w:pPr>
            <w:r w:rsidRPr="003D3277">
              <w:rPr>
                <w:rFonts w:eastAsia="Times New Roman" w:cs="Times New Roman"/>
                <w:b/>
                <w:color w:val="000000"/>
                <w:szCs w:val="24"/>
                <w:lang w:eastAsia="pl-PL"/>
              </w:rPr>
              <w:lastRenderedPageBreak/>
              <w:t>Wymaganie</w:t>
            </w:r>
          </w:p>
        </w:tc>
        <w:tc>
          <w:tcPr>
            <w:tcW w:w="10900" w:type="dxa"/>
            <w:shd w:val="clear" w:color="auto" w:fill="B4C6E7" w:themeFill="accent5" w:themeFillTint="66"/>
            <w:hideMark/>
          </w:tcPr>
          <w:p w:rsidR="00DE2585" w:rsidRPr="003D3277" w:rsidRDefault="00DE2585" w:rsidP="00ED7F00">
            <w:pPr>
              <w:jc w:val="center"/>
              <w:rPr>
                <w:rFonts w:eastAsia="Times New Roman" w:cs="Times New Roman"/>
                <w:b/>
                <w:color w:val="000000"/>
                <w:szCs w:val="24"/>
                <w:lang w:eastAsia="pl-PL"/>
              </w:rPr>
            </w:pPr>
            <w:r w:rsidRPr="003D3277">
              <w:rPr>
                <w:rFonts w:eastAsia="Times New Roman" w:cs="Times New Roman"/>
                <w:b/>
                <w:color w:val="000000"/>
                <w:szCs w:val="24"/>
                <w:lang w:eastAsia="pl-PL"/>
              </w:rPr>
              <w:t>Opis wymagania</w:t>
            </w:r>
          </w:p>
        </w:tc>
      </w:tr>
      <w:tr w:rsidR="00DE2585" w:rsidRPr="003D3277" w:rsidTr="00ED7F00">
        <w:trPr>
          <w:trHeight w:val="4032"/>
        </w:trPr>
        <w:tc>
          <w:tcPr>
            <w:tcW w:w="2300" w:type="dxa"/>
            <w:hideMark/>
          </w:tcPr>
          <w:p w:rsidR="00DE2585" w:rsidRPr="003D3277" w:rsidRDefault="00DE2585" w:rsidP="00ED7F00">
            <w:pPr>
              <w:rPr>
                <w:rFonts w:cs="Times New Roman"/>
                <w:szCs w:val="24"/>
              </w:rPr>
            </w:pPr>
            <w:r w:rsidRPr="003D3277">
              <w:rPr>
                <w:rFonts w:cs="Times New Roman"/>
                <w:szCs w:val="24"/>
              </w:rPr>
              <w:t>Zasoby dyskowe</w:t>
            </w:r>
          </w:p>
        </w:tc>
        <w:tc>
          <w:tcPr>
            <w:tcW w:w="10900" w:type="dxa"/>
            <w:hideMark/>
          </w:tcPr>
          <w:p w:rsidR="00DE2585" w:rsidRPr="003D3277" w:rsidRDefault="00DE2585" w:rsidP="00C04556">
            <w:pPr>
              <w:pStyle w:val="Akapitzlist"/>
              <w:numPr>
                <w:ilvl w:val="0"/>
                <w:numId w:val="43"/>
              </w:numPr>
              <w:spacing w:before="0" w:after="0" w:line="240" w:lineRule="auto"/>
              <w:jc w:val="left"/>
              <w:rPr>
                <w:rFonts w:cs="Times New Roman"/>
                <w:szCs w:val="24"/>
              </w:rPr>
            </w:pPr>
            <w:r w:rsidRPr="003D3277">
              <w:rPr>
                <w:rFonts w:cs="Times New Roman"/>
                <w:szCs w:val="24"/>
              </w:rPr>
              <w:t>Macierz dyskowa musi być dostarczona z minimum:</w:t>
            </w:r>
          </w:p>
          <w:p w:rsidR="00DE2585" w:rsidRPr="003D3277" w:rsidRDefault="00DE2585" w:rsidP="00C04556">
            <w:pPr>
              <w:pStyle w:val="Akapitzlist"/>
              <w:numPr>
                <w:ilvl w:val="1"/>
                <w:numId w:val="43"/>
              </w:numPr>
              <w:spacing w:before="0" w:after="0" w:line="240" w:lineRule="auto"/>
              <w:jc w:val="left"/>
              <w:rPr>
                <w:rFonts w:cs="Times New Roman"/>
                <w:szCs w:val="24"/>
              </w:rPr>
            </w:pPr>
            <w:r>
              <w:rPr>
                <w:rFonts w:cs="Times New Roman"/>
                <w:szCs w:val="24"/>
              </w:rPr>
              <w:t>2</w:t>
            </w:r>
            <w:r w:rsidRPr="003D3277">
              <w:rPr>
                <w:rFonts w:cs="Times New Roman"/>
                <w:szCs w:val="24"/>
              </w:rPr>
              <w:t xml:space="preserve">4 dyskami o pojemności minimum 1200GB/10k </w:t>
            </w:r>
            <w:proofErr w:type="spellStart"/>
            <w:r w:rsidRPr="003D3277">
              <w:rPr>
                <w:rFonts w:cs="Times New Roman"/>
                <w:szCs w:val="24"/>
              </w:rPr>
              <w:t>rpm</w:t>
            </w:r>
            <w:proofErr w:type="spellEnd"/>
          </w:p>
          <w:p w:rsidR="00DE2585" w:rsidRPr="003D3277" w:rsidRDefault="00DE2585" w:rsidP="00C04556">
            <w:pPr>
              <w:pStyle w:val="Akapitzlist"/>
              <w:numPr>
                <w:ilvl w:val="0"/>
                <w:numId w:val="43"/>
              </w:numPr>
              <w:spacing w:before="0" w:after="0" w:line="240" w:lineRule="auto"/>
              <w:jc w:val="left"/>
              <w:rPr>
                <w:rFonts w:cs="Times New Roman"/>
                <w:szCs w:val="24"/>
              </w:rPr>
            </w:pPr>
            <w:r w:rsidRPr="003D3277">
              <w:rPr>
                <w:rFonts w:cs="Times New Roman"/>
                <w:szCs w:val="24"/>
              </w:rPr>
              <w:t>Macierz dyskowa musi mieć możliwość podłączenia dodatkowych dysków twardych o parametrach:</w:t>
            </w:r>
          </w:p>
          <w:p w:rsidR="00DE2585" w:rsidRPr="003D3277" w:rsidRDefault="00DE2585" w:rsidP="00C04556">
            <w:pPr>
              <w:pStyle w:val="Akapitzlist"/>
              <w:numPr>
                <w:ilvl w:val="1"/>
                <w:numId w:val="43"/>
              </w:numPr>
              <w:spacing w:before="0" w:after="0" w:line="240" w:lineRule="auto"/>
              <w:jc w:val="left"/>
              <w:rPr>
                <w:rFonts w:cs="Times New Roman"/>
                <w:szCs w:val="24"/>
              </w:rPr>
            </w:pPr>
            <w:proofErr w:type="gramStart"/>
            <w:r w:rsidRPr="003D3277">
              <w:rPr>
                <w:rFonts w:cs="Times New Roman"/>
                <w:szCs w:val="24"/>
              </w:rPr>
              <w:t>dyski</w:t>
            </w:r>
            <w:proofErr w:type="gramEnd"/>
            <w:r w:rsidRPr="003D3277">
              <w:rPr>
                <w:rFonts w:cs="Times New Roman"/>
                <w:szCs w:val="24"/>
              </w:rPr>
              <w:t xml:space="preserve"> SSD o pojemności minimum 3,2TB oraz</w:t>
            </w:r>
          </w:p>
          <w:p w:rsidR="00DE2585" w:rsidRPr="003D3277" w:rsidRDefault="00DE2585" w:rsidP="00C04556">
            <w:pPr>
              <w:pStyle w:val="Akapitzlist"/>
              <w:numPr>
                <w:ilvl w:val="1"/>
                <w:numId w:val="43"/>
              </w:numPr>
              <w:spacing w:before="0" w:after="0" w:line="240" w:lineRule="auto"/>
              <w:jc w:val="left"/>
              <w:rPr>
                <w:rFonts w:cs="Times New Roman"/>
                <w:szCs w:val="24"/>
              </w:rPr>
            </w:pPr>
            <w:proofErr w:type="gramStart"/>
            <w:r w:rsidRPr="003D3277">
              <w:rPr>
                <w:rFonts w:cs="Times New Roman"/>
                <w:szCs w:val="24"/>
              </w:rPr>
              <w:t>dyski</w:t>
            </w:r>
            <w:proofErr w:type="gramEnd"/>
            <w:r w:rsidRPr="003D3277">
              <w:rPr>
                <w:rFonts w:cs="Times New Roman"/>
                <w:szCs w:val="24"/>
              </w:rPr>
              <w:t xml:space="preserve"> SATA lub NL-SAS o pojemności minimum 6TB oraz</w:t>
            </w:r>
          </w:p>
          <w:p w:rsidR="00DE2585" w:rsidRPr="003D3277" w:rsidRDefault="00DE2585" w:rsidP="00C04556">
            <w:pPr>
              <w:pStyle w:val="Akapitzlist"/>
              <w:numPr>
                <w:ilvl w:val="1"/>
                <w:numId w:val="43"/>
              </w:numPr>
              <w:spacing w:before="0" w:after="0" w:line="240" w:lineRule="auto"/>
              <w:jc w:val="left"/>
              <w:rPr>
                <w:rFonts w:cs="Times New Roman"/>
                <w:szCs w:val="24"/>
              </w:rPr>
            </w:pPr>
            <w:proofErr w:type="gramStart"/>
            <w:r w:rsidRPr="003D3277">
              <w:rPr>
                <w:rFonts w:cs="Times New Roman"/>
                <w:szCs w:val="24"/>
              </w:rPr>
              <w:t>dyski</w:t>
            </w:r>
            <w:proofErr w:type="gramEnd"/>
            <w:r w:rsidRPr="003D3277">
              <w:rPr>
                <w:rFonts w:cs="Times New Roman"/>
                <w:szCs w:val="24"/>
              </w:rPr>
              <w:t xml:space="preserve"> SAS o pojemności minimum 1.8TB</w:t>
            </w:r>
          </w:p>
          <w:p w:rsidR="00DE2585" w:rsidRPr="003D3277" w:rsidRDefault="00DE2585" w:rsidP="00C04556">
            <w:pPr>
              <w:pStyle w:val="Akapitzlist"/>
              <w:numPr>
                <w:ilvl w:val="0"/>
                <w:numId w:val="43"/>
              </w:numPr>
              <w:spacing w:before="0" w:after="0" w:line="240" w:lineRule="auto"/>
              <w:jc w:val="left"/>
              <w:rPr>
                <w:rFonts w:cs="Times New Roman"/>
                <w:szCs w:val="24"/>
              </w:rPr>
            </w:pPr>
            <w:r w:rsidRPr="003D3277">
              <w:rPr>
                <w:rFonts w:cs="Times New Roman"/>
                <w:szCs w:val="24"/>
              </w:rPr>
              <w:t>Macierz musi mieć możliwość utworzenia grupy RAID</w:t>
            </w:r>
            <w:r w:rsidR="00DD615A">
              <w:rPr>
                <w:rFonts w:cs="Times New Roman"/>
                <w:szCs w:val="24"/>
              </w:rPr>
              <w:t>,</w:t>
            </w:r>
            <w:r w:rsidRPr="003D3277">
              <w:rPr>
                <w:rFonts w:cs="Times New Roman"/>
                <w:szCs w:val="24"/>
              </w:rPr>
              <w:t xml:space="preserve"> w której dwa dyski będą przechowywać dane parzystości.</w:t>
            </w:r>
          </w:p>
          <w:p w:rsidR="00DE2585" w:rsidRPr="003D3277" w:rsidRDefault="00DE2585" w:rsidP="00C04556">
            <w:pPr>
              <w:pStyle w:val="Akapitzlist"/>
              <w:numPr>
                <w:ilvl w:val="0"/>
                <w:numId w:val="43"/>
              </w:numPr>
              <w:spacing w:before="0" w:after="0" w:line="240" w:lineRule="auto"/>
              <w:jc w:val="left"/>
              <w:rPr>
                <w:rFonts w:cs="Times New Roman"/>
                <w:szCs w:val="24"/>
              </w:rPr>
            </w:pPr>
            <w:r w:rsidRPr="003D3277">
              <w:rPr>
                <w:rFonts w:cs="Times New Roman"/>
                <w:szCs w:val="24"/>
              </w:rPr>
              <w:t>Awaria dwóch dowolnych dysków w obrębie takiej pojedynczej grupy RAID nie może spowodować utraty danych.</w:t>
            </w:r>
          </w:p>
          <w:p w:rsidR="00DE2585" w:rsidRPr="003D3277" w:rsidRDefault="00DE2585" w:rsidP="00C04556">
            <w:pPr>
              <w:pStyle w:val="Akapitzlist"/>
              <w:numPr>
                <w:ilvl w:val="0"/>
                <w:numId w:val="43"/>
              </w:numPr>
              <w:spacing w:before="0" w:after="0" w:line="240" w:lineRule="auto"/>
              <w:jc w:val="left"/>
              <w:rPr>
                <w:rFonts w:cs="Times New Roman"/>
                <w:szCs w:val="24"/>
              </w:rPr>
            </w:pPr>
            <w:r w:rsidRPr="003D3277">
              <w:rPr>
                <w:rFonts w:cs="Times New Roman"/>
                <w:szCs w:val="24"/>
              </w:rPr>
              <w:t>Kontrolery macierzy dyskowej muszą obsługiwać minimum 144 dyski</w:t>
            </w:r>
          </w:p>
          <w:p w:rsidR="00DE2585" w:rsidRPr="003D3277" w:rsidRDefault="00DE2585" w:rsidP="00C04556">
            <w:pPr>
              <w:pStyle w:val="Akapitzlist"/>
              <w:numPr>
                <w:ilvl w:val="0"/>
                <w:numId w:val="43"/>
              </w:numPr>
              <w:spacing w:before="0" w:after="0" w:line="240" w:lineRule="auto"/>
              <w:jc w:val="left"/>
              <w:rPr>
                <w:rFonts w:cs="Times New Roman"/>
                <w:szCs w:val="24"/>
              </w:rPr>
            </w:pPr>
            <w:r w:rsidRPr="003D3277">
              <w:rPr>
                <w:rFonts w:cs="Times New Roman"/>
                <w:szCs w:val="24"/>
              </w:rPr>
              <w:t xml:space="preserve">Należy dodatkowo dostarczyć dyski zapasowe w ilości zgodnej z zaleceniami producenta lub odpowiedniej zapasowej przestrzeni dyskowej dla oferowanej konfiguracji – nie mniej niż 1 dysk zapasowy lub przestrzeń mu odpowiadająca. </w:t>
            </w:r>
          </w:p>
          <w:p w:rsidR="00DE2585" w:rsidRPr="003D3277" w:rsidRDefault="00DE2585" w:rsidP="00C04556">
            <w:pPr>
              <w:pStyle w:val="Akapitzlist"/>
              <w:numPr>
                <w:ilvl w:val="0"/>
                <w:numId w:val="43"/>
              </w:numPr>
              <w:spacing w:before="0" w:after="0" w:line="240" w:lineRule="auto"/>
              <w:jc w:val="left"/>
              <w:rPr>
                <w:rFonts w:cs="Times New Roman"/>
                <w:szCs w:val="24"/>
              </w:rPr>
            </w:pPr>
            <w:r w:rsidRPr="003D3277">
              <w:rPr>
                <w:rFonts w:cs="Times New Roman"/>
                <w:szCs w:val="24"/>
              </w:rPr>
              <w:t>Podczas awarii dysku kontroler macierzy dyskowej musi automatycznie rozpoczynać odtwarzanie danych na fizycznym dysku zapasowym lub na odpowiedniej przestrzeni zapasowej.</w:t>
            </w:r>
          </w:p>
        </w:tc>
      </w:tr>
      <w:tr w:rsidR="00DE2585" w:rsidRPr="003D3277" w:rsidTr="00ED7F00">
        <w:trPr>
          <w:trHeight w:val="6497"/>
        </w:trPr>
        <w:tc>
          <w:tcPr>
            <w:tcW w:w="2300" w:type="dxa"/>
            <w:hideMark/>
          </w:tcPr>
          <w:p w:rsidR="00DE2585" w:rsidRPr="003D3277" w:rsidRDefault="00DE2585" w:rsidP="00ED7F00">
            <w:pPr>
              <w:rPr>
                <w:rFonts w:cs="Times New Roman"/>
                <w:szCs w:val="24"/>
              </w:rPr>
            </w:pPr>
            <w:r w:rsidRPr="003D3277">
              <w:rPr>
                <w:rFonts w:cs="Times New Roman"/>
                <w:szCs w:val="24"/>
              </w:rPr>
              <w:lastRenderedPageBreak/>
              <w:t>Kontrolery macierzy dyskowej</w:t>
            </w:r>
          </w:p>
        </w:tc>
        <w:tc>
          <w:tcPr>
            <w:tcW w:w="10900" w:type="dxa"/>
            <w:hideMark/>
          </w:tcPr>
          <w:p w:rsidR="00DE2585" w:rsidRPr="003D3277" w:rsidRDefault="00DE2585" w:rsidP="00C04556">
            <w:pPr>
              <w:pStyle w:val="Akapitzlist"/>
              <w:numPr>
                <w:ilvl w:val="0"/>
                <w:numId w:val="44"/>
              </w:numPr>
              <w:spacing w:before="0" w:after="0" w:line="240" w:lineRule="auto"/>
              <w:jc w:val="left"/>
              <w:rPr>
                <w:rFonts w:cs="Times New Roman"/>
                <w:szCs w:val="24"/>
              </w:rPr>
            </w:pPr>
            <w:r w:rsidRPr="003D3277">
              <w:rPr>
                <w:rFonts w:cs="Times New Roman"/>
                <w:szCs w:val="24"/>
              </w:rPr>
              <w:t xml:space="preserve">Macierz dyskowa musi być złożona z minimum jednej pary identycznych kontrolerów tworzących klaster wysokiej dostępności (high </w:t>
            </w:r>
            <w:proofErr w:type="spellStart"/>
            <w:r w:rsidRPr="003D3277">
              <w:rPr>
                <w:rFonts w:cs="Times New Roman"/>
                <w:szCs w:val="24"/>
              </w:rPr>
              <w:t>availability</w:t>
            </w:r>
            <w:proofErr w:type="spellEnd"/>
            <w:r w:rsidRPr="003D3277">
              <w:rPr>
                <w:rFonts w:cs="Times New Roman"/>
                <w:szCs w:val="24"/>
              </w:rPr>
              <w:t xml:space="preserve"> </w:t>
            </w:r>
            <w:proofErr w:type="spellStart"/>
            <w:r w:rsidRPr="003D3277">
              <w:rPr>
                <w:rFonts w:cs="Times New Roman"/>
                <w:szCs w:val="24"/>
              </w:rPr>
              <w:t>cluster</w:t>
            </w:r>
            <w:proofErr w:type="spellEnd"/>
            <w:r w:rsidRPr="003D3277">
              <w:rPr>
                <w:rFonts w:cs="Times New Roman"/>
                <w:szCs w:val="24"/>
              </w:rPr>
              <w:t>). Każdy kontroler musi posiadać identyczną konfigurację, tzn. liczbę i parametry CPU, parametry i pojemność pamięci cache, parametry i liczbę portów we/</w:t>
            </w:r>
            <w:proofErr w:type="spellStart"/>
            <w:r w:rsidRPr="003D3277">
              <w:rPr>
                <w:rFonts w:cs="Times New Roman"/>
                <w:szCs w:val="24"/>
              </w:rPr>
              <w:t>wy.Te</w:t>
            </w:r>
            <w:proofErr w:type="spellEnd"/>
            <w:r w:rsidRPr="003D3277">
              <w:rPr>
                <w:rFonts w:cs="Times New Roman"/>
                <w:szCs w:val="24"/>
              </w:rPr>
              <w:t xml:space="preserve"> same kontrolery muszą udostępniać dane poprzez </w:t>
            </w:r>
            <w:proofErr w:type="spellStart"/>
            <w:r w:rsidRPr="003D3277">
              <w:rPr>
                <w:rFonts w:cs="Times New Roman"/>
                <w:szCs w:val="24"/>
              </w:rPr>
              <w:t>iSCSI</w:t>
            </w:r>
            <w:proofErr w:type="spellEnd"/>
            <w:r w:rsidRPr="003D3277">
              <w:rPr>
                <w:rFonts w:cs="Times New Roman"/>
                <w:szCs w:val="24"/>
              </w:rPr>
              <w:t>, FCP, CIFS oraz NFS.</w:t>
            </w:r>
          </w:p>
          <w:p w:rsidR="00DE2585" w:rsidRPr="003D3277" w:rsidRDefault="00DE2585" w:rsidP="00C04556">
            <w:pPr>
              <w:pStyle w:val="Akapitzlist"/>
              <w:numPr>
                <w:ilvl w:val="0"/>
                <w:numId w:val="44"/>
              </w:numPr>
              <w:spacing w:before="0" w:after="0" w:line="240" w:lineRule="auto"/>
              <w:jc w:val="left"/>
              <w:rPr>
                <w:rFonts w:cs="Times New Roman"/>
                <w:szCs w:val="24"/>
              </w:rPr>
            </w:pPr>
            <w:r w:rsidRPr="003D3277">
              <w:rPr>
                <w:rFonts w:cs="Times New Roman"/>
                <w:szCs w:val="24"/>
              </w:rPr>
              <w:t>Obszar pamięci cache przeznaczony do zapisów danych, musi posiadać lustrzaną kopię (ang. mirror).</w:t>
            </w:r>
          </w:p>
          <w:p w:rsidR="00DE2585" w:rsidRPr="003D3277" w:rsidRDefault="00DE2585" w:rsidP="00C04556">
            <w:pPr>
              <w:pStyle w:val="Akapitzlist"/>
              <w:numPr>
                <w:ilvl w:val="0"/>
                <w:numId w:val="44"/>
              </w:numPr>
              <w:spacing w:before="0" w:after="0" w:line="240" w:lineRule="auto"/>
              <w:jc w:val="left"/>
              <w:rPr>
                <w:rFonts w:cs="Times New Roman"/>
                <w:szCs w:val="24"/>
              </w:rPr>
            </w:pPr>
            <w:r w:rsidRPr="003D3277">
              <w:rPr>
                <w:rFonts w:cs="Times New Roman"/>
                <w:szCs w:val="24"/>
              </w:rPr>
              <w:t xml:space="preserve">W przypadku awarii zasilania dane </w:t>
            </w:r>
            <w:proofErr w:type="gramStart"/>
            <w:r w:rsidRPr="003D3277">
              <w:rPr>
                <w:rFonts w:cs="Times New Roman"/>
                <w:szCs w:val="24"/>
              </w:rPr>
              <w:t>nie zapisane</w:t>
            </w:r>
            <w:proofErr w:type="gramEnd"/>
            <w:r w:rsidRPr="003D3277">
              <w:rPr>
                <w:rFonts w:cs="Times New Roman"/>
                <w:szCs w:val="24"/>
              </w:rPr>
              <w:t xml:space="preserve"> na dyskach muszą być zabezpieczone za pomocą podtrzymania bateryjnego przez minimum 72 godziny lub zachowane w pamięci nieulotnej kontrolera do momentu przywrócenia zasilania.</w:t>
            </w:r>
          </w:p>
          <w:p w:rsidR="00DE2585" w:rsidRPr="003D3277" w:rsidRDefault="00DE2585" w:rsidP="00C04556">
            <w:pPr>
              <w:pStyle w:val="Akapitzlist"/>
              <w:numPr>
                <w:ilvl w:val="0"/>
                <w:numId w:val="44"/>
              </w:numPr>
              <w:spacing w:before="0" w:after="0" w:line="240" w:lineRule="auto"/>
              <w:jc w:val="left"/>
              <w:rPr>
                <w:rFonts w:cs="Times New Roman"/>
                <w:szCs w:val="24"/>
              </w:rPr>
            </w:pPr>
            <w:r w:rsidRPr="003D3277">
              <w:rPr>
                <w:rFonts w:cs="Times New Roman"/>
                <w:szCs w:val="24"/>
              </w:rPr>
              <w:t>Kontrolery w klastrze wysokiej dostępności muszą oferować funkcjonalność automatycznego przejmowania funkcjonalności i zadań w przypadku awarii drugiego kontrolera w tej samej parze</w:t>
            </w:r>
          </w:p>
          <w:p w:rsidR="00DE2585" w:rsidRPr="003D3277" w:rsidRDefault="00DE2585" w:rsidP="00C04556">
            <w:pPr>
              <w:pStyle w:val="Akapitzlist"/>
              <w:numPr>
                <w:ilvl w:val="0"/>
                <w:numId w:val="44"/>
              </w:numPr>
              <w:spacing w:before="0" w:after="0" w:line="240" w:lineRule="auto"/>
              <w:jc w:val="left"/>
              <w:rPr>
                <w:rFonts w:cs="Times New Roman"/>
                <w:szCs w:val="24"/>
              </w:rPr>
            </w:pPr>
            <w:r w:rsidRPr="003D3277">
              <w:rPr>
                <w:rFonts w:cs="Times New Roman"/>
                <w:szCs w:val="24"/>
              </w:rPr>
              <w:t>Macierz musi mieć minimum 128GB pamięci cache obsługującej zapis i odczyt dostępnej dla wszystkich wolumenów macierzy. Włączenie lub wyłączenie pamięci cache nie może wymagać operacji usunięcia i utworzenia na nowo wolumenów lub grup dyskowych.</w:t>
            </w:r>
          </w:p>
          <w:p w:rsidR="00DE2585" w:rsidRDefault="00DE2585" w:rsidP="00C04556">
            <w:pPr>
              <w:pStyle w:val="Akapitzlist"/>
              <w:numPr>
                <w:ilvl w:val="0"/>
                <w:numId w:val="44"/>
              </w:numPr>
              <w:spacing w:before="0" w:after="0" w:line="240" w:lineRule="auto"/>
              <w:jc w:val="left"/>
              <w:rPr>
                <w:rFonts w:cs="Times New Roman"/>
                <w:szCs w:val="24"/>
              </w:rPr>
            </w:pPr>
            <w:r w:rsidRPr="003D3277">
              <w:rPr>
                <w:rFonts w:cs="Times New Roman"/>
                <w:szCs w:val="24"/>
              </w:rPr>
              <w:t xml:space="preserve">Każdy kontroler musi mieć możliwość obsługi dodatkowej pamięci cache w postaci dysków, które mają być </w:t>
            </w:r>
            <w:proofErr w:type="gramStart"/>
            <w:r w:rsidRPr="003D3277">
              <w:rPr>
                <w:rFonts w:cs="Times New Roman"/>
                <w:szCs w:val="24"/>
              </w:rPr>
              <w:t>wykorzystywane jako</w:t>
            </w:r>
            <w:proofErr w:type="gramEnd"/>
            <w:r w:rsidRPr="003D3277">
              <w:rPr>
                <w:rFonts w:cs="Times New Roman"/>
                <w:szCs w:val="24"/>
              </w:rPr>
              <w:t xml:space="preserve"> obszar pamięci dla bloków danyc</w:t>
            </w:r>
            <w:r>
              <w:rPr>
                <w:rFonts w:cs="Times New Roman"/>
                <w:szCs w:val="24"/>
              </w:rPr>
              <w:t>h odczytywanych i nadpisywanych</w:t>
            </w:r>
          </w:p>
          <w:p w:rsidR="00DE2585" w:rsidRPr="003D3277" w:rsidRDefault="00DE2585" w:rsidP="00C04556">
            <w:pPr>
              <w:pStyle w:val="Akapitzlist"/>
              <w:numPr>
                <w:ilvl w:val="0"/>
                <w:numId w:val="44"/>
              </w:numPr>
              <w:spacing w:before="0" w:after="0" w:line="240" w:lineRule="auto"/>
              <w:jc w:val="left"/>
              <w:rPr>
                <w:rFonts w:cs="Times New Roman"/>
                <w:szCs w:val="24"/>
              </w:rPr>
            </w:pPr>
            <w:r w:rsidRPr="003D3277">
              <w:rPr>
                <w:rFonts w:cs="Times New Roman"/>
                <w:szCs w:val="24"/>
              </w:rPr>
              <w:t xml:space="preserve">System operacyjny kontrolerów musi natywnie obsługiwać automatyczny </w:t>
            </w:r>
            <w:proofErr w:type="spellStart"/>
            <w:r w:rsidRPr="003D3277">
              <w:rPr>
                <w:rFonts w:cs="Times New Roman"/>
                <w:szCs w:val="24"/>
              </w:rPr>
              <w:t>tiering</w:t>
            </w:r>
            <w:proofErr w:type="spellEnd"/>
            <w:r w:rsidRPr="003D3277">
              <w:rPr>
                <w:rFonts w:cs="Times New Roman"/>
                <w:szCs w:val="24"/>
              </w:rPr>
              <w:t xml:space="preserve"> bloków danych pomiędzy dyskami SSD, SAS, NL_SAS.</w:t>
            </w:r>
          </w:p>
          <w:p w:rsidR="00DE2585" w:rsidRPr="003D3277" w:rsidRDefault="00DE2585" w:rsidP="00C04556">
            <w:pPr>
              <w:pStyle w:val="Akapitzlist"/>
              <w:numPr>
                <w:ilvl w:val="0"/>
                <w:numId w:val="44"/>
              </w:numPr>
              <w:spacing w:before="0" w:after="0" w:line="240" w:lineRule="auto"/>
              <w:jc w:val="left"/>
              <w:rPr>
                <w:rFonts w:cs="Times New Roman"/>
                <w:szCs w:val="24"/>
              </w:rPr>
            </w:pPr>
            <w:r w:rsidRPr="003D3277">
              <w:rPr>
                <w:rFonts w:cs="Times New Roman"/>
                <w:szCs w:val="24"/>
              </w:rPr>
              <w:t xml:space="preserve">Macierz dyskowa musi obsługiwać sumarycznie minimum 768GB pamięci SSD cache </w:t>
            </w:r>
          </w:p>
          <w:p w:rsidR="00DE2585" w:rsidRPr="00FC4821" w:rsidRDefault="00DE2585" w:rsidP="00C04556">
            <w:pPr>
              <w:pStyle w:val="Akapitzlist"/>
              <w:numPr>
                <w:ilvl w:val="0"/>
                <w:numId w:val="44"/>
              </w:numPr>
              <w:spacing w:before="0" w:after="0" w:line="240" w:lineRule="auto"/>
              <w:jc w:val="left"/>
              <w:rPr>
                <w:rFonts w:cs="Times New Roman"/>
                <w:szCs w:val="24"/>
              </w:rPr>
            </w:pPr>
            <w:r w:rsidRPr="003D3277">
              <w:rPr>
                <w:rFonts w:cs="Times New Roman"/>
                <w:szCs w:val="24"/>
              </w:rPr>
              <w:t>Każdy kontroler musi pracować pod kontrolą jednego systemu operacyjnego stworzonego przez producenta urządzenia. Nie dopuszcza się zastosowania systemu, w którym udostępnianiem danych zarządzają różne</w:t>
            </w:r>
            <w:r>
              <w:rPr>
                <w:rFonts w:cs="Times New Roman"/>
                <w:szCs w:val="24"/>
              </w:rPr>
              <w:t xml:space="preserve"> </w:t>
            </w:r>
            <w:r w:rsidRPr="00FC4821">
              <w:rPr>
                <w:rFonts w:cs="Times New Roman"/>
                <w:szCs w:val="24"/>
              </w:rPr>
              <w:t>systemy operacyjne w jednym zintegrowanym urządzeniu.</w:t>
            </w:r>
          </w:p>
          <w:p w:rsidR="00DE2585" w:rsidRPr="003D3277" w:rsidRDefault="00DE2585" w:rsidP="00C04556">
            <w:pPr>
              <w:pStyle w:val="Akapitzlist"/>
              <w:numPr>
                <w:ilvl w:val="0"/>
                <w:numId w:val="44"/>
              </w:numPr>
              <w:spacing w:before="0" w:after="0" w:line="240" w:lineRule="auto"/>
              <w:jc w:val="left"/>
              <w:rPr>
                <w:rFonts w:cs="Times New Roman"/>
                <w:szCs w:val="24"/>
              </w:rPr>
            </w:pPr>
            <w:r w:rsidRPr="003D3277">
              <w:rPr>
                <w:rFonts w:cs="Times New Roman"/>
                <w:szCs w:val="24"/>
              </w:rPr>
              <w:t>Awaria dowolnego pojedynczego aktywnego elementu macierzy dyskowej nie może powodować przerwy w dostępie do danych.</w:t>
            </w:r>
          </w:p>
        </w:tc>
      </w:tr>
      <w:tr w:rsidR="00DE2585" w:rsidRPr="003D3277" w:rsidTr="007818A7">
        <w:trPr>
          <w:trHeight w:val="578"/>
        </w:trPr>
        <w:tc>
          <w:tcPr>
            <w:tcW w:w="2300" w:type="dxa"/>
            <w:hideMark/>
          </w:tcPr>
          <w:p w:rsidR="00DE2585" w:rsidRPr="003D3277" w:rsidRDefault="00DE2585" w:rsidP="00ED7F00">
            <w:pPr>
              <w:rPr>
                <w:rFonts w:cs="Times New Roman"/>
                <w:szCs w:val="24"/>
              </w:rPr>
            </w:pPr>
            <w:r w:rsidRPr="003D3277">
              <w:rPr>
                <w:rFonts w:cs="Times New Roman"/>
                <w:szCs w:val="24"/>
              </w:rPr>
              <w:t>Interfejsy</w:t>
            </w:r>
          </w:p>
        </w:tc>
        <w:tc>
          <w:tcPr>
            <w:tcW w:w="10900" w:type="dxa"/>
            <w:hideMark/>
          </w:tcPr>
          <w:p w:rsidR="00DE2585" w:rsidRDefault="00DE2585" w:rsidP="00ED7F00">
            <w:pPr>
              <w:rPr>
                <w:rFonts w:cs="Times New Roman"/>
                <w:szCs w:val="24"/>
              </w:rPr>
            </w:pPr>
            <w:r w:rsidRPr="003D3277">
              <w:rPr>
                <w:rFonts w:cs="Times New Roman"/>
                <w:szCs w:val="24"/>
              </w:rPr>
              <w:t xml:space="preserve">Każdy kontroler musi być wyposażony </w:t>
            </w:r>
            <w:r>
              <w:rPr>
                <w:rFonts w:cs="Times New Roman"/>
                <w:szCs w:val="24"/>
              </w:rPr>
              <w:t>w następujące działające porty:</w:t>
            </w:r>
          </w:p>
          <w:p w:rsidR="00DE2585" w:rsidRPr="003D3277" w:rsidRDefault="00DE2585" w:rsidP="00C04556">
            <w:pPr>
              <w:pStyle w:val="Akapitzlist"/>
              <w:numPr>
                <w:ilvl w:val="0"/>
                <w:numId w:val="45"/>
              </w:numPr>
              <w:spacing w:before="0" w:after="0" w:line="240" w:lineRule="auto"/>
              <w:jc w:val="left"/>
              <w:rPr>
                <w:rFonts w:cs="Times New Roman"/>
                <w:szCs w:val="24"/>
              </w:rPr>
            </w:pPr>
            <w:r w:rsidRPr="003D3277">
              <w:rPr>
                <w:rFonts w:cs="Times New Roman"/>
                <w:szCs w:val="24"/>
              </w:rPr>
              <w:t>6 portów FCP 16Gbps do podłączania hostów i replikacji – porty muszą być obsadzone odpowiednimi wkładkami SFP+ SR</w:t>
            </w:r>
          </w:p>
          <w:p w:rsidR="00DE2585" w:rsidRPr="003D3277" w:rsidRDefault="00DE2585" w:rsidP="00C04556">
            <w:pPr>
              <w:pStyle w:val="Akapitzlist"/>
              <w:numPr>
                <w:ilvl w:val="0"/>
                <w:numId w:val="45"/>
              </w:numPr>
              <w:spacing w:before="0" w:after="0" w:line="240" w:lineRule="auto"/>
              <w:jc w:val="left"/>
              <w:rPr>
                <w:rFonts w:cs="Times New Roman"/>
                <w:szCs w:val="24"/>
              </w:rPr>
            </w:pPr>
            <w:r w:rsidRPr="003D3277">
              <w:rPr>
                <w:rFonts w:cs="Times New Roman"/>
                <w:szCs w:val="24"/>
              </w:rPr>
              <w:lastRenderedPageBreak/>
              <w:t>1 port 1GbE Base-T do zdalnego zarządzania kontrolerem</w:t>
            </w:r>
          </w:p>
          <w:p w:rsidR="00DE2585" w:rsidRPr="003D3277" w:rsidRDefault="00DE2585" w:rsidP="00C04556">
            <w:pPr>
              <w:pStyle w:val="Akapitzlist"/>
              <w:numPr>
                <w:ilvl w:val="0"/>
                <w:numId w:val="45"/>
              </w:numPr>
              <w:spacing w:before="0" w:after="0" w:line="240" w:lineRule="auto"/>
              <w:jc w:val="left"/>
              <w:rPr>
                <w:rFonts w:cs="Times New Roman"/>
                <w:szCs w:val="24"/>
              </w:rPr>
            </w:pPr>
            <w:r w:rsidRPr="003D3277">
              <w:rPr>
                <w:rFonts w:cs="Times New Roman"/>
                <w:szCs w:val="24"/>
              </w:rPr>
              <w:t>2 porty SAS minimum 12Gbs do podłączania półek dyskowych</w:t>
            </w:r>
          </w:p>
        </w:tc>
      </w:tr>
      <w:tr w:rsidR="00DE2585" w:rsidRPr="003D3277" w:rsidTr="00ED7F00">
        <w:trPr>
          <w:trHeight w:val="1252"/>
        </w:trPr>
        <w:tc>
          <w:tcPr>
            <w:tcW w:w="2300" w:type="dxa"/>
            <w:hideMark/>
          </w:tcPr>
          <w:p w:rsidR="00DE2585" w:rsidRPr="003D3277" w:rsidRDefault="00DE2585" w:rsidP="00ED7F00">
            <w:pPr>
              <w:rPr>
                <w:rFonts w:cs="Times New Roman"/>
                <w:szCs w:val="24"/>
              </w:rPr>
            </w:pPr>
            <w:r w:rsidRPr="003D3277">
              <w:rPr>
                <w:rFonts w:cs="Times New Roman"/>
                <w:szCs w:val="24"/>
              </w:rPr>
              <w:lastRenderedPageBreak/>
              <w:t>Kopie migawkowe</w:t>
            </w:r>
          </w:p>
        </w:tc>
        <w:tc>
          <w:tcPr>
            <w:tcW w:w="10900" w:type="dxa"/>
            <w:hideMark/>
          </w:tcPr>
          <w:p w:rsidR="00DE2585" w:rsidRPr="003D3277" w:rsidRDefault="00DE2585" w:rsidP="00ED7F00">
            <w:pPr>
              <w:rPr>
                <w:rFonts w:cs="Times New Roman"/>
                <w:szCs w:val="24"/>
              </w:rPr>
            </w:pPr>
            <w:r w:rsidRPr="003D3277">
              <w:rPr>
                <w:rFonts w:cs="Times New Roman"/>
                <w:szCs w:val="24"/>
              </w:rPr>
              <w:t xml:space="preserve">System operacyjny macierzy dyskowej musi natywnie obsługiwać mechanizm kopii migawkowych, który będzie dostępny dla wszystkich rodzajów danych udostępnianych. Niedopuszczalne są rozwiązania wykonujące kopie migawkowe jedynie w trybie </w:t>
            </w:r>
            <w:proofErr w:type="spellStart"/>
            <w:r w:rsidRPr="003D3277">
              <w:rPr>
                <w:rFonts w:cs="Times New Roman"/>
                <w:szCs w:val="24"/>
              </w:rPr>
              <w:t>Copy</w:t>
            </w:r>
            <w:proofErr w:type="spellEnd"/>
            <w:r w:rsidRPr="003D3277">
              <w:rPr>
                <w:rFonts w:cs="Times New Roman"/>
                <w:szCs w:val="24"/>
              </w:rPr>
              <w:t xml:space="preserve"> On Write. Licencja na wszystkie opisane funkcjonalności musi obejmować całą powierzchnię użytkową macierzy.</w:t>
            </w:r>
          </w:p>
        </w:tc>
      </w:tr>
      <w:tr w:rsidR="00DE2585" w:rsidRPr="003D3277" w:rsidTr="00ED7F00">
        <w:trPr>
          <w:trHeight w:val="1728"/>
        </w:trPr>
        <w:tc>
          <w:tcPr>
            <w:tcW w:w="2300" w:type="dxa"/>
            <w:hideMark/>
          </w:tcPr>
          <w:p w:rsidR="00DE2585" w:rsidRPr="003D3277" w:rsidRDefault="00DE2585" w:rsidP="00ED7F00">
            <w:pPr>
              <w:rPr>
                <w:rFonts w:cs="Times New Roman"/>
                <w:szCs w:val="24"/>
              </w:rPr>
            </w:pPr>
            <w:r w:rsidRPr="003D3277">
              <w:rPr>
                <w:rFonts w:cs="Times New Roman"/>
                <w:szCs w:val="24"/>
              </w:rPr>
              <w:t>Obsługiwane protokoły</w:t>
            </w:r>
          </w:p>
        </w:tc>
        <w:tc>
          <w:tcPr>
            <w:tcW w:w="10900" w:type="dxa"/>
            <w:hideMark/>
          </w:tcPr>
          <w:p w:rsidR="00DE2585" w:rsidRPr="003D3277" w:rsidRDefault="00DE2585" w:rsidP="00C04556">
            <w:pPr>
              <w:pStyle w:val="Akapitzlist"/>
              <w:numPr>
                <w:ilvl w:val="0"/>
                <w:numId w:val="46"/>
              </w:numPr>
              <w:spacing w:before="0" w:after="0" w:line="240" w:lineRule="auto"/>
              <w:jc w:val="left"/>
              <w:rPr>
                <w:rFonts w:cs="Times New Roman"/>
                <w:szCs w:val="24"/>
              </w:rPr>
            </w:pPr>
            <w:r w:rsidRPr="003D3277">
              <w:rPr>
                <w:rFonts w:cs="Times New Roman"/>
                <w:szCs w:val="24"/>
              </w:rPr>
              <w:t xml:space="preserve">System operacyjny macierzy dyskowej musi udostępniać dane za pomocą protokołu CIFS i FCP - jeśli do uruchomienia potrzebna jest licencja to zamawiający wymaga jej dostarczenia. System operacyjny macierzy dyskowej musi mieć możliwość uruchomienia udostępniania danych za pomocą protokołów NFS oraz </w:t>
            </w:r>
            <w:proofErr w:type="spellStart"/>
            <w:r w:rsidRPr="003D3277">
              <w:rPr>
                <w:rFonts w:cs="Times New Roman"/>
                <w:szCs w:val="24"/>
              </w:rPr>
              <w:t>iSCSI</w:t>
            </w:r>
            <w:proofErr w:type="spellEnd"/>
            <w:r w:rsidRPr="003D3277">
              <w:rPr>
                <w:rFonts w:cs="Times New Roman"/>
                <w:szCs w:val="24"/>
              </w:rPr>
              <w:t xml:space="preserve"> - licencje na protokoły CIFS, NFS, FCP oraz </w:t>
            </w:r>
            <w:proofErr w:type="spellStart"/>
            <w:r w:rsidRPr="003D3277">
              <w:rPr>
                <w:rFonts w:cs="Times New Roman"/>
                <w:szCs w:val="24"/>
              </w:rPr>
              <w:t>iSCSI</w:t>
            </w:r>
            <w:proofErr w:type="spellEnd"/>
            <w:r w:rsidRPr="003D3277">
              <w:rPr>
                <w:rFonts w:cs="Times New Roman"/>
                <w:szCs w:val="24"/>
              </w:rPr>
              <w:t xml:space="preserve"> są przedmiotem obecnego postępowania.</w:t>
            </w:r>
          </w:p>
          <w:p w:rsidR="00DE2585" w:rsidRPr="003D3277" w:rsidRDefault="00DE2585" w:rsidP="00C04556">
            <w:pPr>
              <w:pStyle w:val="Akapitzlist"/>
              <w:numPr>
                <w:ilvl w:val="0"/>
                <w:numId w:val="46"/>
              </w:numPr>
              <w:spacing w:before="0" w:after="0" w:line="240" w:lineRule="auto"/>
              <w:jc w:val="left"/>
              <w:rPr>
                <w:rFonts w:cs="Times New Roman"/>
                <w:szCs w:val="24"/>
              </w:rPr>
            </w:pPr>
            <w:r w:rsidRPr="003D3277">
              <w:rPr>
                <w:rFonts w:cs="Times New Roman"/>
                <w:szCs w:val="24"/>
              </w:rPr>
              <w:t xml:space="preserve">Jednoczesna obsługa różnych protokołów dostępu do danych nie może być zrealizowana za pomocą dodatkowego oprogramowania, ani dodatkowych urządzeń pośredniczących typu </w:t>
            </w:r>
            <w:proofErr w:type="spellStart"/>
            <w:r w:rsidRPr="003D3277">
              <w:rPr>
                <w:rFonts w:cs="Times New Roman"/>
                <w:szCs w:val="24"/>
              </w:rPr>
              <w:t>wirtualizator</w:t>
            </w:r>
            <w:proofErr w:type="spellEnd"/>
            <w:r w:rsidRPr="003D3277">
              <w:rPr>
                <w:rFonts w:cs="Times New Roman"/>
                <w:szCs w:val="24"/>
              </w:rPr>
              <w:t xml:space="preserve">, </w:t>
            </w:r>
            <w:proofErr w:type="spellStart"/>
            <w:r w:rsidRPr="003D3277">
              <w:rPr>
                <w:rFonts w:cs="Times New Roman"/>
                <w:szCs w:val="24"/>
              </w:rPr>
              <w:t>gateway</w:t>
            </w:r>
            <w:proofErr w:type="spellEnd"/>
            <w:r w:rsidRPr="003D3277">
              <w:rPr>
                <w:rFonts w:cs="Times New Roman"/>
                <w:szCs w:val="24"/>
              </w:rPr>
              <w:t xml:space="preserve">, </w:t>
            </w:r>
            <w:proofErr w:type="spellStart"/>
            <w:r w:rsidRPr="003D3277">
              <w:rPr>
                <w:rFonts w:cs="Times New Roman"/>
                <w:szCs w:val="24"/>
              </w:rPr>
              <w:t>switch</w:t>
            </w:r>
            <w:proofErr w:type="spellEnd"/>
            <w:r w:rsidRPr="003D3277">
              <w:rPr>
                <w:rFonts w:cs="Times New Roman"/>
                <w:szCs w:val="24"/>
              </w:rPr>
              <w:t>, etc.</w:t>
            </w:r>
          </w:p>
        </w:tc>
      </w:tr>
      <w:tr w:rsidR="00DE2585" w:rsidRPr="003D3277" w:rsidTr="00ED7F00">
        <w:trPr>
          <w:trHeight w:val="4896"/>
        </w:trPr>
        <w:tc>
          <w:tcPr>
            <w:tcW w:w="2300" w:type="dxa"/>
            <w:hideMark/>
          </w:tcPr>
          <w:p w:rsidR="00DE2585" w:rsidRPr="003D3277" w:rsidRDefault="00DE2585" w:rsidP="00ED7F00">
            <w:pPr>
              <w:rPr>
                <w:rFonts w:cs="Times New Roman"/>
                <w:szCs w:val="24"/>
              </w:rPr>
            </w:pPr>
            <w:r w:rsidRPr="003D3277">
              <w:rPr>
                <w:rFonts w:cs="Times New Roman"/>
                <w:szCs w:val="24"/>
              </w:rPr>
              <w:lastRenderedPageBreak/>
              <w:t>Pozostałe wymagania</w:t>
            </w:r>
          </w:p>
        </w:tc>
        <w:tc>
          <w:tcPr>
            <w:tcW w:w="10900" w:type="dxa"/>
            <w:hideMark/>
          </w:tcPr>
          <w:p w:rsidR="00DE2585" w:rsidRPr="003D3277" w:rsidRDefault="00DE2585" w:rsidP="00C04556">
            <w:pPr>
              <w:pStyle w:val="Akapitzlist"/>
              <w:numPr>
                <w:ilvl w:val="0"/>
                <w:numId w:val="47"/>
              </w:numPr>
              <w:spacing w:before="0" w:after="0" w:line="240" w:lineRule="auto"/>
              <w:jc w:val="left"/>
              <w:rPr>
                <w:rFonts w:cs="Times New Roman"/>
                <w:szCs w:val="24"/>
              </w:rPr>
            </w:pPr>
            <w:r w:rsidRPr="003D3277">
              <w:rPr>
                <w:rFonts w:cs="Times New Roman"/>
                <w:szCs w:val="24"/>
              </w:rPr>
              <w:t>System operacyjny macierzy dyskowej musi umożliwiać dynamiczną zmianę rozmiaru plikowych wolumenów danych: (zwiększanie) bez przerywania pracy i bez przerywania użytkownikom zewnętrznym dostępu do danych</w:t>
            </w:r>
          </w:p>
          <w:p w:rsidR="00DE2585" w:rsidRPr="003D3277" w:rsidRDefault="00DE2585" w:rsidP="00C04556">
            <w:pPr>
              <w:pStyle w:val="Akapitzlist"/>
              <w:numPr>
                <w:ilvl w:val="0"/>
                <w:numId w:val="47"/>
              </w:numPr>
              <w:spacing w:before="0" w:after="0" w:line="240" w:lineRule="auto"/>
              <w:jc w:val="left"/>
              <w:rPr>
                <w:rFonts w:cs="Times New Roman"/>
                <w:szCs w:val="24"/>
              </w:rPr>
            </w:pPr>
            <w:r w:rsidRPr="003D3277">
              <w:rPr>
                <w:rFonts w:cs="Times New Roman"/>
                <w:szCs w:val="24"/>
              </w:rPr>
              <w:t>Musi być możliwość konfiguracji macierzy dyskowej za pomocą GUI, zbieranie i wyświetlanie informacji o stanie zasobów macierzy dyskowej, prezentowanie i gromadzenie zdarzeń zachodzących w macierzy dyskowej oraz prezentowanie bieżących statystyk wydajnościowych macierzy dyskowej, podgląd parametrów wydajnościowych macierzy dyskowej w czasie rzeczywistym.</w:t>
            </w:r>
          </w:p>
          <w:p w:rsidR="00DE2585" w:rsidRPr="003D3277" w:rsidRDefault="00DE2585" w:rsidP="00C04556">
            <w:pPr>
              <w:pStyle w:val="Akapitzlist"/>
              <w:numPr>
                <w:ilvl w:val="0"/>
                <w:numId w:val="47"/>
              </w:numPr>
              <w:spacing w:before="0" w:after="0" w:line="240" w:lineRule="auto"/>
              <w:jc w:val="left"/>
              <w:rPr>
                <w:rFonts w:cs="Times New Roman"/>
                <w:szCs w:val="24"/>
              </w:rPr>
            </w:pPr>
            <w:r w:rsidRPr="003D3277">
              <w:rPr>
                <w:rFonts w:cs="Times New Roman"/>
                <w:szCs w:val="24"/>
              </w:rPr>
              <w:t xml:space="preserve">W celu zabezpieczania danych macierz dyskowa musi posiadać licencję, która umożliwi wykonywanie replikacji jej zasobów na zasoby innej macierzy tej samej rodziny. Replikacja musi działać na poziomie systemu operacyjnego macierzy i pracować w trybie synchronicznym bez potrzeby użycia urządzeń zewnętrznych typu </w:t>
            </w:r>
            <w:proofErr w:type="spellStart"/>
            <w:r w:rsidRPr="003D3277">
              <w:rPr>
                <w:rFonts w:cs="Times New Roman"/>
                <w:szCs w:val="24"/>
              </w:rPr>
              <w:t>gatawey</w:t>
            </w:r>
            <w:proofErr w:type="spellEnd"/>
            <w:r w:rsidRPr="003D3277">
              <w:rPr>
                <w:rFonts w:cs="Times New Roman"/>
                <w:szCs w:val="24"/>
              </w:rPr>
              <w:t>, serwer pośredniczący, etc. Musi istnieć możliwość odwrócenia kierunku replikacji. Replikacja danych między macierzami nie może być zrealizowana zewnętrznym narzędziem software'owym. Licencja na replikację jest przedmiotem obecnego postępowania.</w:t>
            </w:r>
          </w:p>
          <w:p w:rsidR="00DE2585" w:rsidRPr="003D3277" w:rsidRDefault="00DE2585" w:rsidP="00C04556">
            <w:pPr>
              <w:pStyle w:val="Akapitzlist"/>
              <w:numPr>
                <w:ilvl w:val="0"/>
                <w:numId w:val="47"/>
              </w:numPr>
              <w:spacing w:before="0" w:after="0" w:line="240" w:lineRule="auto"/>
              <w:jc w:val="left"/>
              <w:rPr>
                <w:rFonts w:cs="Times New Roman"/>
                <w:szCs w:val="24"/>
              </w:rPr>
            </w:pPr>
            <w:r w:rsidRPr="003D3277">
              <w:rPr>
                <w:rFonts w:cs="Times New Roman"/>
                <w:szCs w:val="24"/>
              </w:rPr>
              <w:t xml:space="preserve">System operacyjny kontrolerów macierzy musi oferować funkcjonalność </w:t>
            </w:r>
            <w:proofErr w:type="spellStart"/>
            <w:r w:rsidRPr="003D3277">
              <w:rPr>
                <w:rFonts w:cs="Times New Roman"/>
                <w:szCs w:val="24"/>
              </w:rPr>
              <w:t>QoS</w:t>
            </w:r>
            <w:proofErr w:type="spellEnd"/>
            <w:r w:rsidRPr="003D3277">
              <w:rPr>
                <w:rFonts w:cs="Times New Roman"/>
                <w:szCs w:val="24"/>
              </w:rPr>
              <w:t xml:space="preserve"> (</w:t>
            </w:r>
            <w:proofErr w:type="spellStart"/>
            <w:r w:rsidRPr="003D3277">
              <w:rPr>
                <w:rFonts w:cs="Times New Roman"/>
                <w:szCs w:val="24"/>
              </w:rPr>
              <w:t>Quality</w:t>
            </w:r>
            <w:proofErr w:type="spellEnd"/>
            <w:r w:rsidRPr="003D3277">
              <w:rPr>
                <w:rFonts w:cs="Times New Roman"/>
                <w:szCs w:val="24"/>
              </w:rPr>
              <w:t xml:space="preserve"> of Service) dla dowolnego wolumenu blokowego, to znaczy musi być możliwość ograniczenia liczby operacji na sekundę lub przepustowości w </w:t>
            </w:r>
            <w:proofErr w:type="spellStart"/>
            <w:r w:rsidRPr="003D3277">
              <w:rPr>
                <w:rFonts w:cs="Times New Roman"/>
                <w:szCs w:val="24"/>
              </w:rPr>
              <w:t>kB</w:t>
            </w:r>
            <w:proofErr w:type="spellEnd"/>
            <w:r w:rsidRPr="003D3277">
              <w:rPr>
                <w:rFonts w:cs="Times New Roman"/>
                <w:szCs w:val="24"/>
              </w:rPr>
              <w:t xml:space="preserve"> (lub analogicznych jednostkach) na sekundę, jaka jest możliwa do uzyskania ze wskazanego przez administratora wolumenu.</w:t>
            </w:r>
          </w:p>
        </w:tc>
      </w:tr>
    </w:tbl>
    <w:p w:rsidR="009E1796" w:rsidRDefault="009E1796" w:rsidP="00DE2585">
      <w:pPr>
        <w:pStyle w:val="Nagwek1"/>
      </w:pPr>
      <w:bookmarkStart w:id="35" w:name="_Toc507392612"/>
      <w:r>
        <w:br w:type="page"/>
      </w:r>
    </w:p>
    <w:p w:rsidR="00DE2585" w:rsidRPr="00D461B0" w:rsidRDefault="00DE2585" w:rsidP="00DE2585">
      <w:pPr>
        <w:pStyle w:val="Nagwek1"/>
      </w:pPr>
      <w:bookmarkStart w:id="36" w:name="_Toc507485403"/>
      <w:r>
        <w:lastRenderedPageBreak/>
        <w:t>3. MACIERZ</w:t>
      </w:r>
      <w:r w:rsidRPr="00D461B0">
        <w:t xml:space="preserve"> </w:t>
      </w:r>
      <w:r>
        <w:t>OBIEKTOWA – 1 sztuka</w:t>
      </w:r>
      <w:bookmarkEnd w:id="35"/>
      <w:bookmarkEnd w:id="36"/>
    </w:p>
    <w:p w:rsidR="00DE2585" w:rsidRDefault="00DE2585" w:rsidP="00DE2585"/>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6"/>
      </w:tblGrid>
      <w:tr w:rsidR="00DE2585" w:rsidRPr="002104A0" w:rsidTr="00ED7F00">
        <w:trPr>
          <w:tblHeader/>
        </w:trPr>
        <w:tc>
          <w:tcPr>
            <w:tcW w:w="5000" w:type="pct"/>
            <w:shd w:val="clear" w:color="auto" w:fill="B4C6E7" w:themeFill="accent5" w:themeFillTint="66"/>
          </w:tcPr>
          <w:p w:rsidR="00DE2585" w:rsidRPr="002104A0" w:rsidRDefault="00DE2585" w:rsidP="00ED7F00">
            <w:pPr>
              <w:spacing w:after="0" w:line="259" w:lineRule="auto"/>
              <w:jc w:val="left"/>
              <w:rPr>
                <w:b/>
              </w:rPr>
            </w:pPr>
            <w:r w:rsidRPr="002104A0">
              <w:rPr>
                <w:b/>
              </w:rPr>
              <w:t>Opis wymagania</w:t>
            </w:r>
          </w:p>
        </w:tc>
      </w:tr>
      <w:tr w:rsidR="00DE2585" w:rsidRPr="002104A0" w:rsidTr="00ED7F00">
        <w:tc>
          <w:tcPr>
            <w:tcW w:w="5000" w:type="pct"/>
          </w:tcPr>
          <w:p w:rsidR="00DE2585" w:rsidRPr="002104A0" w:rsidRDefault="00DE2585" w:rsidP="00ED7F00">
            <w:pPr>
              <w:spacing w:after="0"/>
            </w:pPr>
            <w:r w:rsidRPr="002104A0">
              <w:rPr>
                <w:b/>
              </w:rPr>
              <w:t>Ogólne wymagania techniczne dla obiektowego systemu dokumentów</w:t>
            </w:r>
          </w:p>
        </w:tc>
      </w:tr>
      <w:tr w:rsidR="00DE2585" w:rsidRPr="002104A0" w:rsidTr="00ED7F00">
        <w:tc>
          <w:tcPr>
            <w:tcW w:w="5000" w:type="pct"/>
          </w:tcPr>
          <w:p w:rsidR="00DE2585" w:rsidRPr="002104A0" w:rsidRDefault="00DE2585" w:rsidP="00ED7F00">
            <w:pPr>
              <w:spacing w:after="0"/>
            </w:pPr>
            <w:r w:rsidRPr="002104A0">
              <w:t>Przedmiotem zamówienia jest dostawa, instalacja i konfiguracja obiektowego systemu składowania danych o efektywnej, dostępnej dla danych i metadanych pojemności nie mniejszej niż:</w:t>
            </w:r>
          </w:p>
          <w:p w:rsidR="00DE2585" w:rsidRPr="002104A0" w:rsidRDefault="00DE2585" w:rsidP="00C04556">
            <w:pPr>
              <w:numPr>
                <w:ilvl w:val="0"/>
                <w:numId w:val="52"/>
              </w:numPr>
              <w:spacing w:before="0" w:after="0" w:line="259" w:lineRule="auto"/>
              <w:jc w:val="left"/>
            </w:pPr>
            <w:r w:rsidRPr="002104A0">
              <w:rPr>
                <w:b/>
              </w:rPr>
              <w:t>1100 TB netto dla środowiska produkcyjnego</w:t>
            </w:r>
            <w:r w:rsidRPr="002104A0">
              <w:t xml:space="preserve"> (wymagany sprzętowy appliance, nie dopuszcza się rozwiązań zbudowanych w oparciu o maszyny wirtualne VM)</w:t>
            </w:r>
          </w:p>
          <w:p w:rsidR="00DE2585" w:rsidRPr="002104A0" w:rsidRDefault="00DE2585" w:rsidP="00C04556">
            <w:pPr>
              <w:numPr>
                <w:ilvl w:val="0"/>
                <w:numId w:val="52"/>
              </w:numPr>
              <w:spacing w:before="0" w:after="0" w:line="259" w:lineRule="auto"/>
              <w:jc w:val="left"/>
            </w:pPr>
            <w:r w:rsidRPr="002104A0">
              <w:rPr>
                <w:b/>
              </w:rPr>
              <w:t>5TB dla środowiska testów akceptacyjnych</w:t>
            </w:r>
            <w:r w:rsidRPr="002104A0">
              <w:t xml:space="preserve"> (wymagane dostarczenie oprogramowania umożliwiającego konfigurację systemu obiektowego w oparciu o platformę </w:t>
            </w:r>
            <w:proofErr w:type="spellStart"/>
            <w:r w:rsidRPr="002104A0">
              <w:t>VMware</w:t>
            </w:r>
            <w:proofErr w:type="spellEnd"/>
            <w:r w:rsidRPr="002104A0">
              <w:t>)</w:t>
            </w:r>
          </w:p>
          <w:p w:rsidR="00DE2585" w:rsidRPr="002104A0" w:rsidRDefault="00DE2585" w:rsidP="00C04556">
            <w:pPr>
              <w:numPr>
                <w:ilvl w:val="0"/>
                <w:numId w:val="52"/>
              </w:numPr>
              <w:spacing w:before="0" w:after="0" w:line="259" w:lineRule="auto"/>
              <w:jc w:val="left"/>
            </w:pPr>
            <w:r w:rsidRPr="002104A0">
              <w:rPr>
                <w:b/>
              </w:rPr>
              <w:t>2TB dla środowiska testów wstępnych</w:t>
            </w:r>
            <w:r w:rsidRPr="002104A0">
              <w:t xml:space="preserve"> (wymagane dostarczenie oprogramowania umożliwiającego konfigurację systemu obiektowego w oparciu o platformę </w:t>
            </w:r>
            <w:proofErr w:type="spellStart"/>
            <w:r w:rsidRPr="002104A0">
              <w:t>VMware</w:t>
            </w:r>
            <w:proofErr w:type="spellEnd"/>
            <w:r w:rsidRPr="002104A0">
              <w:t>)</w:t>
            </w:r>
          </w:p>
          <w:p w:rsidR="00DE2585" w:rsidRPr="002104A0" w:rsidRDefault="00DE2585" w:rsidP="00C04556">
            <w:pPr>
              <w:numPr>
                <w:ilvl w:val="0"/>
                <w:numId w:val="52"/>
              </w:numPr>
              <w:spacing w:before="0" w:after="0" w:line="259" w:lineRule="auto"/>
              <w:jc w:val="left"/>
            </w:pPr>
            <w:r w:rsidRPr="002104A0">
              <w:rPr>
                <w:b/>
              </w:rPr>
              <w:t>1TB dla środowiska szkoleniowego</w:t>
            </w:r>
            <w:r w:rsidR="00DD615A">
              <w:t xml:space="preserve"> (wymagane</w:t>
            </w:r>
            <w:r w:rsidRPr="002104A0">
              <w:t xml:space="preserve"> dostarczenie oprogramowania umożliwiającego konfigurację systemu obiektowego w oparciu o platformę </w:t>
            </w:r>
            <w:proofErr w:type="spellStart"/>
            <w:r w:rsidRPr="002104A0">
              <w:t>VMware</w:t>
            </w:r>
            <w:proofErr w:type="spellEnd"/>
            <w:r w:rsidRPr="002104A0">
              <w:t>)</w:t>
            </w:r>
          </w:p>
        </w:tc>
      </w:tr>
      <w:tr w:rsidR="00635FDD" w:rsidRPr="002104A0" w:rsidTr="00ED7F00">
        <w:tc>
          <w:tcPr>
            <w:tcW w:w="5000" w:type="pct"/>
          </w:tcPr>
          <w:p w:rsidR="00635FDD" w:rsidRPr="00884152" w:rsidRDefault="00635FDD" w:rsidP="00635FDD">
            <w:pPr>
              <w:spacing w:before="0" w:after="0"/>
            </w:pPr>
            <w:r w:rsidRPr="00884152">
              <w:t>Wymagana pojemność minimum 1100 TB netto dla środowiska produkcyjnego nie uwzględnia wykorzystania mechanizmów redukcji dan</w:t>
            </w:r>
            <w:r w:rsidR="00DD615A">
              <w:t>ych (przed procesem kompresji)</w:t>
            </w:r>
            <w:r w:rsidRPr="00884152">
              <w:t>, powinna za to być uwzględniona wymagana protekcja danych – w szczególności możliwość instalacji dostarczonego rozwiązania w dwóch ośrodkach, przy zachowaniu funkcjonalności pojedynczego sy</w:t>
            </w:r>
            <w:r w:rsidR="00DD615A">
              <w:t>stemu.</w:t>
            </w:r>
          </w:p>
        </w:tc>
      </w:tr>
      <w:tr w:rsidR="00635FDD" w:rsidRPr="002104A0" w:rsidTr="00ED7F00">
        <w:tc>
          <w:tcPr>
            <w:tcW w:w="5000" w:type="pct"/>
          </w:tcPr>
          <w:p w:rsidR="00635FDD" w:rsidRPr="00635FDD" w:rsidRDefault="00635FDD" w:rsidP="00635FDD">
            <w:pPr>
              <w:spacing w:before="0" w:after="0" w:line="240" w:lineRule="auto"/>
              <w:jc w:val="left"/>
              <w:rPr>
                <w:rFonts w:cs="Times New Roman"/>
                <w:color w:val="000000" w:themeColor="text1"/>
              </w:rPr>
            </w:pPr>
            <w:r w:rsidRPr="00635FDD">
              <w:rPr>
                <w:rFonts w:cs="Times New Roman"/>
                <w:color w:val="000000" w:themeColor="text1"/>
              </w:rPr>
              <w:t>Wymagana jest możliwość instalacji symetrycznej w dwóch ośrodkach, przy zapewnieniu funkcjonalności netto na poziomie min. 1100 TB oraz zapewnieniu jednej przestrzeni danych.</w:t>
            </w:r>
          </w:p>
        </w:tc>
      </w:tr>
      <w:tr w:rsidR="00635FDD" w:rsidRPr="002104A0" w:rsidTr="00ED7F00">
        <w:tc>
          <w:tcPr>
            <w:tcW w:w="5000" w:type="pct"/>
          </w:tcPr>
          <w:p w:rsidR="00635FDD" w:rsidRPr="00635FDD" w:rsidRDefault="00635FDD" w:rsidP="00635FDD">
            <w:pPr>
              <w:spacing w:before="0" w:after="0" w:line="240" w:lineRule="auto"/>
              <w:jc w:val="left"/>
              <w:rPr>
                <w:rFonts w:cs="Times New Roman"/>
              </w:rPr>
            </w:pPr>
            <w:r w:rsidRPr="00635FDD">
              <w:rPr>
                <w:rFonts w:cs="Times New Roman"/>
              </w:rPr>
              <w:t>Oferowane rozwiązanie powinno umożliwiać asynchroniczną replikację obiektów pomiędzy ośrodkami za pomocą istniejących łącz Ethernet.</w:t>
            </w:r>
          </w:p>
        </w:tc>
      </w:tr>
      <w:tr w:rsidR="00635FDD" w:rsidRPr="002104A0" w:rsidTr="00ED7F00">
        <w:tc>
          <w:tcPr>
            <w:tcW w:w="5000" w:type="pct"/>
          </w:tcPr>
          <w:p w:rsidR="00635FDD" w:rsidRPr="00635FDD" w:rsidRDefault="00635FDD" w:rsidP="00635FDD">
            <w:pPr>
              <w:spacing w:before="0" w:after="0" w:line="240" w:lineRule="auto"/>
              <w:jc w:val="left"/>
              <w:rPr>
                <w:rFonts w:cs="Times New Roman"/>
              </w:rPr>
            </w:pPr>
            <w:r w:rsidRPr="00635FDD">
              <w:rPr>
                <w:rFonts w:cs="Times New Roman"/>
              </w:rPr>
              <w:t xml:space="preserve">Całe rozwiązanie powinno być dostarczone wraz z szafami </w:t>
            </w:r>
            <w:proofErr w:type="spellStart"/>
            <w:r w:rsidRPr="00635FDD">
              <w:rPr>
                <w:rFonts w:cs="Times New Roman"/>
              </w:rPr>
              <w:t>Rack</w:t>
            </w:r>
            <w:proofErr w:type="spellEnd"/>
            <w:r w:rsidRPr="00635FDD">
              <w:rPr>
                <w:rFonts w:cs="Times New Roman"/>
              </w:rPr>
              <w:t xml:space="preserve"> 19.</w:t>
            </w:r>
          </w:p>
        </w:tc>
      </w:tr>
      <w:tr w:rsidR="00635FDD" w:rsidRPr="002104A0" w:rsidTr="00ED7F00">
        <w:tc>
          <w:tcPr>
            <w:tcW w:w="5000" w:type="pct"/>
          </w:tcPr>
          <w:p w:rsidR="00635FDD" w:rsidRPr="00635FDD" w:rsidRDefault="00635FDD" w:rsidP="00635FDD">
            <w:pPr>
              <w:spacing w:before="0" w:after="0" w:line="240" w:lineRule="auto"/>
              <w:jc w:val="left"/>
              <w:rPr>
                <w:rFonts w:cs="Times New Roman"/>
              </w:rPr>
            </w:pPr>
            <w:r w:rsidRPr="00635FDD">
              <w:rPr>
                <w:rFonts w:cs="Times New Roman"/>
              </w:rPr>
              <w:t>Dostarczane rozwiązanie musi być pro</w:t>
            </w:r>
            <w:r w:rsidR="00DD615A">
              <w:rPr>
                <w:rFonts w:cs="Times New Roman"/>
              </w:rPr>
              <w:t>duktem rozpoznawalnym na rynku.</w:t>
            </w:r>
          </w:p>
        </w:tc>
      </w:tr>
      <w:tr w:rsidR="00635FDD" w:rsidRPr="002104A0" w:rsidTr="00ED7F00">
        <w:tc>
          <w:tcPr>
            <w:tcW w:w="5000" w:type="pct"/>
          </w:tcPr>
          <w:p w:rsidR="00635FDD" w:rsidRPr="00635FDD" w:rsidRDefault="00635FDD" w:rsidP="00635FDD">
            <w:pPr>
              <w:spacing w:before="0" w:after="0" w:line="240" w:lineRule="auto"/>
              <w:jc w:val="left"/>
              <w:rPr>
                <w:rFonts w:cs="Times New Roman"/>
              </w:rPr>
            </w:pPr>
            <w:r w:rsidRPr="00635FDD">
              <w:rPr>
                <w:rFonts w:cs="Times New Roman"/>
              </w:rPr>
              <w:t>Oferowane urządzenia i wszystkie jego elementy muszą pochodzić od autoryzowanego Dostawcy producenta.</w:t>
            </w:r>
          </w:p>
        </w:tc>
      </w:tr>
      <w:tr w:rsidR="00DE2585" w:rsidRPr="002104A0" w:rsidTr="00ED7F00">
        <w:tc>
          <w:tcPr>
            <w:tcW w:w="5000" w:type="pct"/>
          </w:tcPr>
          <w:p w:rsidR="00DE2585" w:rsidRPr="002104A0" w:rsidRDefault="00DE2585" w:rsidP="00ED7F00">
            <w:pPr>
              <w:spacing w:after="0"/>
            </w:pPr>
            <w:r w:rsidRPr="002104A0">
              <w:rPr>
                <w:b/>
              </w:rPr>
              <w:t>Wymagania dotyczące skalowalności, budowy i architektury obiektowego systemu składowania dokumentów</w:t>
            </w:r>
          </w:p>
        </w:tc>
      </w:tr>
      <w:tr w:rsidR="009E1796" w:rsidRPr="002104A0" w:rsidTr="00ED7F00">
        <w:tc>
          <w:tcPr>
            <w:tcW w:w="5000" w:type="pct"/>
          </w:tcPr>
          <w:p w:rsidR="009E1796" w:rsidRPr="009E1796" w:rsidRDefault="009E1796" w:rsidP="009E1796">
            <w:pPr>
              <w:spacing w:before="0" w:after="0" w:line="240" w:lineRule="auto"/>
              <w:jc w:val="left"/>
              <w:rPr>
                <w:rFonts w:cs="Times New Roman"/>
              </w:rPr>
            </w:pPr>
            <w:r w:rsidRPr="009E1796">
              <w:rPr>
                <w:rFonts w:cs="Times New Roman"/>
              </w:rPr>
              <w:lastRenderedPageBreak/>
              <w:t xml:space="preserve">Wszystkie elementy dostarczonego rozwiązania mające wpływ na działanie produkcyjne muszą być redundantne, a jego architektura musi zapewniać odporność na wystąpienie pojedynczego punktu awarii w obrębie poszczególnych grup elementów, to </w:t>
            </w:r>
            <w:proofErr w:type="gramStart"/>
            <w:r w:rsidRPr="009E1796">
              <w:rPr>
                <w:rFonts w:cs="Times New Roman"/>
              </w:rPr>
              <w:t>jest co</w:t>
            </w:r>
            <w:proofErr w:type="gramEnd"/>
            <w:r w:rsidRPr="009E1796">
              <w:rPr>
                <w:rFonts w:cs="Times New Roman"/>
              </w:rPr>
              <w:t xml:space="preserve"> najmniej: interfejsów dostępowych kontrolerów, serwerów, zasilaczy, wentylatorów, dysków. Odporność na awarię oznacza, że dostęp do urządzenia oraz do składowanych na nim danych musi być realizowany bez przerywania pracy korzystającej z niego aplikacji/systemu, zapewniając możliwość odczytów wszystkich składowanych danych oraz wykonywania zapisów na urządzenie nawet w przypadku awarii lub wymiany pojedynczego elementu urządzenia z ww. grup urządzeń.</w:t>
            </w:r>
          </w:p>
        </w:tc>
      </w:tr>
      <w:tr w:rsidR="009E1796" w:rsidRPr="002104A0" w:rsidTr="00ED7F00">
        <w:tc>
          <w:tcPr>
            <w:tcW w:w="5000" w:type="pct"/>
          </w:tcPr>
          <w:p w:rsidR="009E1796" w:rsidRPr="009E1796" w:rsidRDefault="009E1796" w:rsidP="009E1796">
            <w:pPr>
              <w:spacing w:before="0" w:after="0" w:line="240" w:lineRule="auto"/>
              <w:jc w:val="left"/>
              <w:rPr>
                <w:rFonts w:cs="Times New Roman"/>
              </w:rPr>
            </w:pPr>
            <w:r w:rsidRPr="009E1796">
              <w:rPr>
                <w:rFonts w:cs="Times New Roman"/>
              </w:rPr>
              <w:t>Rozwiązanie powinno być odporne na awarię dowolnego z ośrodków tzn. w przypadku całkowitego zniszczenia infrastruktury oferowanego rozwiązania w jednym z dwóch ośrodków wszystkie dane (wliczając w to dane zapisane w działającym ośrodku oraz dane zreplikowane z ośrodka zdalnego) powinny być dostępne, rozwiązanie powinno umożliwiać kontynuację pracy aplikacji, po usunięciu awarii dane powinny zostać automatycznie zsynchronizowane pomiędzy oboma ośrodkami.</w:t>
            </w:r>
          </w:p>
        </w:tc>
      </w:tr>
      <w:tr w:rsidR="009E1796" w:rsidRPr="002104A0" w:rsidTr="00ED7F00">
        <w:tc>
          <w:tcPr>
            <w:tcW w:w="5000" w:type="pct"/>
          </w:tcPr>
          <w:p w:rsidR="009E1796" w:rsidRPr="009E1796" w:rsidRDefault="009E1796" w:rsidP="009E1796">
            <w:pPr>
              <w:spacing w:before="0" w:after="0" w:line="240" w:lineRule="auto"/>
              <w:jc w:val="left"/>
              <w:rPr>
                <w:rFonts w:cs="Times New Roman"/>
              </w:rPr>
            </w:pPr>
            <w:r w:rsidRPr="009E1796">
              <w:rPr>
                <w:rFonts w:cs="Times New Roman"/>
              </w:rPr>
              <w:t xml:space="preserve">Dostarczone rozwiązanie dla środowiska produkcyjnego powinno umożliwiać </w:t>
            </w:r>
            <w:proofErr w:type="gramStart"/>
            <w:r w:rsidRPr="009E1796">
              <w:rPr>
                <w:rFonts w:cs="Times New Roman"/>
              </w:rPr>
              <w:t>rozbudowę do co</w:t>
            </w:r>
            <w:proofErr w:type="gramEnd"/>
            <w:r w:rsidRPr="009E1796">
              <w:rPr>
                <w:rFonts w:cs="Times New Roman"/>
              </w:rPr>
              <w:t xml:space="preserve"> najmniej 20PB przestrzeni bez konieczności zatrzymywania pracy rozwiązania i bez</w:t>
            </w:r>
            <w:r w:rsidR="00DD615A">
              <w:rPr>
                <w:rFonts w:cs="Times New Roman"/>
              </w:rPr>
              <w:t xml:space="preserve"> przerywania dostępu do danych.</w:t>
            </w:r>
          </w:p>
        </w:tc>
      </w:tr>
      <w:tr w:rsidR="009E1796" w:rsidRPr="002104A0" w:rsidTr="00ED7F00">
        <w:tc>
          <w:tcPr>
            <w:tcW w:w="5000" w:type="pct"/>
          </w:tcPr>
          <w:p w:rsidR="009E1796" w:rsidRPr="009E1796" w:rsidRDefault="009E1796" w:rsidP="009E1796">
            <w:pPr>
              <w:spacing w:before="0" w:after="0" w:line="240" w:lineRule="auto"/>
              <w:jc w:val="left"/>
              <w:rPr>
                <w:rFonts w:cs="Times New Roman"/>
              </w:rPr>
            </w:pPr>
            <w:r w:rsidRPr="009E1796">
              <w:rPr>
                <w:rFonts w:cs="Times New Roman"/>
              </w:rPr>
              <w:t xml:space="preserve">Komunikacja z urządzeniem w każdej z lokalizacji powinna być realizowana za pomocą redundantnych </w:t>
            </w:r>
            <w:proofErr w:type="spellStart"/>
            <w:r w:rsidRPr="009E1796">
              <w:rPr>
                <w:rFonts w:cs="Times New Roman"/>
              </w:rPr>
              <w:t>switchy</w:t>
            </w:r>
            <w:proofErr w:type="spellEnd"/>
            <w:r w:rsidRPr="009E1796">
              <w:rPr>
                <w:rFonts w:cs="Times New Roman"/>
              </w:rPr>
              <w:t>, będących częścią składową oferowanego rozwiązania, w k</w:t>
            </w:r>
            <w:r w:rsidR="00DD615A">
              <w:rPr>
                <w:rFonts w:cs="Times New Roman"/>
              </w:rPr>
              <w:t>ażdej z lokalizacji wymagane 2</w:t>
            </w:r>
            <w:r w:rsidRPr="009E1796">
              <w:rPr>
                <w:rFonts w:cs="Times New Roman"/>
              </w:rPr>
              <w:t xml:space="preserve"> </w:t>
            </w:r>
            <w:proofErr w:type="spellStart"/>
            <w:r w:rsidRPr="009E1796">
              <w:rPr>
                <w:rFonts w:cs="Times New Roman"/>
              </w:rPr>
              <w:t>switche</w:t>
            </w:r>
            <w:proofErr w:type="spellEnd"/>
            <w:r w:rsidRPr="009E1796">
              <w:rPr>
                <w:rFonts w:cs="Times New Roman"/>
              </w:rPr>
              <w:t xml:space="preserve"> 10 </w:t>
            </w:r>
            <w:proofErr w:type="spellStart"/>
            <w:r w:rsidRPr="009E1796">
              <w:rPr>
                <w:rFonts w:cs="Times New Roman"/>
              </w:rPr>
              <w:t>GbE</w:t>
            </w:r>
            <w:proofErr w:type="spellEnd"/>
            <w:r w:rsidRPr="009E1796">
              <w:rPr>
                <w:rFonts w:cs="Times New Roman"/>
              </w:rPr>
              <w:t xml:space="preserve"> min</w:t>
            </w:r>
            <w:r w:rsidR="00DD615A">
              <w:rPr>
                <w:rFonts w:cs="Times New Roman"/>
              </w:rPr>
              <w:t xml:space="preserve"> 48 portowe w standardzie SFP+</w:t>
            </w:r>
          </w:p>
        </w:tc>
      </w:tr>
      <w:tr w:rsidR="009E1796" w:rsidRPr="002104A0" w:rsidTr="00ED7F00">
        <w:tc>
          <w:tcPr>
            <w:tcW w:w="5000" w:type="pct"/>
          </w:tcPr>
          <w:p w:rsidR="009E1796" w:rsidRPr="009E1796" w:rsidRDefault="009E1796" w:rsidP="009E1796">
            <w:pPr>
              <w:spacing w:before="0" w:after="0" w:line="240" w:lineRule="auto"/>
              <w:jc w:val="left"/>
              <w:rPr>
                <w:rFonts w:cs="Times New Roman"/>
              </w:rPr>
            </w:pPr>
            <w:r w:rsidRPr="009E1796">
              <w:rPr>
                <w:rFonts w:cs="Times New Roman"/>
              </w:rPr>
              <w:t xml:space="preserve">Zarządzanie wewnętrznymi elementami urządzenia w każdej z lokalizacji powinna być realizowana poza w/w </w:t>
            </w:r>
            <w:proofErr w:type="spellStart"/>
            <w:r w:rsidRPr="009E1796">
              <w:rPr>
                <w:rFonts w:cs="Times New Roman"/>
              </w:rPr>
              <w:t>switch’ami</w:t>
            </w:r>
            <w:proofErr w:type="spellEnd"/>
            <w:r w:rsidRPr="009E1796">
              <w:rPr>
                <w:rFonts w:cs="Times New Roman"/>
              </w:rPr>
              <w:t xml:space="preserve"> dostępowymi za pomocą dedykowanego do tego </w:t>
            </w:r>
            <w:proofErr w:type="spellStart"/>
            <w:r w:rsidRPr="009E1796">
              <w:rPr>
                <w:rFonts w:cs="Times New Roman"/>
              </w:rPr>
              <w:t>switch’a</w:t>
            </w:r>
            <w:proofErr w:type="spellEnd"/>
          </w:p>
        </w:tc>
      </w:tr>
      <w:tr w:rsidR="00DE2585" w:rsidRPr="002104A0" w:rsidTr="00ED7F00">
        <w:tc>
          <w:tcPr>
            <w:tcW w:w="5000" w:type="pct"/>
          </w:tcPr>
          <w:p w:rsidR="00DE2585" w:rsidRPr="002104A0" w:rsidRDefault="00DE2585" w:rsidP="00ED7F00">
            <w:pPr>
              <w:spacing w:after="0"/>
            </w:pPr>
            <w:r w:rsidRPr="002104A0">
              <w:rPr>
                <w:b/>
              </w:rPr>
              <w:t>Szczegółowe wymagania funkcjonalne dla obiektowego systemu składowania danych</w:t>
            </w:r>
          </w:p>
        </w:tc>
      </w:tr>
      <w:tr w:rsidR="009E1796" w:rsidRPr="002104A0" w:rsidTr="00ED7F00">
        <w:tc>
          <w:tcPr>
            <w:tcW w:w="5000" w:type="pct"/>
          </w:tcPr>
          <w:p w:rsidR="009E1796" w:rsidRPr="007A4E1A" w:rsidRDefault="009E1796" w:rsidP="009E1796">
            <w:pPr>
              <w:spacing w:before="0" w:after="0"/>
            </w:pPr>
            <w:r w:rsidRPr="007A4E1A">
              <w:t>Dane w obiektowym magazynie danych muszą być składowane na napędach dyskowych. Nie dopuszcza się rozwiązań zbudowanych w oparciu o napędy taśmowe.</w:t>
            </w:r>
          </w:p>
        </w:tc>
      </w:tr>
      <w:tr w:rsidR="009E1796" w:rsidRPr="002104A0" w:rsidTr="00ED7F00">
        <w:tc>
          <w:tcPr>
            <w:tcW w:w="5000" w:type="pct"/>
          </w:tcPr>
          <w:p w:rsidR="009E1796" w:rsidRPr="009E1796" w:rsidRDefault="009E1796" w:rsidP="009E1796">
            <w:pPr>
              <w:spacing w:before="0" w:after="0" w:line="240" w:lineRule="auto"/>
              <w:jc w:val="left"/>
              <w:rPr>
                <w:rFonts w:cs="Times New Roman"/>
              </w:rPr>
            </w:pPr>
            <w:r w:rsidRPr="009E1796">
              <w:rPr>
                <w:rFonts w:cs="Times New Roman"/>
              </w:rPr>
              <w:t>Dostarczone rozwiązanie powinno posiadać wbudowane mechanizmy przechowywania zarówno danych, jak i metadanych (informacji opisujących dane). Nie dopuszcza się wykorzystania rozwiązań plikowych (</w:t>
            </w:r>
            <w:proofErr w:type="gramStart"/>
            <w:r w:rsidRPr="009E1796">
              <w:rPr>
                <w:rFonts w:cs="Times New Roman"/>
              </w:rPr>
              <w:t>NAS) jako</w:t>
            </w:r>
            <w:proofErr w:type="gramEnd"/>
            <w:r w:rsidRPr="009E1796">
              <w:rPr>
                <w:rFonts w:cs="Times New Roman"/>
              </w:rPr>
              <w:t xml:space="preserve"> warstwę przechowywania w systemie składowania danych.</w:t>
            </w:r>
          </w:p>
        </w:tc>
      </w:tr>
      <w:tr w:rsidR="009E1796" w:rsidRPr="002104A0" w:rsidTr="00ED7F00">
        <w:tc>
          <w:tcPr>
            <w:tcW w:w="5000" w:type="pct"/>
          </w:tcPr>
          <w:p w:rsidR="009E1796" w:rsidRPr="009E1796" w:rsidRDefault="009E1796" w:rsidP="009E1796">
            <w:pPr>
              <w:spacing w:before="0" w:after="0" w:line="240" w:lineRule="auto"/>
              <w:jc w:val="left"/>
              <w:rPr>
                <w:rFonts w:cs="Times New Roman"/>
              </w:rPr>
            </w:pPr>
            <w:r w:rsidRPr="009E1796">
              <w:rPr>
                <w:rFonts w:cs="Times New Roman"/>
              </w:rPr>
              <w:t xml:space="preserve">Rozwiązanie powinno posiadać możliwość integracji z aplikacjami za </w:t>
            </w:r>
            <w:proofErr w:type="gramStart"/>
            <w:r w:rsidRPr="009E1796">
              <w:rPr>
                <w:rFonts w:cs="Times New Roman"/>
              </w:rPr>
              <w:t>pomocą co</w:t>
            </w:r>
            <w:proofErr w:type="gramEnd"/>
            <w:r w:rsidRPr="009E1796">
              <w:rPr>
                <w:rFonts w:cs="Times New Roman"/>
              </w:rPr>
              <w:t xml:space="preserve"> najmniej następujących protokołów i interfejsów: HTTP, S3, SWIFT, REST API, NFS. Jeżeli wykorzystanie któregokolwiek z wymienionych protokołów i interfejsów wymaga zastosowania dodatkowej licencji lub oprogramowania, to należy je dostarczyć wraz z rozwiązaniem.</w:t>
            </w:r>
          </w:p>
        </w:tc>
      </w:tr>
      <w:tr w:rsidR="009E1796" w:rsidRPr="002104A0" w:rsidTr="00ED7F00">
        <w:tc>
          <w:tcPr>
            <w:tcW w:w="5000" w:type="pct"/>
          </w:tcPr>
          <w:p w:rsidR="009E1796" w:rsidRPr="009E1796" w:rsidRDefault="009E1796" w:rsidP="009E1796">
            <w:pPr>
              <w:spacing w:before="0" w:after="0" w:line="240" w:lineRule="auto"/>
              <w:jc w:val="left"/>
              <w:rPr>
                <w:rFonts w:cs="Times New Roman"/>
              </w:rPr>
            </w:pPr>
            <w:r w:rsidRPr="009E1796">
              <w:rPr>
                <w:rFonts w:cs="Times New Roman"/>
              </w:rPr>
              <w:lastRenderedPageBreak/>
              <w:t>Rozwiązanie powinno posiadać wbudowane mechanizmy protekcji danych, które gwarantują odczyt wszystkich składowanych danych w przypadku awarii pojedynczego, losowego komponentu architektury (dysku, karty sieciowej, przełącznika LAN, serwera i kontrolera urządzenia).</w:t>
            </w:r>
          </w:p>
        </w:tc>
      </w:tr>
      <w:tr w:rsidR="009E1796" w:rsidRPr="002104A0" w:rsidTr="00ED7F00">
        <w:tc>
          <w:tcPr>
            <w:tcW w:w="5000" w:type="pct"/>
          </w:tcPr>
          <w:p w:rsidR="009E1796" w:rsidRPr="009E1796" w:rsidRDefault="009E1796" w:rsidP="009E1796">
            <w:pPr>
              <w:spacing w:before="0" w:after="0" w:line="240" w:lineRule="auto"/>
              <w:jc w:val="left"/>
              <w:rPr>
                <w:rFonts w:cs="Times New Roman"/>
              </w:rPr>
            </w:pPr>
            <w:r w:rsidRPr="009E1796">
              <w:rPr>
                <w:rFonts w:cs="Times New Roman"/>
              </w:rPr>
              <w:t xml:space="preserve">W przypadku dysków Zamawiający wymaga, aby dostarczone rozwiązanie wykorzystywało następujące mechanizmy protekcji danych: RAID-6 lub </w:t>
            </w:r>
            <w:proofErr w:type="spellStart"/>
            <w:r w:rsidRPr="009E1796">
              <w:rPr>
                <w:rFonts w:cs="Times New Roman"/>
              </w:rPr>
              <w:t>Erasure</w:t>
            </w:r>
            <w:proofErr w:type="spellEnd"/>
            <w:r w:rsidRPr="009E1796">
              <w:rPr>
                <w:rFonts w:cs="Times New Roman"/>
              </w:rPr>
              <w:t xml:space="preserve"> </w:t>
            </w:r>
            <w:proofErr w:type="spellStart"/>
            <w:r w:rsidRPr="009E1796">
              <w:rPr>
                <w:rFonts w:cs="Times New Roman"/>
              </w:rPr>
              <w:t>Coding</w:t>
            </w:r>
            <w:proofErr w:type="spellEnd"/>
            <w:r w:rsidRPr="009E1796">
              <w:rPr>
                <w:rFonts w:cs="Times New Roman"/>
              </w:rPr>
              <w:t xml:space="preserve"> (EC) dla dysków SAS i SAS-NL </w:t>
            </w:r>
          </w:p>
        </w:tc>
      </w:tr>
      <w:tr w:rsidR="009E1796" w:rsidRPr="002104A0" w:rsidTr="00ED7F00">
        <w:tc>
          <w:tcPr>
            <w:tcW w:w="5000" w:type="pct"/>
          </w:tcPr>
          <w:p w:rsidR="009E1796" w:rsidRPr="009E1796" w:rsidRDefault="009E1796" w:rsidP="009E1796">
            <w:pPr>
              <w:spacing w:before="0" w:after="0" w:line="240" w:lineRule="auto"/>
              <w:jc w:val="left"/>
              <w:rPr>
                <w:rFonts w:cs="Times New Roman"/>
              </w:rPr>
            </w:pPr>
            <w:r w:rsidRPr="009E1796">
              <w:rPr>
                <w:rFonts w:cs="Times New Roman"/>
              </w:rPr>
              <w:t>Dostarczone rozwiązanie powinno być wyposażone w dyski nie większe niż 10TB.</w:t>
            </w:r>
          </w:p>
        </w:tc>
      </w:tr>
      <w:tr w:rsidR="009E1796" w:rsidRPr="002104A0" w:rsidTr="00ED7F00">
        <w:tc>
          <w:tcPr>
            <w:tcW w:w="5000" w:type="pct"/>
          </w:tcPr>
          <w:p w:rsidR="009E1796" w:rsidRPr="009E1796" w:rsidRDefault="009E1796" w:rsidP="009E1796">
            <w:pPr>
              <w:spacing w:before="0" w:after="0" w:line="240" w:lineRule="auto"/>
              <w:jc w:val="left"/>
              <w:rPr>
                <w:rFonts w:cs="Times New Roman"/>
                <w:color w:val="000000" w:themeColor="text1"/>
              </w:rPr>
            </w:pPr>
            <w:r w:rsidRPr="009E1796">
              <w:rPr>
                <w:rFonts w:cs="Times New Roman"/>
              </w:rPr>
              <w:t xml:space="preserve">Dostarczone rozwiązanie musi zapewniać i gwarantować niezmienność składowanych w nim </w:t>
            </w:r>
            <w:proofErr w:type="gramStart"/>
            <w:r w:rsidRPr="009E1796">
              <w:rPr>
                <w:rFonts w:cs="Times New Roman"/>
              </w:rPr>
              <w:t>obiektów</w:t>
            </w:r>
            <w:r w:rsidRPr="009E1796">
              <w:rPr>
                <w:rFonts w:cs="Times New Roman"/>
                <w:color w:val="FF0000"/>
              </w:rPr>
              <w:t xml:space="preserve"> </w:t>
            </w:r>
            <w:r w:rsidRPr="009E1796">
              <w:rPr>
                <w:rFonts w:cs="Times New Roman"/>
              </w:rPr>
              <w:t xml:space="preserve"> </w:t>
            </w:r>
            <w:r w:rsidRPr="009E1796">
              <w:rPr>
                <w:rFonts w:cs="Times New Roman"/>
                <w:color w:val="000000" w:themeColor="text1"/>
              </w:rPr>
              <w:t>- tak</w:t>
            </w:r>
            <w:proofErr w:type="gramEnd"/>
            <w:r w:rsidRPr="009E1796">
              <w:rPr>
                <w:rFonts w:cs="Times New Roman"/>
                <w:color w:val="000000" w:themeColor="text1"/>
              </w:rPr>
              <w:t xml:space="preserve"> jak w przypadku </w:t>
            </w:r>
            <w:r w:rsidRPr="009E1796">
              <w:rPr>
                <w:rFonts w:cs="Times New Roman"/>
              </w:rPr>
              <w:t xml:space="preserve">WORM (Write </w:t>
            </w:r>
            <w:proofErr w:type="spellStart"/>
            <w:r w:rsidRPr="009E1796">
              <w:rPr>
                <w:rFonts w:cs="Times New Roman"/>
              </w:rPr>
              <w:t>Once</w:t>
            </w:r>
            <w:proofErr w:type="spellEnd"/>
            <w:r w:rsidRPr="009E1796">
              <w:rPr>
                <w:rFonts w:cs="Times New Roman"/>
              </w:rPr>
              <w:t xml:space="preserve"> Read Many), dla protokołu S3. W przypadku rozwiązania dla środowiska produkcyjnego Zamawiający wymaga, aby </w:t>
            </w:r>
            <w:r w:rsidRPr="009E1796">
              <w:rPr>
                <w:rFonts w:cs="Times New Roman"/>
                <w:color w:val="000000" w:themeColor="text1"/>
              </w:rPr>
              <w:t xml:space="preserve">wymagana </w:t>
            </w:r>
            <w:r w:rsidRPr="009E1796">
              <w:rPr>
                <w:rFonts w:cs="Times New Roman"/>
              </w:rPr>
              <w:t xml:space="preserve">funkcjonalność była realizowana wewnątrz dostarczonego gotowego rozwiązania sprzętowego (appliance) w jego oprogramowaniu systemowym. </w:t>
            </w:r>
          </w:p>
        </w:tc>
      </w:tr>
      <w:tr w:rsidR="009E1796" w:rsidRPr="002104A0" w:rsidTr="00ED7F00">
        <w:tc>
          <w:tcPr>
            <w:tcW w:w="5000" w:type="pct"/>
          </w:tcPr>
          <w:p w:rsidR="009E1796" w:rsidRPr="009E1796" w:rsidRDefault="009E1796" w:rsidP="009E1796">
            <w:pPr>
              <w:spacing w:before="0" w:after="0" w:line="240" w:lineRule="auto"/>
              <w:jc w:val="left"/>
              <w:rPr>
                <w:rFonts w:cs="Times New Roman"/>
                <w:color w:val="000000" w:themeColor="text1"/>
              </w:rPr>
            </w:pPr>
            <w:r w:rsidRPr="009E1796">
              <w:rPr>
                <w:rFonts w:cs="Times New Roman"/>
              </w:rPr>
              <w:t>Rozwiązanie musi posiadać możliwość definiowania różnych poziomów retencji przechowywania danych, gwarantujących brak możliwości skasowania danych przed upływem zdefiniowanego czasu.</w:t>
            </w:r>
          </w:p>
        </w:tc>
      </w:tr>
      <w:tr w:rsidR="009E1796" w:rsidRPr="002104A0" w:rsidTr="00ED7F00">
        <w:tc>
          <w:tcPr>
            <w:tcW w:w="5000" w:type="pct"/>
          </w:tcPr>
          <w:p w:rsidR="009E1796" w:rsidRPr="009E1796" w:rsidRDefault="009E1796" w:rsidP="009E1796">
            <w:pPr>
              <w:spacing w:before="0" w:after="0"/>
              <w:jc w:val="left"/>
              <w:rPr>
                <w:rFonts w:cs="Times New Roman"/>
                <w:color w:val="000000" w:themeColor="text1"/>
              </w:rPr>
            </w:pPr>
            <w:r w:rsidRPr="009E1796">
              <w:rPr>
                <w:rFonts w:cs="Times New Roman"/>
              </w:rPr>
              <w:t>Rozwiązanie musi posiadać możliwość</w:t>
            </w:r>
            <w:r w:rsidRPr="009E1796">
              <w:rPr>
                <w:rFonts w:cs="Times New Roman"/>
                <w:color w:val="000000" w:themeColor="text1"/>
              </w:rPr>
              <w:t xml:space="preserve"> tworzenie logicznie odseparowanych obszarów tzw. „MULTI-TENANCY”. Wymagana możliwość rozdzielnego administrowania (np.: przypisywanie użytkowników, tworzenie praw dostępu, polityki składowania danych, monitorowanie wykorzystania</w:t>
            </w:r>
            <w:proofErr w:type="gramStart"/>
            <w:r w:rsidRPr="009E1796">
              <w:rPr>
                <w:rFonts w:cs="Times New Roman"/>
                <w:color w:val="000000" w:themeColor="text1"/>
              </w:rPr>
              <w:t>,…) tak</w:t>
            </w:r>
            <w:proofErr w:type="gramEnd"/>
            <w:r w:rsidRPr="009E1796">
              <w:rPr>
                <w:rFonts w:cs="Times New Roman"/>
                <w:color w:val="000000" w:themeColor="text1"/>
              </w:rPr>
              <w:t xml:space="preserve"> tworzonymi obszarami.</w:t>
            </w:r>
          </w:p>
        </w:tc>
      </w:tr>
      <w:tr w:rsidR="009E1796" w:rsidRPr="002104A0" w:rsidTr="00ED7F00">
        <w:tc>
          <w:tcPr>
            <w:tcW w:w="5000" w:type="pct"/>
          </w:tcPr>
          <w:p w:rsidR="009E1796" w:rsidRPr="009E1796" w:rsidRDefault="009E1796" w:rsidP="009E1796">
            <w:pPr>
              <w:spacing w:before="0" w:after="0" w:line="240" w:lineRule="auto"/>
              <w:jc w:val="left"/>
              <w:rPr>
                <w:rFonts w:cs="Times New Roman"/>
                <w:color w:val="000000" w:themeColor="text1"/>
              </w:rPr>
            </w:pPr>
            <w:r w:rsidRPr="009E1796">
              <w:rPr>
                <w:rFonts w:cs="Times New Roman"/>
                <w:color w:val="000000" w:themeColor="text1"/>
              </w:rPr>
              <w:t xml:space="preserve">Rozwiązanie powinno posiadać wbudowane mechanizm kompresji danych. </w:t>
            </w:r>
          </w:p>
        </w:tc>
      </w:tr>
      <w:tr w:rsidR="009E1796" w:rsidRPr="002104A0" w:rsidTr="00ED7F00">
        <w:tc>
          <w:tcPr>
            <w:tcW w:w="5000" w:type="pct"/>
          </w:tcPr>
          <w:p w:rsidR="009E1796" w:rsidRPr="009E1796" w:rsidRDefault="009E1796" w:rsidP="009E1796">
            <w:pPr>
              <w:spacing w:before="0" w:after="0" w:line="240" w:lineRule="auto"/>
              <w:jc w:val="left"/>
              <w:rPr>
                <w:rFonts w:cs="Times New Roman"/>
                <w:color w:val="000000" w:themeColor="text1"/>
              </w:rPr>
            </w:pPr>
            <w:r w:rsidRPr="009E1796">
              <w:rPr>
                <w:rFonts w:cs="Times New Roman"/>
                <w:color w:val="000000" w:themeColor="text1"/>
              </w:rPr>
              <w:t>W przypadku, gdy oferowane rozwiązanie nie posiada wbudowanej „natywnej” kompresji danych</w:t>
            </w:r>
            <w:r w:rsidRPr="009E1796">
              <w:rPr>
                <w:rFonts w:cs="Times New Roman"/>
                <w:color w:val="FF0000"/>
              </w:rPr>
              <w:t xml:space="preserve"> </w:t>
            </w:r>
            <w:r w:rsidRPr="009E1796">
              <w:rPr>
                <w:rFonts w:cs="Times New Roman"/>
                <w:color w:val="000000" w:themeColor="text1"/>
              </w:rPr>
              <w:t>wówczas należy dostarczyć rozwiązanie o pojemności powiększonej o 50% wymaganej przestrzeni.</w:t>
            </w:r>
          </w:p>
        </w:tc>
      </w:tr>
      <w:tr w:rsidR="009E1796" w:rsidRPr="002104A0" w:rsidTr="00ED7F00">
        <w:tc>
          <w:tcPr>
            <w:tcW w:w="5000" w:type="pct"/>
          </w:tcPr>
          <w:p w:rsidR="009E1796" w:rsidRPr="009E1796" w:rsidRDefault="009E1796" w:rsidP="009E1796">
            <w:pPr>
              <w:spacing w:before="0" w:after="0" w:line="240" w:lineRule="auto"/>
              <w:jc w:val="left"/>
              <w:rPr>
                <w:rFonts w:cs="Times New Roman"/>
                <w:color w:val="000000" w:themeColor="text1"/>
              </w:rPr>
            </w:pPr>
            <w:r w:rsidRPr="009E1796">
              <w:rPr>
                <w:rFonts w:cs="Times New Roman"/>
                <w:color w:val="000000" w:themeColor="text1"/>
              </w:rPr>
              <w:t>Rozwiązanie powinno posiadać wbudowany mechanizm wersjonowania obiektów.</w:t>
            </w:r>
          </w:p>
        </w:tc>
      </w:tr>
      <w:tr w:rsidR="009E1796" w:rsidRPr="002104A0" w:rsidTr="00ED7F00">
        <w:tc>
          <w:tcPr>
            <w:tcW w:w="5000" w:type="pct"/>
          </w:tcPr>
          <w:p w:rsidR="009E1796" w:rsidRPr="009E1796" w:rsidRDefault="009E1796" w:rsidP="009E1796">
            <w:pPr>
              <w:spacing w:before="0" w:after="0" w:line="240" w:lineRule="auto"/>
              <w:jc w:val="left"/>
              <w:rPr>
                <w:rFonts w:cs="Times New Roman"/>
                <w:color w:val="000000" w:themeColor="text1"/>
              </w:rPr>
            </w:pPr>
            <w:r w:rsidRPr="009E1796">
              <w:rPr>
                <w:rFonts w:cs="Times New Roman"/>
                <w:color w:val="000000" w:themeColor="text1"/>
              </w:rPr>
              <w:t>Rozwiązanie dla środowiska produkcyjnego musi posiadać możliwość szyfrowania danych w trybie „IN FLIGHT”</w:t>
            </w:r>
          </w:p>
        </w:tc>
      </w:tr>
      <w:tr w:rsidR="009E1796" w:rsidRPr="002104A0" w:rsidTr="00ED7F00">
        <w:tc>
          <w:tcPr>
            <w:tcW w:w="5000" w:type="pct"/>
          </w:tcPr>
          <w:p w:rsidR="009E1796" w:rsidRPr="009E1796" w:rsidRDefault="009E1796" w:rsidP="009E1796">
            <w:pPr>
              <w:spacing w:before="0" w:after="0" w:line="240" w:lineRule="auto"/>
              <w:jc w:val="left"/>
              <w:rPr>
                <w:rFonts w:cs="Times New Roman"/>
                <w:color w:val="000000" w:themeColor="text1"/>
              </w:rPr>
            </w:pPr>
            <w:r w:rsidRPr="009E1796">
              <w:rPr>
                <w:rFonts w:cs="Times New Roman"/>
                <w:color w:val="000000" w:themeColor="text1"/>
              </w:rPr>
              <w:t>Rozwiązanie musi umożliwiać grup</w:t>
            </w:r>
            <w:r w:rsidR="00DD615A">
              <w:rPr>
                <w:rFonts w:cs="Times New Roman"/>
                <w:color w:val="000000" w:themeColor="text1"/>
              </w:rPr>
              <w:t>owanie przechowywanych OBIEKTÓW</w:t>
            </w:r>
            <w:r w:rsidRPr="009E1796">
              <w:rPr>
                <w:rFonts w:cs="Times New Roman"/>
                <w:color w:val="000000" w:themeColor="text1"/>
              </w:rPr>
              <w:t xml:space="preserve"> oraz przypisywanie różnych polityk </w:t>
            </w:r>
            <w:proofErr w:type="spellStart"/>
            <w:r w:rsidRPr="009E1796">
              <w:rPr>
                <w:rFonts w:cs="Times New Roman"/>
                <w:color w:val="000000" w:themeColor="text1"/>
              </w:rPr>
              <w:t>replikacyjnych</w:t>
            </w:r>
            <w:proofErr w:type="spellEnd"/>
            <w:r w:rsidRPr="009E1796">
              <w:rPr>
                <w:rFonts w:cs="Times New Roman"/>
                <w:color w:val="000000" w:themeColor="text1"/>
              </w:rPr>
              <w:t xml:space="preserve"> (np.: brak replikacji, replikacja pojedyncza, podwójna, …)</w:t>
            </w:r>
          </w:p>
        </w:tc>
      </w:tr>
      <w:tr w:rsidR="009E1796" w:rsidRPr="002104A0" w:rsidTr="00ED7F00">
        <w:tc>
          <w:tcPr>
            <w:tcW w:w="5000" w:type="pct"/>
          </w:tcPr>
          <w:p w:rsidR="009E1796" w:rsidRPr="009E1796" w:rsidRDefault="00DD615A" w:rsidP="009E1796">
            <w:pPr>
              <w:spacing w:before="0" w:after="0"/>
              <w:jc w:val="left"/>
              <w:rPr>
                <w:rFonts w:cs="Times New Roman"/>
                <w:color w:val="000000" w:themeColor="text1"/>
              </w:rPr>
            </w:pPr>
            <w:r>
              <w:rPr>
                <w:rFonts w:cs="Times New Roman"/>
                <w:color w:val="000000" w:themeColor="text1"/>
              </w:rPr>
              <w:t>Rozwiązanie powinno umożliwiać</w:t>
            </w:r>
            <w:r w:rsidR="009E1796" w:rsidRPr="009E1796">
              <w:rPr>
                <w:rFonts w:cs="Times New Roman"/>
                <w:color w:val="000000" w:themeColor="text1"/>
              </w:rPr>
              <w:t xml:space="preserve"> dostęp do wszystkich danych przechowywanych w ramach replikowanych grup (odnosi się do grup źródło</w:t>
            </w:r>
            <w:r>
              <w:rPr>
                <w:rFonts w:cs="Times New Roman"/>
                <w:color w:val="000000" w:themeColor="text1"/>
              </w:rPr>
              <w:t xml:space="preserve">wych oraz replikowanych) typu: </w:t>
            </w:r>
            <w:proofErr w:type="spellStart"/>
            <w:r w:rsidR="009E1796" w:rsidRPr="009E1796">
              <w:rPr>
                <w:rFonts w:cs="Times New Roman"/>
                <w:color w:val="000000" w:themeColor="text1"/>
              </w:rPr>
              <w:t>active</w:t>
            </w:r>
            <w:proofErr w:type="spellEnd"/>
            <w:r w:rsidR="009E1796" w:rsidRPr="009E1796">
              <w:rPr>
                <w:rFonts w:cs="Times New Roman"/>
                <w:color w:val="000000" w:themeColor="text1"/>
              </w:rPr>
              <w:t>/</w:t>
            </w:r>
            <w:proofErr w:type="spellStart"/>
            <w:r w:rsidR="009E1796" w:rsidRPr="009E1796">
              <w:rPr>
                <w:rFonts w:cs="Times New Roman"/>
                <w:color w:val="000000" w:themeColor="text1"/>
              </w:rPr>
              <w:t>active</w:t>
            </w:r>
            <w:proofErr w:type="spellEnd"/>
            <w:r w:rsidR="009E1796" w:rsidRPr="009E1796">
              <w:rPr>
                <w:rFonts w:cs="Times New Roman"/>
                <w:color w:val="000000" w:themeColor="text1"/>
              </w:rPr>
              <w:t xml:space="preserve">, </w:t>
            </w:r>
            <w:proofErr w:type="spellStart"/>
            <w:r w:rsidR="009E1796" w:rsidRPr="009E1796">
              <w:rPr>
                <w:rFonts w:cs="Times New Roman"/>
                <w:color w:val="000000" w:themeColor="text1"/>
              </w:rPr>
              <w:t>read</w:t>
            </w:r>
            <w:proofErr w:type="spellEnd"/>
            <w:r w:rsidR="009E1796" w:rsidRPr="009E1796">
              <w:rPr>
                <w:rFonts w:cs="Times New Roman"/>
                <w:color w:val="000000" w:themeColor="text1"/>
              </w:rPr>
              <w:t>/</w:t>
            </w:r>
            <w:proofErr w:type="spellStart"/>
            <w:r w:rsidR="009E1796" w:rsidRPr="009E1796">
              <w:rPr>
                <w:rFonts w:cs="Times New Roman"/>
                <w:color w:val="000000" w:themeColor="text1"/>
              </w:rPr>
              <w:t>write</w:t>
            </w:r>
            <w:proofErr w:type="spellEnd"/>
          </w:p>
        </w:tc>
      </w:tr>
      <w:tr w:rsidR="009E1796" w:rsidRPr="002104A0" w:rsidTr="00ED7F00">
        <w:tc>
          <w:tcPr>
            <w:tcW w:w="5000" w:type="pct"/>
          </w:tcPr>
          <w:p w:rsidR="009E1796" w:rsidRPr="009E1796" w:rsidRDefault="009E1796" w:rsidP="009E1796">
            <w:pPr>
              <w:spacing w:before="0" w:after="0"/>
              <w:jc w:val="left"/>
              <w:rPr>
                <w:rFonts w:cs="Times New Roman"/>
                <w:color w:val="000000" w:themeColor="text1"/>
              </w:rPr>
            </w:pPr>
            <w:r w:rsidRPr="009E1796">
              <w:rPr>
                <w:rFonts w:eastAsia="Times New Roman" w:cs="Times New Roman"/>
                <w:color w:val="000000"/>
                <w:lang w:eastAsia="pl-PL"/>
              </w:rPr>
              <w:t>Rozwiązanie powinno zapewnić integrację z Active Directory (użytkownicy, grupy, uprawnienia).</w:t>
            </w:r>
          </w:p>
        </w:tc>
      </w:tr>
      <w:tr w:rsidR="009E1796" w:rsidRPr="002104A0" w:rsidTr="00ED7F00">
        <w:tc>
          <w:tcPr>
            <w:tcW w:w="5000" w:type="pct"/>
          </w:tcPr>
          <w:p w:rsidR="009E1796" w:rsidRPr="009E1796" w:rsidRDefault="009E1796" w:rsidP="009E1796">
            <w:pPr>
              <w:spacing w:before="0" w:after="0"/>
              <w:jc w:val="left"/>
              <w:rPr>
                <w:rFonts w:cs="Times New Roman"/>
                <w:color w:val="000000" w:themeColor="text1"/>
              </w:rPr>
            </w:pPr>
            <w:r w:rsidRPr="009E1796">
              <w:rPr>
                <w:rFonts w:eastAsia="Times New Roman" w:cs="Times New Roman"/>
                <w:color w:val="000000"/>
                <w:lang w:eastAsia="pl-PL"/>
              </w:rPr>
              <w:t xml:space="preserve">Rozwiązanie powinno zapewnić automatyzacje procesu „odświeżania” i zarządzania przechowywanymi danymi (automatyczna weryfikacja poprawności danych poprzez porównywanie z funkcją skrótu – </w:t>
            </w:r>
            <w:proofErr w:type="spellStart"/>
            <w:r w:rsidRPr="009E1796">
              <w:rPr>
                <w:rFonts w:eastAsia="Times New Roman" w:cs="Times New Roman"/>
                <w:color w:val="000000"/>
                <w:lang w:eastAsia="pl-PL"/>
              </w:rPr>
              <w:t>hash</w:t>
            </w:r>
            <w:proofErr w:type="spellEnd"/>
            <w:r w:rsidRPr="009E1796">
              <w:rPr>
                <w:rFonts w:eastAsia="Times New Roman" w:cs="Times New Roman"/>
                <w:color w:val="000000"/>
                <w:lang w:eastAsia="pl-PL"/>
              </w:rPr>
              <w:t>).</w:t>
            </w:r>
          </w:p>
        </w:tc>
      </w:tr>
      <w:tr w:rsidR="009E1796" w:rsidRPr="002104A0" w:rsidTr="00ED7F00">
        <w:tc>
          <w:tcPr>
            <w:tcW w:w="5000" w:type="pct"/>
          </w:tcPr>
          <w:p w:rsidR="009E1796" w:rsidRPr="009E1796" w:rsidRDefault="009E1796" w:rsidP="009E1796">
            <w:pPr>
              <w:spacing w:before="0" w:after="0"/>
              <w:jc w:val="left"/>
              <w:rPr>
                <w:rFonts w:cs="Times New Roman"/>
                <w:color w:val="000000" w:themeColor="text1"/>
              </w:rPr>
            </w:pPr>
            <w:r w:rsidRPr="009E1796">
              <w:rPr>
                <w:rFonts w:eastAsia="Times New Roman" w:cs="Times New Roman"/>
                <w:color w:val="000000"/>
                <w:lang w:eastAsia="pl-PL"/>
              </w:rPr>
              <w:lastRenderedPageBreak/>
              <w:t>Rozwiązanie powinno posiadać wbudowane mechanizmy protekcji zapewniające zapis danych w dwóch kopiach, z których każda zostanie umieszczona na przynajmniej dwóch różnych dyskach – zarówno w przypadku stosowania ERASURE CODING jak i standardowych grup dyskowych.</w:t>
            </w:r>
          </w:p>
        </w:tc>
      </w:tr>
      <w:tr w:rsidR="009E1796" w:rsidRPr="002104A0" w:rsidTr="00ED7F00">
        <w:tc>
          <w:tcPr>
            <w:tcW w:w="5000" w:type="pct"/>
          </w:tcPr>
          <w:p w:rsidR="009E1796" w:rsidRPr="009E1796" w:rsidRDefault="009E1796" w:rsidP="009E1796">
            <w:pPr>
              <w:spacing w:before="0" w:after="0"/>
              <w:jc w:val="left"/>
              <w:rPr>
                <w:rFonts w:cs="Times New Roman"/>
                <w:color w:val="000000" w:themeColor="text1"/>
              </w:rPr>
            </w:pPr>
            <w:r w:rsidRPr="009E1796">
              <w:rPr>
                <w:rFonts w:eastAsia="Times New Roman" w:cs="Times New Roman"/>
                <w:color w:val="000000"/>
                <w:lang w:eastAsia="pl-PL"/>
              </w:rPr>
              <w:t>Rozwiązanie powinno posiadać mechanizm umożliwiający usuwanie danych, dla których okres retencji został przekroczony.</w:t>
            </w:r>
          </w:p>
        </w:tc>
      </w:tr>
    </w:tbl>
    <w:p w:rsidR="00DE2585" w:rsidRDefault="00DE2585" w:rsidP="00DE2585"/>
    <w:p w:rsidR="009E1796" w:rsidRDefault="009E1796" w:rsidP="00DE2585">
      <w:pPr>
        <w:pStyle w:val="Nagwek1"/>
      </w:pPr>
      <w:bookmarkStart w:id="37" w:name="_Toc507392613"/>
      <w:r>
        <w:br w:type="page"/>
      </w:r>
    </w:p>
    <w:p w:rsidR="00DE2585" w:rsidRPr="00D461B0" w:rsidRDefault="00DE2585" w:rsidP="00DE2585">
      <w:pPr>
        <w:pStyle w:val="Nagwek1"/>
      </w:pPr>
      <w:bookmarkStart w:id="38" w:name="_Toc507485404"/>
      <w:r>
        <w:lastRenderedPageBreak/>
        <w:t xml:space="preserve">4. IBM </w:t>
      </w:r>
      <w:proofErr w:type="spellStart"/>
      <w:r>
        <w:t>DataPower</w:t>
      </w:r>
      <w:proofErr w:type="spellEnd"/>
      <w:r>
        <w:t xml:space="preserve"> Gateway – 2 sztuki</w:t>
      </w:r>
      <w:bookmarkEnd w:id="37"/>
      <w:bookmarkEnd w:id="38"/>
    </w:p>
    <w:p w:rsidR="00DE2585" w:rsidRDefault="00DE2585" w:rsidP="00DE2585"/>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6"/>
      </w:tblGrid>
      <w:tr w:rsidR="00DE2585" w:rsidRPr="00130958" w:rsidTr="00ED7F00">
        <w:trPr>
          <w:tblHeader/>
        </w:trPr>
        <w:tc>
          <w:tcPr>
            <w:tcW w:w="5000" w:type="pct"/>
            <w:shd w:val="clear" w:color="auto" w:fill="B4C6E7" w:themeFill="accent5" w:themeFillTint="66"/>
          </w:tcPr>
          <w:p w:rsidR="00DE2585" w:rsidRPr="00130958" w:rsidRDefault="00DE2585" w:rsidP="00ED7F00">
            <w:pPr>
              <w:spacing w:after="0" w:line="240" w:lineRule="auto"/>
              <w:jc w:val="center"/>
              <w:rPr>
                <w:rFonts w:eastAsia="Times New Roman" w:cs="Times New Roman"/>
                <w:b/>
                <w:color w:val="000000"/>
                <w:szCs w:val="24"/>
                <w:lang w:eastAsia="pl-PL"/>
              </w:rPr>
            </w:pPr>
            <w:r w:rsidRPr="00130958">
              <w:rPr>
                <w:rFonts w:eastAsia="Times New Roman" w:cs="Times New Roman"/>
                <w:b/>
                <w:color w:val="000000"/>
                <w:szCs w:val="24"/>
                <w:lang w:eastAsia="pl-PL"/>
              </w:rPr>
              <w:t>Opis wymagania</w:t>
            </w:r>
          </w:p>
        </w:tc>
      </w:tr>
      <w:tr w:rsidR="00DE2585" w:rsidRPr="00915E11" w:rsidTr="00ED7F00">
        <w:tc>
          <w:tcPr>
            <w:tcW w:w="5000" w:type="pct"/>
          </w:tcPr>
          <w:p w:rsidR="00DE2585" w:rsidRPr="00FC4821" w:rsidRDefault="00DE2585" w:rsidP="00ED7F00">
            <w:pPr>
              <w:spacing w:after="0"/>
              <w:rPr>
                <w:rFonts w:cs="Times New Roman"/>
                <w:szCs w:val="24"/>
              </w:rPr>
            </w:pPr>
            <w:r w:rsidRPr="00FC4821">
              <w:rPr>
                <w:rFonts w:cs="Times New Roman"/>
                <w:szCs w:val="24"/>
              </w:rPr>
              <w:t>Przedmiotem zamó</w:t>
            </w:r>
            <w:r>
              <w:rPr>
                <w:rFonts w:cs="Times New Roman"/>
                <w:szCs w:val="24"/>
              </w:rPr>
              <w:t>wienia jest dostawa, instalacja:</w:t>
            </w:r>
          </w:p>
          <w:p w:rsidR="00DE2585" w:rsidRPr="00244B67" w:rsidRDefault="00DE2585" w:rsidP="00C04556">
            <w:pPr>
              <w:numPr>
                <w:ilvl w:val="0"/>
                <w:numId w:val="53"/>
              </w:numPr>
              <w:spacing w:before="0" w:after="0" w:line="259" w:lineRule="auto"/>
              <w:jc w:val="left"/>
              <w:rPr>
                <w:rFonts w:cs="Times New Roman"/>
                <w:szCs w:val="24"/>
              </w:rPr>
            </w:pPr>
            <w:proofErr w:type="gramStart"/>
            <w:r w:rsidRPr="00244B67">
              <w:rPr>
                <w:rFonts w:cs="Times New Roman"/>
                <w:b/>
                <w:szCs w:val="24"/>
              </w:rPr>
              <w:t>dla</w:t>
            </w:r>
            <w:proofErr w:type="gramEnd"/>
            <w:r w:rsidRPr="00244B67">
              <w:rPr>
                <w:rFonts w:cs="Times New Roman"/>
                <w:b/>
                <w:szCs w:val="24"/>
              </w:rPr>
              <w:t xml:space="preserve"> środowiska produkcyjnego</w:t>
            </w:r>
            <w:r w:rsidRPr="00244B67">
              <w:rPr>
                <w:rFonts w:cs="Times New Roman"/>
                <w:szCs w:val="24"/>
              </w:rPr>
              <w:t xml:space="preserve"> – 2 sztuki IBM </w:t>
            </w:r>
            <w:proofErr w:type="spellStart"/>
            <w:r w:rsidRPr="00244B67">
              <w:rPr>
                <w:rFonts w:cs="Times New Roman"/>
                <w:szCs w:val="24"/>
              </w:rPr>
              <w:t>DataPower</w:t>
            </w:r>
            <w:proofErr w:type="spellEnd"/>
            <w:r w:rsidRPr="00244B67">
              <w:rPr>
                <w:rFonts w:cs="Times New Roman"/>
                <w:szCs w:val="24"/>
              </w:rPr>
              <w:t xml:space="preserve"> Gateway (wymagany sprzętowy appliance, nie dopuszcza się rozwiązań zbudowanych w oparciu o maszyny wirtualne)</w:t>
            </w:r>
          </w:p>
          <w:p w:rsidR="00DE2585" w:rsidRPr="00915E11" w:rsidRDefault="00DE2585" w:rsidP="00915E11">
            <w:pPr>
              <w:numPr>
                <w:ilvl w:val="0"/>
                <w:numId w:val="53"/>
              </w:numPr>
              <w:spacing w:before="0" w:after="0" w:line="259" w:lineRule="auto"/>
              <w:jc w:val="left"/>
              <w:rPr>
                <w:rFonts w:cs="Times New Roman"/>
                <w:szCs w:val="24"/>
                <w:lang w:val="en-US"/>
              </w:rPr>
            </w:pPr>
            <w:proofErr w:type="gramStart"/>
            <w:r w:rsidRPr="00244B67">
              <w:rPr>
                <w:rFonts w:cs="Times New Roman"/>
                <w:b/>
                <w:szCs w:val="24"/>
              </w:rPr>
              <w:t>dla</w:t>
            </w:r>
            <w:proofErr w:type="gramEnd"/>
            <w:r w:rsidRPr="00244B67">
              <w:rPr>
                <w:rFonts w:cs="Times New Roman"/>
                <w:b/>
                <w:szCs w:val="24"/>
              </w:rPr>
              <w:t xml:space="preserve"> środowisk nieprodukcyjnych</w:t>
            </w:r>
            <w:r w:rsidRPr="00244B67">
              <w:rPr>
                <w:rFonts w:cs="Times New Roman"/>
                <w:szCs w:val="24"/>
              </w:rPr>
              <w:t xml:space="preserve"> (testów wstępnych, testów akceptacyjnych, szkoleniowe) – wymagane dostarczenie IBM </w:t>
            </w:r>
            <w:proofErr w:type="spellStart"/>
            <w:r w:rsidRPr="00244B67">
              <w:rPr>
                <w:rFonts w:cs="Times New Roman"/>
                <w:szCs w:val="24"/>
              </w:rPr>
              <w:t>DataPower</w:t>
            </w:r>
            <w:proofErr w:type="spellEnd"/>
            <w:r w:rsidRPr="00244B67">
              <w:rPr>
                <w:rFonts w:cs="Times New Roman"/>
                <w:szCs w:val="24"/>
              </w:rPr>
              <w:t xml:space="preserve"> Gateway Virtual Edition umożliwiającego ogółem działanie oprogramowania na 12 rdzeniach procesorów klasy Intel Xeon Gold (procesory działające w serwerach dwuprocesorowych). </w:t>
            </w:r>
            <w:proofErr w:type="spellStart"/>
            <w:r w:rsidR="00915E11" w:rsidRPr="00915E11">
              <w:rPr>
                <w:rFonts w:cs="Times New Roman"/>
                <w:i/>
                <w:szCs w:val="24"/>
                <w:lang w:val="en-US"/>
              </w:rPr>
              <w:t>N</w:t>
            </w:r>
            <w:r w:rsidRPr="00915E11">
              <w:rPr>
                <w:rFonts w:cs="Times New Roman"/>
                <w:i/>
                <w:szCs w:val="24"/>
                <w:lang w:val="en-US"/>
              </w:rPr>
              <w:t>ależy</w:t>
            </w:r>
            <w:proofErr w:type="spellEnd"/>
            <w:r w:rsidRPr="00915E11">
              <w:rPr>
                <w:rFonts w:cs="Times New Roman"/>
                <w:i/>
                <w:szCs w:val="24"/>
                <w:lang w:val="en-US"/>
              </w:rPr>
              <w:t xml:space="preserve"> </w:t>
            </w:r>
            <w:proofErr w:type="spellStart"/>
            <w:r w:rsidRPr="00915E11">
              <w:rPr>
                <w:rFonts w:cs="Times New Roman"/>
                <w:i/>
                <w:szCs w:val="24"/>
                <w:lang w:val="en-US"/>
              </w:rPr>
              <w:t>dostarczyć</w:t>
            </w:r>
            <w:proofErr w:type="spellEnd"/>
            <w:r w:rsidRPr="00915E11">
              <w:rPr>
                <w:rFonts w:cs="Times New Roman"/>
                <w:i/>
                <w:szCs w:val="24"/>
                <w:lang w:val="en-US"/>
              </w:rPr>
              <w:t xml:space="preserve"> IBM </w:t>
            </w:r>
            <w:proofErr w:type="spellStart"/>
            <w:r w:rsidRPr="00915E11">
              <w:rPr>
                <w:rFonts w:cs="Times New Roman"/>
                <w:i/>
                <w:szCs w:val="24"/>
                <w:lang w:val="en-US"/>
              </w:rPr>
              <w:t>DataPower</w:t>
            </w:r>
            <w:proofErr w:type="spellEnd"/>
            <w:r w:rsidRPr="00915E11">
              <w:rPr>
                <w:rFonts w:cs="Times New Roman"/>
                <w:i/>
                <w:szCs w:val="24"/>
                <w:lang w:val="en-US"/>
              </w:rPr>
              <w:t xml:space="preserve"> Gateway Virtual Edition </w:t>
            </w:r>
            <w:proofErr w:type="spellStart"/>
            <w:r w:rsidRPr="00915E11">
              <w:rPr>
                <w:rFonts w:cs="Times New Roman"/>
                <w:i/>
                <w:szCs w:val="24"/>
                <w:lang w:val="en-US"/>
              </w:rPr>
              <w:t>dla</w:t>
            </w:r>
            <w:proofErr w:type="spellEnd"/>
            <w:r w:rsidRPr="00915E11">
              <w:rPr>
                <w:rFonts w:cs="Times New Roman"/>
                <w:i/>
                <w:szCs w:val="24"/>
                <w:lang w:val="en-US"/>
              </w:rPr>
              <w:t xml:space="preserve"> 84</w:t>
            </w:r>
            <w:r w:rsidR="00244B67" w:rsidRPr="00915E11">
              <w:rPr>
                <w:rFonts w:cs="Times New Roman"/>
                <w:i/>
                <w:szCs w:val="24"/>
                <w:lang w:val="en-US"/>
              </w:rPr>
              <w:t>0 PVU (</w:t>
            </w:r>
            <w:proofErr w:type="spellStart"/>
            <w:r w:rsidR="00244B67" w:rsidRPr="00915E11">
              <w:rPr>
                <w:rFonts w:cs="Times New Roman"/>
                <w:i/>
                <w:szCs w:val="24"/>
                <w:lang w:val="en-US"/>
              </w:rPr>
              <w:t>Procesor</w:t>
            </w:r>
            <w:proofErr w:type="spellEnd"/>
            <w:r w:rsidR="00244B67" w:rsidRPr="00915E11">
              <w:rPr>
                <w:rFonts w:cs="Times New Roman"/>
                <w:i/>
                <w:szCs w:val="24"/>
                <w:lang w:val="en-US"/>
              </w:rPr>
              <w:t xml:space="preserve"> Value Unit</w:t>
            </w:r>
            <w:r w:rsidRPr="00915E11">
              <w:rPr>
                <w:rFonts w:cs="Times New Roman"/>
                <w:i/>
                <w:szCs w:val="24"/>
                <w:lang w:val="en-US"/>
              </w:rPr>
              <w:t>).</w:t>
            </w:r>
          </w:p>
        </w:tc>
      </w:tr>
    </w:tbl>
    <w:p w:rsidR="00DE2585" w:rsidRPr="00915E11" w:rsidRDefault="00DE2585" w:rsidP="00CB15F1">
      <w:pPr>
        <w:rPr>
          <w:lang w:val="en-US"/>
        </w:rPr>
      </w:pPr>
    </w:p>
    <w:p w:rsidR="009E1796" w:rsidRPr="00915E11" w:rsidRDefault="009E1796" w:rsidP="00387F76">
      <w:pPr>
        <w:pStyle w:val="Nagwek1"/>
        <w:rPr>
          <w:lang w:val="en-US"/>
        </w:rPr>
      </w:pPr>
      <w:r w:rsidRPr="00915E11">
        <w:rPr>
          <w:lang w:val="en-US"/>
        </w:rPr>
        <w:br w:type="page"/>
      </w:r>
    </w:p>
    <w:p w:rsidR="00CF4017" w:rsidRPr="00387F76" w:rsidRDefault="00DE2585" w:rsidP="00387F76">
      <w:pPr>
        <w:pStyle w:val="Nagwek1"/>
      </w:pPr>
      <w:bookmarkStart w:id="39" w:name="_Toc507485405"/>
      <w:r>
        <w:lastRenderedPageBreak/>
        <w:t>5</w:t>
      </w:r>
      <w:r w:rsidR="00387F76" w:rsidRPr="00387F76">
        <w:t>. Licencje oprogramowania</w:t>
      </w:r>
      <w:bookmarkEnd w:id="39"/>
    </w:p>
    <w:p w:rsidR="00387F76" w:rsidRPr="00387F76" w:rsidRDefault="00DE2585" w:rsidP="00387F76">
      <w:pPr>
        <w:pStyle w:val="Nagwek2"/>
      </w:pPr>
      <w:bookmarkStart w:id="40" w:name="_Toc507485406"/>
      <w:r>
        <w:t>5</w:t>
      </w:r>
      <w:r w:rsidR="00387F76" w:rsidRPr="00387F76">
        <w:t xml:space="preserve">.1. Platforma </w:t>
      </w:r>
      <w:proofErr w:type="spellStart"/>
      <w:r w:rsidR="00387F76" w:rsidRPr="00387F76">
        <w:t>wirtualizacyjna</w:t>
      </w:r>
      <w:bookmarkEnd w:id="40"/>
      <w:proofErr w:type="spellEnd"/>
    </w:p>
    <w:p w:rsidR="00387F76" w:rsidRDefault="00387F76"/>
    <w:tbl>
      <w:tblPr>
        <w:tblStyle w:val="Tabela-Siatka"/>
        <w:tblW w:w="13036" w:type="dxa"/>
        <w:tblLook w:val="04A0" w:firstRow="1" w:lastRow="0" w:firstColumn="1" w:lastColumn="0" w:noHBand="0" w:noVBand="1"/>
      </w:tblPr>
      <w:tblGrid>
        <w:gridCol w:w="846"/>
        <w:gridCol w:w="10348"/>
        <w:gridCol w:w="1842"/>
      </w:tblGrid>
      <w:tr w:rsidR="00122074" w:rsidRPr="00122074" w:rsidTr="00122074">
        <w:trPr>
          <w:tblHeader/>
        </w:trPr>
        <w:tc>
          <w:tcPr>
            <w:tcW w:w="846" w:type="dxa"/>
            <w:vAlign w:val="center"/>
          </w:tcPr>
          <w:p w:rsidR="00122074" w:rsidRPr="00122074" w:rsidRDefault="00122074" w:rsidP="00122074">
            <w:pPr>
              <w:spacing w:before="0" w:after="0"/>
              <w:jc w:val="center"/>
              <w:rPr>
                <w:b/>
              </w:rPr>
            </w:pPr>
            <w:r w:rsidRPr="00122074">
              <w:rPr>
                <w:b/>
              </w:rPr>
              <w:t>Lp.</w:t>
            </w:r>
          </w:p>
        </w:tc>
        <w:tc>
          <w:tcPr>
            <w:tcW w:w="10348" w:type="dxa"/>
            <w:vAlign w:val="center"/>
          </w:tcPr>
          <w:p w:rsidR="00122074" w:rsidRPr="00122074" w:rsidRDefault="00122074" w:rsidP="00122074">
            <w:pPr>
              <w:spacing w:before="0" w:after="0"/>
              <w:jc w:val="center"/>
              <w:rPr>
                <w:b/>
              </w:rPr>
            </w:pPr>
            <w:r w:rsidRPr="00122074">
              <w:rPr>
                <w:b/>
              </w:rPr>
              <w:t>Opis oprogramowania i licencji</w:t>
            </w:r>
          </w:p>
        </w:tc>
        <w:tc>
          <w:tcPr>
            <w:tcW w:w="1842" w:type="dxa"/>
            <w:vAlign w:val="center"/>
          </w:tcPr>
          <w:p w:rsidR="00122074" w:rsidRPr="00122074" w:rsidRDefault="00122074" w:rsidP="00122074">
            <w:pPr>
              <w:spacing w:before="0" w:after="0"/>
              <w:jc w:val="center"/>
              <w:rPr>
                <w:b/>
              </w:rPr>
            </w:pPr>
            <w:r w:rsidRPr="00122074">
              <w:rPr>
                <w:b/>
              </w:rPr>
              <w:t>Liczba licencji</w:t>
            </w:r>
          </w:p>
        </w:tc>
      </w:tr>
      <w:tr w:rsidR="00122074" w:rsidRPr="00122074" w:rsidTr="00122074">
        <w:tc>
          <w:tcPr>
            <w:tcW w:w="846" w:type="dxa"/>
            <w:shd w:val="clear" w:color="auto" w:fill="auto"/>
            <w:vAlign w:val="center"/>
          </w:tcPr>
          <w:p w:rsidR="00122074" w:rsidRPr="00122074" w:rsidRDefault="00122074" w:rsidP="00122074">
            <w:pPr>
              <w:spacing w:before="0" w:after="0"/>
              <w:jc w:val="center"/>
              <w:rPr>
                <w:lang w:val="en-US"/>
              </w:rPr>
            </w:pPr>
            <w:r w:rsidRPr="00122074">
              <w:rPr>
                <w:lang w:val="en-US"/>
              </w:rPr>
              <w:t>1</w:t>
            </w:r>
          </w:p>
        </w:tc>
        <w:tc>
          <w:tcPr>
            <w:tcW w:w="10348" w:type="dxa"/>
            <w:shd w:val="clear" w:color="auto" w:fill="auto"/>
            <w:vAlign w:val="center"/>
          </w:tcPr>
          <w:p w:rsidR="00122074" w:rsidRPr="00915E11" w:rsidRDefault="00122074" w:rsidP="00122074">
            <w:pPr>
              <w:spacing w:before="0" w:after="0"/>
            </w:pPr>
            <w:r w:rsidRPr="00915E11">
              <w:t xml:space="preserve">Platforma </w:t>
            </w:r>
            <w:proofErr w:type="spellStart"/>
            <w:r w:rsidRPr="00915E11">
              <w:t>wirtualizacyjna</w:t>
            </w:r>
            <w:proofErr w:type="spellEnd"/>
            <w:r w:rsidRPr="00915E11">
              <w:t xml:space="preserve"> – </w:t>
            </w:r>
            <w:proofErr w:type="spellStart"/>
            <w:r w:rsidRPr="00915E11">
              <w:t>wirtualizator</w:t>
            </w:r>
            <w:proofErr w:type="spellEnd"/>
          </w:p>
          <w:p w:rsidR="00122074" w:rsidRPr="00915E11" w:rsidRDefault="00122074" w:rsidP="00122074">
            <w:pPr>
              <w:spacing w:before="0" w:after="0"/>
            </w:pPr>
            <w:r w:rsidRPr="00915E11">
              <w:t>Subskrypcja z po</w:t>
            </w:r>
            <w:r w:rsidR="00556258" w:rsidRPr="00915E11">
              <w:t>d</w:t>
            </w:r>
            <w:r w:rsidRPr="00915E11">
              <w:t>stawową opieką na 3 lata</w:t>
            </w:r>
          </w:p>
        </w:tc>
        <w:tc>
          <w:tcPr>
            <w:tcW w:w="1842" w:type="dxa"/>
            <w:shd w:val="clear" w:color="auto" w:fill="auto"/>
            <w:vAlign w:val="center"/>
          </w:tcPr>
          <w:p w:rsidR="00122074" w:rsidRPr="00122074" w:rsidRDefault="00122074" w:rsidP="007818A7">
            <w:pPr>
              <w:spacing w:before="0" w:after="0"/>
              <w:jc w:val="center"/>
              <w:rPr>
                <w:lang w:val="en-US"/>
              </w:rPr>
            </w:pPr>
            <w:proofErr w:type="spellStart"/>
            <w:r w:rsidRPr="00122074">
              <w:rPr>
                <w:lang w:val="en-US"/>
              </w:rPr>
              <w:t>na</w:t>
            </w:r>
            <w:proofErr w:type="spellEnd"/>
            <w:r w:rsidRPr="00122074">
              <w:rPr>
                <w:lang w:val="en-US"/>
              </w:rPr>
              <w:t xml:space="preserve"> 80 CPU</w:t>
            </w:r>
          </w:p>
        </w:tc>
      </w:tr>
      <w:tr w:rsidR="00122074" w:rsidRPr="00122074" w:rsidTr="00122074">
        <w:tc>
          <w:tcPr>
            <w:tcW w:w="846" w:type="dxa"/>
            <w:shd w:val="clear" w:color="auto" w:fill="auto"/>
            <w:vAlign w:val="center"/>
          </w:tcPr>
          <w:p w:rsidR="00122074" w:rsidRPr="00122074" w:rsidRDefault="00122074" w:rsidP="00122074">
            <w:pPr>
              <w:spacing w:before="0" w:after="0"/>
              <w:jc w:val="center"/>
              <w:rPr>
                <w:lang w:val="en-US"/>
              </w:rPr>
            </w:pPr>
            <w:r w:rsidRPr="00122074">
              <w:rPr>
                <w:lang w:val="en-US"/>
              </w:rPr>
              <w:t>2</w:t>
            </w:r>
          </w:p>
        </w:tc>
        <w:tc>
          <w:tcPr>
            <w:tcW w:w="10348" w:type="dxa"/>
            <w:shd w:val="clear" w:color="auto" w:fill="auto"/>
            <w:vAlign w:val="center"/>
          </w:tcPr>
          <w:p w:rsidR="00122074" w:rsidRPr="00915E11" w:rsidRDefault="00122074" w:rsidP="00122074">
            <w:pPr>
              <w:spacing w:before="0" w:after="0"/>
            </w:pPr>
            <w:r w:rsidRPr="00915E11">
              <w:t>Platforma</w:t>
            </w:r>
            <w:r w:rsidR="00556258" w:rsidRPr="00915E11">
              <w:t xml:space="preserve"> </w:t>
            </w:r>
            <w:proofErr w:type="spellStart"/>
            <w:r w:rsidR="00556258" w:rsidRPr="00915E11">
              <w:t>wirtualizacyjna</w:t>
            </w:r>
            <w:proofErr w:type="spellEnd"/>
            <w:r w:rsidR="00556258" w:rsidRPr="00915E11">
              <w:t xml:space="preserve"> – zarządzanie i</w:t>
            </w:r>
            <w:r w:rsidRPr="00915E11">
              <w:t xml:space="preserve"> monitorowanie</w:t>
            </w:r>
          </w:p>
          <w:p w:rsidR="00122074" w:rsidRPr="00915E11" w:rsidRDefault="00122074" w:rsidP="00122074">
            <w:pPr>
              <w:spacing w:before="0" w:after="0"/>
            </w:pPr>
            <w:r w:rsidRPr="00915E11">
              <w:t>Subskrypcja z po</w:t>
            </w:r>
            <w:r w:rsidR="00556258" w:rsidRPr="00915E11">
              <w:t>d</w:t>
            </w:r>
            <w:r w:rsidRPr="00915E11">
              <w:t>stawową opieką na 3 lata</w:t>
            </w:r>
          </w:p>
        </w:tc>
        <w:tc>
          <w:tcPr>
            <w:tcW w:w="1842" w:type="dxa"/>
            <w:shd w:val="clear" w:color="auto" w:fill="auto"/>
            <w:vAlign w:val="center"/>
          </w:tcPr>
          <w:p w:rsidR="00122074" w:rsidRPr="00122074" w:rsidRDefault="00122074" w:rsidP="00601DD9">
            <w:pPr>
              <w:spacing w:before="0" w:after="0"/>
              <w:jc w:val="center"/>
              <w:rPr>
                <w:lang w:val="en-US"/>
              </w:rPr>
            </w:pPr>
            <w:r w:rsidRPr="00122074">
              <w:rPr>
                <w:lang w:val="en-US"/>
              </w:rPr>
              <w:t xml:space="preserve">3 </w:t>
            </w:r>
            <w:proofErr w:type="spellStart"/>
            <w:r w:rsidRPr="00122074">
              <w:rPr>
                <w:lang w:val="en-US"/>
              </w:rPr>
              <w:t>instancje</w:t>
            </w:r>
            <w:proofErr w:type="spellEnd"/>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Warstwa wirtualizacji nie może dla własnych celów alokować więcej niż 200MB pamięci operacyjnej RAM serwera fizycznego</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Oprogramowanie do wirtualizacji zainstalowane na serwerze fizycznym musi potrafi obsłużyć i wykorzystać procesory fizyczne wyposażone w 576 logicznych wątków oraz do 12TB pamięci fizycznej RAM</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Oprogramowanie do wirtualizacji musi zapewnić możliwość skonfigurowania maszyn wirtualnych 1-128 procesorowych</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Oprogramowanie do wirtualizacji musi zapewnić możliwość skonfigurowania maszyn wirtualnych z możliwością przydzielenia do 6 TB pamięci operacyjnej RAM</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Oprogramowanie do wirtualizacji musi zapewnić możliwość skonfigurowania maszyn wirtualnych, z których każda może mieć 1-10 wirtualnych kart sieciowych</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w możliwie największym stopniu być niezależne od producenta platformy sprzętowej</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wspierać następujące systemy operacyjne: Windows Server 2008 R2, Windows Server 2012, Windows Server 2016, SLES, RHEL</w:t>
            </w:r>
            <w:proofErr w:type="gramStart"/>
            <w:r w:rsidRPr="00832EF4">
              <w:rPr>
                <w:rFonts w:eastAsia="Times New Roman" w:cs="Times New Roman"/>
                <w:color w:val="000000"/>
                <w:szCs w:val="24"/>
                <w:lang w:eastAsia="pl-PL"/>
              </w:rPr>
              <w:t>, </w:t>
            </w:r>
            <w:proofErr w:type="spellStart"/>
            <w:r w:rsidRPr="00832EF4">
              <w:rPr>
                <w:rFonts w:eastAsia="Times New Roman" w:cs="Times New Roman"/>
                <w:color w:val="000000"/>
                <w:szCs w:val="24"/>
                <w:lang w:eastAsia="pl-PL"/>
              </w:rPr>
              <w:t>Debian</w:t>
            </w:r>
            <w:proofErr w:type="spellEnd"/>
            <w:proofErr w:type="gramEnd"/>
            <w:r w:rsidRPr="00832EF4">
              <w:rPr>
                <w:rFonts w:eastAsia="Times New Roman" w:cs="Times New Roman"/>
                <w:color w:val="000000"/>
                <w:szCs w:val="24"/>
                <w:lang w:eastAsia="pl-PL"/>
              </w:rPr>
              <w:t xml:space="preserve">, </w:t>
            </w:r>
            <w:proofErr w:type="spellStart"/>
            <w:r w:rsidRPr="00832EF4">
              <w:rPr>
                <w:rFonts w:eastAsia="Times New Roman" w:cs="Times New Roman"/>
                <w:color w:val="000000"/>
                <w:szCs w:val="24"/>
                <w:lang w:eastAsia="pl-PL"/>
              </w:rPr>
              <w:t>CentOS</w:t>
            </w:r>
            <w:proofErr w:type="spellEnd"/>
            <w:r w:rsidRPr="00832EF4">
              <w:rPr>
                <w:rFonts w:eastAsia="Times New Roman" w:cs="Times New Roman"/>
                <w:color w:val="000000"/>
                <w:szCs w:val="24"/>
                <w:lang w:eastAsia="pl-PL"/>
              </w:rPr>
              <w:t xml:space="preserve">, </w:t>
            </w:r>
            <w:proofErr w:type="spellStart"/>
            <w:r w:rsidRPr="00832EF4">
              <w:rPr>
                <w:rFonts w:eastAsia="Times New Roman" w:cs="Times New Roman"/>
                <w:color w:val="000000"/>
                <w:szCs w:val="24"/>
                <w:lang w:eastAsia="pl-PL"/>
              </w:rPr>
              <w:t>FreeBSD</w:t>
            </w:r>
            <w:proofErr w:type="spellEnd"/>
            <w:r w:rsidRPr="00832EF4">
              <w:rPr>
                <w:rFonts w:eastAsia="Times New Roman" w:cs="Times New Roman"/>
                <w:color w:val="000000"/>
                <w:szCs w:val="24"/>
                <w:lang w:eastAsia="pl-PL"/>
              </w:rPr>
              <w:t xml:space="preserve">, </w:t>
            </w:r>
            <w:proofErr w:type="spellStart"/>
            <w:r w:rsidRPr="00832EF4">
              <w:rPr>
                <w:rFonts w:eastAsia="Times New Roman" w:cs="Times New Roman"/>
                <w:color w:val="000000"/>
                <w:szCs w:val="24"/>
                <w:lang w:eastAsia="pl-PL"/>
              </w:rPr>
              <w:t>Asianux</w:t>
            </w:r>
            <w:proofErr w:type="spellEnd"/>
            <w:r w:rsidRPr="00832EF4">
              <w:rPr>
                <w:rFonts w:eastAsia="Times New Roman" w:cs="Times New Roman"/>
                <w:color w:val="000000"/>
                <w:szCs w:val="24"/>
                <w:lang w:eastAsia="pl-PL"/>
              </w:rPr>
              <w:t xml:space="preserve">, </w:t>
            </w:r>
            <w:proofErr w:type="spellStart"/>
            <w:r w:rsidRPr="00832EF4">
              <w:rPr>
                <w:rFonts w:eastAsia="Times New Roman" w:cs="Times New Roman"/>
                <w:color w:val="000000"/>
                <w:szCs w:val="24"/>
                <w:lang w:eastAsia="pl-PL"/>
              </w:rPr>
              <w:t>Ubuntu</w:t>
            </w:r>
            <w:proofErr w:type="spellEnd"/>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umożliwiać przydzielenie większej ilości pamięci RAM dla maszyn wirtualnych niż fizyczne zasoby RAM serwera w celu osiągnięcia maksymalnego współczynnika konsolidacji</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Rozwiązanie musi umożliwiać udostępnienie maszynie wirtualnej większej ilości zasobów dyskowych niż jest fizycznie zarezerwowane na zasobach dyskowych </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lastRenderedPageBreak/>
              <w:t xml:space="preserve">Rozwiązanie powinno posiadać centralną konsolę graficzną do zarządzania maszynami wirtualnymi i do konfigurowania innych funkcjonalności. Centralna konsola graficzna powinna mieć możliwość działania </w:t>
            </w:r>
            <w:proofErr w:type="gramStart"/>
            <w:r w:rsidRPr="00832EF4">
              <w:rPr>
                <w:rFonts w:eastAsia="Times New Roman" w:cs="Times New Roman"/>
                <w:color w:val="000000"/>
                <w:szCs w:val="24"/>
                <w:lang w:eastAsia="pl-PL"/>
              </w:rPr>
              <w:t>zarówno jako</w:t>
            </w:r>
            <w:proofErr w:type="gramEnd"/>
            <w:r w:rsidRPr="00832EF4">
              <w:rPr>
                <w:rFonts w:eastAsia="Times New Roman" w:cs="Times New Roman"/>
                <w:color w:val="000000"/>
                <w:szCs w:val="24"/>
                <w:lang w:eastAsia="pl-PL"/>
              </w:rPr>
              <w:t xml:space="preserve"> aplikacja na maszynie fizycznej lub wirtualnej, jak i jako gotowa, wstępnie skonfigurowana maszyna wirtualna tzw. virtual appliance</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Konsola graficzna musi być dostępna poprzez dedykowanego klienta (za pomocą przeglądarek, minimum IE i </w:t>
            </w:r>
            <w:proofErr w:type="spellStart"/>
            <w:r w:rsidRPr="00832EF4">
              <w:rPr>
                <w:rFonts w:eastAsia="Times New Roman" w:cs="Times New Roman"/>
                <w:color w:val="000000"/>
                <w:szCs w:val="24"/>
                <w:lang w:eastAsia="pl-PL"/>
              </w:rPr>
              <w:t>Firefox</w:t>
            </w:r>
            <w:proofErr w:type="spellEnd"/>
            <w:r w:rsidRPr="00832EF4">
              <w:rPr>
                <w:rFonts w:eastAsia="Times New Roman" w:cs="Times New Roman"/>
                <w:color w:val="000000"/>
                <w:szCs w:val="24"/>
                <w:lang w:eastAsia="pl-PL"/>
              </w:rPr>
              <w:t>)</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Dostęp przez przeglądarkę do konsoli graficznej musi być skalowalny tj. powinien umożliwiać rozdzielenie komponentów na wiele instancji w przypadku zapotrzebowania na dużą liczbę jednoczesnych dostępów administracyjnych do środowiska.</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umożliwiać integrację z rozwiązaniami antywirusowymi firm trzecich w zakresie skanowania maszyn wirtualnych z poziomu warstwy wirtualizacji</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Rozwiązanie musi zapewniać zdalny i lokalny dostęp administracyjny do wszystkich serwerów fizycznych poprzez protokół SSH, z możliwością nadawania uprawnień do takiego dostępu nazwanym użytkownikom bez konieczności wykorzystania konta </w:t>
            </w:r>
            <w:proofErr w:type="spellStart"/>
            <w:r w:rsidRPr="00832EF4">
              <w:rPr>
                <w:rFonts w:eastAsia="Times New Roman" w:cs="Times New Roman"/>
                <w:color w:val="000000"/>
                <w:szCs w:val="24"/>
                <w:lang w:eastAsia="pl-PL"/>
              </w:rPr>
              <w:t>root</w:t>
            </w:r>
            <w:proofErr w:type="spellEnd"/>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Oprogramowanie do wirtualizacji musi zapewnić możliwość klonowania systemów operacyjnych wraz z ich pełną konfiguracją i danymi</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Oprogramowanie do wirtualizacji musi zapewnić możliwość wykonywania kopii migawkowych instancji systemów operacyjnych na potrzeby tworzenia kopii zapasowych bez przerywania ich pracy z możliwością wskazania konieczności zachowania stanu pamięci pracującej maszyny wirtualnej</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Oprogramowanie zarządzające musi posiadać możliwość przydzielania i konfiguracji uprawnień z możliwością integracji z usługami katalogowymi, w szczególności: Microsoft Active Directory, Open LDAP</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zapewniać możliwość dodawania zasobów w czasie pracy maszyny wirtualnej, w szczególności w zakresie ilości procesorów, pamięci operacyjnej i przestrzeni dyskowej</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Rozwiązanie musi umożliwiać automatyczne równoważenie obciążenia CPU/MEM serwerów fizycznych </w:t>
            </w:r>
            <w:proofErr w:type="gramStart"/>
            <w:r w:rsidRPr="00832EF4">
              <w:rPr>
                <w:rFonts w:eastAsia="Times New Roman" w:cs="Times New Roman"/>
                <w:color w:val="000000"/>
                <w:szCs w:val="24"/>
                <w:lang w:eastAsia="pl-PL"/>
              </w:rPr>
              <w:t>pracujących jako</w:t>
            </w:r>
            <w:proofErr w:type="gramEnd"/>
            <w:r w:rsidRPr="00832EF4">
              <w:rPr>
                <w:rFonts w:eastAsia="Times New Roman" w:cs="Times New Roman"/>
                <w:color w:val="000000"/>
                <w:szCs w:val="24"/>
                <w:lang w:eastAsia="pl-PL"/>
              </w:rPr>
              <w:t xml:space="preserve"> platforma dla infrastruktury wirtualnej.</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Oprogramowanie do wirtualizacji musi zapewniać mechanizm pozwalający tworzyć profil (szablon konfiguracji) wybranego serwera wirtualizującego, a następnie wymuszać ten profil/konfigurację na innych serwerach lub sprawdzać zgodność konfiguracji pomiędzy zdefiniowanym wcześniej profilem a wskazanym serwerem fizycznym</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lastRenderedPageBreak/>
              <w:t>System musi umożliwiać udostępnianie pojedynczego urządzenia fizycznego (</w:t>
            </w:r>
            <w:proofErr w:type="spellStart"/>
            <w:proofErr w:type="gramStart"/>
            <w:r w:rsidRPr="00832EF4">
              <w:rPr>
                <w:rFonts w:eastAsia="Times New Roman" w:cs="Times New Roman"/>
                <w:color w:val="000000"/>
                <w:szCs w:val="24"/>
                <w:lang w:eastAsia="pl-PL"/>
              </w:rPr>
              <w:t>PCIe</w:t>
            </w:r>
            <w:proofErr w:type="spellEnd"/>
            <w:r w:rsidRPr="00832EF4">
              <w:rPr>
                <w:rFonts w:eastAsia="Times New Roman" w:cs="Times New Roman"/>
                <w:color w:val="000000"/>
                <w:szCs w:val="24"/>
                <w:lang w:eastAsia="pl-PL"/>
              </w:rPr>
              <w:t>) jako</w:t>
            </w:r>
            <w:proofErr w:type="gramEnd"/>
            <w:r w:rsidRPr="00832EF4">
              <w:rPr>
                <w:rFonts w:eastAsia="Times New Roman" w:cs="Times New Roman"/>
                <w:color w:val="000000"/>
                <w:szCs w:val="24"/>
                <w:lang w:eastAsia="pl-PL"/>
              </w:rPr>
              <w:t xml:space="preserve"> logicznie separowane wirtualne urządzenia dedykowane dla poszczególnych maszyn wirtualnych</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System musi posiadać funkcjonalność wirtualnego przełącznika (virtual </w:t>
            </w:r>
            <w:proofErr w:type="spellStart"/>
            <w:r w:rsidRPr="00832EF4">
              <w:rPr>
                <w:rFonts w:eastAsia="Times New Roman" w:cs="Times New Roman"/>
                <w:color w:val="000000"/>
                <w:szCs w:val="24"/>
                <w:lang w:eastAsia="pl-PL"/>
              </w:rPr>
              <w:t>switch</w:t>
            </w:r>
            <w:proofErr w:type="spellEnd"/>
            <w:r w:rsidRPr="00832EF4">
              <w:rPr>
                <w:rFonts w:eastAsia="Times New Roman" w:cs="Times New Roman"/>
                <w:color w:val="000000"/>
                <w:szCs w:val="24"/>
                <w:lang w:eastAsia="pl-PL"/>
              </w:rPr>
              <w:t>) umożliwiającego tworzenie sieci wirtualnej w obszarze hosta i pozwalającego połączyć maszyny wirtualne w obszarze jednego hosta, a także na zewnątrz sieci fizycznej. Pojedynczy przełącznik wirtualny powinien mieć możliwość konfiguracji do 4000 portów</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Pojedynczy wirtualny przełącznik musi posiadać możliwość przyłączania do niego dwóch i więcej fizycznych kart sieciowych, aby zapewnić bezpieczeństwo połączenia </w:t>
            </w:r>
            <w:proofErr w:type="spellStart"/>
            <w:r w:rsidRPr="00832EF4">
              <w:rPr>
                <w:rFonts w:eastAsia="Times New Roman" w:cs="Times New Roman"/>
                <w:color w:val="000000"/>
                <w:szCs w:val="24"/>
                <w:lang w:eastAsia="pl-PL"/>
              </w:rPr>
              <w:t>ethernetowego</w:t>
            </w:r>
            <w:proofErr w:type="spellEnd"/>
            <w:r w:rsidRPr="00832EF4">
              <w:rPr>
                <w:rFonts w:eastAsia="Times New Roman" w:cs="Times New Roman"/>
                <w:color w:val="000000"/>
                <w:szCs w:val="24"/>
                <w:lang w:eastAsia="pl-PL"/>
              </w:rPr>
              <w:t xml:space="preserve"> w razie awarii karty sieciowej</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Wirtualne przełączniki musza obsługiwać wirtualne sieci lokalne (VLAN)</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Rozwiązanie musi umożliwiać utworzenie jednorodnego, wirtualnego przełącznika sieciowego, rozproszonego na wszystkie serwery fizyczne platformy </w:t>
            </w:r>
            <w:proofErr w:type="spellStart"/>
            <w:r w:rsidRPr="00832EF4">
              <w:rPr>
                <w:rFonts w:eastAsia="Times New Roman" w:cs="Times New Roman"/>
                <w:color w:val="000000"/>
                <w:szCs w:val="24"/>
                <w:lang w:eastAsia="pl-PL"/>
              </w:rPr>
              <w:t>wirtualizacyjnej</w:t>
            </w:r>
            <w:proofErr w:type="spellEnd"/>
            <w:r w:rsidRPr="00832EF4">
              <w:rPr>
                <w:rFonts w:eastAsia="Times New Roman" w:cs="Times New Roman"/>
                <w:color w:val="000000"/>
                <w:szCs w:val="24"/>
                <w:lang w:eastAsia="pl-PL"/>
              </w:rPr>
              <w:t>. Przełącznik taki musi zapewniać możliwość konfiguracji parametrów sieciowych maszyny wirtualnej z granulacją na poziomie portu tego przełącznika. Pojedyncza maszyna wirtualna musi mieć możliwość wykorzystania jednego lub wielu portów przełącznika z niezależną od siebie konfiguracją</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Przełącznik rozproszony musi współpracować z protokołem </w:t>
            </w:r>
            <w:proofErr w:type="spellStart"/>
            <w:r w:rsidRPr="00832EF4">
              <w:rPr>
                <w:rFonts w:eastAsia="Times New Roman" w:cs="Times New Roman"/>
                <w:color w:val="000000"/>
                <w:szCs w:val="24"/>
                <w:lang w:eastAsia="pl-PL"/>
              </w:rPr>
              <w:t>NetFlow</w:t>
            </w:r>
            <w:proofErr w:type="spellEnd"/>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Przełącznik rozproszony musi umożliwiać funkcjonalność duplikowania ruchu sieciowego dowolnego jego portu wirtualnego na inny port</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Przełącznik musi mieć wbudowane mechanizmy składowania kopii konfiguracji, przywracania tej kopii a także mechanizmy automatycznie zapobiegające niewłaściwej konfiguracji sieciowej, które w całości lub w części mogą eliminować błędy ludzkie i utratę łączności sieciowej</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Rozwiązanie musi zapewniać możliwość konfigurowania polityk separacji sieci w warstwie trzeciej, </w:t>
            </w:r>
            <w:proofErr w:type="gramStart"/>
            <w:r w:rsidRPr="00832EF4">
              <w:rPr>
                <w:rFonts w:eastAsia="Times New Roman" w:cs="Times New Roman"/>
                <w:color w:val="000000"/>
                <w:szCs w:val="24"/>
                <w:lang w:eastAsia="pl-PL"/>
              </w:rPr>
              <w:t>tak aby</w:t>
            </w:r>
            <w:proofErr w:type="gramEnd"/>
            <w:r w:rsidRPr="00832EF4">
              <w:rPr>
                <w:rFonts w:eastAsia="Times New Roman" w:cs="Times New Roman"/>
                <w:color w:val="000000"/>
                <w:szCs w:val="24"/>
                <w:lang w:eastAsia="pl-PL"/>
              </w:rPr>
              <w:t xml:space="preserve"> zapewnić oddzielne grupy wzajemnej komunikacji pomiędzy maszynami wirtualnymi</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Rozwiązanie musi umożliwiać wykorzystanie technologii 10GbE w tym agregację połączeń fizycznych do minimalizacji czasu przenoszenia maszyny wirtualnej pomiędzy serwerami fizycznymi   </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musi mieć wbudowany mechanizm kontrolowania i monitorowania ruchu sieciowego oraz ustalania priorytetów w zależności od jego rodzaju na poziomie konkretnych maszyn wirtualnych</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lastRenderedPageBreak/>
              <w:t>Oprogramowanie do wirtualizacji musi obsługiwać przełączenie ścieżek LAN (bez utraty komunikacji) w przypadku awarii jednej ze ścieżek</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zapewnić możliwość bieżącego monitorowania wykorzystania zasobów fizycznych infrastruktury wirtualnej (np. wykorzystanie procesorów, pamięci RAM, wykorzystanie przestrzeni na dyskach/wolumenach) oraz przechowywać i wyświetlać dane maksymalnie sprzed roku</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zapewnić możliwość zdefiniowania alertów informujących o przekroczeniu wartości progowych</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Czas planowanego przestoju usług związany z koniecznością prac serwisowych (np. rekonfiguracja serwerów, macierzy, </w:t>
            </w:r>
            <w:proofErr w:type="spellStart"/>
            <w:r w:rsidRPr="00832EF4">
              <w:rPr>
                <w:rFonts w:eastAsia="Times New Roman" w:cs="Times New Roman"/>
                <w:color w:val="000000"/>
                <w:szCs w:val="24"/>
                <w:lang w:eastAsia="pl-PL"/>
              </w:rPr>
              <w:t>switchy</w:t>
            </w:r>
            <w:proofErr w:type="spellEnd"/>
            <w:r w:rsidRPr="00832EF4">
              <w:rPr>
                <w:rFonts w:eastAsia="Times New Roman" w:cs="Times New Roman"/>
                <w:color w:val="000000"/>
                <w:szCs w:val="24"/>
                <w:lang w:eastAsia="pl-PL"/>
              </w:rPr>
              <w:t xml:space="preserve">) musi być ograniczony do minimum. Konieczna jest możliwość przenoszenia usług pomiędzy serwerami fizycznymi, wolumenami dyskowymi, klastrami, centrami przetwarzania danych bez przerywania pracy usług </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Rozwiązanie musi mieć możliwość przenoszenia maszyn wirtualnych w czasie ich pracy pomiędzy serwerami fizycznymi, pamięciami masowymi niezależnie od dostępności współdzielonej przestrzeni dyskowej, różnymi rodzajami wirtualnych przełączników sieciowych oraz pomiędzy różnymi Centrami Przetwarzania Danych </w:t>
            </w:r>
            <w:proofErr w:type="spellStart"/>
            <w:r w:rsidRPr="00832EF4">
              <w:rPr>
                <w:rFonts w:eastAsia="Times New Roman" w:cs="Times New Roman"/>
                <w:color w:val="000000"/>
                <w:szCs w:val="24"/>
                <w:lang w:eastAsia="pl-PL"/>
              </w:rPr>
              <w:t>platformamy</w:t>
            </w:r>
            <w:proofErr w:type="spellEnd"/>
            <w:r w:rsidRPr="00832EF4">
              <w:rPr>
                <w:rFonts w:eastAsia="Times New Roman" w:cs="Times New Roman"/>
                <w:color w:val="000000"/>
                <w:szCs w:val="24"/>
                <w:lang w:eastAsia="pl-PL"/>
              </w:rPr>
              <w:t xml:space="preserve"> wirtualnej</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mieć możliwość przenoszenia maszyn wirtualnych w czasie ich pracy pomiędzy różnymi Centralnymi Konsolami Zarządzającymi platformy wirtualnej</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Musi zostać zapewniona odpowiednia redundancja i nadmiarowość zasobów tak by w przypadku awarii np. serwera fizycznego usługi na nim świadczone zostały automatycznie przełączone na inne serwery infrastruktury</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umożliwiać łatwe i szybkie ponowne uruchomienie systemów/usług w przypadku awarii poszczególnych elementów infrastruktury bez utraty danych</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zapewnić bezpieczeństwo danych mimo poważnego uszkodzenia lub utraty sprzętu lub oprogramowania</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Rozwiązanie musi zapewniać mechanizm bezpiecznego, bezprzerwowego i automatycznego uaktualniania warstwy </w:t>
            </w:r>
            <w:proofErr w:type="spellStart"/>
            <w:r w:rsidRPr="00832EF4">
              <w:rPr>
                <w:rFonts w:eastAsia="Times New Roman" w:cs="Times New Roman"/>
                <w:color w:val="000000"/>
                <w:szCs w:val="24"/>
                <w:lang w:eastAsia="pl-PL"/>
              </w:rPr>
              <w:t>wirtualizacyjnej</w:t>
            </w:r>
            <w:proofErr w:type="spellEnd"/>
            <w:r w:rsidRPr="00832EF4">
              <w:rPr>
                <w:rFonts w:eastAsia="Times New Roman" w:cs="Times New Roman"/>
                <w:color w:val="000000"/>
                <w:szCs w:val="24"/>
                <w:lang w:eastAsia="pl-PL"/>
              </w:rPr>
              <w:t xml:space="preserve"> wliczając w to zarówno poprawki </w:t>
            </w:r>
            <w:proofErr w:type="gramStart"/>
            <w:r w:rsidRPr="00832EF4">
              <w:rPr>
                <w:rFonts w:eastAsia="Times New Roman" w:cs="Times New Roman"/>
                <w:color w:val="000000"/>
                <w:szCs w:val="24"/>
                <w:lang w:eastAsia="pl-PL"/>
              </w:rPr>
              <w:t>bezpieczeństwa jaki</w:t>
            </w:r>
            <w:proofErr w:type="gramEnd"/>
            <w:r w:rsidRPr="00832EF4">
              <w:rPr>
                <w:rFonts w:eastAsia="Times New Roman" w:cs="Times New Roman"/>
                <w:color w:val="000000"/>
                <w:szCs w:val="24"/>
                <w:lang w:eastAsia="pl-PL"/>
              </w:rPr>
              <w:t xml:space="preserve"> zmianę jej wersja bez potrzeby wyłączania wirtualnych maszyn</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Rozwiązanie musi </w:t>
            </w:r>
            <w:proofErr w:type="gramStart"/>
            <w:r w:rsidRPr="00832EF4">
              <w:rPr>
                <w:rFonts w:eastAsia="Times New Roman" w:cs="Times New Roman"/>
                <w:color w:val="000000"/>
                <w:szCs w:val="24"/>
                <w:lang w:eastAsia="pl-PL"/>
              </w:rPr>
              <w:t>posiadać co</w:t>
            </w:r>
            <w:proofErr w:type="gramEnd"/>
            <w:r w:rsidRPr="00832EF4">
              <w:rPr>
                <w:rFonts w:eastAsia="Times New Roman" w:cs="Times New Roman"/>
                <w:color w:val="000000"/>
                <w:szCs w:val="24"/>
                <w:lang w:eastAsia="pl-PL"/>
              </w:rPr>
              <w:t xml:space="preserve"> najmniej 2 niezależne mechanizmy wzajemnej komunikacji między serwerami oraz z serwerem zarządzającym, gwarantujące właściwe działanie mechanizmów wysokiej dostępności na wypadek izolacji sieciowej serwerów fizycznych lub partycjonowania sieci</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lastRenderedPageBreak/>
              <w:t xml:space="preserve">Decyzja o próbie przywrócenia funkcjonalności maszyny wirtualnej w przypadku awarii lub niedostępności serwera fizycznego powinna być podejmowana automatycznie, jednak musi istnieć możliwość określenia przez administratora </w:t>
            </w:r>
            <w:proofErr w:type="gramStart"/>
            <w:r w:rsidRPr="00832EF4">
              <w:rPr>
                <w:rFonts w:eastAsia="Times New Roman" w:cs="Times New Roman"/>
                <w:color w:val="000000"/>
                <w:szCs w:val="24"/>
                <w:lang w:eastAsia="pl-PL"/>
              </w:rPr>
              <w:t>czasu po jakim</w:t>
            </w:r>
            <w:proofErr w:type="gramEnd"/>
            <w:r w:rsidRPr="00832EF4">
              <w:rPr>
                <w:rFonts w:eastAsia="Times New Roman" w:cs="Times New Roman"/>
                <w:color w:val="000000"/>
                <w:szCs w:val="24"/>
                <w:lang w:eastAsia="pl-PL"/>
              </w:rPr>
              <w:t xml:space="preserve"> taka decyzja jest wykonywana</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zapewniać pracę bez przestojów dla wybranych maszyn wirtualnych (o maksymalnie czterech procesorach wirtualnych), niezależnie od systemu operacyjnego oraz aplikacji, podczas awarii serwerów fizycznych, bez utraty danych i dostępności danych podczas awarii serwerów fizycznych</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zapewniać natywne mechanizmy HA w niezawodnej architekturze Active-</w:t>
            </w:r>
            <w:proofErr w:type="spellStart"/>
            <w:r w:rsidRPr="00832EF4">
              <w:rPr>
                <w:rFonts w:eastAsia="Times New Roman" w:cs="Times New Roman"/>
                <w:color w:val="000000"/>
                <w:szCs w:val="24"/>
                <w:lang w:eastAsia="pl-PL"/>
              </w:rPr>
              <w:t>Passive</w:t>
            </w:r>
            <w:proofErr w:type="spellEnd"/>
            <w:r w:rsidRPr="00832EF4">
              <w:rPr>
                <w:rFonts w:eastAsia="Times New Roman" w:cs="Times New Roman"/>
                <w:color w:val="000000"/>
                <w:szCs w:val="24"/>
                <w:lang w:eastAsia="pl-PL"/>
              </w:rPr>
              <w:t>-</w:t>
            </w:r>
            <w:proofErr w:type="spellStart"/>
            <w:r w:rsidRPr="00832EF4">
              <w:rPr>
                <w:rFonts w:eastAsia="Times New Roman" w:cs="Times New Roman"/>
                <w:color w:val="000000"/>
                <w:szCs w:val="24"/>
                <w:lang w:eastAsia="pl-PL"/>
              </w:rPr>
              <w:t>Witness</w:t>
            </w:r>
            <w:proofErr w:type="spellEnd"/>
            <w:r w:rsidRPr="00832EF4">
              <w:rPr>
                <w:rFonts w:eastAsia="Times New Roman" w:cs="Times New Roman"/>
                <w:color w:val="000000"/>
                <w:szCs w:val="24"/>
                <w:lang w:eastAsia="pl-PL"/>
              </w:rPr>
              <w:t xml:space="preserve"> dla wszystkich składowych komponentów centralnej konsoli graficznej zarządzającej platformą wirtualną </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Rozwiązanie powinno posiadać proaktywnie działający mechanizm, który </w:t>
            </w:r>
            <w:proofErr w:type="spellStart"/>
            <w:r w:rsidRPr="00832EF4">
              <w:rPr>
                <w:rFonts w:eastAsia="Times New Roman" w:cs="Times New Roman"/>
                <w:color w:val="000000"/>
                <w:szCs w:val="24"/>
                <w:lang w:eastAsia="pl-PL"/>
              </w:rPr>
              <w:t>wymigruje</w:t>
            </w:r>
            <w:proofErr w:type="spellEnd"/>
            <w:r w:rsidRPr="00832EF4">
              <w:rPr>
                <w:rFonts w:eastAsia="Times New Roman" w:cs="Times New Roman"/>
                <w:color w:val="000000"/>
                <w:szCs w:val="24"/>
                <w:lang w:eastAsia="pl-PL"/>
              </w:rPr>
              <w:t xml:space="preserve"> wirtualne maszyny po wykryciu potencjalnego problemu z serwerem fizycznym, zanim on ulegnie awarii</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Oprogramowanie do wirtualizacji musi obsługiwać przełączenie ścieżek SAN (bez utraty komunikacji) w przypadku awarii jednej ze ścieżek</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Oprogramowanie do wirtualizacji musi zapewniać możliwość stworzenia dysku maszyny wirtualnej o wielkości do 62 TB</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musi mieć wbudowany mechanizm kontrolowania i monitorowania ruchu do pamięci masowych oraz ustalania priorytetów dostępu do nich na poziomie konkretnych wirtualnych maszyn</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musi mieć możliwość grupowania pamięci masowych o podobnych parametrach w grupy i przydzielania ich do wirtualnych maszyn zgodnie z ustaloną przez administratora polityką</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musi mieć możliwość równoważenia obciążenia i zajętości pamięci masowych wraz z pełną automatyką i przenoszeniem plików wirtualnych maszyn z bardziej zajętych na mniej zajęte przestrzenie dyskowe lub/i z przestrzeni dyskowych bardziej obciążonych operacjami I/O na mniej obciążone</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proofErr w:type="gramStart"/>
            <w:r w:rsidRPr="00832EF4">
              <w:rPr>
                <w:rFonts w:eastAsia="Times New Roman" w:cs="Times New Roman"/>
                <w:color w:val="000000"/>
                <w:szCs w:val="24"/>
                <w:lang w:eastAsia="pl-PL"/>
              </w:rPr>
              <w:t>Rozwiązanie jako</w:t>
            </w:r>
            <w:proofErr w:type="gramEnd"/>
            <w:r w:rsidRPr="00832EF4">
              <w:rPr>
                <w:rFonts w:eastAsia="Times New Roman" w:cs="Times New Roman"/>
                <w:color w:val="000000"/>
                <w:szCs w:val="24"/>
                <w:lang w:eastAsia="pl-PL"/>
              </w:rPr>
              <w:t xml:space="preserve"> funkcja </w:t>
            </w:r>
            <w:proofErr w:type="spellStart"/>
            <w:r w:rsidRPr="00832EF4">
              <w:rPr>
                <w:rFonts w:eastAsia="Times New Roman" w:cs="Times New Roman"/>
                <w:color w:val="000000"/>
                <w:szCs w:val="24"/>
                <w:lang w:eastAsia="pl-PL"/>
              </w:rPr>
              <w:t>wirtualizatora</w:t>
            </w:r>
            <w:proofErr w:type="spellEnd"/>
            <w:r w:rsidRPr="00832EF4">
              <w:rPr>
                <w:rFonts w:eastAsia="Times New Roman" w:cs="Times New Roman"/>
                <w:color w:val="000000"/>
                <w:szCs w:val="24"/>
                <w:lang w:eastAsia="pl-PL"/>
              </w:rPr>
              <w:t xml:space="preserve"> (jądra) musi umożliwiać szyfrowanie wirtualnych maszyn oraz szyfrowanie maszyny wirtualnej podczas przenoszenia bez przerywania jej pracy na innych host lub zasób dyskowy</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lastRenderedPageBreak/>
              <w:t xml:space="preserve">System musi zapewniać mechanizm weryfikujący integralność komponentów systemowych i plików hosta wirtualizującego i wirtualnej maszyny podczas ich uruchamiania (ochrona systemu </w:t>
            </w:r>
            <w:proofErr w:type="spellStart"/>
            <w:r w:rsidRPr="00832EF4">
              <w:rPr>
                <w:rFonts w:eastAsia="Times New Roman" w:cs="Times New Roman"/>
                <w:color w:val="000000"/>
                <w:szCs w:val="24"/>
                <w:lang w:eastAsia="pl-PL"/>
              </w:rPr>
              <w:t>hypervizor</w:t>
            </w:r>
            <w:proofErr w:type="spellEnd"/>
            <w:r w:rsidRPr="00832EF4">
              <w:rPr>
                <w:rFonts w:eastAsia="Times New Roman" w:cs="Times New Roman"/>
                <w:color w:val="000000"/>
                <w:szCs w:val="24"/>
                <w:lang w:eastAsia="pl-PL"/>
              </w:rPr>
              <w:t xml:space="preserve"> i OS wirtualnej maszyny na wypadek sfałszowania lub podmiany)</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Rozwiązanie musi posiadać wbudowany interfejs programistyczny (API) zapewniający pełną integrację zewnętrznych rozwiązań wykonywania kopii zapasowych z istniejącymi mechanizmami warstwy </w:t>
            </w:r>
            <w:proofErr w:type="spellStart"/>
            <w:r w:rsidRPr="00832EF4">
              <w:rPr>
                <w:rFonts w:eastAsia="Times New Roman" w:cs="Times New Roman"/>
                <w:color w:val="000000"/>
                <w:szCs w:val="24"/>
                <w:lang w:eastAsia="pl-PL"/>
              </w:rPr>
              <w:t>wirtualizacyjnej</w:t>
            </w:r>
            <w:proofErr w:type="spellEnd"/>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umożliwiać konfiguracje HA dla każdego swojego komponentu w celu unikania awarii pojedynczego elementu</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Platforma będzie w stanie zbierać informacji na temat wydajności pod kątem zarządzania pojemnością</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Platforma musi w sposób inteligentny przewidywać trendy związane z pojemnością środowiska </w:t>
            </w:r>
            <w:proofErr w:type="spellStart"/>
            <w:r w:rsidRPr="00832EF4">
              <w:rPr>
                <w:rFonts w:eastAsia="Times New Roman" w:cs="Times New Roman"/>
                <w:color w:val="000000"/>
                <w:szCs w:val="24"/>
                <w:lang w:eastAsia="pl-PL"/>
              </w:rPr>
              <w:t>vSphere</w:t>
            </w:r>
            <w:proofErr w:type="spellEnd"/>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Platforma musi posiadać moduł odpowiedzialny za analizę środowiska pod kątem optymalizacji wykorzystania zasobów (CPU, RAM, HDD).</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Platforma będzie w stanie tworzyć </w:t>
            </w:r>
            <w:proofErr w:type="spellStart"/>
            <w:r w:rsidRPr="00832EF4">
              <w:rPr>
                <w:rFonts w:eastAsia="Times New Roman" w:cs="Times New Roman"/>
                <w:color w:val="000000"/>
                <w:szCs w:val="24"/>
                <w:lang w:eastAsia="pl-PL"/>
              </w:rPr>
              <w:t>kastomowe</w:t>
            </w:r>
            <w:proofErr w:type="spellEnd"/>
            <w:r w:rsidRPr="00832EF4">
              <w:rPr>
                <w:rFonts w:eastAsia="Times New Roman" w:cs="Times New Roman"/>
                <w:color w:val="000000"/>
                <w:szCs w:val="24"/>
                <w:lang w:eastAsia="pl-PL"/>
              </w:rPr>
              <w:t xml:space="preserve"> Data Center, tzw. Będzie możliwe grupowanie obiektów w logiczne </w:t>
            </w:r>
            <w:proofErr w:type="gramStart"/>
            <w:r w:rsidRPr="00832EF4">
              <w:rPr>
                <w:rFonts w:eastAsia="Times New Roman" w:cs="Times New Roman"/>
                <w:color w:val="000000"/>
                <w:szCs w:val="24"/>
                <w:lang w:eastAsia="pl-PL"/>
              </w:rPr>
              <w:t>zbiory dla których</w:t>
            </w:r>
            <w:proofErr w:type="gramEnd"/>
            <w:r w:rsidRPr="00832EF4">
              <w:rPr>
                <w:rFonts w:eastAsia="Times New Roman" w:cs="Times New Roman"/>
                <w:color w:val="000000"/>
                <w:szCs w:val="24"/>
                <w:lang w:eastAsia="pl-PL"/>
              </w:rPr>
              <w:t xml:space="preserve"> będzie istniała możliwość informowania o alertach, pojemności, ryzykach zgromadzonych w zbiorze obiektach. Obiekty mogą pochodzić z różnych Data Center objętych tym rozwiązaniem.</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Platforma będzie w stanie tworzyć </w:t>
            </w:r>
            <w:proofErr w:type="spellStart"/>
            <w:r w:rsidRPr="00832EF4">
              <w:rPr>
                <w:rFonts w:eastAsia="Times New Roman" w:cs="Times New Roman"/>
                <w:color w:val="000000"/>
                <w:szCs w:val="24"/>
                <w:lang w:eastAsia="pl-PL"/>
              </w:rPr>
              <w:t>kastomowe</w:t>
            </w:r>
            <w:proofErr w:type="spellEnd"/>
            <w:r w:rsidRPr="00832EF4">
              <w:rPr>
                <w:rFonts w:eastAsia="Times New Roman" w:cs="Times New Roman"/>
                <w:color w:val="000000"/>
                <w:szCs w:val="24"/>
                <w:lang w:eastAsia="pl-PL"/>
              </w:rPr>
              <w:t xml:space="preserve"> profile pojemności, tzn. będzie możliwe grupowanie obiektów w logiczne </w:t>
            </w:r>
            <w:proofErr w:type="gramStart"/>
            <w:r w:rsidRPr="00832EF4">
              <w:rPr>
                <w:rFonts w:eastAsia="Times New Roman" w:cs="Times New Roman"/>
                <w:color w:val="000000"/>
                <w:szCs w:val="24"/>
                <w:lang w:eastAsia="pl-PL"/>
              </w:rPr>
              <w:t>zbiory dla których</w:t>
            </w:r>
            <w:proofErr w:type="gramEnd"/>
            <w:r w:rsidRPr="00832EF4">
              <w:rPr>
                <w:rFonts w:eastAsia="Times New Roman" w:cs="Times New Roman"/>
                <w:color w:val="000000"/>
                <w:szCs w:val="24"/>
                <w:lang w:eastAsia="pl-PL"/>
              </w:rPr>
              <w:t xml:space="preserve"> będzie istniała możliwość informowania o alertach, pojemności, ryzykach zgromadzonych w zbiorze obiektach.</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Platforma będzie w stanie tworzyć scenariusze pojemnościowe na zasadzie, "co jeśli", dla minimum, co jeśli dodamy kolejne maszyn wirtualne, serwery fizyczne, pamięć masową. Rozwiązanie będzie umożliwiało definiowanie poziomów buforów potrzebnych do zachowania wysokiej dostępności. Analiza pojemności będzie odnosiła się zarówno do średniego obciążenia środowiska, jak również do tzw. skoków obciążenia.</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Platforma będzie w stanie rezerwować pojemność dla modelu analizy pojemności</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Platforma będzie w stanie samodzielnie się uczyć pod względem monitorowanych parametrów wraz z dynamicznymi poziomami powiadomień</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Platforma będzie w stanie monitorować infrastrukturę </w:t>
            </w:r>
            <w:proofErr w:type="spellStart"/>
            <w:r w:rsidRPr="00832EF4">
              <w:rPr>
                <w:rFonts w:eastAsia="Times New Roman" w:cs="Times New Roman"/>
                <w:color w:val="000000"/>
                <w:szCs w:val="24"/>
                <w:lang w:eastAsia="pl-PL"/>
              </w:rPr>
              <w:t>VMware</w:t>
            </w:r>
            <w:proofErr w:type="spellEnd"/>
            <w:r w:rsidRPr="00832EF4">
              <w:rPr>
                <w:rFonts w:eastAsia="Times New Roman" w:cs="Times New Roman"/>
                <w:color w:val="000000"/>
                <w:szCs w:val="24"/>
                <w:lang w:eastAsia="pl-PL"/>
              </w:rPr>
              <w:t xml:space="preserve"> </w:t>
            </w:r>
            <w:proofErr w:type="spellStart"/>
            <w:r w:rsidRPr="00832EF4">
              <w:rPr>
                <w:rFonts w:eastAsia="Times New Roman" w:cs="Times New Roman"/>
                <w:color w:val="000000"/>
                <w:szCs w:val="24"/>
                <w:lang w:eastAsia="pl-PL"/>
              </w:rPr>
              <w:t>vSphere</w:t>
            </w:r>
            <w:proofErr w:type="spellEnd"/>
            <w:r w:rsidRPr="00832EF4">
              <w:rPr>
                <w:rFonts w:eastAsia="Times New Roman" w:cs="Times New Roman"/>
                <w:color w:val="000000"/>
                <w:szCs w:val="24"/>
                <w:lang w:eastAsia="pl-PL"/>
              </w:rPr>
              <w:t xml:space="preserve"> oraz </w:t>
            </w:r>
            <w:proofErr w:type="spellStart"/>
            <w:r w:rsidRPr="00832EF4">
              <w:rPr>
                <w:rFonts w:eastAsia="Times New Roman" w:cs="Times New Roman"/>
                <w:color w:val="000000"/>
                <w:szCs w:val="24"/>
                <w:lang w:eastAsia="pl-PL"/>
              </w:rPr>
              <w:t>vSAN</w:t>
            </w:r>
            <w:proofErr w:type="spellEnd"/>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lastRenderedPageBreak/>
              <w:t>Platforma w obrębie monitorowania będzie posiadała rozwiązanie generowania alertów na podstawie szeregu anomalii i symptomów, a nie pojedynczych monitorowanych metryk.</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Platforma będzie dostarczała informacji na temat rekomendowanych działań mających na celu utrzymanie środowiska </w:t>
            </w:r>
            <w:proofErr w:type="spellStart"/>
            <w:r w:rsidRPr="00832EF4">
              <w:rPr>
                <w:rFonts w:eastAsia="Times New Roman" w:cs="Times New Roman"/>
                <w:color w:val="000000"/>
                <w:szCs w:val="24"/>
                <w:lang w:eastAsia="pl-PL"/>
              </w:rPr>
              <w:t>vSphere</w:t>
            </w:r>
            <w:proofErr w:type="spellEnd"/>
            <w:r w:rsidRPr="00832EF4">
              <w:rPr>
                <w:rFonts w:eastAsia="Times New Roman" w:cs="Times New Roman"/>
                <w:color w:val="000000"/>
                <w:szCs w:val="24"/>
                <w:lang w:eastAsia="pl-PL"/>
              </w:rPr>
              <w:t xml:space="preserve">, </w:t>
            </w:r>
            <w:proofErr w:type="spellStart"/>
            <w:r w:rsidRPr="00832EF4">
              <w:rPr>
                <w:rFonts w:eastAsia="Times New Roman" w:cs="Times New Roman"/>
                <w:color w:val="000000"/>
                <w:szCs w:val="24"/>
                <w:lang w:eastAsia="pl-PL"/>
              </w:rPr>
              <w:t>vSAN</w:t>
            </w:r>
            <w:proofErr w:type="spellEnd"/>
            <w:r w:rsidRPr="00832EF4">
              <w:rPr>
                <w:rFonts w:eastAsia="Times New Roman" w:cs="Times New Roman"/>
                <w:color w:val="000000"/>
                <w:szCs w:val="24"/>
                <w:lang w:eastAsia="pl-PL"/>
              </w:rPr>
              <w:t xml:space="preserve"> sprawnego.</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Platforma będzie w stanie dostarczać analizę głównego problemu (</w:t>
            </w:r>
            <w:proofErr w:type="spellStart"/>
            <w:r w:rsidRPr="00832EF4">
              <w:rPr>
                <w:rFonts w:eastAsia="Times New Roman" w:cs="Times New Roman"/>
                <w:color w:val="000000"/>
                <w:szCs w:val="24"/>
                <w:lang w:eastAsia="pl-PL"/>
              </w:rPr>
              <w:t>root-cause</w:t>
            </w:r>
            <w:proofErr w:type="spellEnd"/>
            <w:r w:rsidRPr="00832EF4">
              <w:rPr>
                <w:rFonts w:eastAsia="Times New Roman" w:cs="Times New Roman"/>
                <w:color w:val="000000"/>
                <w:szCs w:val="24"/>
                <w:lang w:eastAsia="pl-PL"/>
              </w:rPr>
              <w:t>) oraz rekomendacji z nimi związane</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Platforma powinna posiadać wbudowane integracje z zewnętrznym kolektorem logów i zdarzeń.</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Platforma będzie posiadała funkcjonalność monitorowania i </w:t>
            </w:r>
            <w:proofErr w:type="spellStart"/>
            <w:r w:rsidRPr="00832EF4">
              <w:rPr>
                <w:rFonts w:eastAsia="Times New Roman" w:cs="Times New Roman"/>
                <w:color w:val="000000"/>
                <w:szCs w:val="24"/>
                <w:lang w:eastAsia="pl-PL"/>
              </w:rPr>
              <w:t>alertowania</w:t>
            </w:r>
            <w:proofErr w:type="spellEnd"/>
            <w:r w:rsidRPr="00832EF4">
              <w:rPr>
                <w:rFonts w:eastAsia="Times New Roman" w:cs="Times New Roman"/>
                <w:color w:val="000000"/>
                <w:szCs w:val="24"/>
                <w:lang w:eastAsia="pl-PL"/>
              </w:rPr>
              <w:t xml:space="preserve"> na temat zgodności serwerów </w:t>
            </w:r>
            <w:proofErr w:type="spellStart"/>
            <w:r w:rsidRPr="00832EF4">
              <w:rPr>
                <w:rFonts w:eastAsia="Times New Roman" w:cs="Times New Roman"/>
                <w:color w:val="000000"/>
                <w:szCs w:val="24"/>
                <w:lang w:eastAsia="pl-PL"/>
              </w:rPr>
              <w:t>vSphere</w:t>
            </w:r>
            <w:proofErr w:type="spellEnd"/>
            <w:r w:rsidRPr="00832EF4">
              <w:rPr>
                <w:rFonts w:eastAsia="Times New Roman" w:cs="Times New Roman"/>
                <w:color w:val="000000"/>
                <w:szCs w:val="24"/>
                <w:lang w:eastAsia="pl-PL"/>
              </w:rPr>
              <w:t xml:space="preserve"> z najlepszymi praktykami bezpieczeństwa "Vmware </w:t>
            </w:r>
            <w:proofErr w:type="spellStart"/>
            <w:r w:rsidRPr="00832EF4">
              <w:rPr>
                <w:rFonts w:eastAsia="Times New Roman" w:cs="Times New Roman"/>
                <w:color w:val="000000"/>
                <w:szCs w:val="24"/>
                <w:lang w:eastAsia="pl-PL"/>
              </w:rPr>
              <w:t>vSphere</w:t>
            </w:r>
            <w:proofErr w:type="spellEnd"/>
            <w:r w:rsidRPr="00832EF4">
              <w:rPr>
                <w:rFonts w:eastAsia="Times New Roman" w:cs="Times New Roman"/>
                <w:color w:val="000000"/>
                <w:szCs w:val="24"/>
                <w:lang w:eastAsia="pl-PL"/>
              </w:rPr>
              <w:t xml:space="preserve"> </w:t>
            </w:r>
            <w:proofErr w:type="spellStart"/>
            <w:r w:rsidRPr="00832EF4">
              <w:rPr>
                <w:rFonts w:eastAsia="Times New Roman" w:cs="Times New Roman"/>
                <w:color w:val="000000"/>
                <w:szCs w:val="24"/>
                <w:lang w:eastAsia="pl-PL"/>
              </w:rPr>
              <w:t>hardening</w:t>
            </w:r>
            <w:proofErr w:type="spellEnd"/>
            <w:r w:rsidRPr="00832EF4">
              <w:rPr>
                <w:rFonts w:eastAsia="Times New Roman" w:cs="Times New Roman"/>
                <w:color w:val="000000"/>
                <w:szCs w:val="24"/>
                <w:lang w:eastAsia="pl-PL"/>
              </w:rPr>
              <w:t>".</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Oprogramowanie powinno posiadać bazę wiedzy eksperckiej, która będzie używana przez administratorów, jako źródło dobrych praktyk, sugestii, opisu typowych problemów i błędów.</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musi wizualizować online obciążenie środowiska wirtualnego wraz z tzw. funkcjonalnością „</w:t>
            </w:r>
            <w:proofErr w:type="spellStart"/>
            <w:r w:rsidRPr="00832EF4">
              <w:rPr>
                <w:rFonts w:eastAsia="Times New Roman" w:cs="Times New Roman"/>
                <w:color w:val="000000"/>
                <w:szCs w:val="24"/>
                <w:lang w:eastAsia="pl-PL"/>
              </w:rPr>
              <w:t>drill</w:t>
            </w:r>
            <w:proofErr w:type="spellEnd"/>
            <w:r w:rsidRPr="00832EF4">
              <w:rPr>
                <w:rFonts w:eastAsia="Times New Roman" w:cs="Times New Roman"/>
                <w:color w:val="000000"/>
                <w:szCs w:val="24"/>
                <w:lang w:eastAsia="pl-PL"/>
              </w:rPr>
              <w:t xml:space="preserve"> down”</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System musi posiadać funkcjonalność </w:t>
            </w:r>
            <w:proofErr w:type="spellStart"/>
            <w:r w:rsidRPr="00832EF4">
              <w:rPr>
                <w:rFonts w:eastAsia="Times New Roman" w:cs="Times New Roman"/>
                <w:color w:val="000000"/>
                <w:szCs w:val="24"/>
                <w:lang w:eastAsia="pl-PL"/>
              </w:rPr>
              <w:t>dashboardów</w:t>
            </w:r>
            <w:proofErr w:type="spellEnd"/>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musi posiadać funkcjonalność aktywnych map graficznych ukazujących elementy lub całe środowisko wirtualne bez konieczności korzystania z usługi wsparcia technicznego producenta do ich wytworzenia.</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powinien automatycznie tworzyć linie bazowe określające typowe zachowanie elementów systemu w danym czasie.</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System będzie miał </w:t>
            </w:r>
            <w:proofErr w:type="spellStart"/>
            <w:r w:rsidRPr="00832EF4">
              <w:rPr>
                <w:rFonts w:eastAsia="Times New Roman" w:cs="Times New Roman"/>
                <w:color w:val="000000"/>
                <w:szCs w:val="24"/>
                <w:lang w:eastAsia="pl-PL"/>
              </w:rPr>
              <w:t>zaimplemtowane</w:t>
            </w:r>
            <w:proofErr w:type="spellEnd"/>
            <w:r w:rsidRPr="00832EF4">
              <w:rPr>
                <w:rFonts w:eastAsia="Times New Roman" w:cs="Times New Roman"/>
                <w:color w:val="000000"/>
                <w:szCs w:val="24"/>
                <w:lang w:eastAsia="pl-PL"/>
              </w:rPr>
              <w:t xml:space="preserve"> mechanizmy planowania pojemności środowiska, w zakresie nie mniejszym niż:</w:t>
            </w:r>
          </w:p>
          <w:p w:rsidR="00122074" w:rsidRDefault="00122074" w:rsidP="00122074">
            <w:pPr>
              <w:pStyle w:val="Akapitzlist"/>
              <w:numPr>
                <w:ilvl w:val="0"/>
                <w:numId w:val="66"/>
              </w:numPr>
              <w:spacing w:before="0" w:after="0" w:line="240" w:lineRule="auto"/>
              <w:rPr>
                <w:rFonts w:eastAsia="Times New Roman" w:cs="Times New Roman"/>
                <w:color w:val="000000"/>
                <w:szCs w:val="24"/>
                <w:lang w:eastAsia="pl-PL"/>
              </w:rPr>
            </w:pPr>
            <w:proofErr w:type="gramStart"/>
            <w:r w:rsidRPr="00832EF4">
              <w:rPr>
                <w:rFonts w:eastAsia="Times New Roman" w:cs="Times New Roman"/>
                <w:color w:val="000000"/>
                <w:szCs w:val="24"/>
                <w:lang w:eastAsia="pl-PL"/>
              </w:rPr>
              <w:t>możliwość</w:t>
            </w:r>
            <w:proofErr w:type="gramEnd"/>
            <w:r w:rsidRPr="00832EF4">
              <w:rPr>
                <w:rFonts w:eastAsia="Times New Roman" w:cs="Times New Roman"/>
                <w:color w:val="000000"/>
                <w:szCs w:val="24"/>
                <w:lang w:eastAsia="pl-PL"/>
              </w:rPr>
              <w:t xml:space="preserve"> tworzenia scenariuszy rozwoju, np.: symulacja zachowania środowiska po dodaniu/usunięciu serwera fizycznego na osi czasu</w:t>
            </w:r>
          </w:p>
          <w:p w:rsidR="00122074" w:rsidRPr="00832EF4" w:rsidRDefault="00122074" w:rsidP="00122074">
            <w:pPr>
              <w:pStyle w:val="Akapitzlist"/>
              <w:numPr>
                <w:ilvl w:val="0"/>
                <w:numId w:val="66"/>
              </w:numPr>
              <w:spacing w:before="0" w:after="0" w:line="240" w:lineRule="auto"/>
              <w:rPr>
                <w:rFonts w:eastAsia="Times New Roman" w:cs="Times New Roman"/>
                <w:color w:val="000000"/>
                <w:szCs w:val="24"/>
                <w:lang w:eastAsia="pl-PL"/>
              </w:rPr>
            </w:pPr>
            <w:proofErr w:type="gramStart"/>
            <w:r w:rsidRPr="00832EF4">
              <w:rPr>
                <w:rFonts w:eastAsia="Times New Roman" w:cs="Times New Roman"/>
                <w:color w:val="000000"/>
                <w:szCs w:val="24"/>
                <w:lang w:eastAsia="pl-PL"/>
              </w:rPr>
              <w:t>możliwość</w:t>
            </w:r>
            <w:proofErr w:type="gramEnd"/>
            <w:r w:rsidRPr="00832EF4">
              <w:rPr>
                <w:rFonts w:eastAsia="Times New Roman" w:cs="Times New Roman"/>
                <w:color w:val="000000"/>
                <w:szCs w:val="24"/>
                <w:lang w:eastAsia="pl-PL"/>
              </w:rPr>
              <w:t xml:space="preserve"> tworzenia scenariuszy zachowania się środowiska po zmniejszeniu/zwiększeniu parametrów maszyn wirtualnych lub dodaniu/usunięciu określonej liczby maszyn wirtualnych</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powinien dokonywać predykcji wykorzystania zasobów maszyn fizycznych na podstawie analiz zebranych danych, informacji pochodzących z modułu zarządzania cyklem życia maszyn wirtualnych oraz planów uruchomienia kolejnych serwerów wirtualnych.</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powinien dokonywać predykcji wykorzystania zasobów maszyn wirtualnych na podstawie analiz zebranych danych.</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powinien umożliwiać przeglądanie linii trendu monitorowanych parametrów.</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lastRenderedPageBreak/>
              <w:t>System musi umożliwiać tworzenie raportów pojemnościowych dla monitorowanego środowiska, zarówno dla urządzeń fizycznych jak i wirtualnych.</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musi umożliwiać monitorowanie w czasie rzeczywistym (przeglądane informacje w trybie rzeczywistym - maksymalne dopuszczalne opóźnienie nie większe niż 5 min.).</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musi zbierać oraz prezentować w formie wykresów oraz tabelaryczno-tekstowej zbiorczo oraz osobno dla każdego OS aktualne i historyczne dane dotyczące utylizacji CPU, RAM, HDD oraz interfejsów sieciowych.</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musi umożliwiać przeglądanie wszystkich zbieranych statystyk w dowolnie wybranym zakresie czasu w postaci wykresów.</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powinien umożliwiać szczegółowe monitorowanie komponentów serwerów fizycznych (CPU, Ethernet, RAM, HDD).</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musi wskazywać „wąskie gardła” a także umożliwiać definiowanie progów wydajności i pojemności w celu identyfikacji przypadków wąskich gardeł.</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Możliwość uruchamiania automatycznych zadań (w tym modyfikujących parametry maszyn wirtualnych) w zależności od aktualnych alarmów, ostrzeżeń, powiadomień, obciążenia.</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Oprogramowanie musi automatycznie przeszukiwać składy danych w celu wynajdywania:</w:t>
            </w:r>
          </w:p>
          <w:p w:rsidR="00122074" w:rsidRPr="00832EF4" w:rsidRDefault="00122074" w:rsidP="00122074">
            <w:pPr>
              <w:spacing w:before="0" w:after="0"/>
              <w:rPr>
                <w:rFonts w:eastAsia="Times New Roman" w:cs="Times New Roman"/>
                <w:color w:val="000000"/>
                <w:szCs w:val="24"/>
                <w:lang w:eastAsia="pl-PL"/>
              </w:rPr>
            </w:pPr>
            <w:proofErr w:type="gramStart"/>
            <w:r w:rsidRPr="00832EF4">
              <w:rPr>
                <w:rFonts w:eastAsia="Times New Roman" w:cs="Times New Roman"/>
                <w:color w:val="000000"/>
                <w:szCs w:val="24"/>
                <w:lang w:eastAsia="pl-PL"/>
              </w:rPr>
              <w:t>a</w:t>
            </w:r>
            <w:proofErr w:type="gramEnd"/>
            <w:r w:rsidRPr="00832EF4">
              <w:rPr>
                <w:rFonts w:eastAsia="Times New Roman" w:cs="Times New Roman"/>
                <w:color w:val="000000"/>
                <w:szCs w:val="24"/>
                <w:lang w:eastAsia="pl-PL"/>
              </w:rPr>
              <w:t xml:space="preserve">. </w:t>
            </w:r>
            <w:proofErr w:type="gramStart"/>
            <w:r w:rsidRPr="00832EF4">
              <w:rPr>
                <w:rFonts w:eastAsia="Times New Roman" w:cs="Times New Roman"/>
                <w:color w:val="000000"/>
                <w:szCs w:val="24"/>
                <w:lang w:eastAsia="pl-PL"/>
              </w:rPr>
              <w:t>nadmiarowo</w:t>
            </w:r>
            <w:proofErr w:type="gramEnd"/>
            <w:r w:rsidRPr="00832EF4">
              <w:rPr>
                <w:rFonts w:eastAsia="Times New Roman" w:cs="Times New Roman"/>
                <w:color w:val="000000"/>
                <w:szCs w:val="24"/>
                <w:lang w:eastAsia="pl-PL"/>
              </w:rPr>
              <w:t xml:space="preserve"> przyznanych zasobów (CPU, RAM, HDD)</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Alarmowanie sytuacji nietypowych (system monitoringu obserwuje i analizuje zachowanie platformy wirtualnej, na tej podstawie podnosi alarmy o np. nie normalnym w tym dniu zwiększonym obciążeniu elementu platformy wirtualnej).</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Możliwość dowolnego konfigurowania alertów w środowisku dla różnych grup odbiorców (także z użyciem alertów stworzonych we własnym zakresie),</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powinien pozwalać na odczyt wyświetlanych alarmów w środowisku wirtualnym wraz z powiązanymi z nimi poradami eksperckimi.</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System umożliwia definiowanie alertów związanych z:</w:t>
            </w:r>
          </w:p>
          <w:p w:rsidR="00122074" w:rsidRPr="00832EF4" w:rsidRDefault="00122074" w:rsidP="00122074">
            <w:pPr>
              <w:pStyle w:val="Akapitzlist"/>
              <w:numPr>
                <w:ilvl w:val="0"/>
                <w:numId w:val="67"/>
              </w:numPr>
              <w:spacing w:before="0" w:after="0" w:line="240" w:lineRule="auto"/>
              <w:rPr>
                <w:rFonts w:eastAsia="Times New Roman" w:cs="Times New Roman"/>
                <w:color w:val="000000"/>
                <w:szCs w:val="24"/>
                <w:lang w:eastAsia="pl-PL"/>
              </w:rPr>
            </w:pPr>
            <w:proofErr w:type="gramStart"/>
            <w:r w:rsidRPr="00832EF4">
              <w:rPr>
                <w:rFonts w:eastAsia="Times New Roman" w:cs="Times New Roman"/>
                <w:color w:val="000000"/>
                <w:szCs w:val="24"/>
                <w:lang w:eastAsia="pl-PL"/>
              </w:rPr>
              <w:t>zarządzaniem</w:t>
            </w:r>
            <w:proofErr w:type="gramEnd"/>
            <w:r w:rsidRPr="00832EF4">
              <w:rPr>
                <w:rFonts w:eastAsia="Times New Roman" w:cs="Times New Roman"/>
                <w:color w:val="000000"/>
                <w:szCs w:val="24"/>
                <w:lang w:eastAsia="pl-PL"/>
              </w:rPr>
              <w:t xml:space="preserve"> pojemnością</w:t>
            </w:r>
          </w:p>
          <w:p w:rsidR="00122074" w:rsidRPr="00832EF4" w:rsidRDefault="00122074" w:rsidP="00122074">
            <w:pPr>
              <w:pStyle w:val="Akapitzlist"/>
              <w:numPr>
                <w:ilvl w:val="0"/>
                <w:numId w:val="67"/>
              </w:numPr>
              <w:spacing w:before="0" w:after="0" w:line="240" w:lineRule="auto"/>
              <w:rPr>
                <w:rFonts w:eastAsia="Times New Roman" w:cs="Times New Roman"/>
                <w:color w:val="000000"/>
                <w:szCs w:val="24"/>
                <w:lang w:eastAsia="pl-PL"/>
              </w:rPr>
            </w:pPr>
            <w:proofErr w:type="gramStart"/>
            <w:r w:rsidRPr="00832EF4">
              <w:rPr>
                <w:rFonts w:eastAsia="Times New Roman" w:cs="Times New Roman"/>
                <w:color w:val="000000"/>
                <w:szCs w:val="24"/>
                <w:lang w:eastAsia="pl-PL"/>
              </w:rPr>
              <w:t>zarządzenie</w:t>
            </w:r>
            <w:proofErr w:type="gramEnd"/>
            <w:r w:rsidRPr="00832EF4">
              <w:rPr>
                <w:rFonts w:eastAsia="Times New Roman" w:cs="Times New Roman"/>
                <w:color w:val="000000"/>
                <w:szCs w:val="24"/>
                <w:lang w:eastAsia="pl-PL"/>
              </w:rPr>
              <w:t xml:space="preserve"> wydajnością </w:t>
            </w:r>
          </w:p>
          <w:p w:rsidR="00122074" w:rsidRPr="00832EF4" w:rsidRDefault="00122074" w:rsidP="00122074">
            <w:pPr>
              <w:pStyle w:val="Akapitzlist"/>
              <w:numPr>
                <w:ilvl w:val="0"/>
                <w:numId w:val="67"/>
              </w:numPr>
              <w:spacing w:before="0" w:after="0" w:line="240" w:lineRule="auto"/>
              <w:rPr>
                <w:rFonts w:eastAsia="Times New Roman" w:cs="Times New Roman"/>
                <w:color w:val="000000"/>
                <w:szCs w:val="24"/>
                <w:lang w:eastAsia="pl-PL"/>
              </w:rPr>
            </w:pPr>
            <w:proofErr w:type="gramStart"/>
            <w:r w:rsidRPr="00832EF4">
              <w:rPr>
                <w:rFonts w:eastAsia="Times New Roman" w:cs="Times New Roman"/>
                <w:color w:val="000000"/>
                <w:szCs w:val="24"/>
                <w:lang w:eastAsia="pl-PL"/>
              </w:rPr>
              <w:t>anomaliami</w:t>
            </w:r>
            <w:proofErr w:type="gramEnd"/>
            <w:r w:rsidRPr="00832EF4">
              <w:rPr>
                <w:rFonts w:eastAsia="Times New Roman" w:cs="Times New Roman"/>
                <w:color w:val="000000"/>
                <w:szCs w:val="24"/>
                <w:lang w:eastAsia="pl-PL"/>
              </w:rPr>
              <w:t xml:space="preserve"> w środowisku</w:t>
            </w:r>
          </w:p>
          <w:p w:rsidR="00122074" w:rsidRPr="00832EF4" w:rsidRDefault="00122074" w:rsidP="00122074">
            <w:pPr>
              <w:pStyle w:val="Akapitzlist"/>
              <w:numPr>
                <w:ilvl w:val="0"/>
                <w:numId w:val="67"/>
              </w:numPr>
              <w:spacing w:before="0" w:after="0" w:line="240" w:lineRule="auto"/>
              <w:rPr>
                <w:rFonts w:eastAsia="Times New Roman" w:cs="Times New Roman"/>
                <w:color w:val="000000"/>
                <w:szCs w:val="24"/>
                <w:lang w:eastAsia="pl-PL"/>
              </w:rPr>
            </w:pPr>
            <w:proofErr w:type="gramStart"/>
            <w:r w:rsidRPr="00832EF4">
              <w:rPr>
                <w:rFonts w:eastAsia="Times New Roman" w:cs="Times New Roman"/>
                <w:color w:val="000000"/>
                <w:szCs w:val="24"/>
                <w:lang w:eastAsia="pl-PL"/>
              </w:rPr>
              <w:t>zarządzanie</w:t>
            </w:r>
            <w:proofErr w:type="gramEnd"/>
            <w:r w:rsidRPr="00832EF4">
              <w:rPr>
                <w:rFonts w:eastAsia="Times New Roman" w:cs="Times New Roman"/>
                <w:color w:val="000000"/>
                <w:szCs w:val="24"/>
                <w:lang w:eastAsia="pl-PL"/>
              </w:rPr>
              <w:t xml:space="preserve"> dostępnością</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lastRenderedPageBreak/>
              <w:t>Narzędzie musi mieć możliwość przypisania alertu do administratora/operatora rozwiązującego problem.</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 xml:space="preserve">Rozwiązanie musi mieć możliwość realizacji funkcji automatycznego lub półautomatycznego równoważenia obciążenia serwerów fizycznych w obrębie klastra logicznego </w:t>
            </w:r>
            <w:proofErr w:type="spellStart"/>
            <w:r w:rsidRPr="00832EF4">
              <w:rPr>
                <w:rFonts w:eastAsia="Times New Roman" w:cs="Times New Roman"/>
                <w:color w:val="000000"/>
                <w:szCs w:val="24"/>
                <w:lang w:eastAsia="pl-PL"/>
              </w:rPr>
              <w:t>vSphere</w:t>
            </w:r>
            <w:proofErr w:type="spellEnd"/>
            <w:r w:rsidRPr="00832EF4">
              <w:rPr>
                <w:rFonts w:eastAsia="Times New Roman" w:cs="Times New Roman"/>
                <w:color w:val="000000"/>
                <w:szCs w:val="24"/>
                <w:lang w:eastAsia="pl-PL"/>
              </w:rPr>
              <w:t>, jak również pomiędzy logicznymi klastrami.</w:t>
            </w:r>
          </w:p>
        </w:tc>
      </w:tr>
      <w:tr w:rsidR="00122074" w:rsidRPr="00122074" w:rsidTr="00122074">
        <w:tc>
          <w:tcPr>
            <w:tcW w:w="13036" w:type="dxa"/>
            <w:gridSpan w:val="3"/>
            <w:shd w:val="clear" w:color="auto" w:fill="auto"/>
            <w:vAlign w:val="center"/>
          </w:tcPr>
          <w:p w:rsidR="00122074" w:rsidRPr="00832EF4" w:rsidRDefault="00122074" w:rsidP="00122074">
            <w:pPr>
              <w:spacing w:before="0" w:after="0"/>
              <w:rPr>
                <w:rFonts w:eastAsia="Times New Roman" w:cs="Times New Roman"/>
                <w:color w:val="000000"/>
                <w:szCs w:val="24"/>
                <w:lang w:eastAsia="pl-PL"/>
              </w:rPr>
            </w:pPr>
            <w:r w:rsidRPr="00832EF4">
              <w:rPr>
                <w:rFonts w:eastAsia="Times New Roman" w:cs="Times New Roman"/>
                <w:color w:val="000000"/>
                <w:szCs w:val="24"/>
                <w:lang w:eastAsia="pl-PL"/>
              </w:rPr>
              <w:t>Rozwiązanie musi mieć możliwość automatycznego i/lub półautomatycznego z konsoli do zarządzania, zmiany parametrów maszyny wirtualnej w zakresie ilości (</w:t>
            </w:r>
            <w:proofErr w:type="spellStart"/>
            <w:r w:rsidRPr="00832EF4">
              <w:rPr>
                <w:rFonts w:eastAsia="Times New Roman" w:cs="Times New Roman"/>
                <w:color w:val="000000"/>
                <w:szCs w:val="24"/>
                <w:lang w:eastAsia="pl-PL"/>
              </w:rPr>
              <w:t>vCPU</w:t>
            </w:r>
            <w:proofErr w:type="spellEnd"/>
            <w:r w:rsidRPr="00832EF4">
              <w:rPr>
                <w:rFonts w:eastAsia="Times New Roman" w:cs="Times New Roman"/>
                <w:color w:val="000000"/>
                <w:szCs w:val="24"/>
                <w:lang w:eastAsia="pl-PL"/>
              </w:rPr>
              <w:t xml:space="preserve">, </w:t>
            </w:r>
            <w:proofErr w:type="spellStart"/>
            <w:r w:rsidRPr="00832EF4">
              <w:rPr>
                <w:rFonts w:eastAsia="Times New Roman" w:cs="Times New Roman"/>
                <w:color w:val="000000"/>
                <w:szCs w:val="24"/>
                <w:lang w:eastAsia="pl-PL"/>
              </w:rPr>
              <w:t>vRAM</w:t>
            </w:r>
            <w:proofErr w:type="spellEnd"/>
            <w:r w:rsidRPr="00832EF4">
              <w:rPr>
                <w:rFonts w:eastAsia="Times New Roman" w:cs="Times New Roman"/>
                <w:color w:val="000000"/>
                <w:szCs w:val="24"/>
                <w:lang w:eastAsia="pl-PL"/>
              </w:rPr>
              <w:t xml:space="preserve">, uśnięcie </w:t>
            </w:r>
            <w:proofErr w:type="spellStart"/>
            <w:r w:rsidRPr="00832EF4">
              <w:rPr>
                <w:rFonts w:eastAsia="Times New Roman" w:cs="Times New Roman"/>
                <w:color w:val="000000"/>
                <w:szCs w:val="24"/>
                <w:lang w:eastAsia="pl-PL"/>
              </w:rPr>
              <w:t>snapshot</w:t>
            </w:r>
            <w:proofErr w:type="spellEnd"/>
            <w:r w:rsidRPr="00832EF4">
              <w:rPr>
                <w:rFonts w:eastAsia="Times New Roman" w:cs="Times New Roman"/>
                <w:color w:val="000000"/>
                <w:szCs w:val="24"/>
                <w:lang w:eastAsia="pl-PL"/>
              </w:rPr>
              <w:t>, wyłączenie/włączenie maszyn wirtualnej) na podstawie rekomendacji zmian otrzymywanych przy generowaniu alertu z systemu.</w:t>
            </w:r>
          </w:p>
        </w:tc>
      </w:tr>
    </w:tbl>
    <w:p w:rsidR="00122074" w:rsidRDefault="00122074"/>
    <w:p w:rsidR="00387F76" w:rsidRDefault="00DE2585" w:rsidP="00387F76">
      <w:pPr>
        <w:pStyle w:val="Nagwek2"/>
      </w:pPr>
      <w:bookmarkStart w:id="41" w:name="_Toc507485407"/>
      <w:r>
        <w:t>5</w:t>
      </w:r>
      <w:r w:rsidR="00387F76" w:rsidRPr="00387F76">
        <w:t>.2. System operacyjny – Linux/Unix</w:t>
      </w:r>
      <w:bookmarkEnd w:id="41"/>
    </w:p>
    <w:tbl>
      <w:tblPr>
        <w:tblStyle w:val="Tabela-Siatka"/>
        <w:tblW w:w="13037" w:type="dxa"/>
        <w:tblLook w:val="04A0" w:firstRow="1" w:lastRow="0" w:firstColumn="1" w:lastColumn="0" w:noHBand="0" w:noVBand="1"/>
      </w:tblPr>
      <w:tblGrid>
        <w:gridCol w:w="846"/>
        <w:gridCol w:w="10348"/>
        <w:gridCol w:w="1843"/>
      </w:tblGrid>
      <w:tr w:rsidR="00FC039D" w:rsidRPr="00980A3B" w:rsidTr="00FC039D">
        <w:trPr>
          <w:tblHeader/>
        </w:trPr>
        <w:tc>
          <w:tcPr>
            <w:tcW w:w="846" w:type="dxa"/>
            <w:shd w:val="clear" w:color="auto" w:fill="auto"/>
            <w:vAlign w:val="center"/>
          </w:tcPr>
          <w:p w:rsidR="00FC039D" w:rsidRPr="00387F76" w:rsidRDefault="00FC039D" w:rsidP="00B4082F">
            <w:pPr>
              <w:spacing w:before="0" w:after="0"/>
              <w:jc w:val="center"/>
              <w:rPr>
                <w:b/>
              </w:rPr>
            </w:pPr>
            <w:r w:rsidRPr="00387F76">
              <w:rPr>
                <w:b/>
              </w:rPr>
              <w:t>Lp.</w:t>
            </w:r>
          </w:p>
        </w:tc>
        <w:tc>
          <w:tcPr>
            <w:tcW w:w="10348" w:type="dxa"/>
            <w:shd w:val="clear" w:color="auto" w:fill="auto"/>
            <w:vAlign w:val="center"/>
          </w:tcPr>
          <w:p w:rsidR="00FC039D" w:rsidRPr="00387F76" w:rsidRDefault="00FC039D" w:rsidP="00B4082F">
            <w:pPr>
              <w:spacing w:before="0" w:after="0"/>
              <w:jc w:val="center"/>
              <w:rPr>
                <w:b/>
              </w:rPr>
            </w:pPr>
            <w:r w:rsidRPr="00387F76">
              <w:rPr>
                <w:b/>
              </w:rPr>
              <w:t>Opis oprogramowania i licencji</w:t>
            </w:r>
          </w:p>
        </w:tc>
        <w:tc>
          <w:tcPr>
            <w:tcW w:w="1843" w:type="dxa"/>
            <w:shd w:val="clear" w:color="auto" w:fill="auto"/>
            <w:vAlign w:val="center"/>
          </w:tcPr>
          <w:p w:rsidR="00FC039D" w:rsidRPr="00387F76" w:rsidRDefault="00FC039D" w:rsidP="00B4082F">
            <w:pPr>
              <w:spacing w:before="0" w:after="0"/>
              <w:jc w:val="center"/>
              <w:rPr>
                <w:b/>
              </w:rPr>
            </w:pPr>
            <w:r w:rsidRPr="00387F76">
              <w:rPr>
                <w:b/>
              </w:rPr>
              <w:t>Liczba licencji</w:t>
            </w:r>
          </w:p>
        </w:tc>
      </w:tr>
      <w:tr w:rsidR="00387F76" w:rsidRPr="00980A3B" w:rsidTr="00FC039D">
        <w:tc>
          <w:tcPr>
            <w:tcW w:w="846" w:type="dxa"/>
            <w:shd w:val="clear" w:color="auto" w:fill="auto"/>
            <w:vAlign w:val="center"/>
          </w:tcPr>
          <w:p w:rsidR="00387F76" w:rsidRPr="00FC039D" w:rsidRDefault="00FC039D" w:rsidP="00B4082F">
            <w:pPr>
              <w:spacing w:before="0" w:after="0"/>
              <w:jc w:val="center"/>
              <w:rPr>
                <w:sz w:val="32"/>
                <w:szCs w:val="32"/>
              </w:rPr>
            </w:pPr>
            <w:r w:rsidRPr="00FC039D">
              <w:rPr>
                <w:sz w:val="32"/>
                <w:szCs w:val="32"/>
              </w:rPr>
              <w:t>1</w:t>
            </w:r>
          </w:p>
        </w:tc>
        <w:tc>
          <w:tcPr>
            <w:tcW w:w="10348" w:type="dxa"/>
            <w:shd w:val="clear" w:color="auto" w:fill="auto"/>
            <w:vAlign w:val="center"/>
          </w:tcPr>
          <w:p w:rsidR="00387F76" w:rsidRPr="00FC039D" w:rsidRDefault="00387F76" w:rsidP="00B4082F">
            <w:pPr>
              <w:spacing w:before="0" w:after="0"/>
              <w:jc w:val="left"/>
            </w:pPr>
            <w:r w:rsidRPr="00FC039D">
              <w:t>Licencje dla serwerów, każdy serwer posiadający 2 CPU, z nielimitowaną liczbą maszyn wirtualnych.</w:t>
            </w:r>
          </w:p>
          <w:p w:rsidR="00387F76" w:rsidRPr="00FC039D" w:rsidRDefault="00387F76" w:rsidP="00B4082F">
            <w:pPr>
              <w:spacing w:before="0" w:after="0"/>
              <w:jc w:val="left"/>
            </w:pPr>
            <w:r w:rsidRPr="00FC039D">
              <w:t>Licencje z 3-letnią subskrypcją.</w:t>
            </w:r>
          </w:p>
        </w:tc>
        <w:tc>
          <w:tcPr>
            <w:tcW w:w="1843" w:type="dxa"/>
            <w:shd w:val="clear" w:color="auto" w:fill="auto"/>
            <w:vAlign w:val="center"/>
          </w:tcPr>
          <w:p w:rsidR="00387F76" w:rsidRPr="00FC039D" w:rsidRDefault="00387F76" w:rsidP="00B4082F">
            <w:pPr>
              <w:spacing w:before="0" w:after="0"/>
              <w:jc w:val="center"/>
            </w:pPr>
            <w:r w:rsidRPr="00FC039D">
              <w:t>38 serwerów</w:t>
            </w:r>
          </w:p>
        </w:tc>
      </w:tr>
      <w:tr w:rsidR="00387F76" w:rsidRPr="00980A3B" w:rsidTr="00FC039D">
        <w:tc>
          <w:tcPr>
            <w:tcW w:w="846" w:type="dxa"/>
            <w:shd w:val="clear" w:color="auto" w:fill="auto"/>
            <w:vAlign w:val="center"/>
          </w:tcPr>
          <w:p w:rsidR="00387F76" w:rsidRPr="00FC039D" w:rsidRDefault="00FC039D" w:rsidP="00B4082F">
            <w:pPr>
              <w:spacing w:before="0" w:after="0"/>
              <w:jc w:val="center"/>
              <w:rPr>
                <w:sz w:val="32"/>
                <w:szCs w:val="32"/>
              </w:rPr>
            </w:pPr>
            <w:r w:rsidRPr="00FC039D">
              <w:rPr>
                <w:sz w:val="32"/>
                <w:szCs w:val="32"/>
              </w:rPr>
              <w:t>2</w:t>
            </w:r>
          </w:p>
        </w:tc>
        <w:tc>
          <w:tcPr>
            <w:tcW w:w="10348" w:type="dxa"/>
            <w:shd w:val="clear" w:color="auto" w:fill="auto"/>
            <w:vAlign w:val="center"/>
          </w:tcPr>
          <w:p w:rsidR="00387F76" w:rsidRPr="00FC039D" w:rsidRDefault="00387F76" w:rsidP="00B4082F">
            <w:pPr>
              <w:spacing w:before="0" w:after="0"/>
              <w:jc w:val="left"/>
            </w:pPr>
            <w:r w:rsidRPr="00FC039D">
              <w:t>Licencja dla serwerów, każdy serwer posiadający 2 CPU, na których nie będą konfigurowane maszyny wirtualne.</w:t>
            </w:r>
          </w:p>
          <w:p w:rsidR="00387F76" w:rsidRPr="00FC039D" w:rsidRDefault="00387F76" w:rsidP="00B4082F">
            <w:pPr>
              <w:spacing w:before="0" w:after="0"/>
              <w:jc w:val="left"/>
            </w:pPr>
            <w:r w:rsidRPr="00FC039D">
              <w:t>Licencje z 3-letnią subskrypcją.</w:t>
            </w:r>
          </w:p>
        </w:tc>
        <w:tc>
          <w:tcPr>
            <w:tcW w:w="1843" w:type="dxa"/>
            <w:shd w:val="clear" w:color="auto" w:fill="auto"/>
            <w:vAlign w:val="center"/>
          </w:tcPr>
          <w:p w:rsidR="00387F76" w:rsidRPr="00FC039D" w:rsidRDefault="00387F76" w:rsidP="00B4082F">
            <w:pPr>
              <w:spacing w:before="0" w:after="0"/>
              <w:jc w:val="center"/>
            </w:pPr>
            <w:r w:rsidRPr="00FC039D">
              <w:t>4 serwery</w:t>
            </w:r>
          </w:p>
        </w:tc>
      </w:tr>
      <w:tr w:rsidR="00387F76" w:rsidRPr="002D250A" w:rsidTr="00FC039D">
        <w:trPr>
          <w:trHeight w:val="549"/>
        </w:trPr>
        <w:tc>
          <w:tcPr>
            <w:tcW w:w="13037" w:type="dxa"/>
            <w:gridSpan w:val="3"/>
            <w:vAlign w:val="center"/>
          </w:tcPr>
          <w:p w:rsidR="00387F76" w:rsidRPr="002D250A" w:rsidRDefault="00387F76" w:rsidP="00B4082F">
            <w:pPr>
              <w:spacing w:before="0" w:after="0"/>
              <w:jc w:val="left"/>
            </w:pPr>
            <w:r w:rsidRPr="00633E82">
              <w:rPr>
                <w:rFonts w:cs="Times New Roman"/>
              </w:rPr>
              <w:t>Serwerowy system operacyjny musi być oparty na jądrze typu Linux/Unix</w:t>
            </w:r>
          </w:p>
        </w:tc>
      </w:tr>
      <w:tr w:rsidR="00387F76" w:rsidRPr="002D250A" w:rsidTr="00FC039D">
        <w:tc>
          <w:tcPr>
            <w:tcW w:w="13037" w:type="dxa"/>
            <w:gridSpan w:val="3"/>
            <w:vAlign w:val="center"/>
          </w:tcPr>
          <w:p w:rsidR="00387F76" w:rsidRPr="002D250A" w:rsidRDefault="00387F76" w:rsidP="00B4082F">
            <w:pPr>
              <w:spacing w:before="0" w:after="0"/>
              <w:jc w:val="left"/>
            </w:pPr>
            <w:r w:rsidRPr="00633E82">
              <w:rPr>
                <w:rFonts w:cs="Times New Roman"/>
              </w:rPr>
              <w:t>Pełny kod źródłowy systemu musi być dostępny na warunkach licencyjnych oprogramowania</w:t>
            </w:r>
            <w:r>
              <w:rPr>
                <w:rFonts w:cs="Times New Roman"/>
              </w:rPr>
              <w:t xml:space="preserve"> </w:t>
            </w:r>
            <w:r w:rsidRPr="00633E82">
              <w:rPr>
                <w:rFonts w:cs="Times New Roman"/>
              </w:rPr>
              <w:t>typu</w:t>
            </w:r>
            <w:r>
              <w:rPr>
                <w:rFonts w:cs="Times New Roman"/>
              </w:rPr>
              <w:t xml:space="preserve"> </w:t>
            </w:r>
            <w:r w:rsidRPr="00633E82">
              <w:rPr>
                <w:rFonts w:cs="Times New Roman"/>
              </w:rPr>
              <w:t>open-</w:t>
            </w:r>
            <w:proofErr w:type="spellStart"/>
            <w:r w:rsidRPr="00633E82">
              <w:rPr>
                <w:rFonts w:cs="Times New Roman"/>
              </w:rPr>
              <w:t>source</w:t>
            </w:r>
            <w:proofErr w:type="spellEnd"/>
            <w:r>
              <w:rPr>
                <w:rFonts w:cs="Times New Roman"/>
              </w:rPr>
              <w:t xml:space="preserve"> </w:t>
            </w:r>
            <w:r w:rsidRPr="00633E82">
              <w:rPr>
                <w:rFonts w:cs="Times New Roman"/>
              </w:rPr>
              <w:t>-</w:t>
            </w:r>
            <w:r>
              <w:rPr>
                <w:rFonts w:cs="Times New Roman"/>
              </w:rPr>
              <w:t xml:space="preserve"> General Public License (GPL)</w:t>
            </w:r>
          </w:p>
        </w:tc>
      </w:tr>
      <w:tr w:rsidR="00387F76" w:rsidRPr="002D250A" w:rsidTr="00FC039D">
        <w:tc>
          <w:tcPr>
            <w:tcW w:w="13037" w:type="dxa"/>
            <w:gridSpan w:val="3"/>
            <w:vAlign w:val="center"/>
          </w:tcPr>
          <w:p w:rsidR="00387F76" w:rsidRPr="002D250A" w:rsidRDefault="00387F76" w:rsidP="00B4082F">
            <w:pPr>
              <w:spacing w:before="0" w:after="0"/>
              <w:jc w:val="left"/>
            </w:pPr>
            <w:r w:rsidRPr="004F0A2D">
              <w:t>Dostarczona subskrypcja na oprogramowanie musi umożliwiać uruchomienie systemu serwerowego</w:t>
            </w:r>
            <w:r>
              <w:t xml:space="preserve"> </w:t>
            </w:r>
            <w:r w:rsidRPr="004F0A2D">
              <w:t>bezpośrednio</w:t>
            </w:r>
            <w:r>
              <w:t xml:space="preserve"> </w:t>
            </w:r>
            <w:r w:rsidRPr="004F0A2D">
              <w:t>na</w:t>
            </w:r>
            <w:r>
              <w:t xml:space="preserve"> </w:t>
            </w:r>
            <w:r w:rsidRPr="004F0A2D">
              <w:t>fi</w:t>
            </w:r>
            <w:r>
              <w:t>zycznym serwerze (</w:t>
            </w:r>
            <w:proofErr w:type="spellStart"/>
            <w:r>
              <w:t>bare</w:t>
            </w:r>
            <w:proofErr w:type="spellEnd"/>
            <w:r>
              <w:t xml:space="preserve"> metal)</w:t>
            </w:r>
          </w:p>
        </w:tc>
      </w:tr>
      <w:tr w:rsidR="00387F76" w:rsidRPr="002D250A" w:rsidTr="00FC039D">
        <w:tc>
          <w:tcPr>
            <w:tcW w:w="13037" w:type="dxa"/>
            <w:gridSpan w:val="3"/>
            <w:vAlign w:val="center"/>
          </w:tcPr>
          <w:p w:rsidR="00387F76" w:rsidRPr="002D250A" w:rsidRDefault="00387F76" w:rsidP="00B4082F">
            <w:pPr>
              <w:spacing w:before="0" w:after="0"/>
              <w:jc w:val="left"/>
            </w:pPr>
            <w:r>
              <w:t>System</w:t>
            </w:r>
            <w:r w:rsidRPr="004F0A2D">
              <w:t xml:space="preserve"> musi posiadać certyfikację dostawców sprzętu takich jak: HPE, Dell, IBM, </w:t>
            </w:r>
            <w:proofErr w:type="spellStart"/>
            <w:r w:rsidRPr="004F0A2D">
              <w:t>Huawei</w:t>
            </w:r>
            <w:proofErr w:type="spellEnd"/>
            <w:r w:rsidRPr="004F0A2D">
              <w:t>, Cisco, Lenovo,</w:t>
            </w:r>
          </w:p>
        </w:tc>
      </w:tr>
      <w:tr w:rsidR="00387F76" w:rsidRPr="002D250A" w:rsidTr="00FC039D">
        <w:tc>
          <w:tcPr>
            <w:tcW w:w="13037" w:type="dxa"/>
            <w:gridSpan w:val="3"/>
            <w:vAlign w:val="center"/>
          </w:tcPr>
          <w:p w:rsidR="00387F76" w:rsidRPr="002D250A" w:rsidRDefault="00387F76" w:rsidP="00B4082F">
            <w:pPr>
              <w:spacing w:before="0" w:after="0"/>
              <w:jc w:val="left"/>
            </w:pPr>
            <w:r w:rsidRPr="004F0A2D">
              <w:t>Dostarczone system serwerowy musi posiadać certyfikat bezpieczeń</w:t>
            </w:r>
            <w:r>
              <w:t>stwa minimum na poziomie EAL4+</w:t>
            </w:r>
          </w:p>
        </w:tc>
      </w:tr>
      <w:tr w:rsidR="00387F76" w:rsidRPr="002D250A" w:rsidTr="00FC039D">
        <w:tc>
          <w:tcPr>
            <w:tcW w:w="13037" w:type="dxa"/>
            <w:gridSpan w:val="3"/>
            <w:vAlign w:val="center"/>
          </w:tcPr>
          <w:p w:rsidR="00387F76" w:rsidRPr="002D250A" w:rsidRDefault="00387F76" w:rsidP="00B4082F">
            <w:pPr>
              <w:spacing w:before="0" w:after="0"/>
              <w:jc w:val="left"/>
            </w:pPr>
            <w:r w:rsidRPr="004F0A2D">
              <w:t>System operacyjny musi być na liście certyfikacji oprogramowania bazodanowego:</w:t>
            </w:r>
            <w:r>
              <w:t xml:space="preserve"> </w:t>
            </w:r>
            <w:r w:rsidRPr="004F0A2D">
              <w:t xml:space="preserve">Oracle, DB2, </w:t>
            </w:r>
            <w:proofErr w:type="spellStart"/>
            <w:r w:rsidRPr="004F0A2D">
              <w:t>Sybase</w:t>
            </w:r>
            <w:proofErr w:type="spellEnd"/>
            <w:r w:rsidRPr="004F0A2D">
              <w:t xml:space="preserve">, </w:t>
            </w:r>
            <w:proofErr w:type="spellStart"/>
            <w:r w:rsidRPr="004F0A2D">
              <w:t>PostgreSQL</w:t>
            </w:r>
            <w:proofErr w:type="spellEnd"/>
            <w:r w:rsidRPr="004F0A2D">
              <w:t>, MySQL, Microsoft SQL</w:t>
            </w:r>
            <w:r>
              <w:t xml:space="preserve"> </w:t>
            </w:r>
            <w:r w:rsidRPr="004F0A2D">
              <w:t>Server</w:t>
            </w:r>
          </w:p>
        </w:tc>
      </w:tr>
      <w:tr w:rsidR="00387F76" w:rsidRPr="002D250A" w:rsidTr="00FC039D">
        <w:tc>
          <w:tcPr>
            <w:tcW w:w="13037" w:type="dxa"/>
            <w:gridSpan w:val="3"/>
            <w:vAlign w:val="center"/>
          </w:tcPr>
          <w:p w:rsidR="00387F76" w:rsidRPr="002D250A" w:rsidRDefault="00387F76" w:rsidP="00B4082F">
            <w:pPr>
              <w:spacing w:before="0" w:after="0"/>
              <w:jc w:val="left"/>
            </w:pPr>
            <w:r w:rsidRPr="004F0A2D">
              <w:lastRenderedPageBreak/>
              <w:t>System operacyjny musi posiadać mechanizm wykonywania kopii migawkowych (ang.</w:t>
            </w:r>
            <w:r>
              <w:t xml:space="preserve"> </w:t>
            </w:r>
            <w:proofErr w:type="spellStart"/>
            <w:r>
              <w:t>snapshots</w:t>
            </w:r>
            <w:proofErr w:type="spellEnd"/>
            <w:r>
              <w:t xml:space="preserve">) uprzednio </w:t>
            </w:r>
            <w:proofErr w:type="gramStart"/>
            <w:r w:rsidRPr="004F0A2D">
              <w:t>przygotowanych  przestrzeni</w:t>
            </w:r>
            <w:proofErr w:type="gramEnd"/>
            <w:r w:rsidRPr="004F0A2D">
              <w:t xml:space="preserve">  blokowych</w:t>
            </w:r>
          </w:p>
        </w:tc>
      </w:tr>
    </w:tbl>
    <w:p w:rsidR="00387F76" w:rsidRDefault="00387F76"/>
    <w:p w:rsidR="00387F76" w:rsidRDefault="00DE2585" w:rsidP="00FC039D">
      <w:pPr>
        <w:pStyle w:val="Nagwek2"/>
      </w:pPr>
      <w:bookmarkStart w:id="42" w:name="_Toc507485408"/>
      <w:r>
        <w:t>5</w:t>
      </w:r>
      <w:r w:rsidR="00FC039D">
        <w:t xml:space="preserve">.3. </w:t>
      </w:r>
      <w:r w:rsidR="00FC039D" w:rsidRPr="0075152B">
        <w:t>Serwer aplikacji J2EE</w:t>
      </w:r>
      <w:bookmarkEnd w:id="42"/>
    </w:p>
    <w:tbl>
      <w:tblPr>
        <w:tblStyle w:val="Tabela-Siatka"/>
        <w:tblW w:w="13036" w:type="dxa"/>
        <w:tblLook w:val="04A0" w:firstRow="1" w:lastRow="0" w:firstColumn="1" w:lastColumn="0" w:noHBand="0" w:noVBand="1"/>
      </w:tblPr>
      <w:tblGrid>
        <w:gridCol w:w="846"/>
        <w:gridCol w:w="9922"/>
        <w:gridCol w:w="2268"/>
      </w:tblGrid>
      <w:tr w:rsidR="00FC039D" w:rsidRPr="002D250A" w:rsidTr="00FC039D">
        <w:trPr>
          <w:tblHeader/>
        </w:trPr>
        <w:tc>
          <w:tcPr>
            <w:tcW w:w="846" w:type="dxa"/>
            <w:shd w:val="clear" w:color="auto" w:fill="auto"/>
            <w:vAlign w:val="center"/>
          </w:tcPr>
          <w:p w:rsidR="00FC039D" w:rsidRPr="00387F76" w:rsidRDefault="00FC039D" w:rsidP="00FC039D">
            <w:pPr>
              <w:spacing w:before="0" w:after="0"/>
              <w:jc w:val="center"/>
              <w:rPr>
                <w:b/>
              </w:rPr>
            </w:pPr>
            <w:r w:rsidRPr="00387F76">
              <w:rPr>
                <w:b/>
              </w:rPr>
              <w:t>Lp.</w:t>
            </w:r>
          </w:p>
        </w:tc>
        <w:tc>
          <w:tcPr>
            <w:tcW w:w="9922" w:type="dxa"/>
            <w:shd w:val="clear" w:color="auto" w:fill="auto"/>
            <w:vAlign w:val="center"/>
          </w:tcPr>
          <w:p w:rsidR="00FC039D" w:rsidRPr="00387F76" w:rsidRDefault="00FC039D" w:rsidP="00FC039D">
            <w:pPr>
              <w:spacing w:before="0" w:after="0"/>
              <w:jc w:val="center"/>
              <w:rPr>
                <w:b/>
              </w:rPr>
            </w:pPr>
            <w:r w:rsidRPr="00387F76">
              <w:rPr>
                <w:b/>
              </w:rPr>
              <w:t>Opis oprogramowania i licencji</w:t>
            </w:r>
          </w:p>
        </w:tc>
        <w:tc>
          <w:tcPr>
            <w:tcW w:w="2268" w:type="dxa"/>
            <w:shd w:val="clear" w:color="auto" w:fill="auto"/>
            <w:vAlign w:val="center"/>
          </w:tcPr>
          <w:p w:rsidR="00FC039D" w:rsidRPr="00387F76" w:rsidRDefault="00FC039D" w:rsidP="00FC039D">
            <w:pPr>
              <w:spacing w:before="0" w:after="0"/>
              <w:jc w:val="center"/>
              <w:rPr>
                <w:b/>
              </w:rPr>
            </w:pPr>
            <w:r w:rsidRPr="00387F76">
              <w:rPr>
                <w:b/>
              </w:rPr>
              <w:t>Liczba licencji</w:t>
            </w:r>
          </w:p>
        </w:tc>
      </w:tr>
      <w:tr w:rsidR="00FC039D" w:rsidRPr="002D250A" w:rsidTr="00FC039D">
        <w:tc>
          <w:tcPr>
            <w:tcW w:w="846" w:type="dxa"/>
            <w:shd w:val="clear" w:color="auto" w:fill="auto"/>
            <w:vAlign w:val="center"/>
          </w:tcPr>
          <w:p w:rsidR="00FC039D" w:rsidRPr="00FC039D" w:rsidRDefault="00FC039D" w:rsidP="00D8663A">
            <w:pPr>
              <w:spacing w:before="0" w:after="0"/>
              <w:jc w:val="center"/>
              <w:rPr>
                <w:sz w:val="32"/>
                <w:szCs w:val="32"/>
              </w:rPr>
            </w:pPr>
            <w:r w:rsidRPr="00FC039D">
              <w:rPr>
                <w:sz w:val="32"/>
                <w:szCs w:val="32"/>
              </w:rPr>
              <w:t>1</w:t>
            </w:r>
          </w:p>
        </w:tc>
        <w:tc>
          <w:tcPr>
            <w:tcW w:w="9922" w:type="dxa"/>
            <w:shd w:val="clear" w:color="auto" w:fill="auto"/>
            <w:vAlign w:val="center"/>
          </w:tcPr>
          <w:p w:rsidR="00FC039D" w:rsidRPr="00FC039D" w:rsidRDefault="00FC039D" w:rsidP="00D8663A">
            <w:pPr>
              <w:spacing w:before="0" w:after="0"/>
              <w:rPr>
                <w:u w:val="single"/>
              </w:rPr>
            </w:pPr>
            <w:r w:rsidRPr="00FC039D">
              <w:rPr>
                <w:u w:val="single"/>
              </w:rPr>
              <w:t>Liczba licencji zapewniająca działanie oprogramowania na 1056 rdzeniach procesorów (dla serwerów z dwoma procesorami Intel Xeon Gold).</w:t>
            </w:r>
          </w:p>
          <w:p w:rsidR="00FC039D" w:rsidRPr="00FC039D" w:rsidRDefault="00FC039D" w:rsidP="00D8663A">
            <w:pPr>
              <w:spacing w:before="0" w:after="0"/>
            </w:pPr>
            <w:r w:rsidRPr="00FC039D">
              <w:t>Licencje z 3-letnią subskrypcją (</w:t>
            </w:r>
            <w:proofErr w:type="spellStart"/>
            <w:r w:rsidRPr="00FC039D">
              <w:t>maintenance</w:t>
            </w:r>
            <w:proofErr w:type="spellEnd"/>
            <w:r w:rsidRPr="00FC039D">
              <w:t>).</w:t>
            </w:r>
          </w:p>
        </w:tc>
        <w:tc>
          <w:tcPr>
            <w:tcW w:w="2268" w:type="dxa"/>
            <w:shd w:val="clear" w:color="auto" w:fill="auto"/>
            <w:vAlign w:val="center"/>
          </w:tcPr>
          <w:p w:rsidR="00FC039D" w:rsidRPr="00FC039D" w:rsidRDefault="00FC039D" w:rsidP="00FC039D">
            <w:pPr>
              <w:spacing w:before="0" w:after="0"/>
              <w:jc w:val="center"/>
            </w:pPr>
            <w:r w:rsidRPr="00FC039D">
              <w:t>Obsługa 1056 rdzeni</w:t>
            </w:r>
          </w:p>
        </w:tc>
      </w:tr>
      <w:tr w:rsidR="00FC039D" w:rsidRPr="002D250A" w:rsidTr="00FC039D">
        <w:tc>
          <w:tcPr>
            <w:tcW w:w="13036" w:type="dxa"/>
            <w:gridSpan w:val="3"/>
            <w:vAlign w:val="center"/>
          </w:tcPr>
          <w:p w:rsidR="00FC039D" w:rsidRPr="002D250A" w:rsidRDefault="00FC039D" w:rsidP="00D8663A">
            <w:pPr>
              <w:spacing w:before="0" w:after="0"/>
              <w:jc w:val="left"/>
            </w:pPr>
            <w:r w:rsidRPr="004F0A2D">
              <w:t>Oprogramowanie serwera aplikacyjnego (SA) musi być certyfikowane na zgodność ze standardem JEE5 i JEE6</w:t>
            </w:r>
          </w:p>
        </w:tc>
      </w:tr>
      <w:tr w:rsidR="00FC039D" w:rsidRPr="002D250A" w:rsidTr="00FC039D">
        <w:tc>
          <w:tcPr>
            <w:tcW w:w="13036" w:type="dxa"/>
            <w:gridSpan w:val="3"/>
            <w:vAlign w:val="center"/>
          </w:tcPr>
          <w:p w:rsidR="00FC039D" w:rsidRPr="002D250A" w:rsidRDefault="00FC039D" w:rsidP="00D8663A">
            <w:pPr>
              <w:spacing w:before="0" w:after="0"/>
              <w:jc w:val="left"/>
            </w:pPr>
            <w:r w:rsidRPr="004F0A2D">
              <w:t>Oprogramowanie SA musi być zgodne wstecz z poprzednimi wersjami standardu JEE (1.4,1.3,1.2)</w:t>
            </w:r>
          </w:p>
        </w:tc>
      </w:tr>
      <w:tr w:rsidR="00FC039D" w:rsidRPr="004F0A2D" w:rsidTr="00FC039D">
        <w:tc>
          <w:tcPr>
            <w:tcW w:w="13036" w:type="dxa"/>
            <w:gridSpan w:val="3"/>
            <w:vAlign w:val="center"/>
          </w:tcPr>
          <w:p w:rsidR="00FC039D" w:rsidRPr="004F0A2D" w:rsidRDefault="00FC039D" w:rsidP="00D8663A">
            <w:pPr>
              <w:spacing w:before="0" w:after="0"/>
              <w:jc w:val="left"/>
              <w:rPr>
                <w:lang w:val="en-US"/>
              </w:rPr>
            </w:pPr>
            <w:proofErr w:type="spellStart"/>
            <w:r w:rsidRPr="004F0A2D">
              <w:rPr>
                <w:lang w:val="en-US"/>
              </w:rPr>
              <w:t>Oprogramowanie</w:t>
            </w:r>
            <w:proofErr w:type="spellEnd"/>
            <w:r w:rsidRPr="004F0A2D">
              <w:rPr>
                <w:lang w:val="en-US"/>
              </w:rPr>
              <w:t xml:space="preserve"> SA </w:t>
            </w:r>
            <w:proofErr w:type="spellStart"/>
            <w:r w:rsidRPr="004F0A2D">
              <w:rPr>
                <w:lang w:val="en-US"/>
              </w:rPr>
              <w:t>musi</w:t>
            </w:r>
            <w:proofErr w:type="spellEnd"/>
            <w:r w:rsidRPr="004F0A2D">
              <w:rPr>
                <w:lang w:val="en-US"/>
              </w:rPr>
              <w:t xml:space="preserve"> </w:t>
            </w:r>
            <w:proofErr w:type="spellStart"/>
            <w:r w:rsidRPr="004F0A2D">
              <w:rPr>
                <w:lang w:val="en-US"/>
              </w:rPr>
              <w:t>posiadać</w:t>
            </w:r>
            <w:proofErr w:type="spellEnd"/>
            <w:r w:rsidRPr="004F0A2D">
              <w:rPr>
                <w:lang w:val="en-US"/>
              </w:rPr>
              <w:t xml:space="preserve"> </w:t>
            </w:r>
            <w:proofErr w:type="spellStart"/>
            <w:r w:rsidRPr="004F0A2D">
              <w:rPr>
                <w:lang w:val="en-US"/>
              </w:rPr>
              <w:t>wsparcie</w:t>
            </w:r>
            <w:proofErr w:type="spellEnd"/>
            <w:r w:rsidRPr="004F0A2D">
              <w:rPr>
                <w:lang w:val="en-US"/>
              </w:rPr>
              <w:t xml:space="preserve"> </w:t>
            </w:r>
            <w:proofErr w:type="spellStart"/>
            <w:r w:rsidRPr="004F0A2D">
              <w:rPr>
                <w:lang w:val="en-US"/>
              </w:rPr>
              <w:t>dla</w:t>
            </w:r>
            <w:proofErr w:type="spellEnd"/>
            <w:r w:rsidRPr="004F0A2D">
              <w:rPr>
                <w:lang w:val="en-US"/>
              </w:rPr>
              <w:t xml:space="preserve"> WS-Atomic</w:t>
            </w:r>
            <w:r>
              <w:rPr>
                <w:lang w:val="en-US"/>
              </w:rPr>
              <w:t xml:space="preserve"> Transactions, WS-Coordination</w:t>
            </w:r>
            <w:r w:rsidRPr="004F0A2D">
              <w:rPr>
                <w:lang w:val="en-US"/>
              </w:rPr>
              <w:t>, WS-Business Activity</w:t>
            </w:r>
          </w:p>
        </w:tc>
      </w:tr>
      <w:tr w:rsidR="00FC039D" w:rsidRPr="004F0A2D" w:rsidTr="00FC039D">
        <w:tc>
          <w:tcPr>
            <w:tcW w:w="13036" w:type="dxa"/>
            <w:gridSpan w:val="3"/>
            <w:vAlign w:val="center"/>
          </w:tcPr>
          <w:p w:rsidR="00FC039D" w:rsidRPr="004F0A2D" w:rsidRDefault="00FC039D" w:rsidP="00D8663A">
            <w:pPr>
              <w:spacing w:before="0" w:after="0"/>
              <w:jc w:val="left"/>
            </w:pPr>
            <w:r w:rsidRPr="004F0A2D">
              <w:t xml:space="preserve">Oprogramowanie SA powinno umożliwiać uruchamianie kodu napisanego w językach Java, </w:t>
            </w:r>
            <w:proofErr w:type="spellStart"/>
            <w:r w:rsidRPr="004F0A2D">
              <w:t>Groovy</w:t>
            </w:r>
            <w:proofErr w:type="spellEnd"/>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 xml:space="preserve">Oprogramowanie SA powinno </w:t>
            </w:r>
            <w:proofErr w:type="spellStart"/>
            <w:r w:rsidRPr="00025DD9">
              <w:rPr>
                <w:rFonts w:eastAsia="Times New Roman" w:cs="Times New Roman"/>
                <w:color w:val="000000"/>
                <w:lang w:eastAsia="pl-PL"/>
              </w:rPr>
              <w:t>umożliwać</w:t>
            </w:r>
            <w:proofErr w:type="spellEnd"/>
            <w:r w:rsidRPr="00025DD9">
              <w:rPr>
                <w:rFonts w:eastAsia="Times New Roman" w:cs="Times New Roman"/>
                <w:color w:val="000000"/>
                <w:lang w:eastAsia="pl-PL"/>
              </w:rPr>
              <w:t xml:space="preserve"> automatyczne odtwarzanie transakcji XA (2 </w:t>
            </w:r>
            <w:proofErr w:type="spellStart"/>
            <w:r w:rsidRPr="00025DD9">
              <w:rPr>
                <w:rFonts w:eastAsia="Times New Roman" w:cs="Times New Roman"/>
                <w:color w:val="000000"/>
                <w:lang w:eastAsia="pl-PL"/>
              </w:rPr>
              <w:t>Phase</w:t>
            </w:r>
            <w:proofErr w:type="spellEnd"/>
            <w:r w:rsidRPr="00025DD9">
              <w:rPr>
                <w:rFonts w:eastAsia="Times New Roman" w:cs="Times New Roman"/>
                <w:color w:val="000000"/>
                <w:lang w:eastAsia="pl-PL"/>
              </w:rPr>
              <w:t xml:space="preserve"> </w:t>
            </w:r>
            <w:proofErr w:type="spellStart"/>
            <w:r w:rsidRPr="00025DD9">
              <w:rPr>
                <w:rFonts w:eastAsia="Times New Roman" w:cs="Times New Roman"/>
                <w:color w:val="000000"/>
                <w:lang w:eastAsia="pl-PL"/>
              </w:rPr>
              <w:t>Commit</w:t>
            </w:r>
            <w:proofErr w:type="spellEnd"/>
            <w:r w:rsidRPr="00025DD9">
              <w:rPr>
                <w:rFonts w:eastAsia="Times New Roman" w:cs="Times New Roman"/>
                <w:color w:val="000000"/>
                <w:lang w:eastAsia="pl-PL"/>
              </w:rPr>
              <w:t>) w przypadku awarii</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Oprogramowanie SA powinno mieć narzędzia do analizy i odtwarzania transakcji w stanie „in-</w:t>
            </w:r>
            <w:proofErr w:type="spellStart"/>
            <w:r w:rsidRPr="00025DD9">
              <w:rPr>
                <w:rFonts w:eastAsia="Times New Roman" w:cs="Times New Roman"/>
                <w:color w:val="000000"/>
                <w:lang w:eastAsia="pl-PL"/>
              </w:rPr>
              <w:t>doubt</w:t>
            </w:r>
            <w:proofErr w:type="spellEnd"/>
            <w:r w:rsidRPr="00025DD9">
              <w:rPr>
                <w:rFonts w:eastAsia="Times New Roman" w:cs="Times New Roman"/>
                <w:color w:val="000000"/>
                <w:lang w:eastAsia="pl-PL"/>
              </w:rPr>
              <w:t>”</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Oprogramowanie SA musi posiadać udokumentowane kody błędów</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 xml:space="preserve">Oprogramowanie SA powinno posiadać narzędzia do analizy wykorzystania oraz </w:t>
            </w:r>
            <w:proofErr w:type="spellStart"/>
            <w:r w:rsidRPr="00025DD9">
              <w:rPr>
                <w:rFonts w:eastAsia="Times New Roman" w:cs="Times New Roman"/>
                <w:color w:val="000000"/>
                <w:lang w:eastAsia="pl-PL"/>
              </w:rPr>
              <w:t>odśmiecania</w:t>
            </w:r>
            <w:proofErr w:type="spellEnd"/>
            <w:r w:rsidRPr="00025DD9">
              <w:rPr>
                <w:rFonts w:eastAsia="Times New Roman" w:cs="Times New Roman"/>
                <w:color w:val="000000"/>
                <w:lang w:eastAsia="pl-PL"/>
              </w:rPr>
              <w:t xml:space="preserve"> </w:t>
            </w:r>
            <w:proofErr w:type="gramStart"/>
            <w:r w:rsidRPr="00025DD9">
              <w:rPr>
                <w:rFonts w:eastAsia="Times New Roman" w:cs="Times New Roman"/>
                <w:color w:val="000000"/>
                <w:lang w:eastAsia="pl-PL"/>
              </w:rPr>
              <w:t>pamięci  („</w:t>
            </w:r>
            <w:proofErr w:type="spellStart"/>
            <w:r w:rsidRPr="00025DD9">
              <w:rPr>
                <w:rFonts w:eastAsia="Times New Roman" w:cs="Times New Roman"/>
                <w:color w:val="000000"/>
                <w:lang w:eastAsia="pl-PL"/>
              </w:rPr>
              <w:t>garbage</w:t>
            </w:r>
            <w:proofErr w:type="spellEnd"/>
            <w:proofErr w:type="gramEnd"/>
            <w:r w:rsidRPr="00025DD9">
              <w:rPr>
                <w:rFonts w:eastAsia="Times New Roman" w:cs="Times New Roman"/>
                <w:color w:val="000000"/>
                <w:lang w:eastAsia="pl-PL"/>
              </w:rPr>
              <w:t xml:space="preserve"> </w:t>
            </w:r>
            <w:proofErr w:type="spellStart"/>
            <w:r w:rsidRPr="00025DD9">
              <w:rPr>
                <w:rFonts w:eastAsia="Times New Roman" w:cs="Times New Roman"/>
                <w:color w:val="000000"/>
                <w:lang w:eastAsia="pl-PL"/>
              </w:rPr>
              <w:t>collection</w:t>
            </w:r>
            <w:proofErr w:type="spellEnd"/>
            <w:r w:rsidRPr="00025DD9">
              <w:rPr>
                <w:rFonts w:eastAsia="Times New Roman" w:cs="Times New Roman"/>
                <w:color w:val="000000"/>
                <w:lang w:eastAsia="pl-PL"/>
              </w:rPr>
              <w:t>”)</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Oprogramowanie SA powinno posiadać wsparcie dla wykrywania wycieków pamięci oraz podejmowania akcji naprawczych</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Oprogram</w:t>
            </w:r>
            <w:r>
              <w:rPr>
                <w:rFonts w:eastAsia="Times New Roman" w:cs="Times New Roman"/>
                <w:color w:val="000000"/>
                <w:lang w:eastAsia="pl-PL"/>
              </w:rPr>
              <w:t>owanie SA powinno posiadać narzę</w:t>
            </w:r>
            <w:r w:rsidRPr="00025DD9">
              <w:rPr>
                <w:rFonts w:eastAsia="Times New Roman" w:cs="Times New Roman"/>
                <w:color w:val="000000"/>
                <w:lang w:eastAsia="pl-PL"/>
              </w:rPr>
              <w:t>dzia doradzające w zakresie dobierania parametrów dla wyższej wydajności systemu</w:t>
            </w:r>
          </w:p>
        </w:tc>
      </w:tr>
      <w:tr w:rsidR="00FC039D" w:rsidRPr="004F0A2D" w:rsidTr="00FC039D">
        <w:tc>
          <w:tcPr>
            <w:tcW w:w="13036" w:type="dxa"/>
            <w:gridSpan w:val="3"/>
            <w:vAlign w:val="center"/>
          </w:tcPr>
          <w:p w:rsidR="00FC039D" w:rsidRPr="004F0A2D" w:rsidRDefault="007818A7" w:rsidP="00D8663A">
            <w:pPr>
              <w:spacing w:before="0" w:after="0"/>
              <w:jc w:val="left"/>
            </w:pPr>
            <w:r>
              <w:rPr>
                <w:rFonts w:eastAsia="Times New Roman" w:cs="Times New Roman"/>
                <w:color w:val="000000"/>
                <w:lang w:eastAsia="pl-PL"/>
              </w:rPr>
              <w:t>Oprogramowanie SA musi</w:t>
            </w:r>
            <w:r w:rsidR="00FC039D" w:rsidRPr="00025DD9">
              <w:rPr>
                <w:rFonts w:eastAsia="Times New Roman" w:cs="Times New Roman"/>
                <w:color w:val="000000"/>
                <w:lang w:eastAsia="pl-PL"/>
              </w:rPr>
              <w:t xml:space="preserve"> posiadać wsparcie dla równoważenia obciążenia ruchu HTTP</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Oprogramowanie SA musi wspierać przechowywanie sesji w pamięci i bazie danych oraz jej replikację między węzłami</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 xml:space="preserve">Oprogramowanie SA powinno wspierać </w:t>
            </w:r>
            <w:proofErr w:type="spellStart"/>
            <w:r w:rsidRPr="00025DD9">
              <w:rPr>
                <w:rFonts w:eastAsia="Times New Roman" w:cs="Times New Roman"/>
                <w:color w:val="000000"/>
                <w:lang w:eastAsia="pl-PL"/>
              </w:rPr>
              <w:t>klastrowanie</w:t>
            </w:r>
            <w:proofErr w:type="spellEnd"/>
            <w:r w:rsidRPr="00025DD9">
              <w:rPr>
                <w:rFonts w:eastAsia="Times New Roman" w:cs="Times New Roman"/>
                <w:color w:val="000000"/>
                <w:lang w:eastAsia="pl-PL"/>
              </w:rPr>
              <w:t xml:space="preserve"> EJB oraz JMS</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Oprogramowanie SA powinno wspierać restart klastra w sposób zapewniający ciągłość działania aplikacji</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Oprogramowanie SA musi wspierać testowanie i uruchamianie nowych wersji aplikacji z zachowaniem ciągłości działania aplikacji</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lastRenderedPageBreak/>
              <w:t>Oprogramowanie SA musi posiadać wb</w:t>
            </w:r>
            <w:r w:rsidR="007818A7">
              <w:rPr>
                <w:rFonts w:eastAsia="Times New Roman" w:cs="Times New Roman"/>
                <w:color w:val="000000"/>
                <w:lang w:eastAsia="pl-PL"/>
              </w:rPr>
              <w:t>udowaną konsole administracyjną</w:t>
            </w:r>
            <w:r w:rsidRPr="00025DD9">
              <w:rPr>
                <w:rFonts w:eastAsia="Times New Roman" w:cs="Times New Roman"/>
                <w:color w:val="000000"/>
                <w:lang w:eastAsia="pl-PL"/>
              </w:rPr>
              <w:t xml:space="preserve"> (GUI) umożliwiająca zdalną administrację serwerem</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Oprogramowanie SA musi umożliwiać uruchamianie wielu wersji tej samej aplikacji</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Oprogramowanie SA musi umożliwiać konfigurację bez konieczności bezpośredniej edycji plików konfiguracyjnych</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 xml:space="preserve">Oprogramowanie SA musi </w:t>
            </w:r>
            <w:proofErr w:type="spellStart"/>
            <w:r w:rsidRPr="00025DD9">
              <w:rPr>
                <w:rFonts w:eastAsia="Times New Roman" w:cs="Times New Roman"/>
                <w:color w:val="000000"/>
                <w:lang w:eastAsia="pl-PL"/>
              </w:rPr>
              <w:t>umożliwać</w:t>
            </w:r>
            <w:proofErr w:type="spellEnd"/>
            <w:r w:rsidRPr="00025DD9">
              <w:rPr>
                <w:rFonts w:eastAsia="Times New Roman" w:cs="Times New Roman"/>
                <w:color w:val="000000"/>
                <w:lang w:eastAsia="pl-PL"/>
              </w:rPr>
              <w:t xml:space="preserve"> centralną administrację dla wielu serwerów aplikacyjnych</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Oprogramowanie SA musi umożliwiać administrację z użyciem skryptów CLI (</w:t>
            </w:r>
            <w:proofErr w:type="spellStart"/>
            <w:proofErr w:type="gramStart"/>
            <w:r w:rsidRPr="00025DD9">
              <w:rPr>
                <w:rFonts w:eastAsia="Times New Roman" w:cs="Times New Roman"/>
                <w:color w:val="000000"/>
                <w:lang w:eastAsia="pl-PL"/>
              </w:rPr>
              <w:t>Command</w:t>
            </w:r>
            <w:proofErr w:type="spellEnd"/>
            <w:r w:rsidRPr="00025DD9">
              <w:rPr>
                <w:rFonts w:eastAsia="Times New Roman" w:cs="Times New Roman"/>
                <w:color w:val="000000"/>
                <w:lang w:eastAsia="pl-PL"/>
              </w:rPr>
              <w:t xml:space="preserve">  Line</w:t>
            </w:r>
            <w:proofErr w:type="gramEnd"/>
            <w:r w:rsidRPr="00025DD9">
              <w:rPr>
                <w:rFonts w:eastAsia="Times New Roman" w:cs="Times New Roman"/>
                <w:color w:val="000000"/>
                <w:lang w:eastAsia="pl-PL"/>
              </w:rPr>
              <w:t xml:space="preserve"> Interface)</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Oprogramowanie SA musi umożliwiać centralną administrację serwerów aplikacyjnych w wielu wersjach (zgodność wstecz) w ramach jednej domeny</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Oprogramowanie SA powinno umożliwiać automatyczne dodawanie/usuwanie nowych serwerów aplikacyjnych z klastra w zależności od obciążenia</w:t>
            </w:r>
          </w:p>
        </w:tc>
      </w:tr>
      <w:tr w:rsidR="00FC039D" w:rsidRPr="004F0A2D" w:rsidTr="00FC039D">
        <w:tc>
          <w:tcPr>
            <w:tcW w:w="13036" w:type="dxa"/>
            <w:gridSpan w:val="3"/>
            <w:vAlign w:val="center"/>
          </w:tcPr>
          <w:p w:rsidR="00FC039D" w:rsidRPr="004F0A2D" w:rsidRDefault="00FC039D" w:rsidP="00D8663A">
            <w:pPr>
              <w:spacing w:before="0" w:after="0"/>
              <w:jc w:val="left"/>
            </w:pPr>
            <w:r w:rsidRPr="00025DD9">
              <w:rPr>
                <w:rFonts w:eastAsia="Times New Roman" w:cs="Times New Roman"/>
                <w:color w:val="000000"/>
                <w:lang w:eastAsia="pl-PL"/>
              </w:rPr>
              <w:t xml:space="preserve">Oprogramowanie SA powinno posiadać wbudowaną obsługę dla </w:t>
            </w:r>
            <w:proofErr w:type="spellStart"/>
            <w:r w:rsidRPr="00025DD9">
              <w:rPr>
                <w:rFonts w:eastAsia="Times New Roman" w:cs="Times New Roman"/>
                <w:color w:val="000000"/>
                <w:lang w:eastAsia="pl-PL"/>
              </w:rPr>
              <w:t>prioryte</w:t>
            </w:r>
            <w:r>
              <w:rPr>
                <w:rFonts w:eastAsia="Times New Roman" w:cs="Times New Roman"/>
                <w:color w:val="000000"/>
                <w:lang w:eastAsia="pl-PL"/>
              </w:rPr>
              <w:t>ty</w:t>
            </w:r>
            <w:r w:rsidRPr="00025DD9">
              <w:rPr>
                <w:rFonts w:eastAsia="Times New Roman" w:cs="Times New Roman"/>
                <w:color w:val="000000"/>
                <w:lang w:eastAsia="pl-PL"/>
              </w:rPr>
              <w:t>zacji</w:t>
            </w:r>
            <w:proofErr w:type="spellEnd"/>
            <w:r w:rsidRPr="00025DD9">
              <w:rPr>
                <w:rFonts w:eastAsia="Times New Roman" w:cs="Times New Roman"/>
                <w:color w:val="000000"/>
                <w:lang w:eastAsia="pl-PL"/>
              </w:rPr>
              <w:t xml:space="preserve"> oraz ograniczania obciążenia zapytań HTTP/JMS (MDB</w:t>
            </w:r>
            <w:proofErr w:type="gramStart"/>
            <w:r w:rsidRPr="00025DD9">
              <w:rPr>
                <w:rFonts w:eastAsia="Times New Roman" w:cs="Times New Roman"/>
                <w:color w:val="000000"/>
                <w:lang w:eastAsia="pl-PL"/>
              </w:rPr>
              <w:t>)/IIOP</w:t>
            </w:r>
            <w:proofErr w:type="gramEnd"/>
            <w:r w:rsidRPr="00025DD9">
              <w:rPr>
                <w:rFonts w:eastAsia="Times New Roman" w:cs="Times New Roman"/>
                <w:color w:val="000000"/>
                <w:lang w:eastAsia="pl-PL"/>
              </w:rPr>
              <w:t xml:space="preserve"> (EJB)</w:t>
            </w:r>
          </w:p>
        </w:tc>
      </w:tr>
      <w:tr w:rsidR="00FC039D" w:rsidRPr="004F0A2D" w:rsidTr="00FC039D">
        <w:tc>
          <w:tcPr>
            <w:tcW w:w="13036" w:type="dxa"/>
            <w:gridSpan w:val="3"/>
            <w:vAlign w:val="center"/>
          </w:tcPr>
          <w:p w:rsidR="00FC039D" w:rsidRPr="004F0A2D" w:rsidRDefault="00FC039D" w:rsidP="00D8663A">
            <w:pPr>
              <w:spacing w:before="0" w:after="0"/>
              <w:jc w:val="left"/>
            </w:pPr>
            <w:r w:rsidRPr="00902BDA">
              <w:t xml:space="preserve">Oprogramowanie SA musi posiadać wsparcie dla </w:t>
            </w:r>
            <w:proofErr w:type="spellStart"/>
            <w:r w:rsidRPr="00902BDA">
              <w:t>zabezpiecznia</w:t>
            </w:r>
            <w:proofErr w:type="spellEnd"/>
            <w:r w:rsidRPr="00902BDA">
              <w:t xml:space="preserve"> aplikacji webowych</w:t>
            </w:r>
          </w:p>
        </w:tc>
      </w:tr>
      <w:tr w:rsidR="00FC039D" w:rsidRPr="004F0A2D" w:rsidTr="00FC039D">
        <w:tc>
          <w:tcPr>
            <w:tcW w:w="13036" w:type="dxa"/>
            <w:gridSpan w:val="3"/>
            <w:vAlign w:val="center"/>
          </w:tcPr>
          <w:p w:rsidR="00FC039D" w:rsidRPr="004F0A2D" w:rsidRDefault="00FC039D" w:rsidP="00D8663A">
            <w:pPr>
              <w:spacing w:before="0" w:after="0"/>
              <w:jc w:val="left"/>
            </w:pPr>
            <w:r w:rsidRPr="00902BDA">
              <w:t xml:space="preserve">Oprogramowanie SA musi posiadać wsparcie dla </w:t>
            </w:r>
            <w:proofErr w:type="spellStart"/>
            <w:r w:rsidRPr="00902BDA">
              <w:t>zabezpiecznie</w:t>
            </w:r>
            <w:proofErr w:type="spellEnd"/>
            <w:r w:rsidRPr="00902BDA">
              <w:t xml:space="preserve"> administracji </w:t>
            </w:r>
            <w:proofErr w:type="spellStart"/>
            <w:r w:rsidRPr="00902BDA">
              <w:t>środowiskiej</w:t>
            </w:r>
            <w:proofErr w:type="spellEnd"/>
            <w:r w:rsidRPr="00902BDA">
              <w:t xml:space="preserve"> SA w oparciu o role</w:t>
            </w:r>
          </w:p>
        </w:tc>
      </w:tr>
      <w:tr w:rsidR="00FC039D" w:rsidRPr="004F0A2D" w:rsidTr="00FC039D">
        <w:tc>
          <w:tcPr>
            <w:tcW w:w="13036" w:type="dxa"/>
            <w:gridSpan w:val="3"/>
            <w:vAlign w:val="center"/>
          </w:tcPr>
          <w:p w:rsidR="00FC039D" w:rsidRPr="004F0A2D" w:rsidRDefault="00FC039D" w:rsidP="00D8663A">
            <w:pPr>
              <w:spacing w:before="0" w:after="0"/>
              <w:jc w:val="left"/>
            </w:pPr>
            <w:r w:rsidRPr="00902BDA">
              <w:t>Oprogramowanie SA powinno posiadać zaszyfrowane połączenia między węzłami klastra a komponentem administrującym całością</w:t>
            </w:r>
          </w:p>
        </w:tc>
      </w:tr>
      <w:tr w:rsidR="00FC039D" w:rsidRPr="004F0A2D" w:rsidTr="00FC039D">
        <w:tc>
          <w:tcPr>
            <w:tcW w:w="13036" w:type="dxa"/>
            <w:gridSpan w:val="3"/>
            <w:vAlign w:val="center"/>
          </w:tcPr>
          <w:p w:rsidR="00FC039D" w:rsidRPr="004F0A2D" w:rsidRDefault="00FC039D" w:rsidP="00D8663A">
            <w:pPr>
              <w:spacing w:before="0" w:after="0"/>
              <w:jc w:val="left"/>
            </w:pPr>
            <w:r w:rsidRPr="00902BDA">
              <w:t>Oprogramowanie SA powinno posiadać możliwość kontroli nad tym, które serwery dołączają do klastra</w:t>
            </w:r>
          </w:p>
        </w:tc>
      </w:tr>
      <w:tr w:rsidR="00FC039D" w:rsidRPr="004F0A2D" w:rsidTr="00FC039D">
        <w:tc>
          <w:tcPr>
            <w:tcW w:w="13036" w:type="dxa"/>
            <w:gridSpan w:val="3"/>
            <w:vAlign w:val="center"/>
          </w:tcPr>
          <w:p w:rsidR="00FC039D" w:rsidRPr="004F0A2D" w:rsidRDefault="00FC039D" w:rsidP="00D8663A">
            <w:pPr>
              <w:spacing w:before="0" w:after="0"/>
              <w:jc w:val="left"/>
            </w:pPr>
            <w:r w:rsidRPr="00902BDA">
              <w:t xml:space="preserve">Oprogramowanie SA powinno posiadać wsparcie dla standardów </w:t>
            </w:r>
            <w:proofErr w:type="spellStart"/>
            <w:r w:rsidRPr="00902BDA">
              <w:t>Kerberos</w:t>
            </w:r>
            <w:proofErr w:type="spellEnd"/>
            <w:r w:rsidRPr="00902BDA">
              <w:t>/SPNEGO (SSO)</w:t>
            </w:r>
          </w:p>
        </w:tc>
      </w:tr>
    </w:tbl>
    <w:p w:rsidR="00FC039D" w:rsidRDefault="00FC039D"/>
    <w:p w:rsidR="00FC039D" w:rsidRPr="00FC039D" w:rsidRDefault="00DE2585" w:rsidP="00FC039D">
      <w:pPr>
        <w:pStyle w:val="Nagwek2"/>
        <w:rPr>
          <w:lang w:val="en-US"/>
        </w:rPr>
      </w:pPr>
      <w:bookmarkStart w:id="43" w:name="_Toc507485409"/>
      <w:r>
        <w:rPr>
          <w:lang w:val="en-US"/>
        </w:rPr>
        <w:t>5</w:t>
      </w:r>
      <w:r w:rsidR="00FC039D">
        <w:rPr>
          <w:lang w:val="en-US"/>
        </w:rPr>
        <w:t xml:space="preserve">.4. </w:t>
      </w:r>
      <w:proofErr w:type="spellStart"/>
      <w:r w:rsidR="00FC039D" w:rsidRPr="0075152B">
        <w:rPr>
          <w:lang w:val="en-US"/>
        </w:rPr>
        <w:t>Silnik</w:t>
      </w:r>
      <w:proofErr w:type="spellEnd"/>
      <w:r w:rsidR="00FC039D" w:rsidRPr="0075152B">
        <w:rPr>
          <w:lang w:val="en-US"/>
        </w:rPr>
        <w:t xml:space="preserve"> </w:t>
      </w:r>
      <w:proofErr w:type="spellStart"/>
      <w:r w:rsidR="00FC039D" w:rsidRPr="0075152B">
        <w:rPr>
          <w:lang w:val="en-US"/>
        </w:rPr>
        <w:t>procesów</w:t>
      </w:r>
      <w:proofErr w:type="spellEnd"/>
      <w:r w:rsidR="00FC039D" w:rsidRPr="0075152B">
        <w:rPr>
          <w:lang w:val="en-US"/>
        </w:rPr>
        <w:t xml:space="preserve"> (BPM – Business Process Management)</w:t>
      </w:r>
      <w:bookmarkEnd w:id="43"/>
    </w:p>
    <w:tbl>
      <w:tblPr>
        <w:tblStyle w:val="Tabela-Siatka"/>
        <w:tblW w:w="13036" w:type="dxa"/>
        <w:tblLook w:val="04A0" w:firstRow="1" w:lastRow="0" w:firstColumn="1" w:lastColumn="0" w:noHBand="0" w:noVBand="1"/>
      </w:tblPr>
      <w:tblGrid>
        <w:gridCol w:w="846"/>
        <w:gridCol w:w="10348"/>
        <w:gridCol w:w="1842"/>
      </w:tblGrid>
      <w:tr w:rsidR="00FC039D" w:rsidRPr="0075152B" w:rsidTr="00415498">
        <w:trPr>
          <w:tblHeader/>
        </w:trPr>
        <w:tc>
          <w:tcPr>
            <w:tcW w:w="846" w:type="dxa"/>
            <w:shd w:val="clear" w:color="auto" w:fill="auto"/>
            <w:vAlign w:val="center"/>
          </w:tcPr>
          <w:p w:rsidR="00FC039D" w:rsidRPr="00387F76" w:rsidRDefault="00FC039D" w:rsidP="00FC039D">
            <w:pPr>
              <w:spacing w:before="0" w:after="0"/>
              <w:jc w:val="center"/>
              <w:rPr>
                <w:b/>
              </w:rPr>
            </w:pPr>
            <w:r w:rsidRPr="00387F76">
              <w:rPr>
                <w:b/>
              </w:rPr>
              <w:t>Lp.</w:t>
            </w:r>
          </w:p>
        </w:tc>
        <w:tc>
          <w:tcPr>
            <w:tcW w:w="10348" w:type="dxa"/>
            <w:shd w:val="clear" w:color="auto" w:fill="auto"/>
            <w:vAlign w:val="center"/>
          </w:tcPr>
          <w:p w:rsidR="00FC039D" w:rsidRPr="00387F76" w:rsidRDefault="00FC039D" w:rsidP="00FC039D">
            <w:pPr>
              <w:spacing w:before="0" w:after="0"/>
              <w:jc w:val="center"/>
              <w:rPr>
                <w:b/>
              </w:rPr>
            </w:pPr>
            <w:r w:rsidRPr="00387F76">
              <w:rPr>
                <w:b/>
              </w:rPr>
              <w:t>Opis oprogramowania i licencji</w:t>
            </w:r>
          </w:p>
        </w:tc>
        <w:tc>
          <w:tcPr>
            <w:tcW w:w="1842" w:type="dxa"/>
            <w:shd w:val="clear" w:color="auto" w:fill="auto"/>
            <w:vAlign w:val="center"/>
          </w:tcPr>
          <w:p w:rsidR="00FC039D" w:rsidRPr="00387F76" w:rsidRDefault="00FC039D" w:rsidP="00FC039D">
            <w:pPr>
              <w:spacing w:before="0" w:after="0"/>
              <w:jc w:val="center"/>
              <w:rPr>
                <w:b/>
              </w:rPr>
            </w:pPr>
            <w:r w:rsidRPr="00387F76">
              <w:rPr>
                <w:b/>
              </w:rPr>
              <w:t>Liczba licencji</w:t>
            </w:r>
          </w:p>
        </w:tc>
      </w:tr>
      <w:tr w:rsidR="00FC039D" w:rsidRPr="0075152B" w:rsidTr="00FC039D">
        <w:tc>
          <w:tcPr>
            <w:tcW w:w="846" w:type="dxa"/>
            <w:shd w:val="clear" w:color="auto" w:fill="auto"/>
            <w:vAlign w:val="center"/>
          </w:tcPr>
          <w:p w:rsidR="00FC039D" w:rsidRPr="00FC039D" w:rsidRDefault="00415498" w:rsidP="00D8663A">
            <w:pPr>
              <w:spacing w:before="0" w:after="0"/>
              <w:jc w:val="center"/>
              <w:rPr>
                <w:sz w:val="32"/>
                <w:szCs w:val="32"/>
              </w:rPr>
            </w:pPr>
            <w:r>
              <w:rPr>
                <w:sz w:val="32"/>
                <w:szCs w:val="32"/>
              </w:rPr>
              <w:t>1</w:t>
            </w:r>
          </w:p>
        </w:tc>
        <w:tc>
          <w:tcPr>
            <w:tcW w:w="10348" w:type="dxa"/>
            <w:shd w:val="clear" w:color="auto" w:fill="auto"/>
            <w:vAlign w:val="center"/>
          </w:tcPr>
          <w:p w:rsidR="00FC039D" w:rsidRPr="00FC039D" w:rsidRDefault="00FC039D" w:rsidP="00D8663A">
            <w:pPr>
              <w:spacing w:before="0" w:after="0"/>
              <w:rPr>
                <w:u w:val="single"/>
              </w:rPr>
            </w:pPr>
            <w:r w:rsidRPr="00FC039D">
              <w:rPr>
                <w:u w:val="single"/>
              </w:rPr>
              <w:t xml:space="preserve">Liczba licencji zapewniająca </w:t>
            </w:r>
            <w:r w:rsidR="00415498">
              <w:rPr>
                <w:u w:val="single"/>
              </w:rPr>
              <w:t>działanie oprogramowania na 13</w:t>
            </w:r>
            <w:r w:rsidRPr="00FC039D">
              <w:rPr>
                <w:u w:val="single"/>
              </w:rPr>
              <w:t xml:space="preserve"> rdzeniach procesorów (dla serwerów z dwoma procesorami Intel Xeon Gold).</w:t>
            </w:r>
          </w:p>
          <w:p w:rsidR="00FC039D" w:rsidRPr="00FC039D" w:rsidRDefault="00FC039D" w:rsidP="00D8663A">
            <w:pPr>
              <w:spacing w:before="0" w:after="0"/>
            </w:pPr>
            <w:r w:rsidRPr="00FC039D">
              <w:t>Licencje z 3-letnią subskrypcją (</w:t>
            </w:r>
            <w:proofErr w:type="spellStart"/>
            <w:r w:rsidRPr="00FC039D">
              <w:t>maintenance</w:t>
            </w:r>
            <w:proofErr w:type="spellEnd"/>
            <w:r w:rsidRPr="00FC039D">
              <w:t>).</w:t>
            </w:r>
          </w:p>
        </w:tc>
        <w:tc>
          <w:tcPr>
            <w:tcW w:w="1842" w:type="dxa"/>
            <w:shd w:val="clear" w:color="auto" w:fill="auto"/>
            <w:vAlign w:val="center"/>
          </w:tcPr>
          <w:p w:rsidR="00FC039D" w:rsidRPr="00FC039D" w:rsidRDefault="00415498" w:rsidP="00D8663A">
            <w:pPr>
              <w:spacing w:before="0" w:after="0"/>
              <w:jc w:val="center"/>
            </w:pPr>
            <w:r>
              <w:t>Obsługa 13</w:t>
            </w:r>
            <w:r w:rsidR="00FC039D" w:rsidRPr="00FC039D">
              <w:t xml:space="preserve"> rdzeni</w:t>
            </w:r>
          </w:p>
        </w:tc>
      </w:tr>
      <w:tr w:rsidR="00FC039D" w:rsidRPr="0075152B" w:rsidTr="00FC039D">
        <w:tc>
          <w:tcPr>
            <w:tcW w:w="13036" w:type="dxa"/>
            <w:gridSpan w:val="3"/>
            <w:vAlign w:val="center"/>
          </w:tcPr>
          <w:p w:rsidR="00FC039D" w:rsidRPr="00C435BD" w:rsidRDefault="00FC039D" w:rsidP="00D8663A">
            <w:pPr>
              <w:spacing w:before="0" w:after="0" w:line="240" w:lineRule="auto"/>
            </w:pPr>
            <w:r w:rsidRPr="00C435BD">
              <w:t>Modelowanie przepływów procesów zgodne z notacją BPMN</w:t>
            </w:r>
            <w:r>
              <w:t>:</w:t>
            </w:r>
          </w:p>
          <w:p w:rsidR="00FC039D" w:rsidRPr="00C435BD" w:rsidRDefault="00FC039D" w:rsidP="00D8663A">
            <w:pPr>
              <w:numPr>
                <w:ilvl w:val="0"/>
                <w:numId w:val="1"/>
              </w:numPr>
              <w:spacing w:before="0" w:after="0" w:line="240" w:lineRule="auto"/>
              <w:ind w:left="459"/>
            </w:pPr>
            <w:r w:rsidRPr="00C435BD">
              <w:lastRenderedPageBreak/>
              <w:t xml:space="preserve">Modelowanie w oparciu o tory pływackie (ang. </w:t>
            </w:r>
            <w:proofErr w:type="spellStart"/>
            <w:r w:rsidRPr="00C435BD">
              <w:t>swimlane</w:t>
            </w:r>
            <w:proofErr w:type="spellEnd"/>
            <w:r w:rsidRPr="00C435BD">
              <w:t>)</w:t>
            </w:r>
          </w:p>
          <w:p w:rsidR="00FC039D" w:rsidRPr="00C435BD" w:rsidRDefault="00FC039D" w:rsidP="00D8663A">
            <w:pPr>
              <w:numPr>
                <w:ilvl w:val="0"/>
                <w:numId w:val="1"/>
              </w:numPr>
              <w:spacing w:before="0" w:after="0" w:line="240" w:lineRule="auto"/>
              <w:ind w:left="459"/>
            </w:pPr>
            <w:r w:rsidRPr="00C435BD">
              <w:t>Modelowanie typów zadań (praca manualna, systemy komputerowe, itd.) oraz oznaczanie ich kolorami</w:t>
            </w:r>
          </w:p>
          <w:p w:rsidR="00FC039D" w:rsidRPr="00C435BD" w:rsidRDefault="00FC039D" w:rsidP="00D8663A">
            <w:pPr>
              <w:numPr>
                <w:ilvl w:val="0"/>
                <w:numId w:val="1"/>
              </w:numPr>
              <w:spacing w:before="0" w:after="0" w:line="240" w:lineRule="auto"/>
              <w:ind w:left="459"/>
            </w:pPr>
            <w:r w:rsidRPr="00C435BD">
              <w:t>Modelowanie aspektów dynamicznych BPMN</w:t>
            </w:r>
          </w:p>
          <w:p w:rsidR="00FC039D" w:rsidRPr="00C435BD" w:rsidRDefault="00FC039D" w:rsidP="00D8663A">
            <w:pPr>
              <w:numPr>
                <w:ilvl w:val="0"/>
                <w:numId w:val="1"/>
              </w:numPr>
              <w:spacing w:before="0" w:after="0" w:line="240" w:lineRule="auto"/>
              <w:ind w:left="459"/>
            </w:pPr>
            <w:r w:rsidRPr="00C435BD">
              <w:t>Modelowanie zasobów ludzkich</w:t>
            </w:r>
            <w:r>
              <w:t xml:space="preserve"> – ilość zasobów</w:t>
            </w:r>
          </w:p>
          <w:p w:rsidR="00FC039D" w:rsidRPr="00C435BD" w:rsidRDefault="00FC039D" w:rsidP="00D8663A">
            <w:pPr>
              <w:numPr>
                <w:ilvl w:val="0"/>
                <w:numId w:val="1"/>
              </w:numPr>
              <w:spacing w:before="0" w:after="0" w:line="240" w:lineRule="auto"/>
              <w:ind w:left="459"/>
            </w:pPr>
            <w:r w:rsidRPr="00C435BD">
              <w:t>Modelowanie danych</w:t>
            </w:r>
          </w:p>
          <w:p w:rsidR="00FC039D" w:rsidRDefault="00FC039D" w:rsidP="00D8663A">
            <w:pPr>
              <w:numPr>
                <w:ilvl w:val="0"/>
                <w:numId w:val="1"/>
              </w:numPr>
              <w:spacing w:before="0" w:after="0" w:line="240" w:lineRule="auto"/>
              <w:ind w:left="459"/>
            </w:pPr>
            <w:r w:rsidRPr="00C435BD">
              <w:t>Modelowanie pracochłonności</w:t>
            </w:r>
          </w:p>
          <w:p w:rsidR="00FC039D" w:rsidRPr="0075152B" w:rsidRDefault="00FC039D" w:rsidP="00D8663A">
            <w:pPr>
              <w:numPr>
                <w:ilvl w:val="0"/>
                <w:numId w:val="1"/>
              </w:numPr>
              <w:spacing w:before="0" w:after="0" w:line="240" w:lineRule="auto"/>
              <w:ind w:left="459"/>
            </w:pPr>
            <w:r w:rsidRPr="00C435BD">
              <w:t>Modelowanie kosztów zasobów</w:t>
            </w:r>
          </w:p>
        </w:tc>
      </w:tr>
      <w:tr w:rsidR="00FC039D" w:rsidRPr="0075152B" w:rsidTr="00FC039D">
        <w:tc>
          <w:tcPr>
            <w:tcW w:w="13036" w:type="dxa"/>
            <w:gridSpan w:val="3"/>
            <w:vAlign w:val="center"/>
          </w:tcPr>
          <w:p w:rsidR="00FC039D" w:rsidRPr="00C435BD" w:rsidRDefault="00FC039D" w:rsidP="00D8663A">
            <w:pPr>
              <w:spacing w:before="0" w:after="0" w:line="240" w:lineRule="auto"/>
            </w:pPr>
            <w:r w:rsidRPr="00C435BD">
              <w:lastRenderedPageBreak/>
              <w:t>Możliwości symulacyjne</w:t>
            </w:r>
            <w:r>
              <w:t>:</w:t>
            </w:r>
          </w:p>
          <w:p w:rsidR="00FC039D" w:rsidRPr="00C435BD" w:rsidRDefault="00FC039D" w:rsidP="00C04556">
            <w:pPr>
              <w:numPr>
                <w:ilvl w:val="1"/>
                <w:numId w:val="2"/>
              </w:numPr>
              <w:spacing w:before="0" w:after="0" w:line="240" w:lineRule="auto"/>
              <w:ind w:left="459"/>
            </w:pPr>
            <w:r w:rsidRPr="00C435BD">
              <w:t>Definiowanie parametrów symulacji</w:t>
            </w:r>
          </w:p>
          <w:p w:rsidR="00FC039D" w:rsidRPr="00C435BD" w:rsidRDefault="00FC039D" w:rsidP="00C04556">
            <w:pPr>
              <w:numPr>
                <w:ilvl w:val="1"/>
                <w:numId w:val="2"/>
              </w:numPr>
              <w:spacing w:before="0" w:after="0" w:line="240" w:lineRule="auto"/>
              <w:ind w:left="459"/>
            </w:pPr>
            <w:r w:rsidRPr="00C435BD">
              <w:t>Zapisywanie parametrów symulacji w celu ponownego wykorzystania</w:t>
            </w:r>
          </w:p>
          <w:p w:rsidR="00FC039D" w:rsidRPr="00C435BD" w:rsidRDefault="00FC039D" w:rsidP="00C04556">
            <w:pPr>
              <w:numPr>
                <w:ilvl w:val="1"/>
                <w:numId w:val="2"/>
              </w:numPr>
              <w:spacing w:before="0" w:after="0" w:line="240" w:lineRule="auto"/>
              <w:ind w:left="459"/>
            </w:pPr>
            <w:r w:rsidRPr="00C435BD">
              <w:t>Wykonywanie symulacji</w:t>
            </w:r>
          </w:p>
          <w:p w:rsidR="00FC039D" w:rsidRPr="0075152B" w:rsidRDefault="00FC039D" w:rsidP="00C04556">
            <w:pPr>
              <w:numPr>
                <w:ilvl w:val="1"/>
                <w:numId w:val="2"/>
              </w:numPr>
              <w:spacing w:before="0" w:after="0" w:line="240" w:lineRule="auto"/>
              <w:ind w:left="459"/>
            </w:pPr>
            <w:r w:rsidRPr="00C435BD">
              <w:t>Analiza wyników symulacji</w:t>
            </w:r>
          </w:p>
        </w:tc>
      </w:tr>
      <w:tr w:rsidR="00FC039D" w:rsidRPr="0075152B" w:rsidTr="00FC039D">
        <w:tc>
          <w:tcPr>
            <w:tcW w:w="13036" w:type="dxa"/>
            <w:gridSpan w:val="3"/>
            <w:vAlign w:val="center"/>
          </w:tcPr>
          <w:p w:rsidR="00FC039D" w:rsidRPr="0075152B" w:rsidRDefault="00FC039D" w:rsidP="00D8663A">
            <w:pPr>
              <w:spacing w:before="0" w:after="0"/>
              <w:jc w:val="left"/>
            </w:pPr>
            <w:r w:rsidRPr="00A557EC">
              <w:t>Integracja z narzędziem do modelowania - bezpośrednie wykorzystanie modeli procesów do budowania aplikacji procesowych, bez kroków pośrednich.</w:t>
            </w:r>
          </w:p>
        </w:tc>
      </w:tr>
      <w:tr w:rsidR="00FC039D" w:rsidRPr="0075152B" w:rsidTr="00FC039D">
        <w:tc>
          <w:tcPr>
            <w:tcW w:w="13036" w:type="dxa"/>
            <w:gridSpan w:val="3"/>
            <w:vAlign w:val="center"/>
          </w:tcPr>
          <w:p w:rsidR="00FC039D" w:rsidRPr="0075152B" w:rsidRDefault="00FC039D" w:rsidP="00D8663A">
            <w:pPr>
              <w:spacing w:before="0" w:after="0"/>
              <w:jc w:val="left"/>
            </w:pPr>
            <w:r w:rsidRPr="00A557EC">
              <w:t>Wspólne narzędzie do modelowania procesów i uzupełniania modeli o szczegóły implementacyjne w celu przekształcenia modelu procesu w aplikację procesową – wspólny obszar roboczy dla analityków biznesowych oraz developerów z IT.</w:t>
            </w:r>
          </w:p>
        </w:tc>
      </w:tr>
      <w:tr w:rsidR="00FC039D" w:rsidRPr="0075152B" w:rsidTr="00FC039D">
        <w:tc>
          <w:tcPr>
            <w:tcW w:w="13036" w:type="dxa"/>
            <w:gridSpan w:val="3"/>
            <w:vAlign w:val="center"/>
          </w:tcPr>
          <w:p w:rsidR="00FC039D" w:rsidRDefault="00FC039D" w:rsidP="00D8663A">
            <w:pPr>
              <w:spacing w:before="0" w:after="0" w:line="240" w:lineRule="auto"/>
            </w:pPr>
            <w:r w:rsidRPr="00A557EC">
              <w:t>Kompleksowe środowisko do budowy rozwiązań procesowych:</w:t>
            </w:r>
          </w:p>
          <w:p w:rsidR="00FC039D" w:rsidRPr="00E804B8" w:rsidRDefault="00FC039D" w:rsidP="00C04556">
            <w:pPr>
              <w:numPr>
                <w:ilvl w:val="0"/>
                <w:numId w:val="3"/>
              </w:numPr>
              <w:spacing w:before="0" w:after="0" w:line="240" w:lineRule="auto"/>
              <w:ind w:left="601"/>
            </w:pPr>
            <w:r w:rsidRPr="00E804B8">
              <w:t>Edytory procesów</w:t>
            </w:r>
          </w:p>
          <w:p w:rsidR="00FC039D" w:rsidRPr="00E804B8" w:rsidRDefault="00FC039D" w:rsidP="00C04556">
            <w:pPr>
              <w:numPr>
                <w:ilvl w:val="0"/>
                <w:numId w:val="3"/>
              </w:numPr>
              <w:spacing w:before="0" w:after="0" w:line="240" w:lineRule="auto"/>
              <w:ind w:left="601"/>
            </w:pPr>
            <w:r w:rsidRPr="00E804B8">
              <w:t>Edytory reguł biznesowych</w:t>
            </w:r>
          </w:p>
          <w:p w:rsidR="00FC039D" w:rsidRPr="00E804B8" w:rsidRDefault="00FC039D" w:rsidP="00C04556">
            <w:pPr>
              <w:numPr>
                <w:ilvl w:val="0"/>
                <w:numId w:val="3"/>
              </w:numPr>
              <w:spacing w:before="0" w:after="0" w:line="240" w:lineRule="auto"/>
              <w:ind w:left="601"/>
            </w:pPr>
            <w:r w:rsidRPr="00E804B8">
              <w:t>Edytory zadań manualnych (wykonywanych przez pracowników)</w:t>
            </w:r>
          </w:p>
          <w:p w:rsidR="00FC039D" w:rsidRDefault="00FC039D" w:rsidP="00C04556">
            <w:pPr>
              <w:numPr>
                <w:ilvl w:val="0"/>
                <w:numId w:val="3"/>
              </w:numPr>
              <w:spacing w:before="0" w:after="0" w:line="240" w:lineRule="auto"/>
              <w:ind w:left="601"/>
            </w:pPr>
            <w:r w:rsidRPr="00E804B8">
              <w:t>Edytory integracji</w:t>
            </w:r>
          </w:p>
          <w:p w:rsidR="00FC039D" w:rsidRPr="0075152B" w:rsidRDefault="00FC039D" w:rsidP="00D8663A">
            <w:pPr>
              <w:spacing w:before="0" w:after="0"/>
              <w:jc w:val="left"/>
            </w:pPr>
            <w:r w:rsidRPr="00E804B8">
              <w:t>Konstrukcje związane z monitorowaniem procesów (BAM)</w:t>
            </w:r>
          </w:p>
        </w:tc>
      </w:tr>
      <w:tr w:rsidR="00FC039D" w:rsidRPr="0075152B" w:rsidTr="00FC039D">
        <w:tc>
          <w:tcPr>
            <w:tcW w:w="13036" w:type="dxa"/>
            <w:gridSpan w:val="3"/>
            <w:vAlign w:val="center"/>
          </w:tcPr>
          <w:p w:rsidR="00FC039D" w:rsidRPr="00E804B8" w:rsidRDefault="00FC039D" w:rsidP="00D8663A">
            <w:pPr>
              <w:spacing w:before="0" w:after="0" w:line="240" w:lineRule="auto"/>
            </w:pPr>
            <w:r w:rsidRPr="00E804B8">
              <w:t>Modelowanie interfejsu użytkownika:</w:t>
            </w:r>
          </w:p>
          <w:p w:rsidR="00FC039D" w:rsidRPr="00E804B8" w:rsidRDefault="00FC039D" w:rsidP="00C04556">
            <w:pPr>
              <w:numPr>
                <w:ilvl w:val="0"/>
                <w:numId w:val="4"/>
              </w:numPr>
              <w:spacing w:before="0" w:after="0" w:line="240" w:lineRule="auto"/>
              <w:ind w:left="601"/>
            </w:pPr>
            <w:r w:rsidRPr="00E804B8">
              <w:t>Moduł umożliwiający edycję formatek, z którymi pracować będą uczestnicy procesu biznesowego</w:t>
            </w:r>
          </w:p>
          <w:p w:rsidR="00FC039D" w:rsidRPr="00E804B8" w:rsidRDefault="00FC039D" w:rsidP="00C04556">
            <w:pPr>
              <w:numPr>
                <w:ilvl w:val="0"/>
                <w:numId w:val="4"/>
              </w:numPr>
              <w:spacing w:before="0" w:after="0" w:line="240" w:lineRule="auto"/>
              <w:ind w:left="601"/>
            </w:pPr>
            <w:r w:rsidRPr="00E804B8">
              <w:t>Mechanizm widoków – możliwość jednokrotnego zdefiniowania widoku na określony fragment modelu danych w postaci widoku. Widok może być dowolnie konfigurowany i w różnych krokach procesu używany w trybie do edycji, tylko do odczytu, itd. bez konieczności jego wielokrotnego definiowania. Zakres przekazywanych danych konfiguracyjnych do widoku:</w:t>
            </w:r>
          </w:p>
          <w:p w:rsidR="00FC039D" w:rsidRPr="00E804B8" w:rsidRDefault="00FC039D" w:rsidP="00C04556">
            <w:pPr>
              <w:numPr>
                <w:ilvl w:val="0"/>
                <w:numId w:val="4"/>
              </w:numPr>
              <w:spacing w:before="0" w:after="0" w:line="240" w:lineRule="auto"/>
              <w:ind w:left="601"/>
            </w:pPr>
            <w:r w:rsidRPr="00E804B8">
              <w:lastRenderedPageBreak/>
              <w:t>Zamodelowane formatki bezpośrednio wykorzystywane w systemie procesowym opartym o budowany model (brak kroków pośrednich, translacji, kompilacji, itd.)</w:t>
            </w:r>
          </w:p>
          <w:p w:rsidR="00FC039D" w:rsidRPr="0075152B" w:rsidRDefault="00FC039D" w:rsidP="00C04556">
            <w:pPr>
              <w:numPr>
                <w:ilvl w:val="0"/>
                <w:numId w:val="4"/>
              </w:numPr>
              <w:spacing w:before="0" w:after="0" w:line="240" w:lineRule="auto"/>
              <w:ind w:left="601"/>
            </w:pPr>
            <w:r w:rsidRPr="00E804B8">
              <w:t xml:space="preserve">Rozszerzalność </w:t>
            </w:r>
            <w:r w:rsidR="00B22D0E">
              <w:t>interfejsu użytkownika</w:t>
            </w:r>
          </w:p>
        </w:tc>
      </w:tr>
      <w:tr w:rsidR="00FC039D" w:rsidRPr="0075152B" w:rsidTr="00FC039D">
        <w:tc>
          <w:tcPr>
            <w:tcW w:w="13036" w:type="dxa"/>
            <w:gridSpan w:val="3"/>
            <w:vAlign w:val="center"/>
          </w:tcPr>
          <w:p w:rsidR="00FC039D" w:rsidRPr="00E804B8" w:rsidRDefault="00FC039D" w:rsidP="00D8663A">
            <w:pPr>
              <w:spacing w:before="0" w:after="0" w:line="240" w:lineRule="auto"/>
            </w:pPr>
            <w:r w:rsidRPr="00E804B8">
              <w:lastRenderedPageBreak/>
              <w:t>Modelowanie czynności integracyjnych</w:t>
            </w:r>
            <w:r>
              <w:t>:</w:t>
            </w:r>
          </w:p>
          <w:p w:rsidR="00FC039D" w:rsidRPr="00E804B8" w:rsidRDefault="00FC039D" w:rsidP="00C04556">
            <w:pPr>
              <w:numPr>
                <w:ilvl w:val="0"/>
                <w:numId w:val="5"/>
              </w:numPr>
              <w:spacing w:before="0" w:after="0" w:line="240" w:lineRule="auto"/>
              <w:ind w:left="459"/>
            </w:pPr>
            <w:r w:rsidRPr="00E804B8">
              <w:t>Modelowanie wywołań zewnętrznych funkcjonalności typu Web Service, interakcja z bazą danych, systemem kolejek, itd.</w:t>
            </w:r>
          </w:p>
          <w:p w:rsidR="00FC039D" w:rsidRPr="00E804B8" w:rsidRDefault="00FC039D" w:rsidP="00C04556">
            <w:pPr>
              <w:numPr>
                <w:ilvl w:val="0"/>
                <w:numId w:val="5"/>
              </w:numPr>
              <w:spacing w:before="0" w:after="0" w:line="240" w:lineRule="auto"/>
              <w:ind w:left="459"/>
            </w:pPr>
            <w:r w:rsidRPr="00E804B8">
              <w:t>Możliwość łatwego połączenia, w ramach jednego kroku procesu BPMN szeregu formatek i usług integracyjnych tak, aby każdy krok procesu mógł być wykonaniem przebiegu typu pobranie identyfikatora rekordu – pobranie rekordu z zewnętrznego systemu – wyświetlenie zawartości rekordu na formularzu, itd.</w:t>
            </w:r>
          </w:p>
          <w:p w:rsidR="00FC039D" w:rsidRPr="00E804B8" w:rsidRDefault="00FC039D" w:rsidP="00C04556">
            <w:pPr>
              <w:numPr>
                <w:ilvl w:val="0"/>
                <w:numId w:val="5"/>
              </w:numPr>
              <w:spacing w:before="0" w:after="0" w:line="240" w:lineRule="auto"/>
              <w:ind w:left="459"/>
            </w:pPr>
            <w:r w:rsidRPr="00E804B8">
              <w:t>Możliwość uruchamiania procesów lub dostarczania danych do działających procesów z poziomu systemów zewnętrznych</w:t>
            </w:r>
          </w:p>
          <w:p w:rsidR="00FC039D" w:rsidRPr="00E804B8" w:rsidRDefault="00FC039D" w:rsidP="00C04556">
            <w:pPr>
              <w:numPr>
                <w:ilvl w:val="0"/>
                <w:numId w:val="5"/>
              </w:numPr>
              <w:spacing w:before="0" w:after="0" w:line="240" w:lineRule="auto"/>
              <w:ind w:left="459"/>
            </w:pPr>
            <w:r w:rsidRPr="00E804B8">
              <w:t>Integracja</w:t>
            </w:r>
            <w:r w:rsidR="00B22D0E">
              <w:t xml:space="preserve"> z e-mail</w:t>
            </w:r>
          </w:p>
          <w:p w:rsidR="00FC039D" w:rsidRPr="0075152B" w:rsidRDefault="00FC039D" w:rsidP="00C04556">
            <w:pPr>
              <w:numPr>
                <w:ilvl w:val="0"/>
                <w:numId w:val="5"/>
              </w:numPr>
              <w:spacing w:before="0" w:after="0" w:line="240" w:lineRule="auto"/>
              <w:ind w:left="459"/>
            </w:pPr>
            <w:r w:rsidRPr="00E804B8">
              <w:t>Modelowanie w warstwie BPMN obsługi błędów integracyjnych</w:t>
            </w:r>
          </w:p>
        </w:tc>
      </w:tr>
      <w:tr w:rsidR="00FC039D" w:rsidRPr="0075152B" w:rsidTr="00FC039D">
        <w:tc>
          <w:tcPr>
            <w:tcW w:w="13036" w:type="dxa"/>
            <w:gridSpan w:val="3"/>
            <w:vAlign w:val="center"/>
          </w:tcPr>
          <w:p w:rsidR="00FC039D" w:rsidRPr="00E804B8" w:rsidRDefault="00FC039D" w:rsidP="00D8663A">
            <w:pPr>
              <w:spacing w:before="0" w:after="0" w:line="240" w:lineRule="auto"/>
            </w:pPr>
            <w:r w:rsidRPr="00E804B8">
              <w:t>Wielorakie metody przypisywania pracowników do zadań ludzkich</w:t>
            </w:r>
          </w:p>
          <w:p w:rsidR="00FC039D" w:rsidRPr="00E804B8" w:rsidRDefault="00FC039D" w:rsidP="00C04556">
            <w:pPr>
              <w:numPr>
                <w:ilvl w:val="0"/>
                <w:numId w:val="6"/>
              </w:numPr>
              <w:spacing w:before="0" w:after="0" w:line="240" w:lineRule="auto"/>
            </w:pPr>
            <w:r w:rsidRPr="00E804B8">
              <w:t>Statyczne określanie praw dostępu pracowników do zadań</w:t>
            </w:r>
          </w:p>
          <w:p w:rsidR="00FC039D" w:rsidRPr="00E804B8" w:rsidRDefault="00FC039D" w:rsidP="00C04556">
            <w:pPr>
              <w:numPr>
                <w:ilvl w:val="0"/>
                <w:numId w:val="6"/>
              </w:numPr>
              <w:spacing w:before="0" w:after="0" w:line="240" w:lineRule="auto"/>
            </w:pPr>
            <w:r w:rsidRPr="00E804B8">
              <w:t>Grupy dynamiczne (wyliczane w poprzednich krokach w procesie np. na podstawie rejestru nieobecności)</w:t>
            </w:r>
          </w:p>
          <w:p w:rsidR="00FC039D" w:rsidRPr="0075152B" w:rsidRDefault="00FC039D" w:rsidP="00C04556">
            <w:pPr>
              <w:numPr>
                <w:ilvl w:val="0"/>
                <w:numId w:val="6"/>
              </w:numPr>
              <w:spacing w:before="0" w:after="0" w:line="240" w:lineRule="auto"/>
            </w:pPr>
            <w:r w:rsidRPr="00E804B8">
              <w:t>Grupy wyli</w:t>
            </w:r>
            <w:r w:rsidR="00B22D0E">
              <w:t>czane regułami biznesowymi</w:t>
            </w:r>
          </w:p>
        </w:tc>
      </w:tr>
      <w:tr w:rsidR="00FC039D" w:rsidRPr="0075152B" w:rsidTr="00FC039D">
        <w:tc>
          <w:tcPr>
            <w:tcW w:w="13036" w:type="dxa"/>
            <w:gridSpan w:val="3"/>
            <w:vAlign w:val="center"/>
          </w:tcPr>
          <w:p w:rsidR="00FC039D" w:rsidRPr="0075152B" w:rsidRDefault="00FC039D" w:rsidP="00D8663A">
            <w:pPr>
              <w:spacing w:before="0" w:after="0"/>
              <w:jc w:val="left"/>
            </w:pPr>
            <w:r w:rsidRPr="001C3D4B">
              <w:t xml:space="preserve">Delegowanie zadań - możliwości przydzielania zadań ad-hoc (niezwiązanych z instancjami procesów biznesowych) – wykorzystanie platformy wykonawczej do komunikacji pomiędzy pracownikami i przekazywaniu zadań </w:t>
            </w:r>
            <w:proofErr w:type="gramStart"/>
            <w:r w:rsidRPr="001C3D4B">
              <w:t>nie będących</w:t>
            </w:r>
            <w:proofErr w:type="gramEnd"/>
            <w:r w:rsidRPr="001C3D4B">
              <w:t xml:space="preserve"> krokami wykonywanych procesów biznesowych)</w:t>
            </w:r>
            <w:r>
              <w:t>.</w:t>
            </w:r>
          </w:p>
        </w:tc>
      </w:tr>
      <w:tr w:rsidR="00FC039D" w:rsidRPr="0075152B" w:rsidTr="00FC039D">
        <w:tc>
          <w:tcPr>
            <w:tcW w:w="13036" w:type="dxa"/>
            <w:gridSpan w:val="3"/>
            <w:vAlign w:val="center"/>
          </w:tcPr>
          <w:p w:rsidR="00FC039D" w:rsidRPr="001C3D4B" w:rsidRDefault="00FC039D" w:rsidP="00D8663A">
            <w:pPr>
              <w:spacing w:before="0" w:after="0" w:line="240" w:lineRule="auto"/>
            </w:pPr>
            <w:r w:rsidRPr="001C3D4B">
              <w:t>Eskalowanie</w:t>
            </w:r>
            <w:r>
              <w:t>:</w:t>
            </w:r>
          </w:p>
          <w:p w:rsidR="00FC039D" w:rsidRPr="001C3D4B" w:rsidRDefault="00FC039D" w:rsidP="00C04556">
            <w:pPr>
              <w:numPr>
                <w:ilvl w:val="0"/>
                <w:numId w:val="7"/>
              </w:numPr>
              <w:spacing w:before="0" w:after="0" w:line="240" w:lineRule="auto"/>
              <w:ind w:left="459"/>
            </w:pPr>
            <w:r w:rsidRPr="001C3D4B">
              <w:t>Eskalacja automatyczna w oparciu o kryteria zdefiniowane dla danego zadania</w:t>
            </w:r>
          </w:p>
          <w:p w:rsidR="00FC039D" w:rsidRPr="001C3D4B" w:rsidRDefault="00FC039D" w:rsidP="00C04556">
            <w:pPr>
              <w:numPr>
                <w:ilvl w:val="0"/>
                <w:numId w:val="7"/>
              </w:numPr>
              <w:spacing w:before="0" w:after="0" w:line="240" w:lineRule="auto"/>
              <w:ind w:left="459"/>
            </w:pPr>
            <w:r w:rsidRPr="001C3D4B">
              <w:t>Eskalacja ręczna</w:t>
            </w:r>
          </w:p>
          <w:p w:rsidR="00FC039D" w:rsidRPr="0075152B" w:rsidRDefault="00FC039D" w:rsidP="00C04556">
            <w:pPr>
              <w:numPr>
                <w:ilvl w:val="0"/>
                <w:numId w:val="7"/>
              </w:numPr>
              <w:spacing w:before="0" w:after="0" w:line="240" w:lineRule="auto"/>
              <w:ind w:left="459"/>
            </w:pPr>
            <w:r w:rsidRPr="001C3D4B">
              <w:t>Przekazywanie zadań w razie niedostępności lub nieobecności pracownika</w:t>
            </w:r>
          </w:p>
        </w:tc>
      </w:tr>
      <w:tr w:rsidR="00FC039D" w:rsidRPr="0075152B" w:rsidTr="00FC039D">
        <w:tc>
          <w:tcPr>
            <w:tcW w:w="13036" w:type="dxa"/>
            <w:gridSpan w:val="3"/>
            <w:vAlign w:val="center"/>
          </w:tcPr>
          <w:p w:rsidR="00FC039D" w:rsidRPr="001C3D4B" w:rsidRDefault="00FC039D" w:rsidP="00D8663A">
            <w:pPr>
              <w:spacing w:before="0" w:after="0" w:line="240" w:lineRule="auto"/>
            </w:pPr>
            <w:r w:rsidRPr="001C3D4B">
              <w:t>Reguły biznesowe</w:t>
            </w:r>
          </w:p>
          <w:p w:rsidR="00FC039D" w:rsidRDefault="00FC039D" w:rsidP="00C04556">
            <w:pPr>
              <w:numPr>
                <w:ilvl w:val="0"/>
                <w:numId w:val="8"/>
              </w:numPr>
              <w:spacing w:before="0" w:after="0" w:line="240" w:lineRule="auto"/>
            </w:pPr>
            <w:r w:rsidRPr="001C3D4B">
              <w:t>Wbudowany silnik reguł biznesowych</w:t>
            </w:r>
          </w:p>
          <w:p w:rsidR="00FC039D" w:rsidRPr="0075152B" w:rsidRDefault="00FC039D" w:rsidP="00C04556">
            <w:pPr>
              <w:numPr>
                <w:ilvl w:val="0"/>
                <w:numId w:val="8"/>
              </w:numPr>
              <w:spacing w:before="0" w:after="0" w:line="240" w:lineRule="auto"/>
            </w:pPr>
            <w:r w:rsidRPr="001C3D4B">
              <w:t>Możliwości dynamicznego przedefiniowywania reguł w trakcie pracy systemu bez udziału IT (narzędzie dla menedżerów procesów)</w:t>
            </w:r>
          </w:p>
        </w:tc>
      </w:tr>
      <w:tr w:rsidR="00FC039D" w:rsidRPr="0075152B" w:rsidTr="00FC039D">
        <w:tc>
          <w:tcPr>
            <w:tcW w:w="13036" w:type="dxa"/>
            <w:gridSpan w:val="3"/>
            <w:vAlign w:val="center"/>
          </w:tcPr>
          <w:p w:rsidR="00FC039D" w:rsidRPr="0075152B" w:rsidRDefault="00FC039D" w:rsidP="00B22D0E">
            <w:pPr>
              <w:spacing w:before="0" w:after="0" w:line="240" w:lineRule="auto"/>
            </w:pPr>
            <w:r w:rsidRPr="001C3D4B">
              <w:lastRenderedPageBreak/>
              <w:t>Rozszerzalność o dowolny kod aplikacyjny uruchamiany po stronie serwera (przykładowe zastosowanie: wykorzystania bibliotek zewnętrznych do manipulacji formularzy PDF celem przygotowania drukowalnego dokumentu, np. umowy, na bazie danych procesowych).</w:t>
            </w:r>
          </w:p>
        </w:tc>
      </w:tr>
      <w:tr w:rsidR="00FC039D" w:rsidRPr="0075152B" w:rsidTr="00FC039D">
        <w:tc>
          <w:tcPr>
            <w:tcW w:w="13036" w:type="dxa"/>
            <w:gridSpan w:val="3"/>
            <w:vAlign w:val="center"/>
          </w:tcPr>
          <w:p w:rsidR="00FC039D" w:rsidRPr="0075152B" w:rsidRDefault="00FC039D" w:rsidP="00D8663A">
            <w:pPr>
              <w:spacing w:before="0" w:after="0"/>
              <w:jc w:val="left"/>
            </w:pPr>
            <w:r w:rsidRPr="001C3D4B">
              <w:t>Wsparcie dla języka polskiego (standardy kodowania znaków, itd.) oraz dla wielojęzyczności formularzy.</w:t>
            </w:r>
          </w:p>
        </w:tc>
      </w:tr>
      <w:tr w:rsidR="00FC039D" w:rsidRPr="0075152B" w:rsidTr="00FC039D">
        <w:tc>
          <w:tcPr>
            <w:tcW w:w="13036" w:type="dxa"/>
            <w:gridSpan w:val="3"/>
            <w:vAlign w:val="center"/>
          </w:tcPr>
          <w:p w:rsidR="00FC039D" w:rsidRPr="001C3D4B" w:rsidRDefault="00FC039D" w:rsidP="00D8663A">
            <w:pPr>
              <w:spacing w:before="0" w:after="0" w:line="240" w:lineRule="auto"/>
            </w:pPr>
            <w:r w:rsidRPr="001C3D4B">
              <w:t>System umożliwia wykorzystanie bibliotek, biblioteki mogą zawierać wszystkie typy komponentów (procesy, formularze, usługi, struktury danych)</w:t>
            </w:r>
          </w:p>
          <w:p w:rsidR="00FC039D" w:rsidRPr="001C3D4B" w:rsidRDefault="00FC039D" w:rsidP="00C04556">
            <w:pPr>
              <w:numPr>
                <w:ilvl w:val="0"/>
                <w:numId w:val="9"/>
              </w:numPr>
              <w:spacing w:before="0" w:after="0" w:line="240" w:lineRule="auto"/>
              <w:ind w:left="459"/>
            </w:pPr>
            <w:r w:rsidRPr="001C3D4B">
              <w:t>Aplikacje procesowe mogą łatwo wykorzystywać komponenty zgrupowane w bibliotekach</w:t>
            </w:r>
          </w:p>
          <w:p w:rsidR="00FC039D" w:rsidRPr="001C3D4B" w:rsidRDefault="00FC039D" w:rsidP="00C04556">
            <w:pPr>
              <w:numPr>
                <w:ilvl w:val="0"/>
                <w:numId w:val="9"/>
              </w:numPr>
              <w:spacing w:before="0" w:after="0" w:line="240" w:lineRule="auto"/>
              <w:ind w:left="459"/>
            </w:pPr>
            <w:r w:rsidRPr="001C3D4B">
              <w:t>Biblioteki są wersjonowane niezależnie od aplikacji procesowych</w:t>
            </w:r>
          </w:p>
          <w:p w:rsidR="00FC039D" w:rsidRPr="001C3D4B" w:rsidRDefault="00FC039D" w:rsidP="00C04556">
            <w:pPr>
              <w:numPr>
                <w:ilvl w:val="0"/>
                <w:numId w:val="9"/>
              </w:numPr>
              <w:spacing w:before="0" w:after="0" w:line="240" w:lineRule="auto"/>
              <w:ind w:left="459"/>
            </w:pPr>
            <w:r w:rsidRPr="001C3D4B">
              <w:t>Każda aplikacja procesowa ma możliwość bycia zależną od wskazanej, niekoniecznie najnowszej, wersji biblioteki</w:t>
            </w:r>
          </w:p>
          <w:p w:rsidR="00FC039D" w:rsidRPr="001C3D4B" w:rsidRDefault="00FC039D" w:rsidP="00C04556">
            <w:pPr>
              <w:numPr>
                <w:ilvl w:val="0"/>
                <w:numId w:val="9"/>
              </w:numPr>
              <w:spacing w:before="0" w:after="0" w:line="240" w:lineRule="auto"/>
              <w:ind w:left="459"/>
            </w:pPr>
            <w:r w:rsidRPr="001C3D4B">
              <w:t>System umożliwia wersjonowanie wszystkich typów komponentów stanowiących aplikację procesową przy pomocy jednej prostej operacji administracyjnej</w:t>
            </w:r>
          </w:p>
          <w:p w:rsidR="00FC039D" w:rsidRDefault="00FC039D" w:rsidP="00C04556">
            <w:pPr>
              <w:numPr>
                <w:ilvl w:val="0"/>
                <w:numId w:val="9"/>
              </w:numPr>
              <w:spacing w:before="0" w:after="0" w:line="240" w:lineRule="auto"/>
              <w:ind w:left="459"/>
            </w:pPr>
            <w:r w:rsidRPr="001C3D4B">
              <w:t>Możliwość kopiowania/przenoszenia komponentów pomiędzy bibliotekami a aplikacjami procesowymi</w:t>
            </w:r>
          </w:p>
          <w:p w:rsidR="00FC039D" w:rsidRPr="0075152B" w:rsidRDefault="00FC039D" w:rsidP="00C04556">
            <w:pPr>
              <w:numPr>
                <w:ilvl w:val="0"/>
                <w:numId w:val="9"/>
              </w:numPr>
              <w:spacing w:before="0" w:after="0" w:line="240" w:lineRule="auto"/>
              <w:ind w:left="459"/>
            </w:pPr>
            <w:r w:rsidRPr="001C3D4B">
              <w:t>Automatyczne uwzględnienie komponentów zależnych od przenoszonego (uniknięcie rozerwanych linków między komponentem podrzędnym i nadrzędnym przy przeniesieniu jednego z nich do/z biblioteki)</w:t>
            </w:r>
          </w:p>
        </w:tc>
      </w:tr>
      <w:tr w:rsidR="00FC039D" w:rsidRPr="0075152B" w:rsidTr="00FC039D">
        <w:tc>
          <w:tcPr>
            <w:tcW w:w="13036" w:type="dxa"/>
            <w:gridSpan w:val="3"/>
            <w:vAlign w:val="center"/>
          </w:tcPr>
          <w:p w:rsidR="00FC039D" w:rsidRPr="001C3D4B" w:rsidRDefault="00FC039D" w:rsidP="00D8663A">
            <w:pPr>
              <w:spacing w:before="0" w:after="0" w:line="240" w:lineRule="auto"/>
            </w:pPr>
            <w:r w:rsidRPr="001C3D4B">
              <w:t xml:space="preserve">Możliwość podpinania do instancji procesu dowolnych </w:t>
            </w:r>
            <w:proofErr w:type="gramStart"/>
            <w:r w:rsidRPr="001C3D4B">
              <w:t>plików jako</w:t>
            </w:r>
            <w:proofErr w:type="gramEnd"/>
            <w:r w:rsidRPr="001C3D4B">
              <w:t xml:space="preserve"> załączniki</w:t>
            </w:r>
            <w:r>
              <w:t>:</w:t>
            </w:r>
          </w:p>
          <w:p w:rsidR="00FC039D" w:rsidRPr="001C3D4B" w:rsidRDefault="007818A7" w:rsidP="00C04556">
            <w:pPr>
              <w:numPr>
                <w:ilvl w:val="0"/>
                <w:numId w:val="10"/>
              </w:numPr>
              <w:spacing w:before="0" w:after="0" w:line="240" w:lineRule="auto"/>
              <w:ind w:left="459"/>
            </w:pPr>
            <w:r>
              <w:t>Załączniki</w:t>
            </w:r>
            <w:r w:rsidR="00FC039D" w:rsidRPr="001C3D4B">
              <w:t xml:space="preserve"> składowane w bazie danych, umożliwiając w ten sposób łatwiejsze zarządzanie systemem poprzez uwspólnianie mechanizmów do tworzenia kopii zapasowych systemu (danych procesów + załączników). Opcjonalnie przechowywanie załączników w systemie plików.</w:t>
            </w:r>
          </w:p>
          <w:p w:rsidR="00FC039D" w:rsidRPr="001C3D4B" w:rsidRDefault="00FC039D" w:rsidP="00C04556">
            <w:pPr>
              <w:numPr>
                <w:ilvl w:val="0"/>
                <w:numId w:val="10"/>
              </w:numPr>
              <w:spacing w:before="0" w:after="0" w:line="240" w:lineRule="auto"/>
              <w:ind w:left="459"/>
            </w:pPr>
            <w:r w:rsidRPr="001C3D4B">
              <w:t>Wersjonowanie załączników</w:t>
            </w:r>
          </w:p>
          <w:p w:rsidR="00FC039D" w:rsidRDefault="00FC039D" w:rsidP="00C04556">
            <w:pPr>
              <w:numPr>
                <w:ilvl w:val="0"/>
                <w:numId w:val="10"/>
              </w:numPr>
              <w:spacing w:before="0" w:after="0" w:line="240" w:lineRule="auto"/>
              <w:ind w:left="459"/>
            </w:pPr>
            <w:r w:rsidRPr="001C3D4B">
              <w:t xml:space="preserve">Możliwość </w:t>
            </w:r>
            <w:proofErr w:type="spellStart"/>
            <w:r w:rsidRPr="001C3D4B">
              <w:t>tagowania</w:t>
            </w:r>
            <w:proofErr w:type="spellEnd"/>
            <w:r w:rsidRPr="001C3D4B">
              <w:t xml:space="preserve"> załączników w celu ich wyszukiwania</w:t>
            </w:r>
          </w:p>
          <w:p w:rsidR="00FC039D" w:rsidRPr="0075152B" w:rsidRDefault="00FC039D" w:rsidP="00C04556">
            <w:pPr>
              <w:numPr>
                <w:ilvl w:val="0"/>
                <w:numId w:val="10"/>
              </w:numPr>
              <w:spacing w:before="0" w:after="0" w:line="240" w:lineRule="auto"/>
              <w:ind w:left="459"/>
            </w:pPr>
            <w:r w:rsidRPr="001C3D4B">
              <w:t>Implementacja integracji z repozytorium dokumentów (ECM) – wsparcie standardów, metoda implementacji (programowanie/konfiguracja)</w:t>
            </w:r>
          </w:p>
        </w:tc>
      </w:tr>
      <w:tr w:rsidR="00FC039D" w:rsidRPr="0075152B" w:rsidTr="00FC039D">
        <w:tc>
          <w:tcPr>
            <w:tcW w:w="13036" w:type="dxa"/>
            <w:gridSpan w:val="3"/>
            <w:vAlign w:val="center"/>
          </w:tcPr>
          <w:p w:rsidR="00FC039D" w:rsidRPr="001C3D4B" w:rsidRDefault="00FC039D" w:rsidP="00D8663A">
            <w:pPr>
              <w:spacing w:before="0" w:after="0" w:line="240" w:lineRule="auto"/>
            </w:pPr>
            <w:r w:rsidRPr="001C3D4B">
              <w:t>Możliwość definiowania tzw. wyzwalaczy, które mogą automatycznie powodować określone zachowanie systemu po stronie serwera (dające np. możliwość harmonogramowania akcji). Aktywowanie wyzwalacza:</w:t>
            </w:r>
          </w:p>
          <w:p w:rsidR="00FC039D" w:rsidRDefault="00FC039D" w:rsidP="00C04556">
            <w:pPr>
              <w:numPr>
                <w:ilvl w:val="0"/>
                <w:numId w:val="11"/>
              </w:numPr>
              <w:spacing w:before="0" w:after="0" w:line="240" w:lineRule="auto"/>
            </w:pPr>
            <w:r w:rsidRPr="001C3D4B">
              <w:t>W określonym punkcie w czasie, wg określonego kalendarza</w:t>
            </w:r>
          </w:p>
          <w:p w:rsidR="00FC039D" w:rsidRPr="0075152B" w:rsidRDefault="00FC039D" w:rsidP="00C04556">
            <w:pPr>
              <w:numPr>
                <w:ilvl w:val="0"/>
                <w:numId w:val="11"/>
              </w:numPr>
              <w:spacing w:before="0" w:after="0" w:line="240" w:lineRule="auto"/>
            </w:pPr>
            <w:r w:rsidRPr="001C3D4B">
              <w:t>Cykliczne</w:t>
            </w:r>
            <w:r>
              <w:t>,</w:t>
            </w:r>
            <w:r w:rsidRPr="001C3D4B">
              <w:t xml:space="preserve"> co określony interwał / w określone dni, godziny </w:t>
            </w:r>
            <w:r>
              <w:t>itp.</w:t>
            </w:r>
          </w:p>
        </w:tc>
      </w:tr>
      <w:tr w:rsidR="00FC039D" w:rsidRPr="0075152B" w:rsidTr="00FC039D">
        <w:tc>
          <w:tcPr>
            <w:tcW w:w="13036" w:type="dxa"/>
            <w:gridSpan w:val="3"/>
            <w:vAlign w:val="center"/>
          </w:tcPr>
          <w:p w:rsidR="00FC039D" w:rsidRPr="0075152B" w:rsidRDefault="00FC039D" w:rsidP="00D8663A">
            <w:pPr>
              <w:spacing w:before="0" w:after="0"/>
              <w:jc w:val="left"/>
            </w:pPr>
            <w:r w:rsidRPr="001C3D4B">
              <w:t>Możliwość zdefiniowania wyzwalaczy ogólnych (niezależnych od procesu) oraz podpinanych pod konkretny proces.</w:t>
            </w:r>
          </w:p>
        </w:tc>
      </w:tr>
      <w:tr w:rsidR="00FC039D" w:rsidRPr="0075152B" w:rsidTr="00FC039D">
        <w:tc>
          <w:tcPr>
            <w:tcW w:w="13036" w:type="dxa"/>
            <w:gridSpan w:val="3"/>
            <w:vAlign w:val="center"/>
          </w:tcPr>
          <w:p w:rsidR="00FC039D" w:rsidRPr="001C3D4B" w:rsidRDefault="00FC039D" w:rsidP="00D8663A">
            <w:pPr>
              <w:spacing w:before="0" w:after="0" w:line="240" w:lineRule="auto"/>
            </w:pPr>
            <w:r w:rsidRPr="001C3D4B">
              <w:t>Mechanizmy działań doraźnych (ad-hoc)</w:t>
            </w:r>
            <w:r>
              <w:t>:</w:t>
            </w:r>
          </w:p>
          <w:p w:rsidR="00FC039D" w:rsidRDefault="00FC039D" w:rsidP="00C04556">
            <w:pPr>
              <w:numPr>
                <w:ilvl w:val="0"/>
                <w:numId w:val="12"/>
              </w:numPr>
              <w:spacing w:before="0" w:after="0" w:line="240" w:lineRule="auto"/>
            </w:pPr>
            <w:r w:rsidRPr="001C3D4B">
              <w:lastRenderedPageBreak/>
              <w:t>Modelowanie działań ad-hoc, przypisywanie uprawnień do ich uruchamiania do określonych fragmentów cyklu życia procesu, określonych ról w procesie</w:t>
            </w:r>
          </w:p>
          <w:p w:rsidR="00FC039D" w:rsidRPr="0075152B" w:rsidRDefault="00FC039D" w:rsidP="00C04556">
            <w:pPr>
              <w:numPr>
                <w:ilvl w:val="0"/>
                <w:numId w:val="12"/>
              </w:numPr>
              <w:spacing w:before="0" w:after="0" w:line="240" w:lineRule="auto"/>
            </w:pPr>
            <w:r w:rsidRPr="001C3D4B">
              <w:t xml:space="preserve">Korelacja danych pomiędzy przebiegami doraźnymi a strukturą właściwą </w:t>
            </w:r>
            <w:proofErr w:type="gramStart"/>
            <w:r w:rsidRPr="001C3D4B">
              <w:t>procesu (w jaki</w:t>
            </w:r>
            <w:proofErr w:type="gramEnd"/>
            <w:r w:rsidRPr="001C3D4B">
              <w:t xml:space="preserve"> sposób dane przebiegu doraźnego mogą wpływać na dane głównego przebiegu procesu)</w:t>
            </w:r>
          </w:p>
        </w:tc>
      </w:tr>
      <w:tr w:rsidR="00FC039D" w:rsidRPr="0075152B" w:rsidTr="00FC039D">
        <w:tc>
          <w:tcPr>
            <w:tcW w:w="13036" w:type="dxa"/>
            <w:gridSpan w:val="3"/>
            <w:vAlign w:val="center"/>
          </w:tcPr>
          <w:p w:rsidR="00FC039D" w:rsidRPr="001C3D4B" w:rsidRDefault="00FC039D" w:rsidP="00D8663A">
            <w:pPr>
              <w:spacing w:before="0" w:after="0" w:line="240" w:lineRule="auto"/>
            </w:pPr>
            <w:r w:rsidRPr="001C3D4B">
              <w:lastRenderedPageBreak/>
              <w:t>Obsługa procesów bez struktury (tzw. Spraw)</w:t>
            </w:r>
            <w:r>
              <w:t>:</w:t>
            </w:r>
          </w:p>
          <w:p w:rsidR="00FC039D" w:rsidRPr="001C3D4B" w:rsidRDefault="00FC039D" w:rsidP="00C04556">
            <w:pPr>
              <w:numPr>
                <w:ilvl w:val="0"/>
                <w:numId w:val="13"/>
              </w:numPr>
              <w:spacing w:before="0" w:after="0" w:line="240" w:lineRule="auto"/>
            </w:pPr>
            <w:r w:rsidRPr="001C3D4B">
              <w:t>Definiowanie procesu bez struktury, składającego się z zadań</w:t>
            </w:r>
          </w:p>
          <w:p w:rsidR="00FC039D" w:rsidRPr="001C3D4B" w:rsidRDefault="00FC039D" w:rsidP="00C04556">
            <w:pPr>
              <w:numPr>
                <w:ilvl w:val="0"/>
                <w:numId w:val="13"/>
              </w:numPr>
              <w:spacing w:before="0" w:after="0" w:line="240" w:lineRule="auto"/>
            </w:pPr>
            <w:r w:rsidRPr="001C3D4B">
              <w:t>Ustalanie trybu uruchomienia zadań</w:t>
            </w:r>
          </w:p>
          <w:p w:rsidR="00FC039D" w:rsidRPr="001C3D4B" w:rsidRDefault="00FC039D" w:rsidP="00C04556">
            <w:pPr>
              <w:numPr>
                <w:ilvl w:val="0"/>
                <w:numId w:val="13"/>
              </w:numPr>
              <w:spacing w:before="0" w:after="0" w:line="240" w:lineRule="auto"/>
            </w:pPr>
            <w:r w:rsidRPr="001C3D4B">
              <w:t>Dzielenie procesu na fazy, gdzie lista możliwych do uruchomienia lub uruchamianych automatycznie zadań zależy od aktualnej fazy procesu</w:t>
            </w:r>
          </w:p>
          <w:p w:rsidR="00FC039D" w:rsidRPr="001C3D4B" w:rsidRDefault="00FC039D" w:rsidP="00C04556">
            <w:pPr>
              <w:numPr>
                <w:ilvl w:val="0"/>
                <w:numId w:val="13"/>
              </w:numPr>
              <w:spacing w:before="0" w:after="0" w:line="240" w:lineRule="auto"/>
            </w:pPr>
            <w:r w:rsidRPr="001C3D4B">
              <w:t>Podłączanie katalogu folderów systemu przechowywania treści (ECM) do definicji procesu, stanowiącego tym samym hierarchiczne repozytorium załączników w danej sprawie</w:t>
            </w:r>
          </w:p>
          <w:p w:rsidR="00FC039D" w:rsidRPr="0075152B" w:rsidRDefault="00FC039D" w:rsidP="00C04556">
            <w:pPr>
              <w:numPr>
                <w:ilvl w:val="0"/>
                <w:numId w:val="13"/>
              </w:numPr>
              <w:spacing w:before="0" w:after="0" w:line="240" w:lineRule="auto"/>
            </w:pPr>
            <w:r w:rsidRPr="001C3D4B">
              <w:t>Definiowanie warunków</w:t>
            </w:r>
          </w:p>
        </w:tc>
      </w:tr>
      <w:tr w:rsidR="00FC039D" w:rsidRPr="0075152B" w:rsidTr="00FC039D">
        <w:tc>
          <w:tcPr>
            <w:tcW w:w="13036" w:type="dxa"/>
            <w:gridSpan w:val="3"/>
            <w:vAlign w:val="center"/>
          </w:tcPr>
          <w:p w:rsidR="00FC039D" w:rsidRPr="001C3D4B" w:rsidRDefault="00FC039D" w:rsidP="00D8663A">
            <w:pPr>
              <w:spacing w:before="0" w:after="0" w:line="240" w:lineRule="auto"/>
            </w:pPr>
            <w:r w:rsidRPr="001C3D4B">
              <w:t>Pełne udokumentowanie struktur danych silnika procesowego</w:t>
            </w:r>
            <w:r>
              <w:t>:</w:t>
            </w:r>
          </w:p>
          <w:p w:rsidR="00FC039D" w:rsidRPr="001C3D4B" w:rsidRDefault="00FC039D" w:rsidP="00C04556">
            <w:pPr>
              <w:numPr>
                <w:ilvl w:val="0"/>
                <w:numId w:val="14"/>
              </w:numPr>
              <w:spacing w:before="0" w:after="0" w:line="240" w:lineRule="auto"/>
            </w:pPr>
            <w:r w:rsidRPr="001C3D4B">
              <w:t>Możliwość dostępu bezpośrednio na poziomie danych do silnika procesowego</w:t>
            </w:r>
          </w:p>
          <w:p w:rsidR="00FC039D" w:rsidRPr="001C3D4B" w:rsidRDefault="00FC039D" w:rsidP="00C04556">
            <w:pPr>
              <w:numPr>
                <w:ilvl w:val="0"/>
                <w:numId w:val="14"/>
              </w:numPr>
              <w:spacing w:before="0" w:after="0" w:line="240" w:lineRule="auto"/>
            </w:pPr>
            <w:r w:rsidRPr="001C3D4B">
              <w:t>Możliwość dostępu via API (opisać dostępne API oraz ich zakres) do danych silnika procesowego</w:t>
            </w:r>
          </w:p>
          <w:p w:rsidR="00FC039D" w:rsidRPr="0075152B" w:rsidRDefault="00FC039D" w:rsidP="00C04556">
            <w:pPr>
              <w:numPr>
                <w:ilvl w:val="0"/>
                <w:numId w:val="14"/>
              </w:numPr>
              <w:spacing w:before="0" w:after="0" w:line="240" w:lineRule="auto"/>
            </w:pPr>
            <w:r w:rsidRPr="001C3D4B">
              <w:t>Możliwość programistycznego wykonywania działań na silniku procesowym na:</w:t>
            </w:r>
          </w:p>
        </w:tc>
      </w:tr>
      <w:tr w:rsidR="00FC039D" w:rsidRPr="0075152B" w:rsidTr="00FC039D">
        <w:tc>
          <w:tcPr>
            <w:tcW w:w="13036" w:type="dxa"/>
            <w:gridSpan w:val="3"/>
            <w:vAlign w:val="center"/>
          </w:tcPr>
          <w:p w:rsidR="00FC039D" w:rsidRPr="001C3D4B" w:rsidRDefault="00FC039D" w:rsidP="00D8663A">
            <w:pPr>
              <w:spacing w:before="0" w:after="0" w:line="240" w:lineRule="auto"/>
            </w:pPr>
            <w:r w:rsidRPr="001C3D4B">
              <w:t>Wsparcie dla tworzenia rozwiązań przez wieloosobowe zespoły robocze</w:t>
            </w:r>
          </w:p>
          <w:p w:rsidR="00FC039D" w:rsidRPr="001C3D4B" w:rsidRDefault="00FC039D" w:rsidP="00C04556">
            <w:pPr>
              <w:numPr>
                <w:ilvl w:val="0"/>
                <w:numId w:val="15"/>
              </w:numPr>
              <w:spacing w:before="0" w:after="0" w:line="240" w:lineRule="auto"/>
            </w:pPr>
            <w:r w:rsidRPr="001C3D4B">
              <w:t xml:space="preserve">Wbudowane repozytorium aplikacji procesowych, bibliotek i komponentów </w:t>
            </w:r>
            <w:proofErr w:type="gramStart"/>
            <w:r w:rsidRPr="001C3D4B">
              <w:t>usługowych (jeżeli</w:t>
            </w:r>
            <w:proofErr w:type="gramEnd"/>
            <w:r w:rsidRPr="001C3D4B">
              <w:t xml:space="preserve"> zewnętrzne - zaproponować i opisać proponowany moduł zewnętrzny)</w:t>
            </w:r>
          </w:p>
          <w:p w:rsidR="00FC039D" w:rsidRPr="001C3D4B" w:rsidRDefault="00FC039D" w:rsidP="00C04556">
            <w:pPr>
              <w:numPr>
                <w:ilvl w:val="0"/>
                <w:numId w:val="15"/>
              </w:numPr>
              <w:spacing w:before="0" w:after="0" w:line="240" w:lineRule="auto"/>
            </w:pPr>
            <w:r w:rsidRPr="001C3D4B">
              <w:t>Wspólne rozwijanie aplikacji procesowych - zasady i ograniczenia</w:t>
            </w:r>
          </w:p>
          <w:p w:rsidR="00FC039D" w:rsidRPr="001C3D4B" w:rsidRDefault="00FC039D" w:rsidP="00C04556">
            <w:pPr>
              <w:numPr>
                <w:ilvl w:val="0"/>
                <w:numId w:val="15"/>
              </w:numPr>
              <w:spacing w:before="0" w:after="0" w:line="240" w:lineRule="auto"/>
            </w:pPr>
            <w:r w:rsidRPr="001C3D4B">
              <w:t>Wersjonowanie - zasady i ograniczenia</w:t>
            </w:r>
          </w:p>
          <w:p w:rsidR="00FC039D" w:rsidRPr="001C3D4B" w:rsidRDefault="00FC039D" w:rsidP="00C04556">
            <w:pPr>
              <w:numPr>
                <w:ilvl w:val="0"/>
                <w:numId w:val="15"/>
              </w:numPr>
              <w:spacing w:before="0" w:after="0" w:line="240" w:lineRule="auto"/>
            </w:pPr>
            <w:r w:rsidRPr="001C3D4B">
              <w:t xml:space="preserve">Możliwość zrównoleglania ścieżek rozwoju aplikacji procesowych (mechanizm rozgałęziania budowy kodu np. na wypadek gdyby w działającej wersji odkryto </w:t>
            </w:r>
            <w:proofErr w:type="gramStart"/>
            <w:r w:rsidRPr="001C3D4B">
              <w:t>błąd którego</w:t>
            </w:r>
            <w:proofErr w:type="gramEnd"/>
            <w:r w:rsidRPr="001C3D4B">
              <w:t xml:space="preserve"> usunięcie musi nastąpić wcześniej niż przy wdrożeniu kolejnej wersji aplikacji)</w:t>
            </w:r>
          </w:p>
          <w:p w:rsidR="00FC039D" w:rsidRPr="001C3D4B" w:rsidRDefault="00FC039D" w:rsidP="00C04556">
            <w:pPr>
              <w:numPr>
                <w:ilvl w:val="0"/>
                <w:numId w:val="15"/>
              </w:numPr>
              <w:spacing w:before="0" w:after="0" w:line="240" w:lineRule="auto"/>
            </w:pPr>
            <w:r w:rsidRPr="001C3D4B">
              <w:t>Mechanizm oznaczania komponentów znacznikami (np. określającymi stan komponentu, autora, przeznaczenie, itd.)</w:t>
            </w:r>
          </w:p>
          <w:p w:rsidR="00FC039D" w:rsidRPr="0075152B" w:rsidRDefault="00FC039D" w:rsidP="00C04556">
            <w:pPr>
              <w:pStyle w:val="Akapitzlist"/>
              <w:numPr>
                <w:ilvl w:val="0"/>
                <w:numId w:val="27"/>
              </w:numPr>
              <w:spacing w:before="0" w:after="0"/>
              <w:jc w:val="left"/>
            </w:pPr>
            <w:r w:rsidRPr="001C3D4B">
              <w:t>Budowanie widoków pokazujących w jednym miejscu wszystkie komponenty opisane znacznikiem (np. do uzupełnienia/</w:t>
            </w:r>
            <w:proofErr w:type="spellStart"/>
            <w:r w:rsidRPr="001C3D4B">
              <w:t>ToDo</w:t>
            </w:r>
            <w:proofErr w:type="spellEnd"/>
            <w:r w:rsidRPr="001C3D4B">
              <w:t>)</w:t>
            </w:r>
          </w:p>
        </w:tc>
      </w:tr>
      <w:tr w:rsidR="00FC039D" w:rsidRPr="0075152B" w:rsidTr="00FC039D">
        <w:tc>
          <w:tcPr>
            <w:tcW w:w="13036" w:type="dxa"/>
            <w:gridSpan w:val="3"/>
            <w:vAlign w:val="center"/>
          </w:tcPr>
          <w:p w:rsidR="00FC039D" w:rsidRPr="000D20EA" w:rsidRDefault="00FC039D" w:rsidP="00D8663A">
            <w:pPr>
              <w:spacing w:before="0" w:after="0" w:line="240" w:lineRule="auto"/>
            </w:pPr>
            <w:r w:rsidRPr="000D20EA">
              <w:t>Ustalenie reguł nadzoru (</w:t>
            </w:r>
            <w:proofErr w:type="spellStart"/>
            <w:r w:rsidRPr="000D20EA">
              <w:t>Governance</w:t>
            </w:r>
            <w:proofErr w:type="spellEnd"/>
            <w:r w:rsidRPr="000D20EA">
              <w:t>) aplikacji procesowych</w:t>
            </w:r>
            <w:r>
              <w:t>:</w:t>
            </w:r>
          </w:p>
          <w:p w:rsidR="00FC039D" w:rsidRPr="000D20EA" w:rsidRDefault="00FC039D" w:rsidP="00C04556">
            <w:pPr>
              <w:numPr>
                <w:ilvl w:val="0"/>
                <w:numId w:val="16"/>
              </w:numPr>
              <w:spacing w:before="0" w:after="0" w:line="240" w:lineRule="auto"/>
            </w:pPr>
            <w:r w:rsidRPr="000D20EA">
              <w:lastRenderedPageBreak/>
              <w:t xml:space="preserve">Możliwość zdefiniowania procesów nadzorczych w samej platformie </w:t>
            </w:r>
            <w:proofErr w:type="gramStart"/>
            <w:r w:rsidRPr="000D20EA">
              <w:t>BPM – jeśli</w:t>
            </w:r>
            <w:proofErr w:type="gramEnd"/>
            <w:r w:rsidRPr="000D20EA">
              <w:t xml:space="preserve"> tak, to jaki jest ich zakres i elastyczność?</w:t>
            </w:r>
          </w:p>
          <w:p w:rsidR="00FC039D" w:rsidRPr="000D20EA" w:rsidRDefault="00FC039D" w:rsidP="00C04556">
            <w:pPr>
              <w:numPr>
                <w:ilvl w:val="0"/>
                <w:numId w:val="16"/>
              </w:numPr>
              <w:spacing w:before="0" w:after="0" w:line="240" w:lineRule="auto"/>
            </w:pPr>
            <w:r w:rsidRPr="000D20EA">
              <w:t>Możliwość wymuszenia stosowania procesu nadzorczego dla określonej aplikacji procesowej</w:t>
            </w:r>
          </w:p>
          <w:p w:rsidR="00FC039D" w:rsidRPr="0075152B" w:rsidRDefault="00FC039D" w:rsidP="00C04556">
            <w:pPr>
              <w:numPr>
                <w:ilvl w:val="0"/>
                <w:numId w:val="16"/>
              </w:numPr>
              <w:spacing w:before="0" w:after="0" w:line="240" w:lineRule="auto"/>
            </w:pPr>
            <w:r w:rsidRPr="000D20EA">
              <w:t>Obsługa paradygmatu cyklu życia określonej aplikacji procesowej, opisanego stanami (np. projektowana, testowana, wdrożona, wycofana)</w:t>
            </w:r>
          </w:p>
        </w:tc>
      </w:tr>
      <w:tr w:rsidR="00FC039D" w:rsidRPr="0075152B" w:rsidTr="00FC039D">
        <w:tc>
          <w:tcPr>
            <w:tcW w:w="13036" w:type="dxa"/>
            <w:gridSpan w:val="3"/>
            <w:vAlign w:val="center"/>
          </w:tcPr>
          <w:p w:rsidR="00FC039D" w:rsidRPr="000D20EA" w:rsidRDefault="00FC039D" w:rsidP="00D8663A">
            <w:pPr>
              <w:spacing w:before="0" w:after="0" w:line="240" w:lineRule="auto"/>
              <w:jc w:val="left"/>
            </w:pPr>
            <w:r w:rsidRPr="000D20EA">
              <w:lastRenderedPageBreak/>
              <w:t>Dokumentowanie aplikacji procesowych</w:t>
            </w:r>
          </w:p>
          <w:p w:rsidR="00FC039D" w:rsidRDefault="00FC039D" w:rsidP="00C04556">
            <w:pPr>
              <w:numPr>
                <w:ilvl w:val="0"/>
                <w:numId w:val="17"/>
              </w:numPr>
              <w:spacing w:before="0" w:after="0" w:line="240" w:lineRule="auto"/>
              <w:jc w:val="left"/>
            </w:pPr>
            <w:r w:rsidRPr="000D20EA">
              <w:t>Generowanie dokumentacji PDF lub HTML – zakres generowanej dokumentacji</w:t>
            </w:r>
          </w:p>
          <w:p w:rsidR="00FC039D" w:rsidRPr="0075152B" w:rsidRDefault="00FC039D" w:rsidP="00C04556">
            <w:pPr>
              <w:numPr>
                <w:ilvl w:val="0"/>
                <w:numId w:val="17"/>
              </w:numPr>
              <w:spacing w:before="0" w:after="0" w:line="240" w:lineRule="auto"/>
              <w:jc w:val="left"/>
            </w:pPr>
            <w:r w:rsidRPr="000D20EA">
              <w:t>Dokumentacja porównawcza (zestawiająca dwie wersje aplikacji procesowej, pozwalająca na szybki wgląd w różnice pomiędzy wersjami)</w:t>
            </w:r>
          </w:p>
        </w:tc>
      </w:tr>
      <w:tr w:rsidR="00FC039D" w:rsidRPr="0075152B" w:rsidTr="00FC039D">
        <w:tc>
          <w:tcPr>
            <w:tcW w:w="13036" w:type="dxa"/>
            <w:gridSpan w:val="3"/>
            <w:vAlign w:val="center"/>
          </w:tcPr>
          <w:p w:rsidR="00FC039D" w:rsidRPr="000D20EA" w:rsidRDefault="00FC039D" w:rsidP="00D8663A">
            <w:pPr>
              <w:spacing w:before="0" w:after="0" w:line="240" w:lineRule="auto"/>
            </w:pPr>
            <w:r w:rsidRPr="000D20EA">
              <w:t>Wbudowana aplikacja internetowa przeznaczona dla użytkownika biznesowego umożliwiająca:</w:t>
            </w:r>
          </w:p>
          <w:p w:rsidR="00FC039D" w:rsidRPr="000D20EA" w:rsidRDefault="00FC039D" w:rsidP="00C04556">
            <w:pPr>
              <w:numPr>
                <w:ilvl w:val="0"/>
                <w:numId w:val="18"/>
              </w:numPr>
              <w:spacing w:before="0" w:after="0" w:line="240" w:lineRule="auto"/>
            </w:pPr>
            <w:r w:rsidRPr="000D20EA">
              <w:t>Uruchamianie procesów biznesowych</w:t>
            </w:r>
          </w:p>
          <w:p w:rsidR="00FC039D" w:rsidRPr="000D20EA" w:rsidRDefault="00FC039D" w:rsidP="00C04556">
            <w:pPr>
              <w:numPr>
                <w:ilvl w:val="0"/>
                <w:numId w:val="18"/>
              </w:numPr>
              <w:spacing w:before="0" w:after="0" w:line="240" w:lineRule="auto"/>
            </w:pPr>
            <w:r w:rsidRPr="000D20EA">
              <w:t>Podgląd kolejki zadań</w:t>
            </w:r>
          </w:p>
          <w:p w:rsidR="00FC039D" w:rsidRPr="000D20EA" w:rsidRDefault="00FC039D" w:rsidP="00C04556">
            <w:pPr>
              <w:numPr>
                <w:ilvl w:val="0"/>
                <w:numId w:val="18"/>
              </w:numPr>
              <w:spacing w:before="0" w:after="0" w:line="240" w:lineRule="auto"/>
            </w:pPr>
            <w:r w:rsidRPr="000D20EA">
              <w:t>Przenoszenie zadań z kolejek ogólnych (firmowych, działowych, itd.) do kolejki danego użytkownika (pobieranie zadań do wykonania)</w:t>
            </w:r>
          </w:p>
          <w:p w:rsidR="00FC039D" w:rsidRPr="000D20EA" w:rsidRDefault="00FC039D" w:rsidP="00C04556">
            <w:pPr>
              <w:numPr>
                <w:ilvl w:val="0"/>
                <w:numId w:val="18"/>
              </w:numPr>
              <w:spacing w:before="0" w:after="0" w:line="240" w:lineRule="auto"/>
            </w:pPr>
            <w:r w:rsidRPr="000D20EA">
              <w:t>Wykonywanie zadań – praca z formularzami utworzonymi na etapie modelowania procesu</w:t>
            </w:r>
          </w:p>
          <w:p w:rsidR="00FC039D" w:rsidRPr="000D20EA" w:rsidRDefault="00FC039D" w:rsidP="00C04556">
            <w:pPr>
              <w:numPr>
                <w:ilvl w:val="0"/>
                <w:numId w:val="18"/>
              </w:numPr>
              <w:spacing w:before="0" w:after="0" w:line="240" w:lineRule="auto"/>
            </w:pPr>
            <w:r w:rsidRPr="000D20EA">
              <w:t>Zarządzanie procesami biznesowymi</w:t>
            </w:r>
          </w:p>
          <w:p w:rsidR="00FC039D" w:rsidRPr="0075152B" w:rsidRDefault="00FC039D" w:rsidP="00C04556">
            <w:pPr>
              <w:numPr>
                <w:ilvl w:val="0"/>
                <w:numId w:val="18"/>
              </w:numPr>
              <w:spacing w:before="0" w:after="0" w:line="240" w:lineRule="auto"/>
            </w:pPr>
            <w:r w:rsidRPr="000D20EA">
              <w:t xml:space="preserve">Dynamicznego (ad-hoc) </w:t>
            </w:r>
          </w:p>
        </w:tc>
      </w:tr>
      <w:tr w:rsidR="00FC039D" w:rsidRPr="0075152B" w:rsidTr="00FC039D">
        <w:tc>
          <w:tcPr>
            <w:tcW w:w="13036" w:type="dxa"/>
            <w:gridSpan w:val="3"/>
            <w:vAlign w:val="center"/>
          </w:tcPr>
          <w:p w:rsidR="00FC039D" w:rsidRPr="0075152B" w:rsidRDefault="00FC039D" w:rsidP="00D8663A">
            <w:pPr>
              <w:spacing w:before="0" w:after="0"/>
              <w:jc w:val="left"/>
            </w:pPr>
            <w:r w:rsidRPr="000D20EA">
              <w:t>Pełna obsługa produkcyjnego systemu (aplikacji biznesowych) przez przeglądarkę – brak konieczności instalacji na stacji roboczej użytkownika dedykowanego oprogramowania/bibliotek; wsparcie dla przeglądarek Internet Explorer, FireFox</w:t>
            </w:r>
          </w:p>
        </w:tc>
      </w:tr>
      <w:tr w:rsidR="00FC039D" w:rsidRPr="0075152B" w:rsidTr="00FC039D">
        <w:tc>
          <w:tcPr>
            <w:tcW w:w="13036" w:type="dxa"/>
            <w:gridSpan w:val="3"/>
            <w:vAlign w:val="center"/>
          </w:tcPr>
          <w:p w:rsidR="00FC039D" w:rsidRPr="0075152B" w:rsidRDefault="00FC039D" w:rsidP="00D8663A">
            <w:pPr>
              <w:spacing w:before="0" w:after="0"/>
              <w:jc w:val="left"/>
            </w:pPr>
            <w:r w:rsidRPr="000D20EA">
              <w:t>Możliwość integracji z Microsoft Exchange w zakresie usług pocztowych (wysyłanie powiadomień do użytkowników, inicjowanie procesu z maila)</w:t>
            </w:r>
          </w:p>
        </w:tc>
      </w:tr>
      <w:tr w:rsidR="00FC039D" w:rsidRPr="0075152B" w:rsidTr="00FC039D">
        <w:tc>
          <w:tcPr>
            <w:tcW w:w="13036" w:type="dxa"/>
            <w:gridSpan w:val="3"/>
            <w:vAlign w:val="center"/>
          </w:tcPr>
          <w:p w:rsidR="00FC039D" w:rsidRPr="0075152B" w:rsidRDefault="00FC039D" w:rsidP="00D8663A">
            <w:pPr>
              <w:spacing w:before="0" w:after="0"/>
              <w:jc w:val="left"/>
            </w:pPr>
            <w:r w:rsidRPr="000D20EA">
              <w:t xml:space="preserve">Możliwość szczegółowego definiowania uprawnień do poszczególnych procesów </w:t>
            </w:r>
            <w:proofErr w:type="gramStart"/>
            <w:r w:rsidRPr="000D20EA">
              <w:t>biznesowych które</w:t>
            </w:r>
            <w:proofErr w:type="gramEnd"/>
            <w:r w:rsidRPr="000D20EA">
              <w:t xml:space="preserve"> widoczne będą w ramach danego modułu</w:t>
            </w:r>
          </w:p>
        </w:tc>
      </w:tr>
      <w:tr w:rsidR="00FC039D" w:rsidRPr="0075152B" w:rsidTr="00FC039D">
        <w:tc>
          <w:tcPr>
            <w:tcW w:w="13036" w:type="dxa"/>
            <w:gridSpan w:val="3"/>
            <w:vAlign w:val="center"/>
          </w:tcPr>
          <w:p w:rsidR="00FC039D" w:rsidRPr="000D20EA" w:rsidRDefault="00FC039D" w:rsidP="00D8663A">
            <w:pPr>
              <w:spacing w:before="0" w:after="0" w:line="240" w:lineRule="auto"/>
              <w:jc w:val="left"/>
            </w:pPr>
            <w:r w:rsidRPr="000D20EA">
              <w:t>Możliwość prezentowania i wyszukiwania instancji procesów biznesowych w oparciu o model danych danego procesu (np. prezentowanie danych klienta typu NIP, REGON, nazwisko) w postaci tabelarycznej na liście procesów.</w:t>
            </w:r>
          </w:p>
          <w:p w:rsidR="00FC039D" w:rsidRPr="0075152B" w:rsidRDefault="00FC039D" w:rsidP="00C04556">
            <w:pPr>
              <w:pStyle w:val="Akapitzlist"/>
              <w:numPr>
                <w:ilvl w:val="0"/>
                <w:numId w:val="28"/>
              </w:numPr>
              <w:spacing w:before="0" w:after="0"/>
              <w:jc w:val="left"/>
            </w:pPr>
            <w:r w:rsidRPr="000D20EA">
              <w:t>Wymagania techniczne, możliwości realizacyjne i ograniczenia w zakresie udostępniania danych biznesowych z procesu biznesowego do przeszukiwania</w:t>
            </w:r>
          </w:p>
        </w:tc>
      </w:tr>
      <w:tr w:rsidR="00FC039D" w:rsidRPr="0075152B" w:rsidTr="00FC039D">
        <w:tc>
          <w:tcPr>
            <w:tcW w:w="13036" w:type="dxa"/>
            <w:gridSpan w:val="3"/>
            <w:vAlign w:val="center"/>
          </w:tcPr>
          <w:p w:rsidR="00FC039D" w:rsidRPr="000D20EA" w:rsidRDefault="00FC039D" w:rsidP="00D8663A">
            <w:pPr>
              <w:spacing w:before="0" w:after="0" w:line="240" w:lineRule="auto"/>
              <w:jc w:val="left"/>
            </w:pPr>
            <w:r w:rsidRPr="000D20EA">
              <w:t>Możliwość udostępniania poszczególnych komponentów funkcjonalnych wyłącznie:</w:t>
            </w:r>
          </w:p>
          <w:p w:rsidR="00FC039D" w:rsidRDefault="00FC039D" w:rsidP="00C04556">
            <w:pPr>
              <w:numPr>
                <w:ilvl w:val="0"/>
                <w:numId w:val="19"/>
              </w:numPr>
              <w:spacing w:before="0" w:after="0" w:line="240" w:lineRule="auto"/>
              <w:jc w:val="left"/>
            </w:pPr>
            <w:proofErr w:type="gramStart"/>
            <w:r w:rsidRPr="000D20EA">
              <w:lastRenderedPageBreak/>
              <w:t>wybranym</w:t>
            </w:r>
            <w:proofErr w:type="gramEnd"/>
            <w:r w:rsidRPr="000D20EA">
              <w:t xml:space="preserve"> użytkownikom (np. działania właściwe dla opiekuna procesu niedostępne dla pozostałych użytkowników)</w:t>
            </w:r>
          </w:p>
          <w:p w:rsidR="00FC039D" w:rsidRPr="0075152B" w:rsidRDefault="00FC039D" w:rsidP="00C04556">
            <w:pPr>
              <w:numPr>
                <w:ilvl w:val="0"/>
                <w:numId w:val="19"/>
              </w:numPr>
              <w:spacing w:before="0" w:after="0" w:line="240" w:lineRule="auto"/>
              <w:jc w:val="left"/>
            </w:pPr>
            <w:proofErr w:type="gramStart"/>
            <w:r w:rsidRPr="000D20EA">
              <w:t>administratorom</w:t>
            </w:r>
            <w:proofErr w:type="gramEnd"/>
            <w:r w:rsidRPr="000D20EA">
              <w:t xml:space="preserve"> (w narzędziu</w:t>
            </w:r>
            <w:r w:rsidR="007818A7">
              <w:t>,</w:t>
            </w:r>
            <w:r w:rsidRPr="000D20EA">
              <w:t xml:space="preserve"> do którego nie mają dostępu użytkownicy nie będący administratorami) w celu rozbudowania dostępnych bezpośrednio w narzędziu możliwości administracyjnych, np. do masowego przetwarzania procesów (np. przeszukanie listy procesów i wykonanie na rezultatach wyszukiwania określonej czynności administracyjnej)</w:t>
            </w:r>
          </w:p>
        </w:tc>
      </w:tr>
      <w:tr w:rsidR="00FC039D" w:rsidRPr="0075152B" w:rsidTr="00FC039D">
        <w:tc>
          <w:tcPr>
            <w:tcW w:w="13036" w:type="dxa"/>
            <w:gridSpan w:val="3"/>
            <w:vAlign w:val="center"/>
          </w:tcPr>
          <w:p w:rsidR="00FC039D" w:rsidRPr="000D20EA" w:rsidRDefault="00FC039D" w:rsidP="00D8663A">
            <w:pPr>
              <w:spacing w:before="0" w:after="0" w:line="240" w:lineRule="auto"/>
              <w:jc w:val="left"/>
            </w:pPr>
            <w:r w:rsidRPr="000D20EA">
              <w:lastRenderedPageBreak/>
              <w:t>Obsługa w urządzeniu przenośnym</w:t>
            </w:r>
            <w:r>
              <w:t xml:space="preserve">. </w:t>
            </w:r>
            <w:r w:rsidRPr="000D20EA">
              <w:t>Możliwość pracy na</w:t>
            </w:r>
          </w:p>
          <w:p w:rsidR="00FC039D" w:rsidRDefault="00FC039D" w:rsidP="00C04556">
            <w:pPr>
              <w:numPr>
                <w:ilvl w:val="1"/>
                <w:numId w:val="20"/>
              </w:numPr>
              <w:spacing w:before="0" w:after="0" w:line="240" w:lineRule="auto"/>
              <w:ind w:left="884"/>
              <w:jc w:val="left"/>
            </w:pPr>
            <w:r w:rsidRPr="000D20EA">
              <w:t>Smartphone</w:t>
            </w:r>
          </w:p>
          <w:p w:rsidR="00FC039D" w:rsidRPr="0075152B" w:rsidRDefault="00FC039D" w:rsidP="00C04556">
            <w:pPr>
              <w:numPr>
                <w:ilvl w:val="1"/>
                <w:numId w:val="20"/>
              </w:numPr>
              <w:spacing w:before="0" w:after="0" w:line="240" w:lineRule="auto"/>
              <w:ind w:left="884"/>
              <w:jc w:val="left"/>
            </w:pPr>
            <w:r w:rsidRPr="000D20EA">
              <w:t>Tablet</w:t>
            </w:r>
          </w:p>
        </w:tc>
      </w:tr>
      <w:tr w:rsidR="00FC039D" w:rsidRPr="0075152B" w:rsidTr="00FC039D">
        <w:tc>
          <w:tcPr>
            <w:tcW w:w="13036" w:type="dxa"/>
            <w:gridSpan w:val="3"/>
            <w:vAlign w:val="center"/>
          </w:tcPr>
          <w:p w:rsidR="00FC039D" w:rsidRPr="000D20EA" w:rsidRDefault="00FC039D" w:rsidP="00D8663A">
            <w:pPr>
              <w:spacing w:before="0" w:after="0" w:line="240" w:lineRule="auto"/>
              <w:jc w:val="left"/>
            </w:pPr>
            <w:r w:rsidRPr="000D20EA">
              <w:t>Wsparcie dla komunikacji między uczestnikami procesu – możliwość wysyłania powiadomień i uzyskiwania wsparcia od innych osób w organizacji na etapie wykonywania poszczególnych zadań procesowych</w:t>
            </w:r>
          </w:p>
          <w:p w:rsidR="00FC039D" w:rsidRDefault="00FC039D" w:rsidP="00C04556">
            <w:pPr>
              <w:numPr>
                <w:ilvl w:val="0"/>
                <w:numId w:val="21"/>
              </w:numPr>
              <w:spacing w:before="0" w:after="0" w:line="240" w:lineRule="auto"/>
              <w:ind w:left="601"/>
              <w:jc w:val="left"/>
            </w:pPr>
            <w:r w:rsidRPr="000D20EA">
              <w:t>Zadawanie pytań innym użytkownikom i uzyskiwanie odpowiedzi. Informacje o zadanych pytaniach i odpowiedziach widoczne bezpośrednio na ekranie prezentującym formatkę będącą treścią zadania procesowego.</w:t>
            </w:r>
          </w:p>
          <w:p w:rsidR="00FC039D" w:rsidRPr="0075152B" w:rsidRDefault="00FC039D" w:rsidP="00C04556">
            <w:pPr>
              <w:numPr>
                <w:ilvl w:val="0"/>
                <w:numId w:val="21"/>
              </w:numPr>
              <w:spacing w:before="0" w:after="0" w:line="240" w:lineRule="auto"/>
              <w:ind w:left="601"/>
              <w:jc w:val="left"/>
            </w:pPr>
            <w:r w:rsidRPr="000D20EA">
              <w:t>Przekazanie uprawnień do formatki i wykonanie jej na wspólnym ekranie przez wykonawcę docelowego oraz wspomagającego eksperta</w:t>
            </w:r>
          </w:p>
        </w:tc>
      </w:tr>
      <w:tr w:rsidR="00FC039D" w:rsidRPr="0075152B" w:rsidTr="00FC039D">
        <w:tc>
          <w:tcPr>
            <w:tcW w:w="13036" w:type="dxa"/>
            <w:gridSpan w:val="3"/>
            <w:vAlign w:val="center"/>
          </w:tcPr>
          <w:p w:rsidR="00FC039D" w:rsidRPr="000D20EA" w:rsidRDefault="00FC039D" w:rsidP="00D8663A">
            <w:pPr>
              <w:spacing w:before="0" w:after="0" w:line="240" w:lineRule="auto"/>
              <w:jc w:val="left"/>
            </w:pPr>
            <w:r w:rsidRPr="000D20EA">
              <w:t>Architektura trójwarstwowa: baza danych + serwer aplikacji + przeglądarka</w:t>
            </w:r>
            <w:r>
              <w:t>.</w:t>
            </w:r>
          </w:p>
          <w:p w:rsidR="00FC039D" w:rsidRPr="0075152B" w:rsidRDefault="00FC039D" w:rsidP="00D8663A">
            <w:pPr>
              <w:spacing w:before="0" w:after="0"/>
              <w:jc w:val="left"/>
            </w:pPr>
            <w:r w:rsidRPr="000D20EA">
              <w:t>Możliwość wystawienia serwera http w strefie DMZ w celu udostępniania przez Internet</w:t>
            </w:r>
          </w:p>
        </w:tc>
      </w:tr>
      <w:tr w:rsidR="00FC039D" w:rsidRPr="0075152B" w:rsidTr="00FC039D">
        <w:tc>
          <w:tcPr>
            <w:tcW w:w="13036" w:type="dxa"/>
            <w:gridSpan w:val="3"/>
            <w:vAlign w:val="center"/>
          </w:tcPr>
          <w:p w:rsidR="00FC039D" w:rsidRPr="000D20EA" w:rsidRDefault="00FC039D" w:rsidP="00D8663A">
            <w:pPr>
              <w:spacing w:before="0" w:after="0" w:line="240" w:lineRule="auto"/>
              <w:jc w:val="left"/>
            </w:pPr>
            <w:r w:rsidRPr="000D20EA">
              <w:t xml:space="preserve">Wydajność i skalowalność </w:t>
            </w:r>
          </w:p>
          <w:p w:rsidR="00FC039D" w:rsidRPr="000D20EA" w:rsidRDefault="00FC039D" w:rsidP="00C04556">
            <w:pPr>
              <w:numPr>
                <w:ilvl w:val="0"/>
                <w:numId w:val="22"/>
              </w:numPr>
              <w:spacing w:before="0" w:after="0" w:line="240" w:lineRule="auto"/>
              <w:jc w:val="left"/>
            </w:pPr>
            <w:r w:rsidRPr="000D20EA">
              <w:t>Platforma wykonawcza może zostać uruchomiona na szerokiej gamie platform sprzętowych</w:t>
            </w:r>
            <w:r>
              <w:t>.</w:t>
            </w:r>
          </w:p>
          <w:p w:rsidR="00FC039D" w:rsidRDefault="00FC039D" w:rsidP="00C04556">
            <w:pPr>
              <w:numPr>
                <w:ilvl w:val="0"/>
                <w:numId w:val="22"/>
              </w:numPr>
              <w:spacing w:before="0" w:after="0" w:line="240" w:lineRule="auto"/>
              <w:jc w:val="left"/>
            </w:pPr>
            <w:r w:rsidRPr="000D20EA">
              <w:t>Platforma ma wbudowane mechanizmy zapewniania wysokiej dostępności (High-</w:t>
            </w:r>
            <w:proofErr w:type="spellStart"/>
            <w:r w:rsidRPr="000D20EA">
              <w:t>Availability</w:t>
            </w:r>
            <w:proofErr w:type="spellEnd"/>
            <w:r w:rsidRPr="000D20EA">
              <w:t>, HA) bez konieczności wykorzystywania produktów trzecich.</w:t>
            </w:r>
          </w:p>
          <w:p w:rsidR="00FC039D" w:rsidRPr="0075152B" w:rsidRDefault="00FC039D" w:rsidP="00C04556">
            <w:pPr>
              <w:numPr>
                <w:ilvl w:val="0"/>
                <w:numId w:val="22"/>
              </w:numPr>
              <w:spacing w:before="0" w:after="0" w:line="240" w:lineRule="auto"/>
              <w:jc w:val="left"/>
            </w:pPr>
            <w:r w:rsidRPr="000D20EA">
              <w:t xml:space="preserve">Platforma wykonawcza musi zapewniać możliwość definiowania </w:t>
            </w:r>
            <w:proofErr w:type="gramStart"/>
            <w:r w:rsidRPr="000D20EA">
              <w:t>klastrów w których</w:t>
            </w:r>
            <w:proofErr w:type="gramEnd"/>
            <w:r w:rsidRPr="000D20EA">
              <w:t xml:space="preserve"> prawidłowo działa przechwytywanie obciążenia przez pozostałe maszyny w razie awarii jednej z nich</w:t>
            </w:r>
          </w:p>
        </w:tc>
      </w:tr>
      <w:tr w:rsidR="00FC039D" w:rsidRPr="0075152B" w:rsidTr="00FC039D">
        <w:tc>
          <w:tcPr>
            <w:tcW w:w="13036" w:type="dxa"/>
            <w:gridSpan w:val="3"/>
            <w:vAlign w:val="center"/>
          </w:tcPr>
          <w:p w:rsidR="00FC039D" w:rsidRPr="0075152B" w:rsidRDefault="00FC039D" w:rsidP="00D8663A">
            <w:pPr>
              <w:spacing w:before="0" w:after="0"/>
              <w:jc w:val="left"/>
            </w:pPr>
            <w:proofErr w:type="spellStart"/>
            <w:r w:rsidRPr="00C007CB">
              <w:t>Persystencja</w:t>
            </w:r>
            <w:proofErr w:type="spellEnd"/>
            <w:r w:rsidRPr="00C007CB">
              <w:t xml:space="preserve"> – przechowywanie stanu procesów w sposób umożliwiający ich kontynuację po restarcie systemu</w:t>
            </w:r>
          </w:p>
        </w:tc>
      </w:tr>
      <w:tr w:rsidR="00FC039D" w:rsidRPr="0075152B" w:rsidTr="00FC039D">
        <w:tc>
          <w:tcPr>
            <w:tcW w:w="13036" w:type="dxa"/>
            <w:gridSpan w:val="3"/>
            <w:vAlign w:val="center"/>
          </w:tcPr>
          <w:p w:rsidR="00FC039D" w:rsidRPr="0075152B" w:rsidRDefault="00FC039D" w:rsidP="00D8663A">
            <w:pPr>
              <w:spacing w:before="0" w:after="0"/>
              <w:jc w:val="left"/>
            </w:pPr>
            <w:proofErr w:type="spellStart"/>
            <w:r w:rsidRPr="00C007CB">
              <w:t>Governance</w:t>
            </w:r>
            <w:proofErr w:type="spellEnd"/>
            <w:r w:rsidRPr="00C007CB">
              <w:t xml:space="preserve"> (nadzór) procesów - wdrażanie nowych wersji procesów w oparciu o zdefiniowany dla aplikacji proces nadzorczy, również osadzony w warstwie BPM, bez możliwości ominięcia tego procesu przez aplikację</w:t>
            </w:r>
          </w:p>
        </w:tc>
      </w:tr>
      <w:tr w:rsidR="00FC039D" w:rsidRPr="0075152B" w:rsidTr="00FC039D">
        <w:tc>
          <w:tcPr>
            <w:tcW w:w="13036" w:type="dxa"/>
            <w:gridSpan w:val="3"/>
            <w:vAlign w:val="center"/>
          </w:tcPr>
          <w:p w:rsidR="00FC039D" w:rsidRPr="0075152B" w:rsidRDefault="00FC039D" w:rsidP="00D8663A">
            <w:pPr>
              <w:spacing w:before="0" w:after="0"/>
              <w:jc w:val="left"/>
            </w:pPr>
            <w:r w:rsidRPr="00C007CB">
              <w:t>Monitorowanie techniczne platformy w czasie rzeczywistym: zakres dostępnego nadzoru nad elementami silnika procesowego - kolejki, tabele, zdarzenia, itd.</w:t>
            </w:r>
          </w:p>
        </w:tc>
      </w:tr>
      <w:tr w:rsidR="00FC039D" w:rsidRPr="0075152B" w:rsidTr="00FC039D">
        <w:tc>
          <w:tcPr>
            <w:tcW w:w="13036" w:type="dxa"/>
            <w:gridSpan w:val="3"/>
            <w:vAlign w:val="center"/>
          </w:tcPr>
          <w:p w:rsidR="00FC039D" w:rsidRPr="00C007CB" w:rsidRDefault="00FC039D" w:rsidP="00D8663A">
            <w:pPr>
              <w:spacing w:before="0" w:after="0" w:line="240" w:lineRule="auto"/>
            </w:pPr>
            <w:r w:rsidRPr="00C007CB">
              <w:t>Możliwości administrowania procesami w trakcie ich działania</w:t>
            </w:r>
          </w:p>
          <w:p w:rsidR="00FC039D" w:rsidRPr="00C007CB" w:rsidRDefault="00FC039D" w:rsidP="00C04556">
            <w:pPr>
              <w:numPr>
                <w:ilvl w:val="0"/>
                <w:numId w:val="23"/>
              </w:numPr>
              <w:spacing w:before="0" w:after="0" w:line="240" w:lineRule="auto"/>
            </w:pPr>
            <w:r w:rsidRPr="00C007CB">
              <w:lastRenderedPageBreak/>
              <w:t>Uruchamianie</w:t>
            </w:r>
          </w:p>
          <w:p w:rsidR="00FC039D" w:rsidRPr="00C007CB" w:rsidRDefault="00FC039D" w:rsidP="00C04556">
            <w:pPr>
              <w:numPr>
                <w:ilvl w:val="0"/>
                <w:numId w:val="23"/>
              </w:numPr>
              <w:spacing w:before="0" w:after="0" w:line="240" w:lineRule="auto"/>
            </w:pPr>
            <w:r w:rsidRPr="00C007CB">
              <w:t>Zatrzymywanie</w:t>
            </w:r>
          </w:p>
          <w:p w:rsidR="00FC039D" w:rsidRPr="00C007CB" w:rsidRDefault="00FC039D" w:rsidP="00C04556">
            <w:pPr>
              <w:numPr>
                <w:ilvl w:val="0"/>
                <w:numId w:val="23"/>
              </w:numPr>
              <w:spacing w:before="0" w:after="0" w:line="240" w:lineRule="auto"/>
            </w:pPr>
            <w:r w:rsidRPr="00C007CB">
              <w:t>Przywracanie</w:t>
            </w:r>
          </w:p>
          <w:p w:rsidR="00FC039D" w:rsidRPr="00C007CB" w:rsidRDefault="00FC039D" w:rsidP="00C04556">
            <w:pPr>
              <w:numPr>
                <w:ilvl w:val="0"/>
                <w:numId w:val="23"/>
              </w:numPr>
              <w:spacing w:before="0" w:after="0" w:line="240" w:lineRule="auto"/>
            </w:pPr>
            <w:r w:rsidRPr="00C007CB">
              <w:t>Zamykanie</w:t>
            </w:r>
          </w:p>
          <w:p w:rsidR="00FC039D" w:rsidRPr="00C007CB" w:rsidRDefault="00FC039D" w:rsidP="00C04556">
            <w:pPr>
              <w:numPr>
                <w:ilvl w:val="0"/>
                <w:numId w:val="23"/>
              </w:numPr>
              <w:spacing w:before="0" w:after="0" w:line="240" w:lineRule="auto"/>
            </w:pPr>
            <w:r w:rsidRPr="00C007CB">
              <w:t xml:space="preserve">Pełen wgląd przez administratora do zmiennych procesu, możliwość modyfikowania wartości zmiennych procesu </w:t>
            </w:r>
          </w:p>
          <w:p w:rsidR="00FC039D" w:rsidRDefault="00FC039D" w:rsidP="00C04556">
            <w:pPr>
              <w:numPr>
                <w:ilvl w:val="0"/>
                <w:numId w:val="23"/>
              </w:numPr>
              <w:spacing w:before="0" w:after="0" w:line="240" w:lineRule="auto"/>
            </w:pPr>
            <w:r w:rsidRPr="00C007CB">
              <w:t>Administracyjna zmiana uprawnień (własności) procesu i jego elementów</w:t>
            </w:r>
          </w:p>
          <w:p w:rsidR="00FC039D" w:rsidRPr="0075152B" w:rsidRDefault="00FC039D" w:rsidP="00C04556">
            <w:pPr>
              <w:numPr>
                <w:ilvl w:val="0"/>
                <w:numId w:val="23"/>
              </w:numPr>
              <w:spacing w:before="0" w:after="0" w:line="240" w:lineRule="auto"/>
            </w:pPr>
            <w:r w:rsidRPr="00C007CB">
              <w:t>Administrowanie datami wygaśnięcia zadań i całego procesu, długościami czasów oczekiwania (zarządzanie ścieżką krytyczną)</w:t>
            </w:r>
          </w:p>
        </w:tc>
      </w:tr>
      <w:tr w:rsidR="00FC039D" w:rsidRPr="0075152B" w:rsidTr="00FC039D">
        <w:tc>
          <w:tcPr>
            <w:tcW w:w="13036" w:type="dxa"/>
            <w:gridSpan w:val="3"/>
            <w:vAlign w:val="center"/>
          </w:tcPr>
          <w:p w:rsidR="00FC039D" w:rsidRPr="0075152B" w:rsidRDefault="00FC039D" w:rsidP="00D8663A">
            <w:pPr>
              <w:spacing w:before="0" w:after="0"/>
              <w:jc w:val="left"/>
            </w:pPr>
            <w:r w:rsidRPr="00547AF4">
              <w:rPr>
                <w:rFonts w:eastAsia="Times New Roman" w:cs="Times New Roman"/>
                <w:color w:val="000000"/>
                <w:lang w:eastAsia="pl-PL"/>
              </w:rPr>
              <w:lastRenderedPageBreak/>
              <w:t>Możliwość określenia różnych grup administratorów dla poszczególnych aplikacji procesowych</w:t>
            </w:r>
          </w:p>
        </w:tc>
      </w:tr>
      <w:tr w:rsidR="00FC039D" w:rsidRPr="006D7AB5" w:rsidTr="00FC039D">
        <w:tc>
          <w:tcPr>
            <w:tcW w:w="13036" w:type="dxa"/>
            <w:gridSpan w:val="3"/>
            <w:vAlign w:val="center"/>
          </w:tcPr>
          <w:p w:rsidR="00FC039D" w:rsidRPr="00547AF4" w:rsidRDefault="00FC039D" w:rsidP="00D8663A">
            <w:pPr>
              <w:spacing w:before="0" w:after="0"/>
              <w:jc w:val="left"/>
              <w:rPr>
                <w:rFonts w:eastAsia="Times New Roman" w:cs="Times New Roman"/>
                <w:color w:val="000000"/>
                <w:lang w:eastAsia="pl-PL"/>
              </w:rPr>
            </w:pPr>
            <w:r w:rsidRPr="00547AF4">
              <w:rPr>
                <w:rFonts w:eastAsia="Times New Roman" w:cs="Times New Roman"/>
                <w:color w:val="000000"/>
                <w:lang w:eastAsia="pl-PL"/>
              </w:rPr>
              <w:t>We</w:t>
            </w:r>
            <w:r>
              <w:rPr>
                <w:rFonts w:eastAsia="Times New Roman" w:cs="Times New Roman"/>
                <w:color w:val="000000"/>
                <w:lang w:eastAsia="pl-PL"/>
              </w:rPr>
              <w:t>rsjonowanie procesów i migracja:</w:t>
            </w:r>
          </w:p>
          <w:p w:rsidR="00FC039D" w:rsidRPr="00547AF4" w:rsidRDefault="00FC039D" w:rsidP="00C04556">
            <w:pPr>
              <w:pStyle w:val="Akapitzlist"/>
              <w:numPr>
                <w:ilvl w:val="0"/>
                <w:numId w:val="24"/>
              </w:numPr>
              <w:spacing w:before="0" w:after="0" w:line="259" w:lineRule="auto"/>
              <w:jc w:val="left"/>
              <w:rPr>
                <w:rFonts w:eastAsia="Times New Roman" w:cs="Times New Roman"/>
                <w:color w:val="000000"/>
                <w:lang w:eastAsia="pl-PL"/>
              </w:rPr>
            </w:pPr>
            <w:r w:rsidRPr="00547AF4">
              <w:rPr>
                <w:rFonts w:eastAsia="Times New Roman" w:cs="Times New Roman"/>
                <w:color w:val="000000"/>
                <w:lang w:eastAsia="pl-PL"/>
              </w:rPr>
              <w:t>Niezależne utrzymywanie wielu wersji każdego procesu, np. na podstawie daty obowiązywania</w:t>
            </w:r>
          </w:p>
          <w:p w:rsidR="00FC039D" w:rsidRPr="00547AF4" w:rsidRDefault="00FC039D" w:rsidP="00C04556">
            <w:pPr>
              <w:pStyle w:val="Akapitzlist"/>
              <w:numPr>
                <w:ilvl w:val="0"/>
                <w:numId w:val="24"/>
              </w:numPr>
              <w:spacing w:before="0" w:after="0" w:line="259" w:lineRule="auto"/>
              <w:jc w:val="left"/>
              <w:rPr>
                <w:rFonts w:eastAsia="Times New Roman" w:cs="Times New Roman"/>
                <w:color w:val="000000"/>
                <w:lang w:eastAsia="pl-PL"/>
              </w:rPr>
            </w:pPr>
            <w:r w:rsidRPr="00547AF4">
              <w:rPr>
                <w:rFonts w:eastAsia="Times New Roman" w:cs="Times New Roman"/>
                <w:color w:val="000000"/>
                <w:lang w:eastAsia="pl-PL"/>
              </w:rPr>
              <w:t xml:space="preserve">Automatyczne wybieranie aktualnej wersji procesu przy próbie </w:t>
            </w:r>
            <w:proofErr w:type="gramStart"/>
            <w:r w:rsidRPr="00547AF4">
              <w:rPr>
                <w:rFonts w:eastAsia="Times New Roman" w:cs="Times New Roman"/>
                <w:color w:val="000000"/>
                <w:lang w:eastAsia="pl-PL"/>
              </w:rPr>
              <w:t>uruchomienia  nowej</w:t>
            </w:r>
            <w:proofErr w:type="gramEnd"/>
            <w:r w:rsidRPr="00547AF4">
              <w:rPr>
                <w:rFonts w:eastAsia="Times New Roman" w:cs="Times New Roman"/>
                <w:color w:val="000000"/>
                <w:lang w:eastAsia="pl-PL"/>
              </w:rPr>
              <w:t xml:space="preserve"> instancji procesu</w:t>
            </w:r>
          </w:p>
          <w:p w:rsidR="00FC039D" w:rsidRPr="00547AF4" w:rsidRDefault="00FC039D" w:rsidP="00C04556">
            <w:pPr>
              <w:pStyle w:val="Akapitzlist"/>
              <w:numPr>
                <w:ilvl w:val="0"/>
                <w:numId w:val="24"/>
              </w:numPr>
              <w:spacing w:before="0" w:after="0" w:line="259" w:lineRule="auto"/>
              <w:jc w:val="left"/>
              <w:rPr>
                <w:rFonts w:eastAsia="Times New Roman" w:cs="Times New Roman"/>
                <w:color w:val="000000"/>
                <w:lang w:eastAsia="pl-PL"/>
              </w:rPr>
            </w:pPr>
            <w:r w:rsidRPr="00547AF4">
              <w:rPr>
                <w:rFonts w:eastAsia="Times New Roman" w:cs="Times New Roman"/>
                <w:color w:val="000000"/>
                <w:lang w:eastAsia="pl-PL"/>
              </w:rPr>
              <w:t xml:space="preserve">Możliwość definiowania wersji </w:t>
            </w:r>
            <w:proofErr w:type="gramStart"/>
            <w:r w:rsidRPr="00547AF4">
              <w:rPr>
                <w:rFonts w:eastAsia="Times New Roman" w:cs="Times New Roman"/>
                <w:color w:val="000000"/>
                <w:lang w:eastAsia="pl-PL"/>
              </w:rPr>
              <w:t>procesu która</w:t>
            </w:r>
            <w:proofErr w:type="gramEnd"/>
            <w:r w:rsidRPr="00547AF4">
              <w:rPr>
                <w:rFonts w:eastAsia="Times New Roman" w:cs="Times New Roman"/>
                <w:color w:val="000000"/>
                <w:lang w:eastAsia="pl-PL"/>
              </w:rPr>
              <w:t xml:space="preserve"> zacznie obowiązywać w przyszłości</w:t>
            </w:r>
          </w:p>
          <w:p w:rsidR="00FC039D" w:rsidRDefault="00FC039D" w:rsidP="00C04556">
            <w:pPr>
              <w:pStyle w:val="Akapitzlist"/>
              <w:numPr>
                <w:ilvl w:val="0"/>
                <w:numId w:val="24"/>
              </w:numPr>
              <w:spacing w:before="0" w:after="0" w:line="259" w:lineRule="auto"/>
              <w:jc w:val="left"/>
              <w:rPr>
                <w:rFonts w:eastAsia="Times New Roman" w:cs="Times New Roman"/>
                <w:color w:val="000000"/>
                <w:lang w:eastAsia="pl-PL"/>
              </w:rPr>
            </w:pPr>
            <w:r w:rsidRPr="00547AF4">
              <w:rPr>
                <w:rFonts w:eastAsia="Times New Roman" w:cs="Times New Roman"/>
                <w:color w:val="000000"/>
                <w:lang w:eastAsia="pl-PL"/>
              </w:rPr>
              <w:t>Możliwość migrowania procesów z wersji aktualnej do kolejnej</w:t>
            </w:r>
          </w:p>
          <w:p w:rsidR="00FC039D" w:rsidRPr="006D7AB5" w:rsidRDefault="00FC039D" w:rsidP="00C04556">
            <w:pPr>
              <w:pStyle w:val="Akapitzlist"/>
              <w:numPr>
                <w:ilvl w:val="0"/>
                <w:numId w:val="24"/>
              </w:numPr>
              <w:spacing w:before="0" w:after="0" w:line="259" w:lineRule="auto"/>
              <w:jc w:val="left"/>
              <w:rPr>
                <w:rFonts w:eastAsia="Times New Roman" w:cs="Times New Roman"/>
                <w:color w:val="000000"/>
                <w:lang w:eastAsia="pl-PL"/>
              </w:rPr>
            </w:pPr>
            <w:r w:rsidRPr="006D7AB5">
              <w:rPr>
                <w:rFonts w:eastAsia="Times New Roman" w:cs="Times New Roman"/>
                <w:color w:val="000000"/>
                <w:szCs w:val="24"/>
                <w:lang w:eastAsia="pl-PL"/>
              </w:rPr>
              <w:t>Wyświetlanie listy instancji procesów w oparciu o daną postać procesu</w:t>
            </w:r>
          </w:p>
        </w:tc>
      </w:tr>
      <w:tr w:rsidR="00FC039D" w:rsidRPr="0075152B" w:rsidTr="00FC039D">
        <w:tc>
          <w:tcPr>
            <w:tcW w:w="13036" w:type="dxa"/>
            <w:gridSpan w:val="3"/>
            <w:vAlign w:val="center"/>
          </w:tcPr>
          <w:p w:rsidR="00FC039D" w:rsidRPr="00C007CB" w:rsidRDefault="00FC039D" w:rsidP="00D8663A">
            <w:pPr>
              <w:spacing w:before="0" w:after="0" w:line="240" w:lineRule="auto"/>
            </w:pPr>
            <w:r w:rsidRPr="00C007CB">
              <w:t xml:space="preserve">Dostępność w produkcie standardowych </w:t>
            </w:r>
            <w:proofErr w:type="gramStart"/>
            <w:r w:rsidRPr="00C007CB">
              <w:t>raportów o jakości</w:t>
            </w:r>
            <w:proofErr w:type="gramEnd"/>
            <w:r w:rsidRPr="00C007CB">
              <w:t xml:space="preserve"> procesów</w:t>
            </w:r>
          </w:p>
          <w:p w:rsidR="00FC039D" w:rsidRDefault="00FC039D" w:rsidP="00C04556">
            <w:pPr>
              <w:numPr>
                <w:ilvl w:val="0"/>
                <w:numId w:val="25"/>
              </w:numPr>
              <w:spacing w:before="0" w:after="0" w:line="240" w:lineRule="auto"/>
            </w:pPr>
            <w:r w:rsidRPr="00C007CB">
              <w:t>Dla kierownika zespołu</w:t>
            </w:r>
          </w:p>
          <w:p w:rsidR="00FC039D" w:rsidRPr="0075152B" w:rsidRDefault="00FC039D" w:rsidP="00C04556">
            <w:pPr>
              <w:numPr>
                <w:ilvl w:val="0"/>
                <w:numId w:val="25"/>
              </w:numPr>
              <w:spacing w:before="0" w:after="0" w:line="240" w:lineRule="auto"/>
            </w:pPr>
            <w:r w:rsidRPr="00C007CB">
              <w:t>Dla właściciela procesu</w:t>
            </w:r>
          </w:p>
        </w:tc>
      </w:tr>
      <w:tr w:rsidR="00FC039D" w:rsidRPr="0075152B" w:rsidTr="00FC039D">
        <w:tc>
          <w:tcPr>
            <w:tcW w:w="13036" w:type="dxa"/>
            <w:gridSpan w:val="3"/>
            <w:vAlign w:val="center"/>
          </w:tcPr>
          <w:p w:rsidR="00FC039D" w:rsidRPr="007456D6" w:rsidRDefault="00FC039D" w:rsidP="00D8663A">
            <w:pPr>
              <w:spacing w:before="0" w:after="0" w:line="240" w:lineRule="auto"/>
            </w:pPr>
            <w:r w:rsidRPr="007456D6">
              <w:t>Monitorowanie biznesowe pracy platformy w czasie rzeczywistym</w:t>
            </w:r>
            <w:r>
              <w:t>:</w:t>
            </w:r>
          </w:p>
          <w:p w:rsidR="00FC039D" w:rsidRPr="007456D6" w:rsidRDefault="00FC039D" w:rsidP="00C04556">
            <w:pPr>
              <w:numPr>
                <w:ilvl w:val="0"/>
                <w:numId w:val="26"/>
              </w:numPr>
              <w:spacing w:before="0" w:after="0" w:line="240" w:lineRule="auto"/>
            </w:pPr>
            <w:r w:rsidRPr="007456D6">
              <w:t>Definiowanie elementów procesów podlegających monitorowaniu</w:t>
            </w:r>
          </w:p>
          <w:p w:rsidR="00FC039D" w:rsidRPr="007456D6" w:rsidRDefault="00FC039D" w:rsidP="00C04556">
            <w:pPr>
              <w:numPr>
                <w:ilvl w:val="0"/>
                <w:numId w:val="26"/>
              </w:numPr>
              <w:spacing w:before="0" w:after="0" w:line="240" w:lineRule="auto"/>
            </w:pPr>
            <w:r w:rsidRPr="007456D6">
              <w:t>Definiowanie standardowych raportów</w:t>
            </w:r>
          </w:p>
          <w:p w:rsidR="00FC039D" w:rsidRPr="0075152B" w:rsidRDefault="00FC039D" w:rsidP="00C04556">
            <w:pPr>
              <w:numPr>
                <w:ilvl w:val="0"/>
                <w:numId w:val="26"/>
              </w:numPr>
              <w:spacing w:before="0" w:after="0" w:line="240" w:lineRule="auto"/>
            </w:pPr>
            <w:r w:rsidRPr="007456D6">
              <w:t>Definiowanie własnych raportów</w:t>
            </w:r>
          </w:p>
        </w:tc>
      </w:tr>
      <w:tr w:rsidR="00FC039D" w:rsidRPr="0075152B" w:rsidTr="00FC039D">
        <w:tc>
          <w:tcPr>
            <w:tcW w:w="13036" w:type="dxa"/>
            <w:gridSpan w:val="3"/>
            <w:vAlign w:val="center"/>
          </w:tcPr>
          <w:p w:rsidR="00FC039D" w:rsidRPr="0075152B" w:rsidRDefault="00FC039D" w:rsidP="00D8663A">
            <w:pPr>
              <w:spacing w:before="0" w:after="0"/>
              <w:jc w:val="left"/>
            </w:pPr>
            <w:r w:rsidRPr="005959AB">
              <w:rPr>
                <w:rFonts w:eastAsia="Times New Roman" w:cs="Times New Roman"/>
                <w:color w:val="000000"/>
                <w:lang w:eastAsia="pl-PL"/>
              </w:rPr>
              <w:t>Udzielanie wygenerowanego raportu dla poszczególnych użytkowników i/lub grup</w:t>
            </w:r>
          </w:p>
        </w:tc>
      </w:tr>
    </w:tbl>
    <w:p w:rsidR="00FC039D" w:rsidRDefault="00FC039D"/>
    <w:p w:rsidR="00FC039D" w:rsidRPr="00415498" w:rsidRDefault="00DE2585" w:rsidP="00415498">
      <w:pPr>
        <w:pStyle w:val="Nagwek2"/>
        <w:rPr>
          <w:lang w:val="en-US"/>
        </w:rPr>
      </w:pPr>
      <w:bookmarkStart w:id="44" w:name="_Toc507485410"/>
      <w:r>
        <w:rPr>
          <w:lang w:val="en-US"/>
        </w:rPr>
        <w:t>5</w:t>
      </w:r>
      <w:r w:rsidR="00415498">
        <w:rPr>
          <w:lang w:val="en-US"/>
        </w:rPr>
        <w:t xml:space="preserve">.5. </w:t>
      </w:r>
      <w:proofErr w:type="spellStart"/>
      <w:r w:rsidR="00415498">
        <w:rPr>
          <w:lang w:val="en-US"/>
        </w:rPr>
        <w:t>Szyna</w:t>
      </w:r>
      <w:proofErr w:type="spellEnd"/>
      <w:r w:rsidR="00415498">
        <w:rPr>
          <w:lang w:val="en-US"/>
        </w:rPr>
        <w:t xml:space="preserve"> </w:t>
      </w:r>
      <w:proofErr w:type="spellStart"/>
      <w:r w:rsidR="00415498">
        <w:rPr>
          <w:lang w:val="en-US"/>
        </w:rPr>
        <w:t>usług</w:t>
      </w:r>
      <w:proofErr w:type="spellEnd"/>
      <w:r w:rsidR="00415498">
        <w:rPr>
          <w:lang w:val="en-US"/>
        </w:rPr>
        <w:t xml:space="preserve"> (ESB</w:t>
      </w:r>
      <w:r w:rsidR="00415498" w:rsidRPr="0075152B">
        <w:rPr>
          <w:lang w:val="en-US"/>
        </w:rPr>
        <w:t xml:space="preserve"> – </w:t>
      </w:r>
      <w:r w:rsidR="00415498">
        <w:rPr>
          <w:lang w:val="en-US"/>
        </w:rPr>
        <w:t>Enterprise Service Bus</w:t>
      </w:r>
      <w:r w:rsidR="00415498" w:rsidRPr="0075152B">
        <w:rPr>
          <w:lang w:val="en-US"/>
        </w:rPr>
        <w:t>)</w:t>
      </w:r>
      <w:bookmarkEnd w:id="44"/>
    </w:p>
    <w:tbl>
      <w:tblPr>
        <w:tblStyle w:val="Tabela-Siatka"/>
        <w:tblW w:w="13036" w:type="dxa"/>
        <w:tblLook w:val="04A0" w:firstRow="1" w:lastRow="0" w:firstColumn="1" w:lastColumn="0" w:noHBand="0" w:noVBand="1"/>
      </w:tblPr>
      <w:tblGrid>
        <w:gridCol w:w="846"/>
        <w:gridCol w:w="10348"/>
        <w:gridCol w:w="1842"/>
      </w:tblGrid>
      <w:tr w:rsidR="00415498" w:rsidRPr="00542FEB" w:rsidTr="00415498">
        <w:tc>
          <w:tcPr>
            <w:tcW w:w="846" w:type="dxa"/>
            <w:shd w:val="clear" w:color="auto" w:fill="auto"/>
            <w:vAlign w:val="center"/>
          </w:tcPr>
          <w:p w:rsidR="00415498" w:rsidRPr="00387F76" w:rsidRDefault="00415498" w:rsidP="00415498">
            <w:pPr>
              <w:spacing w:before="0" w:after="0"/>
              <w:jc w:val="center"/>
              <w:rPr>
                <w:b/>
              </w:rPr>
            </w:pPr>
            <w:r w:rsidRPr="00387F76">
              <w:rPr>
                <w:b/>
              </w:rPr>
              <w:t>Lp.</w:t>
            </w:r>
          </w:p>
        </w:tc>
        <w:tc>
          <w:tcPr>
            <w:tcW w:w="10348" w:type="dxa"/>
            <w:shd w:val="clear" w:color="auto" w:fill="auto"/>
            <w:vAlign w:val="center"/>
          </w:tcPr>
          <w:p w:rsidR="00415498" w:rsidRPr="00387F76" w:rsidRDefault="00415498" w:rsidP="00415498">
            <w:pPr>
              <w:spacing w:before="0" w:after="0"/>
              <w:jc w:val="center"/>
              <w:rPr>
                <w:b/>
              </w:rPr>
            </w:pPr>
            <w:r w:rsidRPr="00387F76">
              <w:rPr>
                <w:b/>
              </w:rPr>
              <w:t>Opis oprogramowania i licencji</w:t>
            </w:r>
          </w:p>
        </w:tc>
        <w:tc>
          <w:tcPr>
            <w:tcW w:w="1842" w:type="dxa"/>
            <w:shd w:val="clear" w:color="auto" w:fill="auto"/>
            <w:vAlign w:val="center"/>
          </w:tcPr>
          <w:p w:rsidR="00415498" w:rsidRPr="00387F76" w:rsidRDefault="00415498" w:rsidP="00415498">
            <w:pPr>
              <w:spacing w:before="0" w:after="0"/>
              <w:jc w:val="center"/>
              <w:rPr>
                <w:b/>
              </w:rPr>
            </w:pPr>
            <w:r w:rsidRPr="00387F76">
              <w:rPr>
                <w:b/>
              </w:rPr>
              <w:t>Liczba licencji</w:t>
            </w:r>
          </w:p>
        </w:tc>
      </w:tr>
      <w:tr w:rsidR="00415498" w:rsidRPr="00542FEB" w:rsidTr="00415498">
        <w:tc>
          <w:tcPr>
            <w:tcW w:w="846" w:type="dxa"/>
            <w:shd w:val="clear" w:color="auto" w:fill="auto"/>
            <w:vAlign w:val="center"/>
          </w:tcPr>
          <w:p w:rsidR="00415498" w:rsidRPr="00415498" w:rsidRDefault="00415498" w:rsidP="00D8663A">
            <w:pPr>
              <w:spacing w:before="0" w:after="0"/>
              <w:jc w:val="center"/>
              <w:rPr>
                <w:sz w:val="32"/>
                <w:szCs w:val="32"/>
              </w:rPr>
            </w:pPr>
            <w:r>
              <w:rPr>
                <w:sz w:val="32"/>
                <w:szCs w:val="32"/>
              </w:rPr>
              <w:lastRenderedPageBreak/>
              <w:t>1</w:t>
            </w:r>
          </w:p>
        </w:tc>
        <w:tc>
          <w:tcPr>
            <w:tcW w:w="10348" w:type="dxa"/>
            <w:shd w:val="clear" w:color="auto" w:fill="auto"/>
            <w:vAlign w:val="center"/>
          </w:tcPr>
          <w:p w:rsidR="00415498" w:rsidRPr="00415498" w:rsidRDefault="00415498" w:rsidP="00D8663A">
            <w:pPr>
              <w:spacing w:before="0" w:after="0"/>
              <w:rPr>
                <w:u w:val="single"/>
              </w:rPr>
            </w:pPr>
            <w:r w:rsidRPr="00415498">
              <w:rPr>
                <w:u w:val="single"/>
              </w:rPr>
              <w:t>Liczba licencji zapewniająca działanie oprogramowania na 50 rdzeniach procesorów (dla serwerów z dwoma procesorami Intel Xeon Gold).</w:t>
            </w:r>
          </w:p>
          <w:p w:rsidR="00415498" w:rsidRPr="00415498" w:rsidRDefault="00415498" w:rsidP="00D8663A">
            <w:pPr>
              <w:spacing w:before="0" w:after="0"/>
            </w:pPr>
            <w:r w:rsidRPr="00415498">
              <w:t>Licencje z 3-letnią subskrypcją (</w:t>
            </w:r>
            <w:proofErr w:type="spellStart"/>
            <w:r w:rsidRPr="00415498">
              <w:t>maintenance</w:t>
            </w:r>
            <w:proofErr w:type="spellEnd"/>
            <w:r w:rsidRPr="00415498">
              <w:t>).</w:t>
            </w:r>
          </w:p>
        </w:tc>
        <w:tc>
          <w:tcPr>
            <w:tcW w:w="1842" w:type="dxa"/>
            <w:shd w:val="clear" w:color="auto" w:fill="auto"/>
            <w:vAlign w:val="center"/>
          </w:tcPr>
          <w:p w:rsidR="00415498" w:rsidRPr="00415498" w:rsidRDefault="00415498" w:rsidP="00D8663A">
            <w:pPr>
              <w:spacing w:before="0" w:after="0"/>
              <w:jc w:val="center"/>
            </w:pPr>
            <w:r>
              <w:t>Obsługa 50 rdzeni</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w prosty sposób instaluje się w środowisku deweloperskim poprzez rozpakowanie pliku instalacyjnego</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może być zainstalowana w wielu instancjach (osobne dla każdej osoby używającej IIB) lub jedną współdzieloną instancję dla wszystkich użytkowników</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umożliwia logowanie komunikatów przepływających miedzy integrowanymi aplikacjami do zdalnej bazy danych</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umożliwia budowę komunikacji w oparciu o standardy Web Services</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wspiera obsługę dokumentów WSDL (generacja i import)</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wspiera standard SOAP</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wspiera standard WS-</w:t>
            </w:r>
            <w:proofErr w:type="spellStart"/>
            <w:r w:rsidRPr="0090014A">
              <w:rPr>
                <w:rFonts w:eastAsia="Times New Roman" w:cs="Times New Roman"/>
                <w:color w:val="000000"/>
                <w:lang w:eastAsia="pl-PL"/>
              </w:rPr>
              <w:t>Addressing</w:t>
            </w:r>
            <w:proofErr w:type="spellEnd"/>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wspiera standard WS-Security</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 xml:space="preserve">Szyna ESB wspiera komunikację typu </w:t>
            </w:r>
            <w:proofErr w:type="spellStart"/>
            <w:r w:rsidRPr="0090014A">
              <w:rPr>
                <w:rFonts w:eastAsia="Times New Roman" w:cs="Times New Roman"/>
                <w:color w:val="000000"/>
                <w:lang w:eastAsia="pl-PL"/>
              </w:rPr>
              <w:t>request-response</w:t>
            </w:r>
            <w:proofErr w:type="spellEnd"/>
            <w:r w:rsidRPr="0090014A">
              <w:rPr>
                <w:rFonts w:eastAsia="Times New Roman" w:cs="Times New Roman"/>
                <w:color w:val="000000"/>
                <w:lang w:eastAsia="pl-PL"/>
              </w:rPr>
              <w:t xml:space="preserve"> oraz </w:t>
            </w:r>
            <w:proofErr w:type="spellStart"/>
            <w:r w:rsidRPr="0090014A">
              <w:rPr>
                <w:rFonts w:eastAsia="Times New Roman" w:cs="Times New Roman"/>
                <w:color w:val="000000"/>
                <w:lang w:eastAsia="pl-PL"/>
              </w:rPr>
              <w:t>publish-subscribe</w:t>
            </w:r>
            <w:proofErr w:type="spellEnd"/>
          </w:p>
        </w:tc>
      </w:tr>
      <w:tr w:rsidR="00415498" w:rsidRPr="0075152B" w:rsidTr="00415498">
        <w:tc>
          <w:tcPr>
            <w:tcW w:w="13036" w:type="dxa"/>
            <w:gridSpan w:val="3"/>
            <w:vAlign w:val="center"/>
          </w:tcPr>
          <w:p w:rsidR="00415498" w:rsidRPr="0075152B" w:rsidRDefault="00415498" w:rsidP="00D8663A">
            <w:pPr>
              <w:spacing w:before="0" w:after="0"/>
              <w:jc w:val="left"/>
            </w:pPr>
            <w:r w:rsidRPr="00BB5A6D">
              <w:rPr>
                <w:rFonts w:eastAsia="Times New Roman" w:cs="Times New Roman"/>
                <w:color w:val="000000"/>
                <w:lang w:eastAsia="pl-PL"/>
              </w:rPr>
              <w:t>Szyna ESB wspiera protokół REST</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 xml:space="preserve">Szyna ESB zapewnia ciągłość pracy w przypadku awarii węzła głównego następuje automatyczne przełączenie na węzeł zapasowy. Szyna ESB ma możliwość instalacji w oparciu o mechanizmy HA (High </w:t>
            </w:r>
            <w:proofErr w:type="spellStart"/>
            <w:r w:rsidRPr="0090014A">
              <w:rPr>
                <w:rFonts w:eastAsia="Times New Roman" w:cs="Times New Roman"/>
                <w:color w:val="000000"/>
                <w:lang w:eastAsia="pl-PL"/>
              </w:rPr>
              <w:t>Availability</w:t>
            </w:r>
            <w:proofErr w:type="spellEnd"/>
            <w:r w:rsidRPr="0090014A">
              <w:rPr>
                <w:rFonts w:eastAsia="Times New Roman" w:cs="Times New Roman"/>
                <w:color w:val="000000"/>
                <w:lang w:eastAsia="pl-PL"/>
              </w:rPr>
              <w:t>);</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 xml:space="preserve">Szyna ESB wspiera mechanizm </w:t>
            </w:r>
            <w:proofErr w:type="spellStart"/>
            <w:r w:rsidRPr="0090014A">
              <w:rPr>
                <w:rFonts w:eastAsia="Times New Roman" w:cs="Times New Roman"/>
                <w:color w:val="000000"/>
                <w:lang w:eastAsia="pl-PL"/>
              </w:rPr>
              <w:t>Fail-over</w:t>
            </w:r>
            <w:proofErr w:type="spellEnd"/>
            <w:r w:rsidRPr="0090014A">
              <w:rPr>
                <w:rFonts w:eastAsia="Times New Roman" w:cs="Times New Roman"/>
                <w:color w:val="000000"/>
                <w:lang w:eastAsia="pl-PL"/>
              </w:rPr>
              <w:t>. Automatycznego (niewymagającego akcji ludzkiej) przejęcia działania serwera głównego przez serwer zapasowy.</w:t>
            </w:r>
          </w:p>
        </w:tc>
      </w:tr>
      <w:tr w:rsidR="00415498" w:rsidRPr="00BE000F" w:rsidTr="00415498">
        <w:tc>
          <w:tcPr>
            <w:tcW w:w="13036" w:type="dxa"/>
            <w:gridSpan w:val="3"/>
            <w:vAlign w:val="center"/>
          </w:tcPr>
          <w:p w:rsidR="00415498" w:rsidRPr="00B22D0E" w:rsidRDefault="00415498" w:rsidP="00B22D0E">
            <w:pPr>
              <w:spacing w:before="0" w:after="0"/>
              <w:jc w:val="left"/>
              <w:rPr>
                <w:rFonts w:eastAsia="Times New Roman" w:cs="Times New Roman"/>
                <w:color w:val="000000"/>
                <w:sz w:val="22"/>
                <w:lang w:eastAsia="pl-PL"/>
              </w:rPr>
            </w:pPr>
            <w:r w:rsidRPr="0090014A">
              <w:rPr>
                <w:rFonts w:eastAsia="Times New Roman" w:cs="Times New Roman"/>
                <w:color w:val="000000"/>
                <w:lang w:eastAsia="pl-PL"/>
              </w:rPr>
              <w:t>Szyna ESB wspiera walidację poprawności przepływających komunikatów</w:t>
            </w:r>
          </w:p>
        </w:tc>
      </w:tr>
      <w:tr w:rsidR="00415498" w:rsidRPr="0075152B" w:rsidTr="00415498">
        <w:tc>
          <w:tcPr>
            <w:tcW w:w="13036" w:type="dxa"/>
            <w:gridSpan w:val="3"/>
            <w:vAlign w:val="center"/>
          </w:tcPr>
          <w:p w:rsidR="00415498" w:rsidRPr="00BB5A6D" w:rsidRDefault="00415498" w:rsidP="00D8663A">
            <w:pPr>
              <w:spacing w:before="0" w:after="0"/>
              <w:jc w:val="left"/>
            </w:pPr>
            <w:r w:rsidRPr="00BB5A6D">
              <w:t>Szyna ESB posiada narzędzia umożliwiające modelowanie definicji komunikatów w środowisku graficznym i z poziomu języka skryptowego przez dedykowanych pracowników, w zakresie:</w:t>
            </w:r>
          </w:p>
          <w:p w:rsidR="00415498" w:rsidRPr="00BB5A6D" w:rsidRDefault="00415498" w:rsidP="00C04556">
            <w:pPr>
              <w:numPr>
                <w:ilvl w:val="0"/>
                <w:numId w:val="29"/>
              </w:numPr>
              <w:spacing w:before="0" w:after="0"/>
              <w:jc w:val="left"/>
            </w:pPr>
            <w:r w:rsidRPr="00BB5A6D">
              <w:t>Definicji reguł przepływów.</w:t>
            </w:r>
          </w:p>
          <w:p w:rsidR="00415498" w:rsidRPr="00BB5A6D" w:rsidRDefault="00415498" w:rsidP="00C04556">
            <w:pPr>
              <w:numPr>
                <w:ilvl w:val="0"/>
                <w:numId w:val="29"/>
              </w:numPr>
              <w:spacing w:before="0" w:after="0"/>
              <w:jc w:val="left"/>
            </w:pPr>
            <w:r w:rsidRPr="00BB5A6D">
              <w:t xml:space="preserve">Przetwarzania i </w:t>
            </w:r>
            <w:proofErr w:type="spellStart"/>
            <w:r w:rsidRPr="00BB5A6D">
              <w:t>reformatowania</w:t>
            </w:r>
            <w:proofErr w:type="spellEnd"/>
            <w:r w:rsidRPr="00BB5A6D">
              <w:t xml:space="preserve"> treści komunikatów.</w:t>
            </w:r>
          </w:p>
          <w:p w:rsidR="00415498" w:rsidRPr="00BB5A6D" w:rsidRDefault="00415498" w:rsidP="00C04556">
            <w:pPr>
              <w:numPr>
                <w:ilvl w:val="0"/>
                <w:numId w:val="29"/>
              </w:numPr>
              <w:spacing w:before="0" w:after="0"/>
              <w:jc w:val="left"/>
            </w:pPr>
            <w:r w:rsidRPr="00BB5A6D">
              <w:t>Importu i definiowania formatów XML.</w:t>
            </w:r>
          </w:p>
          <w:p w:rsidR="00415498" w:rsidRPr="00BB5A6D" w:rsidRDefault="00415498" w:rsidP="00C04556">
            <w:pPr>
              <w:numPr>
                <w:ilvl w:val="0"/>
                <w:numId w:val="29"/>
              </w:numPr>
              <w:spacing w:before="0" w:after="0"/>
              <w:jc w:val="left"/>
            </w:pPr>
            <w:r w:rsidRPr="00BB5A6D">
              <w:t>Importu i definiowania formatów innych niż XML.</w:t>
            </w:r>
          </w:p>
          <w:p w:rsidR="00415498" w:rsidRDefault="00415498" w:rsidP="00C04556">
            <w:pPr>
              <w:numPr>
                <w:ilvl w:val="0"/>
                <w:numId w:val="29"/>
              </w:numPr>
              <w:spacing w:before="0" w:after="0"/>
              <w:jc w:val="left"/>
            </w:pPr>
            <w:r w:rsidRPr="00BB5A6D">
              <w:lastRenderedPageBreak/>
              <w:t>Importu i definiowania formatów JSON</w:t>
            </w:r>
          </w:p>
          <w:p w:rsidR="00415498" w:rsidRPr="0075152B" w:rsidRDefault="00415498" w:rsidP="00C04556">
            <w:pPr>
              <w:numPr>
                <w:ilvl w:val="0"/>
                <w:numId w:val="29"/>
              </w:numPr>
              <w:spacing w:before="0" w:after="0"/>
              <w:jc w:val="left"/>
            </w:pPr>
            <w:r w:rsidRPr="00BB5A6D">
              <w:t xml:space="preserve">Umożliwia definicję formatów na podstawie struktur </w:t>
            </w:r>
            <w:proofErr w:type="spellStart"/>
            <w:r>
              <w:t>XMLSchema</w:t>
            </w:r>
            <w:proofErr w:type="spellEnd"/>
            <w:r>
              <w:t>, DTD</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lastRenderedPageBreak/>
              <w:t>Szyna ESB posiada możliwość sterowania przepływem danych na podstawie wartości przesyłanych komunikatów</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umożliwia wzbogacanie transformacji danych zgodnie z warunkami logicznymi</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 xml:space="preserve">Szyna ESB posiada graficzny </w:t>
            </w:r>
            <w:proofErr w:type="spellStart"/>
            <w:r w:rsidRPr="0090014A">
              <w:rPr>
                <w:rFonts w:eastAsia="Times New Roman" w:cs="Times New Roman"/>
                <w:color w:val="000000"/>
                <w:lang w:eastAsia="pl-PL"/>
              </w:rPr>
              <w:t>debugger</w:t>
            </w:r>
            <w:proofErr w:type="spellEnd"/>
            <w:r w:rsidRPr="0090014A">
              <w:rPr>
                <w:rFonts w:eastAsia="Times New Roman" w:cs="Times New Roman"/>
                <w:color w:val="000000"/>
                <w:lang w:eastAsia="pl-PL"/>
              </w:rPr>
              <w:t xml:space="preserve"> z możliwością krokowego śledzenia przetwarzania, z możliwością zmiany wartości zmiennych</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w:t>
            </w:r>
            <w:r w:rsidR="007818A7">
              <w:rPr>
                <w:rFonts w:eastAsia="Times New Roman" w:cs="Times New Roman"/>
                <w:color w:val="000000"/>
                <w:lang w:eastAsia="pl-PL"/>
              </w:rPr>
              <w:t xml:space="preserve"> pozwala nagrywać i prezentować</w:t>
            </w:r>
            <w:r w:rsidRPr="0090014A">
              <w:rPr>
                <w:rFonts w:eastAsia="Times New Roman" w:cs="Times New Roman"/>
                <w:color w:val="000000"/>
                <w:lang w:eastAsia="pl-PL"/>
              </w:rPr>
              <w:t xml:space="preserve"> ścieżkę przetwarzania dla komunikatów wejściowych łącznie z danymi na ścieżce.</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 xml:space="preserve">Szyna ESB posiada narzędzie deweloperskie oparte o </w:t>
            </w:r>
            <w:proofErr w:type="spellStart"/>
            <w:r w:rsidRPr="0090014A">
              <w:rPr>
                <w:rFonts w:eastAsia="Times New Roman" w:cs="Times New Roman"/>
                <w:color w:val="000000"/>
                <w:lang w:eastAsia="pl-PL"/>
              </w:rPr>
              <w:t>framework</w:t>
            </w:r>
            <w:proofErr w:type="spellEnd"/>
            <w:r w:rsidRPr="0090014A">
              <w:rPr>
                <w:rFonts w:eastAsia="Times New Roman" w:cs="Times New Roman"/>
                <w:color w:val="000000"/>
                <w:lang w:eastAsia="pl-PL"/>
              </w:rPr>
              <w:t xml:space="preserve"> </w:t>
            </w:r>
            <w:proofErr w:type="spellStart"/>
            <w:r w:rsidRPr="0090014A">
              <w:rPr>
                <w:rFonts w:eastAsia="Times New Roman" w:cs="Times New Roman"/>
                <w:color w:val="000000"/>
                <w:lang w:eastAsia="pl-PL"/>
              </w:rPr>
              <w:t>Eclipse</w:t>
            </w:r>
            <w:proofErr w:type="spellEnd"/>
          </w:p>
        </w:tc>
      </w:tr>
      <w:tr w:rsidR="00415498" w:rsidRPr="00BE000F" w:rsidTr="00415498">
        <w:tc>
          <w:tcPr>
            <w:tcW w:w="13036" w:type="dxa"/>
            <w:gridSpan w:val="3"/>
            <w:vAlign w:val="center"/>
          </w:tcPr>
          <w:p w:rsidR="00415498" w:rsidRPr="0090014A" w:rsidRDefault="00415498" w:rsidP="00B22D0E">
            <w:pPr>
              <w:spacing w:before="0" w:after="0"/>
              <w:jc w:val="left"/>
              <w:rPr>
                <w:rFonts w:eastAsia="Times New Roman" w:cs="Times New Roman"/>
                <w:color w:val="000000"/>
                <w:lang w:eastAsia="pl-PL"/>
              </w:rPr>
            </w:pPr>
            <w:r w:rsidRPr="0090014A">
              <w:rPr>
                <w:rFonts w:eastAsia="Times New Roman" w:cs="Times New Roman"/>
                <w:color w:val="000000"/>
                <w:lang w:eastAsia="pl-PL"/>
              </w:rPr>
              <w:t>Szyna ESB wspiera transformację przesyłanych danych za pomocą przynajmniej wymienionych poniżej technik:</w:t>
            </w:r>
          </w:p>
          <w:p w:rsidR="00415498" w:rsidRPr="00B22D0E" w:rsidRDefault="00415498" w:rsidP="00C04556">
            <w:pPr>
              <w:pStyle w:val="Akapitzlist"/>
              <w:numPr>
                <w:ilvl w:val="0"/>
                <w:numId w:val="30"/>
              </w:numPr>
              <w:spacing w:before="0" w:after="0" w:line="259" w:lineRule="auto"/>
              <w:jc w:val="left"/>
              <w:rPr>
                <w:rFonts w:eastAsia="Times New Roman" w:cs="Times New Roman"/>
                <w:color w:val="000000"/>
                <w:szCs w:val="24"/>
                <w:lang w:eastAsia="pl-PL"/>
              </w:rPr>
            </w:pPr>
            <w:proofErr w:type="gramStart"/>
            <w:r w:rsidRPr="00B22D0E">
              <w:rPr>
                <w:rFonts w:eastAsia="Times New Roman" w:cs="Times New Roman"/>
                <w:color w:val="000000"/>
                <w:szCs w:val="24"/>
                <w:lang w:eastAsia="pl-PL"/>
              </w:rPr>
              <w:t>arkuszy</w:t>
            </w:r>
            <w:proofErr w:type="gramEnd"/>
            <w:r w:rsidRPr="00B22D0E">
              <w:rPr>
                <w:rFonts w:eastAsia="Times New Roman" w:cs="Times New Roman"/>
                <w:color w:val="000000"/>
                <w:szCs w:val="24"/>
                <w:lang w:eastAsia="pl-PL"/>
              </w:rPr>
              <w:t xml:space="preserve"> XSLT</w:t>
            </w:r>
          </w:p>
          <w:p w:rsidR="00415498" w:rsidRPr="00BE000F" w:rsidRDefault="00415498" w:rsidP="00C04556">
            <w:pPr>
              <w:pStyle w:val="Akapitzlist"/>
              <w:numPr>
                <w:ilvl w:val="0"/>
                <w:numId w:val="30"/>
              </w:numPr>
              <w:spacing w:after="0" w:line="259" w:lineRule="auto"/>
              <w:jc w:val="left"/>
              <w:rPr>
                <w:rFonts w:eastAsia="Times New Roman" w:cs="Times New Roman"/>
                <w:color w:val="000000"/>
                <w:sz w:val="22"/>
                <w:lang w:eastAsia="pl-PL"/>
              </w:rPr>
            </w:pPr>
            <w:proofErr w:type="gramStart"/>
            <w:r w:rsidRPr="00B22D0E">
              <w:rPr>
                <w:rFonts w:eastAsia="Times New Roman" w:cs="Times New Roman"/>
                <w:color w:val="000000"/>
                <w:szCs w:val="24"/>
                <w:lang w:eastAsia="pl-PL"/>
              </w:rPr>
              <w:t>języka</w:t>
            </w:r>
            <w:proofErr w:type="gramEnd"/>
            <w:r w:rsidRPr="00B22D0E">
              <w:rPr>
                <w:rFonts w:eastAsia="Times New Roman" w:cs="Times New Roman"/>
                <w:color w:val="000000"/>
                <w:szCs w:val="24"/>
                <w:lang w:eastAsia="pl-PL"/>
              </w:rPr>
              <w:t xml:space="preserve"> JAVA</w:t>
            </w:r>
          </w:p>
        </w:tc>
      </w:tr>
      <w:tr w:rsidR="00415498" w:rsidRPr="0075152B" w:rsidTr="00415498">
        <w:tc>
          <w:tcPr>
            <w:tcW w:w="13036" w:type="dxa"/>
            <w:gridSpan w:val="3"/>
            <w:vAlign w:val="center"/>
          </w:tcPr>
          <w:p w:rsidR="00415498" w:rsidRPr="0075152B" w:rsidRDefault="00415498" w:rsidP="00D8663A">
            <w:pPr>
              <w:spacing w:before="0" w:after="0"/>
              <w:jc w:val="left"/>
            </w:pPr>
            <w:r w:rsidRPr="0039193B">
              <w:t xml:space="preserve">Szyna ESB posiada możliwość porządkowania komunikatów za pomocą węzłów </w:t>
            </w:r>
            <w:proofErr w:type="spellStart"/>
            <w:r w:rsidRPr="0039193B">
              <w:t>Sequence</w:t>
            </w:r>
            <w:proofErr w:type="spellEnd"/>
            <w:r w:rsidRPr="0039193B">
              <w:t xml:space="preserve"> i </w:t>
            </w:r>
            <w:proofErr w:type="spellStart"/>
            <w:r w:rsidRPr="0039193B">
              <w:t>Resequence</w:t>
            </w:r>
            <w:proofErr w:type="spellEnd"/>
          </w:p>
        </w:tc>
      </w:tr>
      <w:tr w:rsidR="00415498" w:rsidRPr="0075152B" w:rsidTr="00415498">
        <w:tc>
          <w:tcPr>
            <w:tcW w:w="13036" w:type="dxa"/>
            <w:gridSpan w:val="3"/>
            <w:vAlign w:val="center"/>
          </w:tcPr>
          <w:p w:rsidR="00415498" w:rsidRPr="0075152B" w:rsidRDefault="00415498" w:rsidP="00D8663A">
            <w:pPr>
              <w:spacing w:before="0" w:after="0"/>
              <w:jc w:val="left"/>
            </w:pPr>
            <w:r w:rsidRPr="0039193B">
              <w:t>Szyna ESB wspiera możliwość tworzenia dodatkowych węzłów zawierających logikę obsługi komunikatów dla różnych jęz</w:t>
            </w:r>
            <w:r>
              <w:t>yków programowania w tym Java</w:t>
            </w:r>
          </w:p>
        </w:tc>
      </w:tr>
      <w:tr w:rsidR="00415498" w:rsidRPr="0075152B" w:rsidTr="00415498">
        <w:tc>
          <w:tcPr>
            <w:tcW w:w="13036" w:type="dxa"/>
            <w:gridSpan w:val="3"/>
            <w:vAlign w:val="center"/>
          </w:tcPr>
          <w:p w:rsidR="00415498" w:rsidRPr="0075152B" w:rsidRDefault="00415498" w:rsidP="00D8663A">
            <w:pPr>
              <w:spacing w:before="0" w:after="0"/>
              <w:jc w:val="left"/>
            </w:pPr>
            <w:r w:rsidRPr="0039193B">
              <w:t xml:space="preserve">Szyna ESB umożliwia cykliczne (sterowanego czasem) uruchamianie przepływów oraz tworzenia harmonogramów </w:t>
            </w:r>
            <w:proofErr w:type="spellStart"/>
            <w:r w:rsidRPr="0039193B">
              <w:t>wykonań</w:t>
            </w:r>
            <w:proofErr w:type="spellEnd"/>
            <w:r w:rsidRPr="0039193B">
              <w:t xml:space="preserve"> przepływów</w:t>
            </w:r>
          </w:p>
        </w:tc>
      </w:tr>
      <w:tr w:rsidR="00415498" w:rsidRPr="0075152B" w:rsidTr="00415498">
        <w:tc>
          <w:tcPr>
            <w:tcW w:w="13036" w:type="dxa"/>
            <w:gridSpan w:val="3"/>
            <w:vAlign w:val="center"/>
          </w:tcPr>
          <w:p w:rsidR="00415498" w:rsidRPr="0075152B" w:rsidRDefault="00415498" w:rsidP="00D8663A">
            <w:pPr>
              <w:spacing w:before="0" w:after="0"/>
              <w:jc w:val="left"/>
            </w:pPr>
            <w:r w:rsidRPr="0039193B">
              <w:t>Szyna ESB umożliwia równoległe wywołanie ‘n’ usług zewnętrznych i agregacji ich odpowiedzi</w:t>
            </w:r>
          </w:p>
        </w:tc>
      </w:tr>
      <w:tr w:rsidR="00415498" w:rsidRPr="0075152B" w:rsidTr="00415498">
        <w:tc>
          <w:tcPr>
            <w:tcW w:w="13036" w:type="dxa"/>
            <w:gridSpan w:val="3"/>
            <w:vAlign w:val="center"/>
          </w:tcPr>
          <w:p w:rsidR="00415498" w:rsidRPr="0075152B" w:rsidRDefault="00415498" w:rsidP="00D8663A">
            <w:pPr>
              <w:spacing w:before="0" w:after="0"/>
              <w:jc w:val="left"/>
            </w:pPr>
            <w:r w:rsidRPr="0039193B">
              <w:t>Szyna ESB wspiera mechanizmy realizacji transakcji rozproszonych na wielu bazach danych za pomocą połączeń ODBC i JDBC poprzez protokół XA</w:t>
            </w:r>
          </w:p>
        </w:tc>
      </w:tr>
      <w:tr w:rsidR="00415498" w:rsidRPr="0075152B" w:rsidTr="00415498">
        <w:tc>
          <w:tcPr>
            <w:tcW w:w="13036" w:type="dxa"/>
            <w:gridSpan w:val="3"/>
            <w:vAlign w:val="center"/>
          </w:tcPr>
          <w:p w:rsidR="00415498" w:rsidRPr="0075152B" w:rsidRDefault="00415498" w:rsidP="00D8663A">
            <w:pPr>
              <w:spacing w:before="0" w:after="0"/>
              <w:jc w:val="left"/>
            </w:pPr>
            <w:r w:rsidRPr="0039193B">
              <w:t xml:space="preserve">Szyna ESB jest skalowalna wertykalnie i wspiera mechanizmy </w:t>
            </w:r>
            <w:proofErr w:type="spellStart"/>
            <w:r w:rsidRPr="0039193B">
              <w:t>klastrowania</w:t>
            </w:r>
            <w:proofErr w:type="spellEnd"/>
            <w:r w:rsidRPr="0039193B">
              <w:t>, tak by istniała możliwość rozbudowy i rozkładania ruchu wewnątrz magistrali w celu zapewnienia wymaganej wydajności i przepustowości kanału jak i jego ochrony w razie awarii sprzętowej</w:t>
            </w:r>
          </w:p>
        </w:tc>
      </w:tr>
      <w:tr w:rsidR="00415498" w:rsidRPr="0075152B" w:rsidTr="00415498">
        <w:tc>
          <w:tcPr>
            <w:tcW w:w="13036" w:type="dxa"/>
            <w:gridSpan w:val="3"/>
            <w:vAlign w:val="center"/>
          </w:tcPr>
          <w:p w:rsidR="00415498" w:rsidRPr="0075152B" w:rsidRDefault="00415498" w:rsidP="00B22D0E">
            <w:pPr>
              <w:spacing w:before="0" w:after="0"/>
              <w:jc w:val="left"/>
            </w:pPr>
            <w:r w:rsidRPr="0039193B">
              <w:t>Szyna ESB umożliwia zarządzanie odpowiednim poziomem bezpiecze</w:t>
            </w:r>
            <w:r w:rsidR="00B22D0E">
              <w:t>ństwa dla usług</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umożliwia eksport funkcjonalności z narzędzia developerskiego i import do instancji uruchomieniowej ESB</w:t>
            </w:r>
          </w:p>
        </w:tc>
      </w:tr>
      <w:tr w:rsidR="00415498" w:rsidRPr="0075152B" w:rsidTr="00415498">
        <w:tc>
          <w:tcPr>
            <w:tcW w:w="13036" w:type="dxa"/>
            <w:gridSpan w:val="3"/>
            <w:vAlign w:val="center"/>
          </w:tcPr>
          <w:p w:rsidR="00415498" w:rsidRPr="0075152B" w:rsidRDefault="007818A7" w:rsidP="00D8663A">
            <w:pPr>
              <w:spacing w:before="0" w:after="0"/>
              <w:jc w:val="left"/>
            </w:pPr>
            <w:r>
              <w:rPr>
                <w:rFonts w:eastAsia="Times New Roman" w:cs="Times New Roman"/>
                <w:color w:val="000000"/>
                <w:lang w:eastAsia="pl-PL"/>
              </w:rPr>
              <w:lastRenderedPageBreak/>
              <w:t>Szyna ESB posiada</w:t>
            </w:r>
            <w:r w:rsidR="00415498" w:rsidRPr="0090014A">
              <w:rPr>
                <w:rFonts w:eastAsia="Times New Roman" w:cs="Times New Roman"/>
                <w:color w:val="000000"/>
                <w:lang w:eastAsia="pl-PL"/>
              </w:rPr>
              <w:t xml:space="preserve"> API, za którego pomocą, którego możliwe jest połączenie z magistralą z poziomu programów napisanych w: C, C++, Java, C#, </w:t>
            </w:r>
            <w:proofErr w:type="spellStart"/>
            <w:r w:rsidR="00415498" w:rsidRPr="0090014A">
              <w:rPr>
                <w:rFonts w:eastAsia="Times New Roman" w:cs="Times New Roman"/>
                <w:color w:val="000000"/>
                <w:lang w:eastAsia="pl-PL"/>
              </w:rPr>
              <w:t>VisualBasic</w:t>
            </w:r>
            <w:proofErr w:type="spellEnd"/>
            <w:r w:rsidR="00415498" w:rsidRPr="0090014A">
              <w:rPr>
                <w:rFonts w:eastAsia="Times New Roman" w:cs="Times New Roman"/>
                <w:color w:val="000000"/>
                <w:lang w:eastAsia="pl-PL"/>
              </w:rPr>
              <w:t xml:space="preserve">, </w:t>
            </w:r>
            <w:proofErr w:type="gramStart"/>
            <w:r w:rsidR="00415498" w:rsidRPr="0090014A">
              <w:rPr>
                <w:rFonts w:eastAsia="Times New Roman" w:cs="Times New Roman"/>
                <w:color w:val="000000"/>
                <w:lang w:eastAsia="pl-PL"/>
              </w:rPr>
              <w:t>COBOL, .</w:t>
            </w:r>
            <w:proofErr w:type="gramEnd"/>
            <w:r w:rsidR="00415498" w:rsidRPr="0090014A">
              <w:rPr>
                <w:rFonts w:eastAsia="Times New Roman" w:cs="Times New Roman"/>
                <w:color w:val="000000"/>
                <w:lang w:eastAsia="pl-PL"/>
              </w:rPr>
              <w:t xml:space="preserve">Net, </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umożliwia definiowanie maksymalnej liczby wątków dla danej usługi</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pozwala zarządzać SLA dla usług poprzez zdefiniowane polityki określającej progi i przypisanie im maksymalnej liczby możliwych wywołań, wspierane są dwa poziomy SLA określające: zalogowanie przekroczenia progu, ograniczenie wywołań (dławienie)</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ułatwia tworzenie usług dla baz danych poprzez gotowe wzorce do wykrywania usług w bazach danych i tworzenie operacji CRUD.</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posiada wbudowany mechanizm rozproszonej pamięci podręcznej (ang. cache) pozwalający współdzielić wartość w pamięci pomiędzy wieloma węzłami oraz określać czas życia danych w pamięci.</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pozwala na łączenie się w ramach jednej usługi z wieloma zdalnymi menadżerami kolejek i potrafi wznawiać połączenie w przypadku jego utraty.</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posiada obsługę wzorców projektowych ułatwiając i ujednolicając generowany kod</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pozwala definiować własne wzorce projektowe i generować na ich podstawie kod</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pozwala obsługiwać protokół AMQP</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posiada konsolę administracyjną dostępną za pomocą przeglądarki</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pozwala w konsoli przeglądarkowej przeglądać statystyki dotyczące liczby wywołań,</w:t>
            </w:r>
            <w:r>
              <w:rPr>
                <w:rFonts w:eastAsia="Times New Roman" w:cs="Times New Roman"/>
                <w:color w:val="FF0000"/>
                <w:lang w:eastAsia="pl-PL"/>
              </w:rPr>
              <w:t xml:space="preserve"> </w:t>
            </w:r>
            <w:r w:rsidRPr="0090014A">
              <w:rPr>
                <w:rFonts w:eastAsia="Times New Roman" w:cs="Times New Roman"/>
                <w:color w:val="000000"/>
                <w:lang w:eastAsia="pl-PL"/>
              </w:rPr>
              <w:t>czasu trwania przetwarzania dla konkretnych węzłów</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udost</w:t>
            </w:r>
            <w:r w:rsidR="007818A7">
              <w:rPr>
                <w:rFonts w:eastAsia="Times New Roman" w:cs="Times New Roman"/>
                <w:color w:val="000000"/>
                <w:lang w:eastAsia="pl-PL"/>
              </w:rPr>
              <w:t>ępnia w konsoli przeglądarkowej</w:t>
            </w:r>
            <w:r w:rsidRPr="0090014A">
              <w:rPr>
                <w:rFonts w:eastAsia="Times New Roman" w:cs="Times New Roman"/>
                <w:color w:val="000000"/>
                <w:lang w:eastAsia="pl-PL"/>
              </w:rPr>
              <w:t xml:space="preserve"> podgląd logu systemowego</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udostępnia w konsoli przeglądarkowej podgląd graficzny definicji usługi (graf)</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pozwala śledzić transakcje biznesowe, które są wykonywane przez wiele usług sekwencyjnie</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Zostaną dostarczone wszystkie komponenty niezbędne do działania szyny usług.</w:t>
            </w:r>
          </w:p>
        </w:tc>
      </w:tr>
      <w:tr w:rsidR="00415498" w:rsidRPr="0075152B" w:rsidTr="00415498">
        <w:tc>
          <w:tcPr>
            <w:tcW w:w="13036" w:type="dxa"/>
            <w:gridSpan w:val="3"/>
            <w:vAlign w:val="center"/>
          </w:tcPr>
          <w:p w:rsidR="00415498" w:rsidRPr="0075152B" w:rsidRDefault="00415498" w:rsidP="00D8663A">
            <w:pPr>
              <w:spacing w:before="0" w:after="0"/>
              <w:jc w:val="left"/>
            </w:pPr>
            <w:r w:rsidRPr="0090014A">
              <w:rPr>
                <w:rFonts w:eastAsia="Times New Roman" w:cs="Times New Roman"/>
                <w:color w:val="000000"/>
                <w:lang w:eastAsia="pl-PL"/>
              </w:rPr>
              <w:t>Szyna ESB musi dostarczać funkcjonalność monitorowania przetwarzanych transakcji szyny w trybie online</w:t>
            </w:r>
          </w:p>
        </w:tc>
      </w:tr>
    </w:tbl>
    <w:p w:rsidR="00387F76" w:rsidRDefault="00387F76"/>
    <w:p w:rsidR="00387F76" w:rsidRDefault="00DE2585" w:rsidP="00415498">
      <w:pPr>
        <w:pStyle w:val="Nagwek2"/>
      </w:pPr>
      <w:bookmarkStart w:id="45" w:name="_Toc507485411"/>
      <w:r>
        <w:t>5</w:t>
      </w:r>
      <w:r w:rsidR="00415498" w:rsidRPr="00415498">
        <w:t>.6. System kolejkowy (MQ – Message Queue)</w:t>
      </w:r>
      <w:bookmarkEnd w:id="45"/>
    </w:p>
    <w:tbl>
      <w:tblPr>
        <w:tblStyle w:val="Tabela-Siatka"/>
        <w:tblW w:w="13036" w:type="dxa"/>
        <w:tblLook w:val="04A0" w:firstRow="1" w:lastRow="0" w:firstColumn="1" w:lastColumn="0" w:noHBand="0" w:noVBand="1"/>
      </w:tblPr>
      <w:tblGrid>
        <w:gridCol w:w="846"/>
        <w:gridCol w:w="10206"/>
        <w:gridCol w:w="1984"/>
      </w:tblGrid>
      <w:tr w:rsidR="00D8663A" w:rsidRPr="00415498" w:rsidTr="00D8663A">
        <w:trPr>
          <w:tblHeader/>
        </w:trPr>
        <w:tc>
          <w:tcPr>
            <w:tcW w:w="846" w:type="dxa"/>
            <w:shd w:val="clear" w:color="auto" w:fill="auto"/>
            <w:vAlign w:val="center"/>
          </w:tcPr>
          <w:p w:rsidR="00D8663A" w:rsidRPr="00387F76" w:rsidRDefault="00D8663A" w:rsidP="00D8663A">
            <w:pPr>
              <w:spacing w:before="0" w:after="0"/>
              <w:jc w:val="center"/>
              <w:rPr>
                <w:b/>
              </w:rPr>
            </w:pPr>
            <w:r w:rsidRPr="00387F76">
              <w:rPr>
                <w:b/>
              </w:rPr>
              <w:lastRenderedPageBreak/>
              <w:t>Lp.</w:t>
            </w:r>
          </w:p>
        </w:tc>
        <w:tc>
          <w:tcPr>
            <w:tcW w:w="10206" w:type="dxa"/>
            <w:shd w:val="clear" w:color="auto" w:fill="auto"/>
            <w:vAlign w:val="center"/>
          </w:tcPr>
          <w:p w:rsidR="00D8663A" w:rsidRPr="00387F76" w:rsidRDefault="00D8663A" w:rsidP="00D8663A">
            <w:pPr>
              <w:spacing w:before="0" w:after="0"/>
              <w:jc w:val="center"/>
              <w:rPr>
                <w:b/>
              </w:rPr>
            </w:pPr>
            <w:r w:rsidRPr="00387F76">
              <w:rPr>
                <w:b/>
              </w:rPr>
              <w:t>Opis oprogramowania i licencji</w:t>
            </w:r>
          </w:p>
        </w:tc>
        <w:tc>
          <w:tcPr>
            <w:tcW w:w="1984" w:type="dxa"/>
            <w:shd w:val="clear" w:color="auto" w:fill="auto"/>
            <w:vAlign w:val="center"/>
          </w:tcPr>
          <w:p w:rsidR="00D8663A" w:rsidRPr="00387F76" w:rsidRDefault="00D8663A" w:rsidP="00D8663A">
            <w:pPr>
              <w:spacing w:before="0" w:after="0"/>
              <w:jc w:val="center"/>
              <w:rPr>
                <w:b/>
              </w:rPr>
            </w:pPr>
            <w:r w:rsidRPr="00387F76">
              <w:rPr>
                <w:b/>
              </w:rPr>
              <w:t>Liczba licencji</w:t>
            </w:r>
          </w:p>
        </w:tc>
      </w:tr>
      <w:tr w:rsidR="00415498" w:rsidRPr="00415498" w:rsidTr="00415498">
        <w:tc>
          <w:tcPr>
            <w:tcW w:w="846" w:type="dxa"/>
            <w:shd w:val="clear" w:color="auto" w:fill="auto"/>
            <w:vAlign w:val="center"/>
          </w:tcPr>
          <w:p w:rsidR="00415498" w:rsidRPr="00415498" w:rsidRDefault="00415498" w:rsidP="00415498">
            <w:pPr>
              <w:spacing w:before="0" w:after="0"/>
              <w:jc w:val="center"/>
              <w:rPr>
                <w:b/>
              </w:rPr>
            </w:pPr>
            <w:r>
              <w:rPr>
                <w:b/>
              </w:rPr>
              <w:t>1</w:t>
            </w:r>
          </w:p>
        </w:tc>
        <w:tc>
          <w:tcPr>
            <w:tcW w:w="10206" w:type="dxa"/>
            <w:shd w:val="clear" w:color="auto" w:fill="auto"/>
            <w:vAlign w:val="center"/>
          </w:tcPr>
          <w:p w:rsidR="00415498" w:rsidRPr="00415498" w:rsidRDefault="00415498" w:rsidP="00415498">
            <w:pPr>
              <w:spacing w:before="0" w:after="0"/>
              <w:rPr>
                <w:u w:val="single"/>
              </w:rPr>
            </w:pPr>
            <w:r w:rsidRPr="00415498">
              <w:rPr>
                <w:u w:val="single"/>
              </w:rPr>
              <w:t>Liczba licencji zapewniająca działanie oprogramowania na 50 rdzeniach procesorów (dla serwerów z dwoma procesorami Intel Xeon Gold).</w:t>
            </w:r>
          </w:p>
          <w:p w:rsidR="00415498" w:rsidRPr="00415498" w:rsidRDefault="00415498" w:rsidP="00415498">
            <w:pPr>
              <w:spacing w:before="0" w:after="0"/>
            </w:pPr>
            <w:r w:rsidRPr="00415498">
              <w:t>Licencje z 3-letnią subskrypcją (</w:t>
            </w:r>
            <w:proofErr w:type="spellStart"/>
            <w:r w:rsidRPr="00415498">
              <w:t>maintenance</w:t>
            </w:r>
            <w:proofErr w:type="spellEnd"/>
            <w:r w:rsidRPr="00415498">
              <w:t>).</w:t>
            </w:r>
          </w:p>
          <w:p w:rsidR="00415498" w:rsidRPr="00415498" w:rsidRDefault="00415498" w:rsidP="00D8663A">
            <w:pPr>
              <w:spacing w:before="0" w:after="0"/>
              <w:rPr>
                <w:b/>
              </w:rPr>
            </w:pPr>
            <w:r w:rsidRPr="00415498">
              <w:rPr>
                <w:b/>
                <w:u w:val="single"/>
              </w:rPr>
              <w:t>UWAGA!</w:t>
            </w:r>
            <w:r w:rsidRPr="00415498">
              <w:rPr>
                <w:b/>
              </w:rPr>
              <w:t xml:space="preserve"> </w:t>
            </w:r>
            <w:r w:rsidR="00D8663A">
              <w:rPr>
                <w:b/>
              </w:rPr>
              <w:t>Dostarczenie licencji MQ niezbędne</w:t>
            </w:r>
            <w:r w:rsidRPr="00415498">
              <w:rPr>
                <w:b/>
              </w:rPr>
              <w:t xml:space="preserve"> tylko wówczas, gdy oferowane oprogramowanie szyny usług (ESB) nie zawiera MQ.</w:t>
            </w:r>
          </w:p>
        </w:tc>
        <w:tc>
          <w:tcPr>
            <w:tcW w:w="1984" w:type="dxa"/>
            <w:shd w:val="clear" w:color="auto" w:fill="auto"/>
            <w:vAlign w:val="center"/>
          </w:tcPr>
          <w:p w:rsidR="00415498" w:rsidRPr="00415498" w:rsidRDefault="00415498" w:rsidP="00415498">
            <w:pPr>
              <w:spacing w:before="0" w:after="0"/>
              <w:jc w:val="center"/>
            </w:pPr>
            <w:r w:rsidRPr="00415498">
              <w:t>Obsługa 50 rdzeni</w:t>
            </w:r>
          </w:p>
        </w:tc>
      </w:tr>
      <w:tr w:rsidR="00415498" w:rsidRPr="00415498" w:rsidTr="00415498">
        <w:tc>
          <w:tcPr>
            <w:tcW w:w="13036" w:type="dxa"/>
            <w:gridSpan w:val="3"/>
            <w:vAlign w:val="center"/>
          </w:tcPr>
          <w:p w:rsidR="00415498" w:rsidRPr="00415498" w:rsidRDefault="00415498" w:rsidP="00415498">
            <w:pPr>
              <w:spacing w:before="0" w:after="0"/>
            </w:pPr>
            <w:r w:rsidRPr="00415498">
              <w:t xml:space="preserve">System kolejkowy wspiera komunikację typu </w:t>
            </w:r>
            <w:proofErr w:type="spellStart"/>
            <w:r w:rsidRPr="00415498">
              <w:t>request-response</w:t>
            </w:r>
            <w:proofErr w:type="spellEnd"/>
            <w:r w:rsidRPr="00415498">
              <w:t xml:space="preserve"> oraz </w:t>
            </w:r>
            <w:proofErr w:type="spellStart"/>
            <w:r w:rsidRPr="00415498">
              <w:t>publish-subscribe</w:t>
            </w:r>
            <w:proofErr w:type="spellEnd"/>
            <w:r w:rsidRPr="00415498">
              <w:t>.</w:t>
            </w:r>
          </w:p>
        </w:tc>
      </w:tr>
      <w:tr w:rsidR="00415498" w:rsidRPr="00415498" w:rsidTr="00415498">
        <w:tc>
          <w:tcPr>
            <w:tcW w:w="13036" w:type="dxa"/>
            <w:gridSpan w:val="3"/>
            <w:vAlign w:val="center"/>
          </w:tcPr>
          <w:p w:rsidR="00415498" w:rsidRPr="00415498" w:rsidRDefault="00415498" w:rsidP="00415498">
            <w:pPr>
              <w:spacing w:before="0" w:after="0"/>
            </w:pPr>
            <w:r w:rsidRPr="00415498">
              <w:t>System kolejkowy wspiera minimum następujące platformy sprzętowo systemowe: Linux, Windows.</w:t>
            </w:r>
          </w:p>
        </w:tc>
      </w:tr>
      <w:tr w:rsidR="00415498" w:rsidRPr="00415498" w:rsidTr="00415498">
        <w:tc>
          <w:tcPr>
            <w:tcW w:w="13036" w:type="dxa"/>
            <w:gridSpan w:val="3"/>
            <w:vAlign w:val="center"/>
          </w:tcPr>
          <w:p w:rsidR="00415498" w:rsidRPr="00415498" w:rsidRDefault="00415498" w:rsidP="00415498">
            <w:pPr>
              <w:spacing w:before="0" w:after="0"/>
            </w:pPr>
            <w:r w:rsidRPr="00415498">
              <w:t>System kolejkowy wspiera połączenie funkcji gwarantowanego doręczenia komunikatu pomiędzy dwoma, lub wieloma aplikacjami z mechanizmem wyślij i zapomnij (</w:t>
            </w:r>
            <w:proofErr w:type="spellStart"/>
            <w:r w:rsidRPr="00415498">
              <w:t>fire</w:t>
            </w:r>
            <w:proofErr w:type="spellEnd"/>
            <w:r w:rsidRPr="00415498">
              <w:t xml:space="preserve"> and </w:t>
            </w:r>
            <w:proofErr w:type="spellStart"/>
            <w:r w:rsidRPr="00415498">
              <w:t>forget</w:t>
            </w:r>
            <w:proofErr w:type="spellEnd"/>
            <w:r w:rsidRPr="00415498">
              <w:t>).</w:t>
            </w:r>
          </w:p>
        </w:tc>
      </w:tr>
      <w:tr w:rsidR="00415498" w:rsidRPr="00415498" w:rsidTr="00415498">
        <w:tc>
          <w:tcPr>
            <w:tcW w:w="13036" w:type="dxa"/>
            <w:gridSpan w:val="3"/>
            <w:vAlign w:val="center"/>
          </w:tcPr>
          <w:p w:rsidR="00415498" w:rsidRPr="00415498" w:rsidRDefault="00415498" w:rsidP="00415498">
            <w:pPr>
              <w:spacing w:before="0" w:after="0"/>
            </w:pPr>
            <w:r w:rsidRPr="00415498">
              <w:t>System kolejkowy posiada pełne i wbudowane wsparcie protokołu SSL/TLS.</w:t>
            </w:r>
          </w:p>
        </w:tc>
      </w:tr>
      <w:tr w:rsidR="00415498" w:rsidRPr="00415498" w:rsidTr="00415498">
        <w:tc>
          <w:tcPr>
            <w:tcW w:w="13036" w:type="dxa"/>
            <w:gridSpan w:val="3"/>
            <w:vAlign w:val="center"/>
          </w:tcPr>
          <w:p w:rsidR="00415498" w:rsidRPr="00415498" w:rsidRDefault="00415498" w:rsidP="00415498">
            <w:pPr>
              <w:spacing w:before="0" w:after="0"/>
            </w:pPr>
            <w:r w:rsidRPr="00415498">
              <w:t xml:space="preserve">System kolejkowy dostarcza komunikaty w trybie synchronicznym i asynchronicznym (kolejkowanie komunikatów) pomiędzy aplikacjami </w:t>
            </w:r>
          </w:p>
        </w:tc>
      </w:tr>
      <w:tr w:rsidR="00415498" w:rsidRPr="00415498" w:rsidTr="00415498">
        <w:tc>
          <w:tcPr>
            <w:tcW w:w="13036" w:type="dxa"/>
            <w:gridSpan w:val="3"/>
            <w:vAlign w:val="center"/>
          </w:tcPr>
          <w:p w:rsidR="00415498" w:rsidRPr="00415498" w:rsidRDefault="00415498" w:rsidP="00415498">
            <w:pPr>
              <w:spacing w:before="0" w:after="0"/>
            </w:pPr>
            <w:r w:rsidRPr="00415498">
              <w:t>System kolejkowy posiada graficzne narzędzie administracyjne z możliwością tworzenia definicji kolejek, tematów (</w:t>
            </w:r>
            <w:proofErr w:type="spellStart"/>
            <w:r w:rsidRPr="00415498">
              <w:t>topics</w:t>
            </w:r>
            <w:proofErr w:type="spellEnd"/>
            <w:r w:rsidRPr="00415498">
              <w:t>) oraz innych obiektów wymaganych w obsłudze komunikacji asynchronicznej.</w:t>
            </w:r>
          </w:p>
        </w:tc>
      </w:tr>
      <w:tr w:rsidR="00415498" w:rsidRPr="00415498" w:rsidTr="00415498">
        <w:tc>
          <w:tcPr>
            <w:tcW w:w="13036" w:type="dxa"/>
            <w:gridSpan w:val="3"/>
            <w:vAlign w:val="center"/>
          </w:tcPr>
          <w:p w:rsidR="00415498" w:rsidRPr="00415498" w:rsidRDefault="00415498" w:rsidP="00415498">
            <w:pPr>
              <w:spacing w:before="0" w:after="0"/>
            </w:pPr>
            <w:r w:rsidRPr="00415498">
              <w:t xml:space="preserve">System kolejkowy wspiera rozwiązania klastra wydajnościowego zapewniającego </w:t>
            </w:r>
            <w:proofErr w:type="spellStart"/>
            <w:r w:rsidRPr="00415498">
              <w:t>loadbalancing</w:t>
            </w:r>
            <w:proofErr w:type="spellEnd"/>
            <w:r w:rsidRPr="00415498">
              <w:t xml:space="preserve"> w ramach węzłów klastra.</w:t>
            </w:r>
          </w:p>
        </w:tc>
      </w:tr>
      <w:tr w:rsidR="00415498" w:rsidRPr="00415498" w:rsidTr="00415498">
        <w:tc>
          <w:tcPr>
            <w:tcW w:w="13036" w:type="dxa"/>
            <w:gridSpan w:val="3"/>
            <w:vAlign w:val="center"/>
          </w:tcPr>
          <w:p w:rsidR="00415498" w:rsidRPr="00415498" w:rsidRDefault="00415498" w:rsidP="00415498">
            <w:pPr>
              <w:spacing w:before="0" w:after="0"/>
            </w:pPr>
            <w:r w:rsidRPr="00415498">
              <w:t>System kolejkowy wspiera rozwiązania klastra niezawodnościowego bez dodatkowego oprogramowania.</w:t>
            </w:r>
          </w:p>
        </w:tc>
      </w:tr>
      <w:tr w:rsidR="00415498" w:rsidRPr="00415498" w:rsidTr="00415498">
        <w:tc>
          <w:tcPr>
            <w:tcW w:w="13036" w:type="dxa"/>
            <w:gridSpan w:val="3"/>
            <w:vAlign w:val="center"/>
          </w:tcPr>
          <w:p w:rsidR="00415498" w:rsidRPr="00415498" w:rsidRDefault="00415498" w:rsidP="00415498">
            <w:pPr>
              <w:spacing w:before="0" w:after="0"/>
            </w:pPr>
            <w:r w:rsidRPr="00415498">
              <w:t xml:space="preserve">System kolejkowy posiada graficzną konsolę administracyjną opartą o technologię </w:t>
            </w:r>
            <w:proofErr w:type="spellStart"/>
            <w:r w:rsidRPr="00415498">
              <w:t>Eclipse</w:t>
            </w:r>
            <w:proofErr w:type="spellEnd"/>
            <w:r w:rsidRPr="00415498">
              <w:t>, pozwalającą administrować zdalnymi obiektami na dowolnej platformie systemowej oraz posiada administracyjną konsolę tekstową</w:t>
            </w:r>
          </w:p>
        </w:tc>
      </w:tr>
      <w:tr w:rsidR="00415498" w:rsidRPr="00415498" w:rsidTr="00415498">
        <w:tc>
          <w:tcPr>
            <w:tcW w:w="13036" w:type="dxa"/>
            <w:gridSpan w:val="3"/>
            <w:vAlign w:val="center"/>
          </w:tcPr>
          <w:p w:rsidR="00415498" w:rsidRPr="00415498" w:rsidRDefault="00415498" w:rsidP="00415498">
            <w:pPr>
              <w:spacing w:before="0" w:after="0"/>
            </w:pPr>
            <w:r w:rsidRPr="00415498">
              <w:t>System kolejkowy dostarcza komunikaty w trybie synchronicznym i asynchronicznym (kolejkowanie komunikatów) pomiędzy aplikacjami lokalnymi a centralą poprzez wsparcie protokołów:</w:t>
            </w:r>
          </w:p>
          <w:p w:rsidR="00415498" w:rsidRPr="00415498" w:rsidRDefault="00415498" w:rsidP="00C04556">
            <w:pPr>
              <w:numPr>
                <w:ilvl w:val="0"/>
                <w:numId w:val="31"/>
              </w:numPr>
              <w:spacing w:before="0" w:after="0"/>
            </w:pPr>
            <w:r w:rsidRPr="00415498">
              <w:t xml:space="preserve">JMS </w:t>
            </w:r>
          </w:p>
          <w:p w:rsidR="00415498" w:rsidRPr="00415498" w:rsidRDefault="00415498" w:rsidP="00C04556">
            <w:pPr>
              <w:numPr>
                <w:ilvl w:val="0"/>
                <w:numId w:val="31"/>
              </w:numPr>
              <w:spacing w:before="0" w:after="0"/>
            </w:pPr>
            <w:r w:rsidRPr="00415498">
              <w:t>MQTT</w:t>
            </w:r>
          </w:p>
          <w:p w:rsidR="00415498" w:rsidRPr="00415498" w:rsidRDefault="00415498" w:rsidP="00C04556">
            <w:pPr>
              <w:numPr>
                <w:ilvl w:val="0"/>
                <w:numId w:val="31"/>
              </w:numPr>
              <w:spacing w:before="0" w:after="0"/>
            </w:pPr>
            <w:r w:rsidRPr="00415498">
              <w:t>AMQP</w:t>
            </w:r>
          </w:p>
        </w:tc>
      </w:tr>
      <w:tr w:rsidR="00415498" w:rsidRPr="00415498" w:rsidTr="00415498">
        <w:tc>
          <w:tcPr>
            <w:tcW w:w="13036" w:type="dxa"/>
            <w:gridSpan w:val="3"/>
            <w:vAlign w:val="center"/>
          </w:tcPr>
          <w:p w:rsidR="00415498" w:rsidRPr="00415498" w:rsidRDefault="00415498" w:rsidP="00415498">
            <w:pPr>
              <w:spacing w:before="0" w:after="0"/>
            </w:pPr>
            <w:r w:rsidRPr="00415498">
              <w:lastRenderedPageBreak/>
              <w:t>System kolejkowy jest serwerem JMS (Java Message Service) bez konieczności stosowania dodatkowych komponentów; Wspiera standard 2.0.</w:t>
            </w:r>
          </w:p>
        </w:tc>
      </w:tr>
      <w:tr w:rsidR="00415498" w:rsidRPr="00415498" w:rsidTr="00415498">
        <w:tc>
          <w:tcPr>
            <w:tcW w:w="13036" w:type="dxa"/>
            <w:gridSpan w:val="3"/>
            <w:vAlign w:val="center"/>
          </w:tcPr>
          <w:p w:rsidR="00415498" w:rsidRPr="00415498" w:rsidRDefault="00415498" w:rsidP="00415498">
            <w:pPr>
              <w:spacing w:before="0" w:after="0"/>
            </w:pPr>
            <w:r w:rsidRPr="00415498">
              <w:t>System kolejkowy gwarantuje doręczenie komunikatu pomiędzy dwoma, lub wieloma aplikacjami z mechanizmem wyślij i zapomnij (</w:t>
            </w:r>
            <w:proofErr w:type="spellStart"/>
            <w:r w:rsidRPr="00415498">
              <w:t>fire</w:t>
            </w:r>
            <w:proofErr w:type="spellEnd"/>
            <w:r w:rsidRPr="00415498">
              <w:t xml:space="preserve"> and </w:t>
            </w:r>
            <w:proofErr w:type="spellStart"/>
            <w:r w:rsidRPr="00415498">
              <w:t>forget</w:t>
            </w:r>
            <w:proofErr w:type="spellEnd"/>
            <w:r w:rsidRPr="00415498">
              <w:t>).</w:t>
            </w:r>
          </w:p>
        </w:tc>
      </w:tr>
      <w:tr w:rsidR="00415498" w:rsidRPr="00415498" w:rsidTr="00415498">
        <w:tc>
          <w:tcPr>
            <w:tcW w:w="13036" w:type="dxa"/>
            <w:gridSpan w:val="3"/>
            <w:vAlign w:val="center"/>
          </w:tcPr>
          <w:p w:rsidR="00415498" w:rsidRPr="00415498" w:rsidRDefault="00415498" w:rsidP="00415498">
            <w:pPr>
              <w:spacing w:before="0" w:after="0"/>
            </w:pPr>
            <w:r w:rsidRPr="00415498">
              <w:t>System kolejkowy zawiera mechanizmy pozwalające na poprawną realizację komunikacji pomiędzy zdalnymi serwerami bez względu na warunki techniczne i aktualną dostępność aplikacji np. awarie sieci, chwilowe wyłączanie aplikacji.</w:t>
            </w:r>
          </w:p>
        </w:tc>
      </w:tr>
    </w:tbl>
    <w:p w:rsidR="00415498" w:rsidRDefault="00415498"/>
    <w:p w:rsidR="00415498" w:rsidRDefault="00DE2585" w:rsidP="00D8663A">
      <w:pPr>
        <w:pStyle w:val="Nagwek2"/>
      </w:pPr>
      <w:bookmarkStart w:id="46" w:name="_Toc507485412"/>
      <w:r>
        <w:t>5</w:t>
      </w:r>
      <w:r w:rsidR="00D8663A" w:rsidRPr="00D8663A">
        <w:t>.7. Serwer SVN</w:t>
      </w:r>
      <w:bookmarkEnd w:id="46"/>
    </w:p>
    <w:tbl>
      <w:tblPr>
        <w:tblStyle w:val="Tabela-Siatka"/>
        <w:tblW w:w="13036" w:type="dxa"/>
        <w:tblLook w:val="04A0" w:firstRow="1" w:lastRow="0" w:firstColumn="1" w:lastColumn="0" w:noHBand="0" w:noVBand="1"/>
      </w:tblPr>
      <w:tblGrid>
        <w:gridCol w:w="846"/>
        <w:gridCol w:w="10206"/>
        <w:gridCol w:w="1984"/>
      </w:tblGrid>
      <w:tr w:rsidR="00D8663A" w:rsidRPr="00C362E6" w:rsidTr="00780AB9">
        <w:trPr>
          <w:tblHeader/>
        </w:trPr>
        <w:tc>
          <w:tcPr>
            <w:tcW w:w="846" w:type="dxa"/>
            <w:shd w:val="clear" w:color="auto" w:fill="auto"/>
            <w:vAlign w:val="center"/>
          </w:tcPr>
          <w:p w:rsidR="00D8663A" w:rsidRPr="00387F76" w:rsidRDefault="00D8663A" w:rsidP="00D8663A">
            <w:pPr>
              <w:spacing w:before="0" w:after="0"/>
              <w:jc w:val="center"/>
              <w:rPr>
                <w:b/>
              </w:rPr>
            </w:pPr>
            <w:r w:rsidRPr="00387F76">
              <w:rPr>
                <w:b/>
              </w:rPr>
              <w:t>Lp.</w:t>
            </w:r>
          </w:p>
        </w:tc>
        <w:tc>
          <w:tcPr>
            <w:tcW w:w="10206" w:type="dxa"/>
            <w:shd w:val="clear" w:color="auto" w:fill="auto"/>
            <w:vAlign w:val="center"/>
          </w:tcPr>
          <w:p w:rsidR="00D8663A" w:rsidRPr="00387F76" w:rsidRDefault="00D8663A" w:rsidP="00D8663A">
            <w:pPr>
              <w:spacing w:before="0" w:after="0"/>
              <w:jc w:val="center"/>
              <w:rPr>
                <w:b/>
              </w:rPr>
            </w:pPr>
            <w:r w:rsidRPr="00387F76">
              <w:rPr>
                <w:b/>
              </w:rPr>
              <w:t>Opis oprogramowania i licencji</w:t>
            </w:r>
          </w:p>
        </w:tc>
        <w:tc>
          <w:tcPr>
            <w:tcW w:w="1984" w:type="dxa"/>
            <w:shd w:val="clear" w:color="auto" w:fill="auto"/>
            <w:vAlign w:val="center"/>
          </w:tcPr>
          <w:p w:rsidR="00D8663A" w:rsidRPr="00387F76" w:rsidRDefault="00D8663A" w:rsidP="00780AB9">
            <w:pPr>
              <w:spacing w:before="0" w:after="0"/>
              <w:ind w:right="-108"/>
              <w:jc w:val="center"/>
              <w:rPr>
                <w:b/>
              </w:rPr>
            </w:pPr>
            <w:r w:rsidRPr="00387F76">
              <w:rPr>
                <w:b/>
              </w:rPr>
              <w:t>Liczba licencji</w:t>
            </w:r>
          </w:p>
        </w:tc>
      </w:tr>
      <w:tr w:rsidR="00D8663A" w:rsidRPr="00C362E6" w:rsidTr="00780AB9">
        <w:tc>
          <w:tcPr>
            <w:tcW w:w="846" w:type="dxa"/>
            <w:shd w:val="clear" w:color="auto" w:fill="auto"/>
            <w:vAlign w:val="center"/>
          </w:tcPr>
          <w:p w:rsidR="00D8663A" w:rsidRPr="00D8663A" w:rsidRDefault="00D8663A" w:rsidP="00D8663A">
            <w:pPr>
              <w:spacing w:before="0" w:after="0"/>
              <w:jc w:val="center"/>
              <w:rPr>
                <w:sz w:val="32"/>
                <w:szCs w:val="32"/>
              </w:rPr>
            </w:pPr>
            <w:r>
              <w:rPr>
                <w:sz w:val="32"/>
                <w:szCs w:val="32"/>
              </w:rPr>
              <w:t>1</w:t>
            </w:r>
          </w:p>
        </w:tc>
        <w:tc>
          <w:tcPr>
            <w:tcW w:w="10206" w:type="dxa"/>
            <w:shd w:val="clear" w:color="auto" w:fill="auto"/>
            <w:vAlign w:val="center"/>
          </w:tcPr>
          <w:p w:rsidR="00D8663A" w:rsidRPr="00D8663A" w:rsidRDefault="00D8663A" w:rsidP="00D8663A">
            <w:pPr>
              <w:spacing w:before="0" w:after="0"/>
            </w:pPr>
            <w:r w:rsidRPr="00D8663A">
              <w:t>Liczba licencji z 3-letnią subskrypcją</w:t>
            </w:r>
          </w:p>
        </w:tc>
        <w:tc>
          <w:tcPr>
            <w:tcW w:w="1984" w:type="dxa"/>
            <w:shd w:val="clear" w:color="auto" w:fill="auto"/>
            <w:vAlign w:val="center"/>
          </w:tcPr>
          <w:p w:rsidR="00D8663A" w:rsidRPr="00D8663A" w:rsidRDefault="00D8663A" w:rsidP="00D8663A">
            <w:pPr>
              <w:spacing w:before="0" w:after="0"/>
              <w:jc w:val="center"/>
            </w:pPr>
            <w:r w:rsidRPr="00D8663A">
              <w:t>1</w:t>
            </w:r>
          </w:p>
        </w:tc>
      </w:tr>
      <w:tr w:rsidR="00D8663A" w:rsidRPr="00E85278" w:rsidTr="00780AB9">
        <w:tc>
          <w:tcPr>
            <w:tcW w:w="13036" w:type="dxa"/>
            <w:gridSpan w:val="3"/>
          </w:tcPr>
          <w:p w:rsidR="00D8663A" w:rsidRPr="00E85278" w:rsidRDefault="00D8663A" w:rsidP="00D8663A">
            <w:pPr>
              <w:spacing w:before="0" w:after="0"/>
              <w:jc w:val="left"/>
              <w:rPr>
                <w:rFonts w:eastAsia="Times New Roman" w:cs="Times New Roman"/>
                <w:color w:val="000000"/>
                <w:lang w:eastAsia="pl-PL"/>
              </w:rPr>
            </w:pPr>
            <w:r w:rsidRPr="00E85278">
              <w:rPr>
                <w:rFonts w:eastAsia="Times New Roman" w:cs="Times New Roman"/>
                <w:color w:val="000000"/>
                <w:lang w:eastAsia="pl-PL"/>
              </w:rPr>
              <w:t xml:space="preserve">Oprogramowanie powinno zapewniać integrację z AD pod kątem obsługi kont użytkowników </w:t>
            </w:r>
          </w:p>
        </w:tc>
      </w:tr>
      <w:tr w:rsidR="00D8663A" w:rsidRPr="00E85278" w:rsidTr="00780AB9">
        <w:tc>
          <w:tcPr>
            <w:tcW w:w="13036" w:type="dxa"/>
            <w:gridSpan w:val="3"/>
          </w:tcPr>
          <w:p w:rsidR="00D8663A" w:rsidRPr="00E85278" w:rsidRDefault="00D8663A" w:rsidP="00D8663A">
            <w:pPr>
              <w:spacing w:before="0" w:after="0"/>
              <w:jc w:val="left"/>
              <w:rPr>
                <w:rFonts w:eastAsia="Times New Roman" w:cs="Times New Roman"/>
                <w:color w:val="000000"/>
                <w:lang w:eastAsia="pl-PL"/>
              </w:rPr>
            </w:pPr>
            <w:r w:rsidRPr="00E85278">
              <w:rPr>
                <w:rFonts w:eastAsia="Times New Roman" w:cs="Times New Roman"/>
                <w:color w:val="000000"/>
                <w:lang w:eastAsia="pl-PL"/>
              </w:rPr>
              <w:t>Oprogramowanie powinno zapewniać mechanizmy replikacji danych między serwerami</w:t>
            </w:r>
          </w:p>
        </w:tc>
      </w:tr>
      <w:tr w:rsidR="00D8663A" w:rsidRPr="00E85278" w:rsidTr="00780AB9">
        <w:tc>
          <w:tcPr>
            <w:tcW w:w="13036" w:type="dxa"/>
            <w:gridSpan w:val="3"/>
          </w:tcPr>
          <w:p w:rsidR="00D8663A" w:rsidRPr="00E85278" w:rsidRDefault="00D8663A" w:rsidP="00D8663A">
            <w:pPr>
              <w:spacing w:before="0" w:after="0"/>
              <w:jc w:val="left"/>
              <w:rPr>
                <w:rFonts w:eastAsia="Times New Roman" w:cs="Times New Roman"/>
                <w:color w:val="000000"/>
                <w:lang w:eastAsia="pl-PL"/>
              </w:rPr>
            </w:pPr>
            <w:r w:rsidRPr="00E85278">
              <w:rPr>
                <w:rFonts w:eastAsia="Times New Roman" w:cs="Times New Roman"/>
                <w:color w:val="000000"/>
                <w:lang w:eastAsia="pl-PL"/>
              </w:rPr>
              <w:t>Oprogramowanie powinno zapewniać logowanie działań użytkowników</w:t>
            </w:r>
          </w:p>
        </w:tc>
      </w:tr>
      <w:tr w:rsidR="00D8663A" w:rsidRPr="00E85278" w:rsidTr="00780AB9">
        <w:tc>
          <w:tcPr>
            <w:tcW w:w="13036" w:type="dxa"/>
            <w:gridSpan w:val="3"/>
          </w:tcPr>
          <w:p w:rsidR="00D8663A" w:rsidRPr="00E85278" w:rsidRDefault="00D8663A" w:rsidP="00D8663A">
            <w:pPr>
              <w:spacing w:before="0" w:after="0"/>
              <w:jc w:val="left"/>
              <w:rPr>
                <w:rFonts w:eastAsia="Times New Roman" w:cs="Times New Roman"/>
                <w:color w:val="000000"/>
                <w:lang w:eastAsia="pl-PL"/>
              </w:rPr>
            </w:pPr>
            <w:r w:rsidRPr="00E85278">
              <w:rPr>
                <w:rFonts w:eastAsia="Times New Roman" w:cs="Times New Roman"/>
                <w:color w:val="000000"/>
                <w:lang w:eastAsia="pl-PL"/>
              </w:rPr>
              <w:t>Oprogramowanie powinno umożliwiać obsługę wielu niezależnych repozytoriów</w:t>
            </w:r>
          </w:p>
        </w:tc>
      </w:tr>
      <w:tr w:rsidR="00D8663A" w:rsidRPr="00E85278" w:rsidTr="00780AB9">
        <w:tc>
          <w:tcPr>
            <w:tcW w:w="13036" w:type="dxa"/>
            <w:gridSpan w:val="3"/>
          </w:tcPr>
          <w:p w:rsidR="00D8663A" w:rsidRPr="00E85278" w:rsidRDefault="00D8663A" w:rsidP="00D8663A">
            <w:pPr>
              <w:spacing w:before="0" w:after="0"/>
              <w:jc w:val="left"/>
              <w:rPr>
                <w:rFonts w:eastAsia="Times New Roman" w:cs="Times New Roman"/>
                <w:color w:val="000000"/>
                <w:lang w:eastAsia="pl-PL"/>
              </w:rPr>
            </w:pPr>
            <w:r w:rsidRPr="00E85278">
              <w:rPr>
                <w:rFonts w:eastAsia="Times New Roman" w:cs="Times New Roman"/>
                <w:color w:val="000000"/>
                <w:lang w:eastAsia="pl-PL"/>
              </w:rPr>
              <w:t>Oprogramowanie musi działać na systemie operacyjnym Windows Server 2016</w:t>
            </w:r>
          </w:p>
        </w:tc>
      </w:tr>
      <w:tr w:rsidR="00D8663A" w:rsidRPr="00E85278" w:rsidTr="00780AB9">
        <w:tc>
          <w:tcPr>
            <w:tcW w:w="13036" w:type="dxa"/>
            <w:gridSpan w:val="3"/>
          </w:tcPr>
          <w:p w:rsidR="00D8663A" w:rsidRPr="00E85278" w:rsidRDefault="00D8663A" w:rsidP="00D8663A">
            <w:pPr>
              <w:spacing w:before="0" w:after="0"/>
              <w:jc w:val="left"/>
              <w:rPr>
                <w:rFonts w:eastAsia="Times New Roman" w:cs="Times New Roman"/>
                <w:color w:val="000000"/>
                <w:lang w:eastAsia="pl-PL"/>
              </w:rPr>
            </w:pPr>
            <w:r w:rsidRPr="00E85278">
              <w:rPr>
                <w:rFonts w:eastAsia="Times New Roman" w:cs="Times New Roman"/>
                <w:color w:val="000000"/>
                <w:lang w:eastAsia="pl-PL"/>
              </w:rPr>
              <w:t>Oprogramowanie musi zapewniać graficzny interfejs użytkownika</w:t>
            </w:r>
          </w:p>
        </w:tc>
      </w:tr>
      <w:tr w:rsidR="00D8663A" w:rsidRPr="00E85278" w:rsidTr="00780AB9">
        <w:tc>
          <w:tcPr>
            <w:tcW w:w="13036" w:type="dxa"/>
            <w:gridSpan w:val="3"/>
          </w:tcPr>
          <w:p w:rsidR="00D8663A" w:rsidRPr="00E85278" w:rsidRDefault="00D8663A" w:rsidP="00D8663A">
            <w:pPr>
              <w:spacing w:before="0" w:after="0"/>
              <w:jc w:val="left"/>
              <w:rPr>
                <w:rFonts w:eastAsia="Times New Roman" w:cs="Times New Roman"/>
                <w:color w:val="000000"/>
                <w:lang w:eastAsia="pl-PL"/>
              </w:rPr>
            </w:pPr>
            <w:r w:rsidRPr="00E85278">
              <w:rPr>
                <w:rFonts w:eastAsia="Times New Roman" w:cs="Times New Roman"/>
                <w:color w:val="000000"/>
                <w:lang w:eastAsia="pl-PL"/>
              </w:rPr>
              <w:t>Oprogramowanie musi zapewniać możliwość backupu i odtworzenia backupu</w:t>
            </w:r>
          </w:p>
        </w:tc>
      </w:tr>
    </w:tbl>
    <w:p w:rsidR="00D8663A" w:rsidRDefault="00D8663A"/>
    <w:p w:rsidR="00D8663A" w:rsidRDefault="00DE2585" w:rsidP="00780AB9">
      <w:pPr>
        <w:pStyle w:val="Nagwek2"/>
      </w:pPr>
      <w:bookmarkStart w:id="47" w:name="_Toc507485413"/>
      <w:r>
        <w:t>5</w:t>
      </w:r>
      <w:r w:rsidR="00780AB9">
        <w:t>.8. Silnik formularzy</w:t>
      </w:r>
      <w:r>
        <w:t xml:space="preserve"> 1</w:t>
      </w:r>
      <w:r w:rsidR="00780AB9">
        <w:t xml:space="preserve"> - o</w:t>
      </w:r>
      <w:r w:rsidR="00780AB9" w:rsidRPr="00C362E6">
        <w:t>programowanie do obsługi szablonów Microsoft Word w Java</w:t>
      </w:r>
      <w:bookmarkEnd w:id="47"/>
    </w:p>
    <w:tbl>
      <w:tblPr>
        <w:tblStyle w:val="Tabela-Siatka"/>
        <w:tblW w:w="13036" w:type="dxa"/>
        <w:tblLook w:val="04A0" w:firstRow="1" w:lastRow="0" w:firstColumn="1" w:lastColumn="0" w:noHBand="0" w:noVBand="1"/>
      </w:tblPr>
      <w:tblGrid>
        <w:gridCol w:w="846"/>
        <w:gridCol w:w="10489"/>
        <w:gridCol w:w="1701"/>
      </w:tblGrid>
      <w:tr w:rsidR="00780AB9" w:rsidRPr="0075152B" w:rsidTr="00751DCD">
        <w:trPr>
          <w:tblHeader/>
        </w:trPr>
        <w:tc>
          <w:tcPr>
            <w:tcW w:w="846" w:type="dxa"/>
            <w:shd w:val="clear" w:color="auto" w:fill="FFFF00"/>
            <w:vAlign w:val="center"/>
          </w:tcPr>
          <w:p w:rsidR="00780AB9" w:rsidRPr="00387F76" w:rsidRDefault="00780AB9" w:rsidP="00780AB9">
            <w:pPr>
              <w:spacing w:before="0" w:after="0"/>
              <w:jc w:val="center"/>
              <w:rPr>
                <w:b/>
              </w:rPr>
            </w:pPr>
            <w:r w:rsidRPr="00387F76">
              <w:rPr>
                <w:b/>
              </w:rPr>
              <w:t>Lp.</w:t>
            </w:r>
          </w:p>
        </w:tc>
        <w:tc>
          <w:tcPr>
            <w:tcW w:w="10489" w:type="dxa"/>
            <w:shd w:val="clear" w:color="auto" w:fill="FFFF00"/>
            <w:vAlign w:val="center"/>
          </w:tcPr>
          <w:p w:rsidR="00780AB9" w:rsidRPr="00387F76" w:rsidRDefault="00780AB9" w:rsidP="00780AB9">
            <w:pPr>
              <w:spacing w:before="0" w:after="0"/>
              <w:jc w:val="center"/>
              <w:rPr>
                <w:b/>
              </w:rPr>
            </w:pPr>
            <w:r w:rsidRPr="00387F76">
              <w:rPr>
                <w:b/>
              </w:rPr>
              <w:t>Opis oprogramowania i licencji</w:t>
            </w:r>
          </w:p>
        </w:tc>
        <w:tc>
          <w:tcPr>
            <w:tcW w:w="1701" w:type="dxa"/>
            <w:shd w:val="clear" w:color="auto" w:fill="FFFF00"/>
            <w:vAlign w:val="center"/>
          </w:tcPr>
          <w:p w:rsidR="00780AB9" w:rsidRPr="00387F76" w:rsidRDefault="00780AB9" w:rsidP="00780AB9">
            <w:pPr>
              <w:spacing w:before="0" w:after="0"/>
              <w:ind w:right="-108"/>
              <w:jc w:val="center"/>
              <w:rPr>
                <w:b/>
              </w:rPr>
            </w:pPr>
            <w:r w:rsidRPr="00387F76">
              <w:rPr>
                <w:b/>
              </w:rPr>
              <w:t>Liczba licencji</w:t>
            </w:r>
          </w:p>
        </w:tc>
      </w:tr>
      <w:tr w:rsidR="00780AB9" w:rsidRPr="0075152B" w:rsidTr="00751DCD">
        <w:tc>
          <w:tcPr>
            <w:tcW w:w="846" w:type="dxa"/>
            <w:shd w:val="clear" w:color="auto" w:fill="auto"/>
            <w:vAlign w:val="center"/>
          </w:tcPr>
          <w:p w:rsidR="00780AB9" w:rsidRPr="00542FEB" w:rsidRDefault="00780AB9" w:rsidP="00780AB9">
            <w:pPr>
              <w:spacing w:before="0" w:after="0"/>
              <w:jc w:val="center"/>
              <w:rPr>
                <w:b/>
                <w:sz w:val="32"/>
                <w:szCs w:val="32"/>
              </w:rPr>
            </w:pPr>
            <w:r>
              <w:rPr>
                <w:b/>
                <w:sz w:val="32"/>
                <w:szCs w:val="32"/>
              </w:rPr>
              <w:t>1</w:t>
            </w:r>
          </w:p>
        </w:tc>
        <w:tc>
          <w:tcPr>
            <w:tcW w:w="10489" w:type="dxa"/>
            <w:shd w:val="clear" w:color="auto" w:fill="auto"/>
            <w:vAlign w:val="center"/>
          </w:tcPr>
          <w:p w:rsidR="00780AB9" w:rsidRPr="000C13EA" w:rsidRDefault="00780AB9" w:rsidP="00ED7F00">
            <w:pPr>
              <w:spacing w:before="0" w:after="0"/>
              <w:rPr>
                <w:b/>
              </w:rPr>
            </w:pPr>
            <w:r w:rsidRPr="000C13EA">
              <w:rPr>
                <w:b/>
              </w:rPr>
              <w:t>Liczba licencji z 3-letnią subskrypcją</w:t>
            </w:r>
          </w:p>
          <w:p w:rsidR="00780AB9" w:rsidRPr="007818A7" w:rsidRDefault="00780AB9" w:rsidP="00ED7F00">
            <w:pPr>
              <w:spacing w:before="0" w:after="0"/>
              <w:rPr>
                <w:b/>
              </w:rPr>
            </w:pPr>
            <w:r w:rsidRPr="000C13EA">
              <w:rPr>
                <w:b/>
              </w:rPr>
              <w:t>Licencja musi zapewniać obsługę nielimitowanej liczby lokalizacji i witryn</w:t>
            </w:r>
            <w:r>
              <w:rPr>
                <w:b/>
              </w:rPr>
              <w:t>.</w:t>
            </w:r>
          </w:p>
        </w:tc>
        <w:tc>
          <w:tcPr>
            <w:tcW w:w="1701" w:type="dxa"/>
            <w:shd w:val="clear" w:color="auto" w:fill="auto"/>
            <w:vAlign w:val="center"/>
          </w:tcPr>
          <w:p w:rsidR="00780AB9" w:rsidRPr="000C13EA" w:rsidRDefault="00780AB9" w:rsidP="00ED7F00">
            <w:pPr>
              <w:spacing w:before="0" w:after="0"/>
              <w:jc w:val="center"/>
              <w:rPr>
                <w:b/>
              </w:rPr>
            </w:pPr>
            <w:r w:rsidRPr="000C13EA">
              <w:rPr>
                <w:b/>
              </w:rPr>
              <w:t>1</w:t>
            </w:r>
          </w:p>
        </w:tc>
      </w:tr>
      <w:tr w:rsidR="00DD615A" w:rsidRPr="0075152B" w:rsidTr="001008F2">
        <w:tc>
          <w:tcPr>
            <w:tcW w:w="13036" w:type="dxa"/>
            <w:gridSpan w:val="3"/>
            <w:shd w:val="clear" w:color="auto" w:fill="auto"/>
            <w:vAlign w:val="center"/>
          </w:tcPr>
          <w:p w:rsidR="00DD615A" w:rsidRPr="007818A7" w:rsidRDefault="00DD615A" w:rsidP="00DD615A">
            <w:pPr>
              <w:spacing w:before="0" w:after="0"/>
              <w:jc w:val="left"/>
              <w:rPr>
                <w:b/>
              </w:rPr>
            </w:pPr>
            <w:r w:rsidRPr="007818A7">
              <w:rPr>
                <w:b/>
              </w:rPr>
              <w:lastRenderedPageBreak/>
              <w:t>Oprogramowanie powinno umożliwiać dokonywanie następujących operacji na dokumencie poprzez API w języku Java</w:t>
            </w:r>
            <w:r w:rsidR="007818A7">
              <w:rPr>
                <w:b/>
              </w:rPr>
              <w:t>:</w:t>
            </w:r>
          </w:p>
        </w:tc>
      </w:tr>
      <w:tr w:rsidR="00780AB9" w:rsidRPr="0075152B" w:rsidTr="00751DCD">
        <w:tc>
          <w:tcPr>
            <w:tcW w:w="13036" w:type="dxa"/>
            <w:gridSpan w:val="3"/>
            <w:shd w:val="clear" w:color="auto" w:fill="auto"/>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 xml:space="preserve">Wytworzenie dokumentu Microsoft Word </w:t>
            </w:r>
          </w:p>
        </w:tc>
      </w:tr>
      <w:tr w:rsidR="00780AB9" w:rsidRPr="0075152B" w:rsidTr="00751DCD">
        <w:tc>
          <w:tcPr>
            <w:tcW w:w="13036" w:type="dxa"/>
            <w:gridSpan w:val="3"/>
            <w:shd w:val="clear" w:color="auto" w:fill="auto"/>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Konwersję pomiędzy formatem Word a HTML</w:t>
            </w:r>
          </w:p>
        </w:tc>
      </w:tr>
    </w:tbl>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037"/>
      </w:tblGrid>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 xml:space="preserve">Szyfrowanie dokumentu </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Łączenie i rozdzielanie dokumentów</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Dostęp, tworzenie i modyfikację paragrafów oraz treści</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Dostęp, tworzenie i modyfikację obrazów, obszarów tekstowych oraz kształtów</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Dostęp, tworzenie oraz modyfikację tabel, rzędów oraz komórek tabeli</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 xml:space="preserve">Dostęp, tworzenie oraz modyfikację pól, pól formularza, </w:t>
            </w:r>
            <w:proofErr w:type="spellStart"/>
            <w:r w:rsidRPr="008D72CF">
              <w:rPr>
                <w:rFonts w:eastAsia="Times New Roman" w:cs="Times New Roman"/>
                <w:color w:val="000000"/>
                <w:lang w:eastAsia="pl-PL"/>
              </w:rPr>
              <w:t>hyperlinków</w:t>
            </w:r>
            <w:proofErr w:type="spellEnd"/>
            <w:r w:rsidRPr="008D72CF">
              <w:rPr>
                <w:rFonts w:eastAsia="Times New Roman" w:cs="Times New Roman"/>
                <w:color w:val="000000"/>
                <w:lang w:eastAsia="pl-PL"/>
              </w:rPr>
              <w:t xml:space="preserve"> oraz znaczników ( </w:t>
            </w:r>
            <w:proofErr w:type="spellStart"/>
            <w:proofErr w:type="gramStart"/>
            <w:r w:rsidRPr="008D72CF">
              <w:rPr>
                <w:rFonts w:eastAsia="Times New Roman" w:cs="Times New Roman"/>
                <w:color w:val="000000"/>
                <w:lang w:eastAsia="pl-PL"/>
              </w:rPr>
              <w:t>bookmark</w:t>
            </w:r>
            <w:proofErr w:type="spellEnd"/>
            <w:r w:rsidRPr="008D72CF">
              <w:rPr>
                <w:rFonts w:eastAsia="Times New Roman" w:cs="Times New Roman"/>
                <w:color w:val="000000"/>
                <w:lang w:eastAsia="pl-PL"/>
              </w:rPr>
              <w:t xml:space="preserve"> )</w:t>
            </w:r>
            <w:proofErr w:type="gramEnd"/>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Dostęp, tworzenie oraz modyfikację sekcji dokumentów, nagłówków oraz stopek</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Dostęp, tworzenie oraz modyfikację komentarzy</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 xml:space="preserve">Dostęp, tworzenie oraz modyfikację elementów </w:t>
            </w:r>
            <w:proofErr w:type="spellStart"/>
            <w:r w:rsidRPr="008D72CF">
              <w:rPr>
                <w:rFonts w:eastAsia="Times New Roman" w:cs="Times New Roman"/>
                <w:color w:val="000000"/>
                <w:lang w:eastAsia="pl-PL"/>
              </w:rPr>
              <w:t>Custom</w:t>
            </w:r>
            <w:proofErr w:type="spellEnd"/>
            <w:r w:rsidRPr="008D72CF">
              <w:rPr>
                <w:rFonts w:eastAsia="Times New Roman" w:cs="Times New Roman"/>
                <w:color w:val="000000"/>
                <w:lang w:eastAsia="pl-PL"/>
              </w:rPr>
              <w:t xml:space="preserve"> XML, </w:t>
            </w:r>
            <w:proofErr w:type="spellStart"/>
            <w:r w:rsidRPr="008D72CF">
              <w:rPr>
                <w:rFonts w:eastAsia="Times New Roman" w:cs="Times New Roman"/>
                <w:color w:val="000000"/>
                <w:lang w:eastAsia="pl-PL"/>
              </w:rPr>
              <w:t>SmartTags</w:t>
            </w:r>
            <w:proofErr w:type="spellEnd"/>
            <w:r w:rsidRPr="008D72CF">
              <w:rPr>
                <w:rFonts w:eastAsia="Times New Roman" w:cs="Times New Roman"/>
                <w:color w:val="000000"/>
                <w:lang w:eastAsia="pl-PL"/>
              </w:rPr>
              <w:t xml:space="preserve"> oraz </w:t>
            </w:r>
            <w:proofErr w:type="spellStart"/>
            <w:r w:rsidRPr="008D72CF">
              <w:rPr>
                <w:rFonts w:eastAsia="Times New Roman" w:cs="Times New Roman"/>
                <w:color w:val="000000"/>
                <w:lang w:eastAsia="pl-PL"/>
              </w:rPr>
              <w:t>Structured</w:t>
            </w:r>
            <w:proofErr w:type="spellEnd"/>
            <w:r w:rsidRPr="008D72CF">
              <w:rPr>
                <w:rFonts w:eastAsia="Times New Roman" w:cs="Times New Roman"/>
                <w:color w:val="000000"/>
                <w:lang w:eastAsia="pl-PL"/>
              </w:rPr>
              <w:t xml:space="preserve"> </w:t>
            </w:r>
            <w:proofErr w:type="spellStart"/>
            <w:r w:rsidRPr="008D72CF">
              <w:rPr>
                <w:rFonts w:eastAsia="Times New Roman" w:cs="Times New Roman"/>
                <w:color w:val="000000"/>
                <w:lang w:eastAsia="pl-PL"/>
              </w:rPr>
              <w:t>Document</w:t>
            </w:r>
            <w:proofErr w:type="spellEnd"/>
            <w:r w:rsidRPr="008D72CF">
              <w:rPr>
                <w:rFonts w:eastAsia="Times New Roman" w:cs="Times New Roman"/>
                <w:color w:val="000000"/>
                <w:lang w:eastAsia="pl-PL"/>
              </w:rPr>
              <w:t xml:space="preserve"> </w:t>
            </w:r>
            <w:proofErr w:type="spellStart"/>
            <w:r w:rsidRPr="008D72CF">
              <w:rPr>
                <w:rFonts w:eastAsia="Times New Roman" w:cs="Times New Roman"/>
                <w:color w:val="000000"/>
                <w:lang w:eastAsia="pl-PL"/>
              </w:rPr>
              <w:t>Tags</w:t>
            </w:r>
            <w:proofErr w:type="spellEnd"/>
            <w:r w:rsidRPr="008D72CF">
              <w:rPr>
                <w:rFonts w:eastAsia="Times New Roman" w:cs="Times New Roman"/>
                <w:color w:val="000000"/>
                <w:lang w:eastAsia="pl-PL"/>
              </w:rPr>
              <w:t xml:space="preserve"> (Content Controls)</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 xml:space="preserve">Dostęp, modyfikację wszystkich elementów dokumentu z użyciem modelu </w:t>
            </w:r>
            <w:proofErr w:type="spellStart"/>
            <w:r w:rsidRPr="008D72CF">
              <w:rPr>
                <w:rFonts w:eastAsia="Times New Roman" w:cs="Times New Roman"/>
                <w:color w:val="000000"/>
                <w:lang w:eastAsia="pl-PL"/>
              </w:rPr>
              <w:t>XMLDocument</w:t>
            </w:r>
            <w:proofErr w:type="spellEnd"/>
            <w:r w:rsidRPr="008D72CF">
              <w:rPr>
                <w:rFonts w:eastAsia="Times New Roman" w:cs="Times New Roman"/>
                <w:color w:val="000000"/>
                <w:lang w:eastAsia="pl-PL"/>
              </w:rPr>
              <w:t xml:space="preserve"> - jak klasy i metody</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 xml:space="preserve">Update field </w:t>
            </w:r>
            <w:proofErr w:type="spellStart"/>
            <w:r w:rsidRPr="008D72CF">
              <w:rPr>
                <w:rFonts w:eastAsia="Times New Roman" w:cs="Times New Roman"/>
                <w:color w:val="000000"/>
                <w:lang w:eastAsia="pl-PL"/>
              </w:rPr>
              <w:t>results</w:t>
            </w:r>
            <w:proofErr w:type="spellEnd"/>
            <w:r w:rsidRPr="008D72CF">
              <w:rPr>
                <w:rFonts w:eastAsia="Times New Roman" w:cs="Times New Roman"/>
                <w:color w:val="000000"/>
                <w:lang w:eastAsia="pl-PL"/>
              </w:rPr>
              <w:t xml:space="preserve"> IF - aktualizację wszystkich pól zdefiniowanych za pomocą formuł</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Przebudowanie i aktualizację spisu treści</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Kopiowanie i przenoszenie elementów pomiędzy dokumentami</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Pobieranie i ustawianie wbudowanych i indywidualnych właściwości dokumentu</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Specyfikację ochrony dokumentu, odczyt chronionych i szyfrowanych dokumentów</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Wyszukiwanie i zamianę tekstu</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Akceptację wszystkich rewizji dokumentu</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Zachowanie i ekstrahowanie obiektów OLE i ActiveX z dokumentu</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Zapisanie i usuwanie makr VBA z dokumentu, zapisanie podpisu cyfrowego makr</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Wykrywanie podpisów elektronicznych w dokumencie</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Wstawienie tekstu HTML</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lastRenderedPageBreak/>
              <w:t>Dostęp i modyfikację formatowania w tym czcionek, kolorów, elektów, ramek i cieniowania</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Dostęp i modyfikację wszystkich właściwości paragrafu</w:t>
            </w:r>
          </w:p>
        </w:tc>
      </w:tr>
      <w:tr w:rsidR="00780AB9" w:rsidRPr="008D72CF" w:rsidTr="00780AB9">
        <w:trPr>
          <w:trHeight w:val="300"/>
        </w:trPr>
        <w:tc>
          <w:tcPr>
            <w:tcW w:w="5000" w:type="pct"/>
            <w:shd w:val="clear" w:color="auto" w:fill="auto"/>
            <w:noWrap/>
            <w:hideMark/>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Dostęp i modyfikację wszystkich rodzajów list i list numerowanych</w:t>
            </w:r>
          </w:p>
        </w:tc>
      </w:tr>
    </w:tbl>
    <w:tbl>
      <w:tblPr>
        <w:tblStyle w:val="Tabela-Siatka"/>
        <w:tblW w:w="13036" w:type="dxa"/>
        <w:tblLook w:val="04A0" w:firstRow="1" w:lastRow="0" w:firstColumn="1" w:lastColumn="0" w:noHBand="0" w:noVBand="1"/>
      </w:tblPr>
      <w:tblGrid>
        <w:gridCol w:w="13036"/>
      </w:tblGrid>
      <w:tr w:rsidR="00780AB9" w:rsidRPr="0075152B" w:rsidTr="00780AB9">
        <w:tc>
          <w:tcPr>
            <w:tcW w:w="13036" w:type="dxa"/>
            <w:shd w:val="clear" w:color="auto" w:fill="auto"/>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Dostęp i modyfikację tabel</w:t>
            </w:r>
          </w:p>
        </w:tc>
      </w:tr>
      <w:tr w:rsidR="00780AB9" w:rsidRPr="0075152B" w:rsidTr="00780AB9">
        <w:tc>
          <w:tcPr>
            <w:tcW w:w="13036" w:type="dxa"/>
            <w:shd w:val="clear" w:color="auto" w:fill="auto"/>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Dostęp i modyfikację wszystkich właściwości sekcji</w:t>
            </w:r>
          </w:p>
        </w:tc>
      </w:tr>
      <w:tr w:rsidR="00780AB9" w:rsidRPr="0075152B" w:rsidTr="00780AB9">
        <w:tc>
          <w:tcPr>
            <w:tcW w:w="13036" w:type="dxa"/>
            <w:shd w:val="clear" w:color="auto" w:fill="auto"/>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Dostęp, tworzenie i modyfikację stylów dokumentu</w:t>
            </w:r>
          </w:p>
        </w:tc>
      </w:tr>
      <w:tr w:rsidR="00780AB9" w:rsidRPr="0075152B" w:rsidTr="00780AB9">
        <w:tc>
          <w:tcPr>
            <w:tcW w:w="13036" w:type="dxa"/>
            <w:shd w:val="clear" w:color="auto" w:fill="auto"/>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 xml:space="preserve">Do prawidłowego działania oprogramowania nie jest wymagana instalacja Microsoft Word bądź bibliotek innych niż Java. </w:t>
            </w:r>
          </w:p>
        </w:tc>
      </w:tr>
      <w:tr w:rsidR="00780AB9" w:rsidRPr="0075152B" w:rsidTr="00780AB9">
        <w:tc>
          <w:tcPr>
            <w:tcW w:w="13036" w:type="dxa"/>
            <w:shd w:val="clear" w:color="auto" w:fill="auto"/>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Oprogramowanie musi działać zarówno w systemie Windows jak i Linux</w:t>
            </w:r>
          </w:p>
        </w:tc>
      </w:tr>
      <w:tr w:rsidR="00780AB9" w:rsidRPr="0075152B" w:rsidTr="00780AB9">
        <w:tc>
          <w:tcPr>
            <w:tcW w:w="13036" w:type="dxa"/>
            <w:shd w:val="clear" w:color="auto" w:fill="auto"/>
          </w:tcPr>
          <w:p w:rsidR="00780AB9" w:rsidRPr="008D72CF" w:rsidRDefault="00780AB9" w:rsidP="00ED7F00">
            <w:pPr>
              <w:spacing w:before="0" w:after="0"/>
              <w:jc w:val="left"/>
              <w:rPr>
                <w:rFonts w:eastAsia="Times New Roman" w:cs="Times New Roman"/>
                <w:color w:val="000000"/>
                <w:lang w:eastAsia="pl-PL"/>
              </w:rPr>
            </w:pPr>
            <w:r w:rsidRPr="008D72CF">
              <w:rPr>
                <w:rFonts w:eastAsia="Times New Roman" w:cs="Times New Roman"/>
                <w:color w:val="000000"/>
                <w:lang w:eastAsia="pl-PL"/>
              </w:rPr>
              <w:t>Oprogramowanie musi działać w środowisku wielowątkowym, jak np. serwer J2EE</w:t>
            </w:r>
          </w:p>
        </w:tc>
      </w:tr>
    </w:tbl>
    <w:p w:rsidR="00D8663A" w:rsidRDefault="00D8663A"/>
    <w:p w:rsidR="00D8663A" w:rsidRDefault="00DE2585" w:rsidP="00780AB9">
      <w:pPr>
        <w:pStyle w:val="Nagwek2"/>
      </w:pPr>
      <w:bookmarkStart w:id="48" w:name="_Toc507485414"/>
      <w:r>
        <w:t>5</w:t>
      </w:r>
      <w:r w:rsidR="00780AB9">
        <w:t>.9. Silnik formularzy</w:t>
      </w:r>
      <w:r>
        <w:t xml:space="preserve"> 2</w:t>
      </w:r>
      <w:bookmarkEnd w:id="48"/>
      <w:r w:rsidR="00780AB9">
        <w:t xml:space="preserve"> </w:t>
      </w:r>
    </w:p>
    <w:p w:rsidR="00B45FD8" w:rsidRPr="00B45FD8" w:rsidRDefault="00B45FD8" w:rsidP="00B45FD8"/>
    <w:tbl>
      <w:tblPr>
        <w:tblStyle w:val="Tabela-Siatka"/>
        <w:tblW w:w="13037" w:type="dxa"/>
        <w:tblLook w:val="04A0" w:firstRow="1" w:lastRow="0" w:firstColumn="1" w:lastColumn="0" w:noHBand="0" w:noVBand="1"/>
      </w:tblPr>
      <w:tblGrid>
        <w:gridCol w:w="846"/>
        <w:gridCol w:w="10348"/>
        <w:gridCol w:w="1843"/>
      </w:tblGrid>
      <w:tr w:rsidR="00780AB9" w:rsidRPr="000C13EA" w:rsidTr="00751DCD">
        <w:trPr>
          <w:tblHeader/>
        </w:trPr>
        <w:tc>
          <w:tcPr>
            <w:tcW w:w="846" w:type="dxa"/>
            <w:shd w:val="clear" w:color="auto" w:fill="FFFF00"/>
            <w:vAlign w:val="center"/>
          </w:tcPr>
          <w:p w:rsidR="00780AB9" w:rsidRPr="00387F76" w:rsidRDefault="00780AB9" w:rsidP="00780AB9">
            <w:pPr>
              <w:spacing w:before="0" w:after="0"/>
              <w:jc w:val="center"/>
              <w:rPr>
                <w:b/>
              </w:rPr>
            </w:pPr>
            <w:r w:rsidRPr="00387F76">
              <w:rPr>
                <w:b/>
              </w:rPr>
              <w:t>Lp.</w:t>
            </w:r>
          </w:p>
        </w:tc>
        <w:tc>
          <w:tcPr>
            <w:tcW w:w="10348" w:type="dxa"/>
            <w:shd w:val="clear" w:color="auto" w:fill="FFFF00"/>
            <w:vAlign w:val="center"/>
          </w:tcPr>
          <w:p w:rsidR="00780AB9" w:rsidRPr="00387F76" w:rsidRDefault="00780AB9" w:rsidP="00780AB9">
            <w:pPr>
              <w:spacing w:before="0" w:after="0"/>
              <w:jc w:val="center"/>
              <w:rPr>
                <w:b/>
              </w:rPr>
            </w:pPr>
            <w:r w:rsidRPr="00387F76">
              <w:rPr>
                <w:b/>
              </w:rPr>
              <w:t>Opis oprogramowania i licencji</w:t>
            </w:r>
          </w:p>
        </w:tc>
        <w:tc>
          <w:tcPr>
            <w:tcW w:w="1843" w:type="dxa"/>
            <w:shd w:val="clear" w:color="auto" w:fill="FFFF00"/>
            <w:vAlign w:val="center"/>
          </w:tcPr>
          <w:p w:rsidR="00780AB9" w:rsidRPr="00387F76" w:rsidRDefault="00780AB9" w:rsidP="00780AB9">
            <w:pPr>
              <w:spacing w:before="0" w:after="0"/>
              <w:ind w:right="-108"/>
              <w:jc w:val="center"/>
              <w:rPr>
                <w:b/>
              </w:rPr>
            </w:pPr>
            <w:r w:rsidRPr="00387F76">
              <w:rPr>
                <w:b/>
              </w:rPr>
              <w:t>Liczba licencji</w:t>
            </w:r>
          </w:p>
        </w:tc>
      </w:tr>
      <w:tr w:rsidR="00780AB9" w:rsidRPr="000C13EA" w:rsidTr="00780AB9">
        <w:tc>
          <w:tcPr>
            <w:tcW w:w="846" w:type="dxa"/>
            <w:shd w:val="clear" w:color="auto" w:fill="auto"/>
            <w:vAlign w:val="center"/>
          </w:tcPr>
          <w:p w:rsidR="00780AB9" w:rsidRPr="00542FEB" w:rsidRDefault="00780AB9" w:rsidP="00ED7F00">
            <w:pPr>
              <w:spacing w:before="0" w:after="0"/>
              <w:jc w:val="center"/>
              <w:rPr>
                <w:b/>
                <w:sz w:val="32"/>
                <w:szCs w:val="32"/>
              </w:rPr>
            </w:pPr>
            <w:r>
              <w:rPr>
                <w:b/>
                <w:sz w:val="32"/>
                <w:szCs w:val="32"/>
              </w:rPr>
              <w:t>1</w:t>
            </w:r>
          </w:p>
        </w:tc>
        <w:tc>
          <w:tcPr>
            <w:tcW w:w="10348" w:type="dxa"/>
            <w:shd w:val="clear" w:color="auto" w:fill="auto"/>
            <w:vAlign w:val="center"/>
          </w:tcPr>
          <w:p w:rsidR="00780AB9" w:rsidRPr="003671B8" w:rsidRDefault="00780AB9" w:rsidP="00ED7F00">
            <w:pPr>
              <w:spacing w:before="0" w:after="0"/>
              <w:rPr>
                <w:b/>
              </w:rPr>
            </w:pPr>
            <w:r w:rsidRPr="003671B8">
              <w:rPr>
                <w:b/>
              </w:rPr>
              <w:t xml:space="preserve">Licencja </w:t>
            </w:r>
            <w:r>
              <w:rPr>
                <w:b/>
              </w:rPr>
              <w:t xml:space="preserve">(subskrypcja) </w:t>
            </w:r>
            <w:r w:rsidR="00DD615A">
              <w:rPr>
                <w:b/>
              </w:rPr>
              <w:t>na 36 miesięcy</w:t>
            </w:r>
          </w:p>
        </w:tc>
        <w:tc>
          <w:tcPr>
            <w:tcW w:w="1843" w:type="dxa"/>
            <w:shd w:val="clear" w:color="auto" w:fill="auto"/>
            <w:vAlign w:val="center"/>
          </w:tcPr>
          <w:p w:rsidR="00780AB9" w:rsidRPr="000C13EA" w:rsidRDefault="00780AB9" w:rsidP="00ED7F00">
            <w:pPr>
              <w:spacing w:before="0" w:after="0"/>
              <w:jc w:val="center"/>
              <w:rPr>
                <w:b/>
              </w:rPr>
            </w:pPr>
            <w:r>
              <w:rPr>
                <w:b/>
              </w:rPr>
              <w:t>……</w:t>
            </w:r>
          </w:p>
        </w:tc>
      </w:tr>
      <w:tr w:rsidR="00780AB9" w:rsidRPr="0075152B" w:rsidTr="00780AB9">
        <w:tc>
          <w:tcPr>
            <w:tcW w:w="846" w:type="dxa"/>
            <w:shd w:val="clear" w:color="auto" w:fill="auto"/>
            <w:vAlign w:val="center"/>
          </w:tcPr>
          <w:p w:rsidR="00780AB9" w:rsidRPr="0075152B" w:rsidRDefault="00780AB9" w:rsidP="00ED7F00">
            <w:pPr>
              <w:spacing w:before="0" w:after="0"/>
              <w:jc w:val="center"/>
            </w:pPr>
            <w:r>
              <w:rPr>
                <w:b/>
                <w:sz w:val="32"/>
                <w:szCs w:val="32"/>
              </w:rPr>
              <w:t>2</w:t>
            </w:r>
          </w:p>
        </w:tc>
        <w:tc>
          <w:tcPr>
            <w:tcW w:w="10348" w:type="dxa"/>
            <w:shd w:val="clear" w:color="auto" w:fill="auto"/>
            <w:vAlign w:val="center"/>
          </w:tcPr>
          <w:p w:rsidR="00780AB9" w:rsidRPr="003671B8" w:rsidRDefault="00780AB9" w:rsidP="00ED7F00">
            <w:pPr>
              <w:spacing w:before="0" w:after="0"/>
              <w:rPr>
                <w:b/>
              </w:rPr>
            </w:pPr>
            <w:r w:rsidRPr="003671B8">
              <w:rPr>
                <w:b/>
              </w:rPr>
              <w:t xml:space="preserve">Application Hosting - Licencja </w:t>
            </w:r>
            <w:r>
              <w:rPr>
                <w:b/>
              </w:rPr>
              <w:t>(subskrypcja)</w:t>
            </w:r>
            <w:r w:rsidRPr="003671B8">
              <w:rPr>
                <w:b/>
              </w:rPr>
              <w:t xml:space="preserve"> za 4 środowiska (prod</w:t>
            </w:r>
            <w:r>
              <w:rPr>
                <w:b/>
              </w:rPr>
              <w:t>ukcyjne, testów wstępnych, testów akceptacyjnych, szkoleniowe</w:t>
            </w:r>
            <w:r w:rsidRPr="003671B8">
              <w:rPr>
                <w:b/>
              </w:rPr>
              <w:t>)</w:t>
            </w:r>
            <w:r>
              <w:rPr>
                <w:b/>
              </w:rPr>
              <w:t xml:space="preserve"> na okres 36 miesięcy</w:t>
            </w:r>
          </w:p>
        </w:tc>
        <w:tc>
          <w:tcPr>
            <w:tcW w:w="1843" w:type="dxa"/>
            <w:shd w:val="clear" w:color="auto" w:fill="auto"/>
            <w:vAlign w:val="center"/>
          </w:tcPr>
          <w:p w:rsidR="00780AB9" w:rsidRPr="0075152B" w:rsidRDefault="00780AB9" w:rsidP="00ED7F00">
            <w:pPr>
              <w:spacing w:before="0" w:after="0"/>
              <w:jc w:val="center"/>
            </w:pPr>
            <w:r>
              <w:rPr>
                <w:b/>
              </w:rPr>
              <w:t>……</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Oprogramowanie powinno składać się ze zintegrowanych ze sobą dwóch produktów, edytora formularzy oraz serwerowej aplikacji zarządzania i obsługi formularzy.</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Oprogramowanie powinno mieć wizualny edytor (WYSIWYG) do tworzenia formularza HTML, umożliwiający definicję formularza, definicję walidacji pól.</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Edytor do tworzenia formularza HTML powinien działać zarówno w trybie online jak i w trybie offline.</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Formularze wytworzone przez edytor powinny działać zarówno w trybie online jak i w trybie offline.</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 xml:space="preserve">Aplikacja do zarządzania i obsługi formularzy powinna </w:t>
            </w:r>
            <w:proofErr w:type="gramStart"/>
            <w:r w:rsidRPr="00ED4C52">
              <w:rPr>
                <w:rFonts w:eastAsia="Times New Roman" w:cs="Times New Roman"/>
                <w:color w:val="000000"/>
                <w:lang w:eastAsia="pl-PL"/>
              </w:rPr>
              <w:t>być  w</w:t>
            </w:r>
            <w:proofErr w:type="gramEnd"/>
            <w:r w:rsidRPr="00ED4C52">
              <w:rPr>
                <w:rFonts w:eastAsia="Times New Roman" w:cs="Times New Roman"/>
                <w:color w:val="000000"/>
                <w:lang w:eastAsia="pl-PL"/>
              </w:rPr>
              <w:t xml:space="preserve"> architekturze klient-serwer.</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lastRenderedPageBreak/>
              <w:t>Aplikacja do zarzadzania formularzy powinna zapewnić mechanizmy repozytorium i zarządzania formularzami.</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Aplikacja do zarzadzania formularzy powinna udostępniać interfejs umożliwiający automatyczne generowanie i osadzanie (w trybie Runtime) formularzy na stronach serwisu internetowego.</w:t>
            </w:r>
          </w:p>
        </w:tc>
      </w:tr>
      <w:tr w:rsidR="00780AB9" w:rsidRPr="00846033" w:rsidTr="00780AB9">
        <w:tc>
          <w:tcPr>
            <w:tcW w:w="13037" w:type="dxa"/>
            <w:gridSpan w:val="3"/>
            <w:shd w:val="clear" w:color="auto" w:fill="auto"/>
          </w:tcPr>
          <w:p w:rsidR="00780AB9" w:rsidRDefault="00780AB9" w:rsidP="00ED7F00">
            <w:pPr>
              <w:spacing w:before="0" w:after="0"/>
              <w:jc w:val="left"/>
              <w:rPr>
                <w:rFonts w:eastAsia="Times New Roman" w:cs="Times New Roman"/>
                <w:color w:val="000000"/>
                <w:lang w:eastAsia="pl-PL"/>
              </w:rPr>
            </w:pPr>
            <w:r w:rsidRPr="00846033">
              <w:rPr>
                <w:rFonts w:eastAsia="Times New Roman" w:cs="Times New Roman"/>
                <w:color w:val="000000"/>
                <w:lang w:eastAsia="pl-PL"/>
              </w:rPr>
              <w:t>Formularze wytworzone przy pomocy edytora formularzy p</w:t>
            </w:r>
            <w:r>
              <w:rPr>
                <w:rFonts w:eastAsia="Times New Roman" w:cs="Times New Roman"/>
                <w:color w:val="000000"/>
                <w:lang w:eastAsia="pl-PL"/>
              </w:rPr>
              <w:t xml:space="preserve">owinny </w:t>
            </w:r>
            <w:proofErr w:type="gramStart"/>
            <w:r>
              <w:rPr>
                <w:rFonts w:eastAsia="Times New Roman" w:cs="Times New Roman"/>
                <w:color w:val="000000"/>
                <w:lang w:eastAsia="pl-PL"/>
              </w:rPr>
              <w:t>umożliwiać co</w:t>
            </w:r>
            <w:proofErr w:type="gramEnd"/>
            <w:r>
              <w:rPr>
                <w:rFonts w:eastAsia="Times New Roman" w:cs="Times New Roman"/>
                <w:color w:val="000000"/>
                <w:lang w:eastAsia="pl-PL"/>
              </w:rPr>
              <w:t xml:space="preserve"> najmniej:</w:t>
            </w:r>
          </w:p>
          <w:p w:rsidR="00780AB9" w:rsidRPr="00846033" w:rsidRDefault="00780AB9" w:rsidP="00C04556">
            <w:pPr>
              <w:pStyle w:val="Akapitzlist"/>
              <w:numPr>
                <w:ilvl w:val="0"/>
                <w:numId w:val="32"/>
              </w:numPr>
              <w:spacing w:before="0" w:after="0"/>
              <w:jc w:val="left"/>
              <w:rPr>
                <w:rFonts w:eastAsia="Times New Roman" w:cs="Times New Roman"/>
                <w:color w:val="000000"/>
                <w:lang w:eastAsia="pl-PL"/>
              </w:rPr>
            </w:pPr>
            <w:proofErr w:type="gramStart"/>
            <w:r w:rsidRPr="00846033">
              <w:rPr>
                <w:rFonts w:eastAsia="Times New Roman" w:cs="Times New Roman"/>
                <w:color w:val="000000"/>
                <w:lang w:eastAsia="pl-PL"/>
              </w:rPr>
              <w:t>zapis</w:t>
            </w:r>
            <w:proofErr w:type="gramEnd"/>
            <w:r w:rsidRPr="00846033">
              <w:rPr>
                <w:rFonts w:eastAsia="Times New Roman" w:cs="Times New Roman"/>
                <w:color w:val="000000"/>
                <w:lang w:eastAsia="pl-PL"/>
              </w:rPr>
              <w:t xml:space="preserve"> danych z formularzy w dowolny sposób za pomocą REST API.</w:t>
            </w:r>
          </w:p>
          <w:p w:rsidR="00780AB9" w:rsidRPr="00846033" w:rsidRDefault="00780AB9" w:rsidP="00C04556">
            <w:pPr>
              <w:pStyle w:val="Akapitzlist"/>
              <w:numPr>
                <w:ilvl w:val="0"/>
                <w:numId w:val="32"/>
              </w:numPr>
              <w:spacing w:before="0" w:after="0"/>
              <w:jc w:val="left"/>
              <w:rPr>
                <w:rFonts w:eastAsia="Times New Roman" w:cs="Times New Roman"/>
                <w:color w:val="000000"/>
                <w:lang w:eastAsia="pl-PL"/>
              </w:rPr>
            </w:pPr>
            <w:proofErr w:type="gramStart"/>
            <w:r w:rsidRPr="00846033">
              <w:rPr>
                <w:rFonts w:eastAsia="Times New Roman" w:cs="Times New Roman"/>
                <w:color w:val="000000"/>
                <w:lang w:eastAsia="pl-PL"/>
              </w:rPr>
              <w:t>zapis</w:t>
            </w:r>
            <w:proofErr w:type="gramEnd"/>
            <w:r w:rsidRPr="00846033">
              <w:rPr>
                <w:rFonts w:eastAsia="Times New Roman" w:cs="Times New Roman"/>
                <w:color w:val="000000"/>
                <w:lang w:eastAsia="pl-PL"/>
              </w:rPr>
              <w:t xml:space="preserve"> danych do baz danych aplikacji obsługi formularzy. Aplikacja serwisu </w:t>
            </w:r>
            <w:proofErr w:type="gramStart"/>
            <w:r w:rsidRPr="00846033">
              <w:rPr>
                <w:rFonts w:eastAsia="Times New Roman" w:cs="Times New Roman"/>
                <w:color w:val="000000"/>
                <w:lang w:eastAsia="pl-PL"/>
              </w:rPr>
              <w:t>internetowego w której</w:t>
            </w:r>
            <w:proofErr w:type="gramEnd"/>
            <w:r w:rsidRPr="00846033">
              <w:rPr>
                <w:rFonts w:eastAsia="Times New Roman" w:cs="Times New Roman"/>
                <w:color w:val="000000"/>
                <w:lang w:eastAsia="pl-PL"/>
              </w:rPr>
              <w:t xml:space="preserve"> osadzane będą formularze powinna mieć dostęp do danych zapisanych przy pomocy formularzy.</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Sposób zapisu danych z formularza powinien być definiowany w ramach tworzenia formularza.</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 xml:space="preserve">Edytor formularzy jak i same formularze powinny być możliwe do zintegrowania z popularnymi </w:t>
            </w:r>
            <w:proofErr w:type="spellStart"/>
            <w:r w:rsidRPr="00ED4C52">
              <w:rPr>
                <w:rFonts w:eastAsia="Times New Roman" w:cs="Times New Roman"/>
                <w:color w:val="000000"/>
                <w:lang w:eastAsia="pl-PL"/>
              </w:rPr>
              <w:t>frameworkami</w:t>
            </w:r>
            <w:proofErr w:type="spellEnd"/>
            <w:r w:rsidRPr="00ED4C52">
              <w:rPr>
                <w:rFonts w:eastAsia="Times New Roman" w:cs="Times New Roman"/>
                <w:color w:val="000000"/>
                <w:lang w:eastAsia="pl-PL"/>
              </w:rPr>
              <w:t xml:space="preserve"> UI (</w:t>
            </w:r>
            <w:proofErr w:type="spellStart"/>
            <w:r w:rsidRPr="00ED4C52">
              <w:rPr>
                <w:rFonts w:eastAsia="Times New Roman" w:cs="Times New Roman"/>
                <w:color w:val="000000"/>
                <w:lang w:eastAsia="pl-PL"/>
              </w:rPr>
              <w:t>Angular</w:t>
            </w:r>
            <w:proofErr w:type="spellEnd"/>
            <w:r w:rsidRPr="00ED4C52">
              <w:rPr>
                <w:rFonts w:eastAsia="Times New Roman" w:cs="Times New Roman"/>
                <w:color w:val="000000"/>
                <w:lang w:eastAsia="pl-PL"/>
              </w:rPr>
              <w:t xml:space="preserve">, </w:t>
            </w:r>
            <w:proofErr w:type="spellStart"/>
            <w:r w:rsidRPr="00ED4C52">
              <w:rPr>
                <w:rFonts w:eastAsia="Times New Roman" w:cs="Times New Roman"/>
                <w:color w:val="000000"/>
                <w:lang w:eastAsia="pl-PL"/>
              </w:rPr>
              <w:t>React</w:t>
            </w:r>
            <w:proofErr w:type="spellEnd"/>
            <w:r w:rsidRPr="00ED4C52">
              <w:rPr>
                <w:rFonts w:eastAsia="Times New Roman" w:cs="Times New Roman"/>
                <w:color w:val="000000"/>
                <w:lang w:eastAsia="pl-PL"/>
              </w:rPr>
              <w:t>)</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Edytor formularzy powinien umożliwiać autoryzację do zarządzania formularzami na podstawie ról.</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Wszystkie operacje możliwe w interfejsie użytkownika powinny być również możliwe do wykonania poprzez API. Standard API powinien pozwalać na wywołanie przy użyciu interfejsów dostępnych z poziomu języka Java.</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Edytor formularzy powinien wspierać przepływy warunkowe</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Edytor formularzy powinien pozwalać na definiowanie wielostronicowych formularzy (podział formularza na części np. w przypadku dużej ilości danych)</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Mechanizm zapisu danych z formularza powinien umożliwiać zapis wersji roboczej danych i późniejsze ponowne otwarcie wersji roboczej formularza z uzupełnionymi zapisanymi wcześniej danymi.</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 xml:space="preserve">Interfejs użytkownika przy wyświetlaniu formularzy powinien być responsywny </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 xml:space="preserve">Oprogramowanie powinno używać </w:t>
            </w:r>
            <w:proofErr w:type="spellStart"/>
            <w:r w:rsidRPr="00ED4C52">
              <w:rPr>
                <w:rFonts w:eastAsia="Times New Roman" w:cs="Times New Roman"/>
                <w:color w:val="000000"/>
                <w:lang w:eastAsia="pl-PL"/>
              </w:rPr>
              <w:t>oAuth</w:t>
            </w:r>
            <w:proofErr w:type="spellEnd"/>
            <w:r w:rsidRPr="00ED4C52">
              <w:rPr>
                <w:rFonts w:eastAsia="Times New Roman" w:cs="Times New Roman"/>
                <w:color w:val="000000"/>
                <w:lang w:eastAsia="pl-PL"/>
              </w:rPr>
              <w:t xml:space="preserve"> i JWT </w:t>
            </w:r>
            <w:proofErr w:type="spellStart"/>
            <w:r w:rsidRPr="00ED4C52">
              <w:rPr>
                <w:rFonts w:eastAsia="Times New Roman" w:cs="Times New Roman"/>
                <w:color w:val="000000"/>
                <w:lang w:eastAsia="pl-PL"/>
              </w:rPr>
              <w:t>Tokens</w:t>
            </w:r>
            <w:proofErr w:type="spellEnd"/>
            <w:r w:rsidRPr="00ED4C52">
              <w:rPr>
                <w:rFonts w:eastAsia="Times New Roman" w:cs="Times New Roman"/>
                <w:color w:val="000000"/>
                <w:lang w:eastAsia="pl-PL"/>
              </w:rPr>
              <w:t>.</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Oprogramowanie powinno wspierać język polski.</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 xml:space="preserve">Formularze powinny umożliwiać </w:t>
            </w:r>
            <w:proofErr w:type="spellStart"/>
            <w:r w:rsidRPr="00ED4C52">
              <w:rPr>
                <w:rFonts w:eastAsia="Times New Roman" w:cs="Times New Roman"/>
                <w:color w:val="000000"/>
                <w:lang w:eastAsia="pl-PL"/>
              </w:rPr>
              <w:t>upload</w:t>
            </w:r>
            <w:proofErr w:type="spellEnd"/>
            <w:r w:rsidRPr="00ED4C52">
              <w:rPr>
                <w:rFonts w:eastAsia="Times New Roman" w:cs="Times New Roman"/>
                <w:color w:val="000000"/>
                <w:lang w:eastAsia="pl-PL"/>
              </w:rPr>
              <w:t xml:space="preserve"> plików oraz stosowanie pól warunkowych</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Powinna być możliwa integracja z oprogramowaniem firm trzecich</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Licencja na oprogramowanie powinna umożliwiać niezależną instalację na kilku odseparowanych środowiskach</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Oprogramowanie powinno wspierać wersjonowanie formularzy</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lastRenderedPageBreak/>
              <w:t>Oprogramowanie powinno umożliwiać definiowanie zaszyfrowanych pól</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Oprogramowanie powinno wspierać pracę grupową na formularzach</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Oprogramowanie powinno wspierać standard CORS (Cross-</w:t>
            </w:r>
            <w:proofErr w:type="spellStart"/>
            <w:r w:rsidRPr="00ED4C52">
              <w:rPr>
                <w:rFonts w:eastAsia="Times New Roman" w:cs="Times New Roman"/>
                <w:color w:val="000000"/>
                <w:lang w:eastAsia="pl-PL"/>
              </w:rPr>
              <w:t>Origin</w:t>
            </w:r>
            <w:proofErr w:type="spellEnd"/>
            <w:r w:rsidRPr="00ED4C52">
              <w:rPr>
                <w:rFonts w:eastAsia="Times New Roman" w:cs="Times New Roman"/>
                <w:color w:val="000000"/>
                <w:lang w:eastAsia="pl-PL"/>
              </w:rPr>
              <w:t xml:space="preserve"> Resource </w:t>
            </w:r>
            <w:proofErr w:type="spellStart"/>
            <w:r w:rsidRPr="00ED4C52">
              <w:rPr>
                <w:rFonts w:eastAsia="Times New Roman" w:cs="Times New Roman"/>
                <w:color w:val="000000"/>
                <w:lang w:eastAsia="pl-PL"/>
              </w:rPr>
              <w:t>Sharing</w:t>
            </w:r>
            <w:proofErr w:type="spellEnd"/>
            <w:r w:rsidRPr="00ED4C52">
              <w:rPr>
                <w:rFonts w:eastAsia="Times New Roman" w:cs="Times New Roman"/>
                <w:color w:val="000000"/>
                <w:lang w:eastAsia="pl-PL"/>
              </w:rPr>
              <w:t>)</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Oprogramowanie powinno umożliwiać definiowanie własnych styli dla dostosowania wyglądu formularzy</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Powinna być możliwość łatwego osadzania formularzy (wywoływania formularzy) na stronach serwisu internetowego działającego w oparciu o oprogramowanie serwerowe JEE.</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 xml:space="preserve">Oprogramowanie powinno mieć możliwość instalacji w trybie "on </w:t>
            </w:r>
            <w:proofErr w:type="spellStart"/>
            <w:r w:rsidRPr="00ED4C52">
              <w:rPr>
                <w:rFonts w:eastAsia="Times New Roman" w:cs="Times New Roman"/>
                <w:color w:val="000000"/>
                <w:lang w:eastAsia="pl-PL"/>
              </w:rPr>
              <w:t>premise</w:t>
            </w:r>
            <w:proofErr w:type="spellEnd"/>
            <w:r w:rsidRPr="00ED4C52">
              <w:rPr>
                <w:rFonts w:eastAsia="Times New Roman" w:cs="Times New Roman"/>
                <w:color w:val="000000"/>
                <w:lang w:eastAsia="pl-PL"/>
              </w:rPr>
              <w:t>" (na serwerze klienta a nie np. w chmurze)</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Oprogramowanie powinno umożliwiać eksport i import definicji formularzy</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Oprogramowanie powinno wspierać integrację z macierzami obiektowymi w celu przechowywania definicji formularzy</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 xml:space="preserve">Oprogramowanie powinno być skalowalne poziomo i pionowo, </w:t>
            </w:r>
            <w:proofErr w:type="gramStart"/>
            <w:r w:rsidRPr="00ED4C52">
              <w:rPr>
                <w:rFonts w:eastAsia="Times New Roman" w:cs="Times New Roman"/>
                <w:color w:val="000000"/>
                <w:lang w:eastAsia="pl-PL"/>
              </w:rPr>
              <w:t>tak aby</w:t>
            </w:r>
            <w:proofErr w:type="gramEnd"/>
            <w:r w:rsidRPr="00ED4C52">
              <w:rPr>
                <w:rFonts w:eastAsia="Times New Roman" w:cs="Times New Roman"/>
                <w:color w:val="000000"/>
                <w:lang w:eastAsia="pl-PL"/>
              </w:rPr>
              <w:t xml:space="preserve"> można było obsłużyć dowolną zadaną ilość sesji użytkowników</w:t>
            </w:r>
          </w:p>
        </w:tc>
      </w:tr>
      <w:tr w:rsidR="00780AB9" w:rsidRPr="00ED4C52" w:rsidTr="00780AB9">
        <w:tc>
          <w:tcPr>
            <w:tcW w:w="13037" w:type="dxa"/>
            <w:gridSpan w:val="3"/>
            <w:shd w:val="clear" w:color="auto" w:fill="auto"/>
          </w:tcPr>
          <w:p w:rsidR="00780AB9" w:rsidRPr="00ED4C52" w:rsidRDefault="00780AB9" w:rsidP="00ED7F00">
            <w:pPr>
              <w:spacing w:before="0" w:after="0"/>
              <w:jc w:val="left"/>
              <w:rPr>
                <w:rFonts w:eastAsia="Times New Roman" w:cs="Times New Roman"/>
                <w:color w:val="000000"/>
                <w:lang w:eastAsia="pl-PL"/>
              </w:rPr>
            </w:pPr>
            <w:r w:rsidRPr="00ED4C52">
              <w:rPr>
                <w:rFonts w:eastAsia="Times New Roman" w:cs="Times New Roman"/>
                <w:color w:val="000000"/>
                <w:lang w:eastAsia="pl-PL"/>
              </w:rPr>
              <w:t>Oprogramowanie nie może ograniczać liczby użytkowników i liczby jednoczesnych sesji użytkowników.</w:t>
            </w:r>
          </w:p>
        </w:tc>
      </w:tr>
    </w:tbl>
    <w:p w:rsidR="00D8663A" w:rsidRDefault="00D8663A"/>
    <w:p w:rsidR="00D8663A" w:rsidRDefault="00DE2585" w:rsidP="00780AB9">
      <w:pPr>
        <w:pStyle w:val="Nagwek2"/>
      </w:pPr>
      <w:bookmarkStart w:id="49" w:name="_Toc507485415"/>
      <w:r>
        <w:t>5</w:t>
      </w:r>
      <w:r w:rsidR="00780AB9">
        <w:t>.10. Silnik (generator</w:t>
      </w:r>
      <w:r>
        <w:t>)</w:t>
      </w:r>
      <w:r w:rsidR="00780AB9">
        <w:t xml:space="preserve"> raportów</w:t>
      </w:r>
      <w:bookmarkEnd w:id="49"/>
    </w:p>
    <w:tbl>
      <w:tblPr>
        <w:tblStyle w:val="Tabela-Siatka"/>
        <w:tblW w:w="13037" w:type="dxa"/>
        <w:tblLook w:val="04A0" w:firstRow="1" w:lastRow="0" w:firstColumn="1" w:lastColumn="0" w:noHBand="0" w:noVBand="1"/>
      </w:tblPr>
      <w:tblGrid>
        <w:gridCol w:w="846"/>
        <w:gridCol w:w="10348"/>
        <w:gridCol w:w="1843"/>
      </w:tblGrid>
      <w:tr w:rsidR="00751DCD" w:rsidRPr="00751DCD" w:rsidTr="00751DCD">
        <w:tc>
          <w:tcPr>
            <w:tcW w:w="846" w:type="dxa"/>
            <w:shd w:val="clear" w:color="auto" w:fill="FFFF00"/>
            <w:vAlign w:val="center"/>
          </w:tcPr>
          <w:p w:rsidR="00751DCD" w:rsidRPr="00387F76" w:rsidRDefault="00751DCD" w:rsidP="00751DCD">
            <w:pPr>
              <w:spacing w:before="0" w:after="0"/>
              <w:jc w:val="center"/>
              <w:rPr>
                <w:b/>
              </w:rPr>
            </w:pPr>
            <w:r w:rsidRPr="00387F76">
              <w:rPr>
                <w:b/>
              </w:rPr>
              <w:t>Lp.</w:t>
            </w:r>
          </w:p>
        </w:tc>
        <w:tc>
          <w:tcPr>
            <w:tcW w:w="10348" w:type="dxa"/>
            <w:shd w:val="clear" w:color="auto" w:fill="FFFF00"/>
            <w:vAlign w:val="center"/>
          </w:tcPr>
          <w:p w:rsidR="00751DCD" w:rsidRPr="00387F76" w:rsidRDefault="00751DCD" w:rsidP="00751DCD">
            <w:pPr>
              <w:spacing w:before="0" w:after="0"/>
              <w:jc w:val="center"/>
              <w:rPr>
                <w:b/>
              </w:rPr>
            </w:pPr>
            <w:r w:rsidRPr="00387F76">
              <w:rPr>
                <w:b/>
              </w:rPr>
              <w:t>Opis oprogramowania i licencji</w:t>
            </w:r>
          </w:p>
        </w:tc>
        <w:tc>
          <w:tcPr>
            <w:tcW w:w="1843" w:type="dxa"/>
            <w:shd w:val="clear" w:color="auto" w:fill="FFFF00"/>
            <w:vAlign w:val="center"/>
          </w:tcPr>
          <w:p w:rsidR="00751DCD" w:rsidRPr="00387F76" w:rsidRDefault="00751DCD" w:rsidP="00751DCD">
            <w:pPr>
              <w:spacing w:before="0" w:after="0"/>
              <w:ind w:right="-108"/>
              <w:jc w:val="center"/>
              <w:rPr>
                <w:b/>
              </w:rPr>
            </w:pPr>
            <w:r w:rsidRPr="00387F76">
              <w:rPr>
                <w:b/>
              </w:rPr>
              <w:t>Liczba licencji</w:t>
            </w:r>
          </w:p>
        </w:tc>
      </w:tr>
      <w:tr w:rsidR="00751DCD" w:rsidRPr="00751DCD" w:rsidTr="00751DCD">
        <w:tc>
          <w:tcPr>
            <w:tcW w:w="846" w:type="dxa"/>
            <w:shd w:val="clear" w:color="auto" w:fill="auto"/>
            <w:vAlign w:val="center"/>
          </w:tcPr>
          <w:p w:rsidR="00751DCD" w:rsidRPr="00751DCD" w:rsidRDefault="00751DCD" w:rsidP="00751DCD">
            <w:pPr>
              <w:spacing w:before="0" w:after="0"/>
              <w:jc w:val="center"/>
              <w:rPr>
                <w:b/>
              </w:rPr>
            </w:pPr>
            <w:r>
              <w:rPr>
                <w:b/>
              </w:rPr>
              <w:t>1</w:t>
            </w:r>
          </w:p>
        </w:tc>
        <w:tc>
          <w:tcPr>
            <w:tcW w:w="10348" w:type="dxa"/>
            <w:shd w:val="clear" w:color="auto" w:fill="auto"/>
            <w:vAlign w:val="center"/>
          </w:tcPr>
          <w:p w:rsidR="00751DCD" w:rsidRPr="00751DCD" w:rsidRDefault="00751DCD" w:rsidP="00751DCD">
            <w:pPr>
              <w:spacing w:before="0" w:after="0"/>
              <w:rPr>
                <w:b/>
              </w:rPr>
            </w:pPr>
            <w:r w:rsidRPr="00751DCD">
              <w:rPr>
                <w:b/>
              </w:rPr>
              <w:t>Licencja (subskrypcja) na 36 miesięcy</w:t>
            </w:r>
          </w:p>
        </w:tc>
        <w:tc>
          <w:tcPr>
            <w:tcW w:w="1843" w:type="dxa"/>
            <w:shd w:val="clear" w:color="auto" w:fill="auto"/>
            <w:vAlign w:val="center"/>
          </w:tcPr>
          <w:p w:rsidR="00751DCD" w:rsidRPr="00751DCD" w:rsidRDefault="00751DCD" w:rsidP="00751DCD">
            <w:pPr>
              <w:spacing w:before="0" w:after="0"/>
              <w:jc w:val="center"/>
              <w:rPr>
                <w:b/>
              </w:rPr>
            </w:pPr>
            <w:r w:rsidRPr="00751DCD">
              <w:rPr>
                <w:b/>
              </w:rPr>
              <w:t>1</w:t>
            </w:r>
          </w:p>
        </w:tc>
      </w:tr>
      <w:tr w:rsidR="00751DCD" w:rsidRPr="00751DCD" w:rsidTr="00751DCD">
        <w:tc>
          <w:tcPr>
            <w:tcW w:w="13037" w:type="dxa"/>
            <w:gridSpan w:val="3"/>
            <w:shd w:val="clear" w:color="auto" w:fill="auto"/>
          </w:tcPr>
          <w:p w:rsidR="00751DCD" w:rsidRPr="00751DCD" w:rsidRDefault="00751DCD" w:rsidP="00751DCD">
            <w:pPr>
              <w:spacing w:before="0" w:after="0"/>
            </w:pPr>
            <w:proofErr w:type="gramStart"/>
            <w:r w:rsidRPr="00751DCD">
              <w:t>osadzenie</w:t>
            </w:r>
            <w:proofErr w:type="gramEnd"/>
            <w:r w:rsidRPr="00751DCD">
              <w:t xml:space="preserve"> silnika generatora raportów w aplikacji </w:t>
            </w:r>
            <w:proofErr w:type="spellStart"/>
            <w:r w:rsidRPr="00751DCD">
              <w:t>backendowej</w:t>
            </w:r>
            <w:proofErr w:type="spellEnd"/>
          </w:p>
        </w:tc>
      </w:tr>
      <w:tr w:rsidR="00751DCD" w:rsidRPr="00751DCD" w:rsidTr="00751DCD">
        <w:tc>
          <w:tcPr>
            <w:tcW w:w="13037" w:type="dxa"/>
            <w:gridSpan w:val="3"/>
            <w:shd w:val="clear" w:color="auto" w:fill="auto"/>
          </w:tcPr>
          <w:p w:rsidR="00751DCD" w:rsidRPr="00751DCD" w:rsidRDefault="00751DCD" w:rsidP="00751DCD">
            <w:pPr>
              <w:spacing w:before="0" w:after="0"/>
            </w:pPr>
            <w:proofErr w:type="gramStart"/>
            <w:r w:rsidRPr="00751DCD">
              <w:t>definiowanie</w:t>
            </w:r>
            <w:proofErr w:type="gramEnd"/>
            <w:r w:rsidRPr="00751DCD">
              <w:t xml:space="preserve"> wzorów raportów poprzez graficzny edytor uruchamiany w przeglądarce www</w:t>
            </w:r>
          </w:p>
        </w:tc>
      </w:tr>
      <w:tr w:rsidR="00751DCD" w:rsidRPr="00751DCD" w:rsidTr="00751DCD">
        <w:tc>
          <w:tcPr>
            <w:tcW w:w="13037" w:type="dxa"/>
            <w:gridSpan w:val="3"/>
            <w:shd w:val="clear" w:color="auto" w:fill="auto"/>
          </w:tcPr>
          <w:p w:rsidR="00751DCD" w:rsidRPr="00751DCD" w:rsidRDefault="00751DCD" w:rsidP="00751DCD">
            <w:pPr>
              <w:spacing w:before="0" w:after="0"/>
            </w:pPr>
            <w:proofErr w:type="gramStart"/>
            <w:r w:rsidRPr="00751DCD">
              <w:t>edytor</w:t>
            </w:r>
            <w:proofErr w:type="gramEnd"/>
            <w:r w:rsidRPr="00751DCD">
              <w:t xml:space="preserve"> raportów musi umożliwiać osadzenie w aplikacji portalowej, </w:t>
            </w:r>
          </w:p>
        </w:tc>
      </w:tr>
      <w:tr w:rsidR="00751DCD" w:rsidRPr="00751DCD" w:rsidTr="00751DCD">
        <w:tc>
          <w:tcPr>
            <w:tcW w:w="13037" w:type="dxa"/>
            <w:gridSpan w:val="3"/>
            <w:shd w:val="clear" w:color="auto" w:fill="auto"/>
          </w:tcPr>
          <w:p w:rsidR="00751DCD" w:rsidRPr="00751DCD" w:rsidRDefault="00751DCD" w:rsidP="00751DCD">
            <w:pPr>
              <w:spacing w:before="0" w:after="0"/>
            </w:pPr>
            <w:proofErr w:type="gramStart"/>
            <w:r w:rsidRPr="00751DCD">
              <w:t>edytor</w:t>
            </w:r>
            <w:proofErr w:type="gramEnd"/>
            <w:r w:rsidRPr="00751DCD">
              <w:t xml:space="preserve"> raportów musi też umożliwiać współdzielenie sesji http</w:t>
            </w:r>
          </w:p>
        </w:tc>
      </w:tr>
      <w:tr w:rsidR="00751DCD" w:rsidRPr="00751DCD" w:rsidTr="00751DCD">
        <w:tc>
          <w:tcPr>
            <w:tcW w:w="13037" w:type="dxa"/>
            <w:gridSpan w:val="3"/>
            <w:shd w:val="clear" w:color="auto" w:fill="auto"/>
          </w:tcPr>
          <w:p w:rsidR="00751DCD" w:rsidRPr="00751DCD" w:rsidRDefault="00751DCD" w:rsidP="00751DCD">
            <w:pPr>
              <w:spacing w:before="0" w:after="0"/>
            </w:pPr>
            <w:proofErr w:type="gramStart"/>
            <w:r w:rsidRPr="00751DCD">
              <w:t>definiowanie</w:t>
            </w:r>
            <w:proofErr w:type="gramEnd"/>
            <w:r w:rsidRPr="00751DCD">
              <w:t xml:space="preserve"> wzorów raportów dla dowolnego pola bazy danych,</w:t>
            </w:r>
          </w:p>
        </w:tc>
      </w:tr>
      <w:tr w:rsidR="00751DCD" w:rsidRPr="00751DCD" w:rsidTr="00751DCD">
        <w:tc>
          <w:tcPr>
            <w:tcW w:w="13037" w:type="dxa"/>
            <w:gridSpan w:val="3"/>
            <w:shd w:val="clear" w:color="auto" w:fill="auto"/>
          </w:tcPr>
          <w:p w:rsidR="00751DCD" w:rsidRPr="00751DCD" w:rsidRDefault="00751DCD" w:rsidP="00751DCD">
            <w:pPr>
              <w:spacing w:before="0" w:after="0"/>
            </w:pPr>
            <w:proofErr w:type="gramStart"/>
            <w:r w:rsidRPr="00751DCD">
              <w:t>wypełnianie</w:t>
            </w:r>
            <w:proofErr w:type="gramEnd"/>
            <w:r w:rsidRPr="00751DCD">
              <w:t xml:space="preserve"> raportu danymi z bazy danych,</w:t>
            </w:r>
          </w:p>
        </w:tc>
      </w:tr>
      <w:tr w:rsidR="00751DCD" w:rsidRPr="00751DCD" w:rsidTr="00751DCD">
        <w:tc>
          <w:tcPr>
            <w:tcW w:w="13037" w:type="dxa"/>
            <w:gridSpan w:val="3"/>
            <w:shd w:val="clear" w:color="auto" w:fill="auto"/>
          </w:tcPr>
          <w:p w:rsidR="00751DCD" w:rsidRPr="00751DCD" w:rsidRDefault="00751DCD" w:rsidP="00751DCD">
            <w:pPr>
              <w:spacing w:before="0" w:after="0"/>
            </w:pPr>
            <w:proofErr w:type="gramStart"/>
            <w:r w:rsidRPr="00751DCD">
              <w:t>wizualizację</w:t>
            </w:r>
            <w:proofErr w:type="gramEnd"/>
            <w:r w:rsidRPr="00751DCD">
              <w:t xml:space="preserve"> wygenerowanego raportu</w:t>
            </w:r>
          </w:p>
        </w:tc>
      </w:tr>
      <w:tr w:rsidR="00751DCD" w:rsidRPr="00751DCD" w:rsidTr="00751DCD">
        <w:tc>
          <w:tcPr>
            <w:tcW w:w="13037" w:type="dxa"/>
            <w:gridSpan w:val="3"/>
            <w:shd w:val="clear" w:color="auto" w:fill="auto"/>
          </w:tcPr>
          <w:p w:rsidR="00751DCD" w:rsidRPr="00751DCD" w:rsidRDefault="00751DCD" w:rsidP="00751DCD">
            <w:pPr>
              <w:spacing w:before="0" w:after="0"/>
            </w:pPr>
            <w:proofErr w:type="gramStart"/>
            <w:r w:rsidRPr="00751DCD">
              <w:lastRenderedPageBreak/>
              <w:t>wydruk</w:t>
            </w:r>
            <w:proofErr w:type="gramEnd"/>
            <w:r w:rsidRPr="00751DCD">
              <w:t xml:space="preserve"> wygenerowanego raportu</w:t>
            </w:r>
          </w:p>
        </w:tc>
      </w:tr>
      <w:tr w:rsidR="00751DCD" w:rsidRPr="00751DCD" w:rsidTr="00751DCD">
        <w:tc>
          <w:tcPr>
            <w:tcW w:w="13037" w:type="dxa"/>
            <w:gridSpan w:val="3"/>
            <w:shd w:val="clear" w:color="auto" w:fill="auto"/>
          </w:tcPr>
          <w:p w:rsidR="00751DCD" w:rsidRPr="00751DCD" w:rsidRDefault="00751DCD" w:rsidP="00751DCD">
            <w:pPr>
              <w:spacing w:before="0" w:after="0"/>
            </w:pPr>
            <w:proofErr w:type="gramStart"/>
            <w:r w:rsidRPr="00751DCD">
              <w:t>zapis</w:t>
            </w:r>
            <w:proofErr w:type="gramEnd"/>
            <w:r w:rsidRPr="00751DCD">
              <w:t xml:space="preserve"> wygenerowanego raportu</w:t>
            </w:r>
          </w:p>
        </w:tc>
      </w:tr>
    </w:tbl>
    <w:p w:rsidR="00D8663A" w:rsidRDefault="00D8663A"/>
    <w:p w:rsidR="00780AB9" w:rsidRDefault="00DE2585" w:rsidP="00751DCD">
      <w:pPr>
        <w:pStyle w:val="Nagwek2"/>
      </w:pPr>
      <w:bookmarkStart w:id="50" w:name="_Toc507485416"/>
      <w:r>
        <w:t>5</w:t>
      </w:r>
      <w:r w:rsidR="00751DCD">
        <w:t>.11. O</w:t>
      </w:r>
      <w:r w:rsidR="00751DCD" w:rsidRPr="00C362E6">
        <w:t xml:space="preserve">programowanie </w:t>
      </w:r>
      <w:r w:rsidR="00751DCD" w:rsidRPr="009F74A6">
        <w:t>do wsparcia testów bezpieczeństwa aplikacji WEB</w:t>
      </w:r>
      <w:bookmarkEnd w:id="50"/>
    </w:p>
    <w:tbl>
      <w:tblPr>
        <w:tblStyle w:val="Tabela-Siatka"/>
        <w:tblW w:w="13037" w:type="dxa"/>
        <w:tblLook w:val="04A0" w:firstRow="1" w:lastRow="0" w:firstColumn="1" w:lastColumn="0" w:noHBand="0" w:noVBand="1"/>
      </w:tblPr>
      <w:tblGrid>
        <w:gridCol w:w="846"/>
        <w:gridCol w:w="10348"/>
        <w:gridCol w:w="1843"/>
      </w:tblGrid>
      <w:tr w:rsidR="00751DCD" w:rsidRPr="000C13EA" w:rsidTr="00751DCD">
        <w:trPr>
          <w:tblHeader/>
        </w:trPr>
        <w:tc>
          <w:tcPr>
            <w:tcW w:w="846" w:type="dxa"/>
            <w:shd w:val="clear" w:color="auto" w:fill="FFFF00"/>
            <w:vAlign w:val="center"/>
          </w:tcPr>
          <w:p w:rsidR="00751DCD" w:rsidRPr="00387F76" w:rsidRDefault="00751DCD" w:rsidP="00751DCD">
            <w:pPr>
              <w:spacing w:before="0" w:after="0"/>
              <w:jc w:val="center"/>
              <w:rPr>
                <w:b/>
              </w:rPr>
            </w:pPr>
            <w:r w:rsidRPr="00387F76">
              <w:rPr>
                <w:b/>
              </w:rPr>
              <w:t>Lp.</w:t>
            </w:r>
          </w:p>
        </w:tc>
        <w:tc>
          <w:tcPr>
            <w:tcW w:w="10348" w:type="dxa"/>
            <w:shd w:val="clear" w:color="auto" w:fill="FFFF00"/>
            <w:vAlign w:val="center"/>
          </w:tcPr>
          <w:p w:rsidR="00751DCD" w:rsidRPr="00387F76" w:rsidRDefault="00751DCD" w:rsidP="00751DCD">
            <w:pPr>
              <w:spacing w:before="0" w:after="0"/>
              <w:jc w:val="center"/>
              <w:rPr>
                <w:b/>
              </w:rPr>
            </w:pPr>
            <w:r w:rsidRPr="00387F76">
              <w:rPr>
                <w:b/>
              </w:rPr>
              <w:t>Opis oprogramowania i licencji</w:t>
            </w:r>
          </w:p>
        </w:tc>
        <w:tc>
          <w:tcPr>
            <w:tcW w:w="1843" w:type="dxa"/>
            <w:shd w:val="clear" w:color="auto" w:fill="FFFF00"/>
            <w:vAlign w:val="center"/>
          </w:tcPr>
          <w:p w:rsidR="00751DCD" w:rsidRPr="00387F76" w:rsidRDefault="00751DCD" w:rsidP="00751DCD">
            <w:pPr>
              <w:spacing w:before="0" w:after="0"/>
              <w:ind w:right="-108"/>
              <w:jc w:val="center"/>
              <w:rPr>
                <w:b/>
              </w:rPr>
            </w:pPr>
            <w:r w:rsidRPr="00387F76">
              <w:rPr>
                <w:b/>
              </w:rPr>
              <w:t>Liczba licencji</w:t>
            </w:r>
          </w:p>
        </w:tc>
      </w:tr>
      <w:tr w:rsidR="00751DCD" w:rsidRPr="000C13EA" w:rsidTr="00751DCD">
        <w:tc>
          <w:tcPr>
            <w:tcW w:w="846" w:type="dxa"/>
            <w:shd w:val="clear" w:color="auto" w:fill="auto"/>
            <w:vAlign w:val="center"/>
          </w:tcPr>
          <w:p w:rsidR="00751DCD" w:rsidRPr="00542FEB" w:rsidRDefault="00751DCD" w:rsidP="00ED7F00">
            <w:pPr>
              <w:spacing w:before="0" w:after="0"/>
              <w:jc w:val="center"/>
              <w:rPr>
                <w:b/>
                <w:sz w:val="32"/>
                <w:szCs w:val="32"/>
              </w:rPr>
            </w:pPr>
            <w:r>
              <w:rPr>
                <w:b/>
                <w:sz w:val="32"/>
                <w:szCs w:val="32"/>
              </w:rPr>
              <w:t>1</w:t>
            </w:r>
          </w:p>
        </w:tc>
        <w:tc>
          <w:tcPr>
            <w:tcW w:w="10348" w:type="dxa"/>
            <w:shd w:val="clear" w:color="auto" w:fill="auto"/>
            <w:vAlign w:val="center"/>
          </w:tcPr>
          <w:p w:rsidR="00751DCD" w:rsidRPr="003671B8" w:rsidRDefault="00751DCD" w:rsidP="00ED7F00">
            <w:pPr>
              <w:spacing w:before="0" w:after="0"/>
              <w:rPr>
                <w:b/>
              </w:rPr>
            </w:pPr>
            <w:r>
              <w:rPr>
                <w:b/>
              </w:rPr>
              <w:t>Licencja (subskrypcja) na 12 miesięcy na jedno stanowisko testera?</w:t>
            </w:r>
          </w:p>
        </w:tc>
        <w:tc>
          <w:tcPr>
            <w:tcW w:w="1843" w:type="dxa"/>
            <w:shd w:val="clear" w:color="auto" w:fill="auto"/>
            <w:vAlign w:val="center"/>
          </w:tcPr>
          <w:p w:rsidR="00751DCD" w:rsidRPr="000C13EA" w:rsidRDefault="00751DCD" w:rsidP="00ED7F00">
            <w:pPr>
              <w:spacing w:before="0" w:after="0"/>
              <w:jc w:val="center"/>
              <w:rPr>
                <w:b/>
              </w:rPr>
            </w:pPr>
            <w:r>
              <w:rPr>
                <w:b/>
              </w:rPr>
              <w:t>1</w:t>
            </w:r>
          </w:p>
        </w:tc>
      </w:tr>
      <w:tr w:rsidR="00751DCD" w:rsidRPr="0034232A" w:rsidTr="00751DCD">
        <w:tc>
          <w:tcPr>
            <w:tcW w:w="13037" w:type="dxa"/>
            <w:gridSpan w:val="3"/>
            <w:shd w:val="clear" w:color="auto" w:fill="auto"/>
            <w:vAlign w:val="bottom"/>
          </w:tcPr>
          <w:p w:rsidR="00751DCD" w:rsidRPr="0034232A" w:rsidRDefault="00751DCD" w:rsidP="00ED7F00">
            <w:pPr>
              <w:spacing w:before="0" w:after="0"/>
              <w:rPr>
                <w:szCs w:val="24"/>
              </w:rPr>
            </w:pPr>
            <w:r w:rsidRPr="0034232A">
              <w:rPr>
                <w:szCs w:val="24"/>
              </w:rPr>
              <w:t xml:space="preserve">Narzędzie musi udostępniać jednorodne i spójne środowisko pracy testera </w:t>
            </w:r>
          </w:p>
        </w:tc>
      </w:tr>
      <w:tr w:rsidR="00751DCD" w:rsidRPr="0034232A" w:rsidTr="00751DCD">
        <w:tc>
          <w:tcPr>
            <w:tcW w:w="13037" w:type="dxa"/>
            <w:gridSpan w:val="3"/>
            <w:shd w:val="clear" w:color="auto" w:fill="auto"/>
            <w:vAlign w:val="bottom"/>
          </w:tcPr>
          <w:p w:rsidR="00751DCD" w:rsidRPr="0034232A" w:rsidRDefault="00751DCD" w:rsidP="00ED7F00">
            <w:pPr>
              <w:spacing w:before="0" w:after="0"/>
              <w:rPr>
                <w:szCs w:val="24"/>
              </w:rPr>
            </w:pPr>
            <w:r w:rsidRPr="0034232A">
              <w:rPr>
                <w:szCs w:val="24"/>
              </w:rPr>
              <w:t xml:space="preserve">Narzędzie musi pozwalać na pracę w środowisku systemów MS Windows, </w:t>
            </w:r>
            <w:proofErr w:type="spellStart"/>
            <w:r w:rsidRPr="0034232A">
              <w:rPr>
                <w:szCs w:val="24"/>
              </w:rPr>
              <w:t>macOS</w:t>
            </w:r>
            <w:proofErr w:type="spellEnd"/>
            <w:r w:rsidRPr="0034232A">
              <w:rPr>
                <w:szCs w:val="24"/>
              </w:rPr>
              <w:t xml:space="preserve"> i Linux.</w:t>
            </w:r>
          </w:p>
        </w:tc>
      </w:tr>
      <w:tr w:rsidR="00751DCD" w:rsidRPr="0034232A" w:rsidTr="00751DCD">
        <w:tc>
          <w:tcPr>
            <w:tcW w:w="13037" w:type="dxa"/>
            <w:gridSpan w:val="3"/>
            <w:shd w:val="clear" w:color="auto" w:fill="auto"/>
            <w:vAlign w:val="bottom"/>
          </w:tcPr>
          <w:p w:rsidR="00751DCD" w:rsidRPr="0034232A" w:rsidRDefault="00751DCD" w:rsidP="00ED7F00">
            <w:pPr>
              <w:spacing w:before="0" w:after="0"/>
              <w:rPr>
                <w:szCs w:val="24"/>
              </w:rPr>
            </w:pPr>
            <w:r w:rsidRPr="0034232A">
              <w:rPr>
                <w:szCs w:val="24"/>
              </w:rPr>
              <w:t>Narzędzie musi pozwalać na analizowanie kodu aplikacji pod kontem występowania podatności, w tym podatności występujących na listach OWASP TOP10 i CWE TOP25</w:t>
            </w:r>
          </w:p>
        </w:tc>
      </w:tr>
      <w:tr w:rsidR="00751DCD" w:rsidRPr="0034232A" w:rsidTr="00751DCD">
        <w:tc>
          <w:tcPr>
            <w:tcW w:w="13037" w:type="dxa"/>
            <w:gridSpan w:val="3"/>
            <w:shd w:val="clear" w:color="auto" w:fill="auto"/>
            <w:vAlign w:val="bottom"/>
          </w:tcPr>
          <w:p w:rsidR="00751DCD" w:rsidRPr="0034232A" w:rsidRDefault="00751DCD" w:rsidP="00ED7F00">
            <w:pPr>
              <w:spacing w:before="0" w:after="0"/>
              <w:rPr>
                <w:szCs w:val="24"/>
              </w:rPr>
            </w:pPr>
            <w:r w:rsidRPr="0034232A">
              <w:rPr>
                <w:szCs w:val="24"/>
              </w:rPr>
              <w:t>Narzędzie musi wspierać fazę zbierania informacji, w zakresie weryfikacji charakteru żądań i odpowiedzi HTTP/HTTPS oraz analizy struktury aplikacji</w:t>
            </w:r>
          </w:p>
        </w:tc>
      </w:tr>
      <w:tr w:rsidR="00751DCD" w:rsidRPr="0034232A" w:rsidTr="00751DCD">
        <w:tc>
          <w:tcPr>
            <w:tcW w:w="13037" w:type="dxa"/>
            <w:gridSpan w:val="3"/>
            <w:shd w:val="clear" w:color="auto" w:fill="auto"/>
            <w:vAlign w:val="bottom"/>
          </w:tcPr>
          <w:p w:rsidR="00751DCD" w:rsidRPr="0034232A" w:rsidRDefault="00751DCD" w:rsidP="00ED7F00">
            <w:pPr>
              <w:spacing w:before="0" w:after="0"/>
              <w:rPr>
                <w:szCs w:val="24"/>
              </w:rPr>
            </w:pPr>
            <w:r w:rsidRPr="0034232A">
              <w:rPr>
                <w:szCs w:val="24"/>
              </w:rPr>
              <w:t>Narzędzie musi wspierać analizę punktów wejścia aplikacji</w:t>
            </w:r>
          </w:p>
        </w:tc>
      </w:tr>
      <w:tr w:rsidR="00751DCD" w:rsidRPr="0034232A" w:rsidTr="00751DCD">
        <w:tc>
          <w:tcPr>
            <w:tcW w:w="13037" w:type="dxa"/>
            <w:gridSpan w:val="3"/>
            <w:shd w:val="clear" w:color="auto" w:fill="auto"/>
            <w:vAlign w:val="bottom"/>
          </w:tcPr>
          <w:p w:rsidR="00751DCD" w:rsidRPr="0034232A" w:rsidRDefault="00751DCD" w:rsidP="00ED7F00">
            <w:pPr>
              <w:spacing w:before="0" w:after="0"/>
              <w:rPr>
                <w:szCs w:val="24"/>
              </w:rPr>
            </w:pPr>
            <w:r w:rsidRPr="0034232A">
              <w:rPr>
                <w:szCs w:val="24"/>
              </w:rPr>
              <w:t>Narzędzie musi wspierać tworzenie próbek aplikacji, "</w:t>
            </w:r>
            <w:proofErr w:type="spellStart"/>
            <w:r w:rsidRPr="0034232A">
              <w:rPr>
                <w:szCs w:val="24"/>
              </w:rPr>
              <w:t>fuzzowanie</w:t>
            </w:r>
            <w:proofErr w:type="spellEnd"/>
            <w:r w:rsidRPr="0034232A">
              <w:rPr>
                <w:szCs w:val="24"/>
              </w:rPr>
              <w:t>" parametrów aplikacji i automatyczne znajdowania błędów aplikacji</w:t>
            </w:r>
          </w:p>
        </w:tc>
      </w:tr>
      <w:tr w:rsidR="00751DCD" w:rsidRPr="0034232A" w:rsidTr="00751DCD">
        <w:tc>
          <w:tcPr>
            <w:tcW w:w="13037" w:type="dxa"/>
            <w:gridSpan w:val="3"/>
            <w:shd w:val="clear" w:color="auto" w:fill="auto"/>
            <w:vAlign w:val="bottom"/>
          </w:tcPr>
          <w:p w:rsidR="00751DCD" w:rsidRPr="0034232A" w:rsidRDefault="00751DCD" w:rsidP="00ED7F00">
            <w:pPr>
              <w:spacing w:before="0" w:after="0"/>
              <w:rPr>
                <w:szCs w:val="24"/>
              </w:rPr>
            </w:pPr>
            <w:r w:rsidRPr="0034232A">
              <w:rPr>
                <w:szCs w:val="24"/>
              </w:rPr>
              <w:t xml:space="preserve">Narzędzie musi posiadać funkcjonalność lokalnego serwera </w:t>
            </w:r>
            <w:proofErr w:type="spellStart"/>
            <w:r w:rsidRPr="0034232A">
              <w:rPr>
                <w:szCs w:val="24"/>
              </w:rPr>
              <w:t>proxy</w:t>
            </w:r>
            <w:proofErr w:type="spellEnd"/>
            <w:r w:rsidRPr="0034232A">
              <w:rPr>
                <w:szCs w:val="24"/>
              </w:rPr>
              <w:t xml:space="preserve"> pozwalającą na kontrolę i analizę ruchy HTTP/HTTPS przesyłanego pomiędzy przeglądarką testera a serwerem WWW testowanej aplikacji</w:t>
            </w:r>
          </w:p>
        </w:tc>
      </w:tr>
      <w:tr w:rsidR="00751DCD" w:rsidRPr="0034232A" w:rsidTr="00751DCD">
        <w:tc>
          <w:tcPr>
            <w:tcW w:w="13037" w:type="dxa"/>
            <w:gridSpan w:val="3"/>
            <w:shd w:val="clear" w:color="auto" w:fill="auto"/>
            <w:vAlign w:val="bottom"/>
          </w:tcPr>
          <w:p w:rsidR="00751DCD" w:rsidRPr="0034232A" w:rsidRDefault="00751DCD" w:rsidP="00ED7F00">
            <w:pPr>
              <w:spacing w:before="0" w:after="0"/>
              <w:rPr>
                <w:szCs w:val="24"/>
              </w:rPr>
            </w:pPr>
            <w:r w:rsidRPr="0034232A">
              <w:rPr>
                <w:szCs w:val="24"/>
              </w:rPr>
              <w:t>Narzędzie musi umożliwiać budowę i analizę drzewa badanej strony, oraz definiowanie zasięgu testów.</w:t>
            </w:r>
          </w:p>
        </w:tc>
      </w:tr>
      <w:tr w:rsidR="00751DCD" w:rsidRPr="0034232A" w:rsidTr="00751DCD">
        <w:tc>
          <w:tcPr>
            <w:tcW w:w="13037" w:type="dxa"/>
            <w:gridSpan w:val="3"/>
            <w:shd w:val="clear" w:color="auto" w:fill="auto"/>
            <w:vAlign w:val="bottom"/>
          </w:tcPr>
          <w:p w:rsidR="00751DCD" w:rsidRPr="0034232A" w:rsidRDefault="00751DCD" w:rsidP="00ED7F00">
            <w:pPr>
              <w:spacing w:before="0" w:after="0"/>
              <w:rPr>
                <w:szCs w:val="24"/>
              </w:rPr>
            </w:pPr>
            <w:r w:rsidRPr="0034232A">
              <w:rPr>
                <w:szCs w:val="24"/>
              </w:rPr>
              <w:t xml:space="preserve">Narzędzie musi posiadać możliwość nagrywania i analizy ruchu (wysłanych zapytań i odpowiedzi aplikacji), zbierania próbki standardowej funkcjonalności aplikacji i tworzenia nowych zapytań na podstawie wcześniej zebranej próbki </w:t>
            </w:r>
          </w:p>
        </w:tc>
      </w:tr>
      <w:tr w:rsidR="00751DCD" w:rsidRPr="0034232A" w:rsidTr="00751DCD">
        <w:tc>
          <w:tcPr>
            <w:tcW w:w="13037" w:type="dxa"/>
            <w:gridSpan w:val="3"/>
            <w:shd w:val="clear" w:color="auto" w:fill="auto"/>
            <w:vAlign w:val="bottom"/>
          </w:tcPr>
          <w:p w:rsidR="00751DCD" w:rsidRPr="0034232A" w:rsidRDefault="00751DCD" w:rsidP="00ED7F00">
            <w:pPr>
              <w:spacing w:before="0" w:after="0"/>
              <w:rPr>
                <w:szCs w:val="24"/>
              </w:rPr>
            </w:pPr>
            <w:r w:rsidRPr="0034232A">
              <w:rPr>
                <w:szCs w:val="24"/>
              </w:rPr>
              <w:t>Narzędzie musi posiadań możliwość nagrywania sesji testowych, oraz modyfikacji i odtwarzania sesji testowych</w:t>
            </w:r>
          </w:p>
        </w:tc>
      </w:tr>
      <w:tr w:rsidR="00751DCD" w:rsidRPr="0034232A" w:rsidTr="00751DCD">
        <w:tc>
          <w:tcPr>
            <w:tcW w:w="13037" w:type="dxa"/>
            <w:gridSpan w:val="3"/>
            <w:shd w:val="clear" w:color="auto" w:fill="auto"/>
            <w:vAlign w:val="bottom"/>
          </w:tcPr>
          <w:p w:rsidR="00751DCD" w:rsidRPr="0034232A" w:rsidRDefault="00751DCD" w:rsidP="00ED7F00">
            <w:pPr>
              <w:spacing w:before="0" w:after="0"/>
              <w:rPr>
                <w:szCs w:val="24"/>
              </w:rPr>
            </w:pPr>
            <w:r w:rsidRPr="0034232A">
              <w:rPr>
                <w:szCs w:val="24"/>
              </w:rPr>
              <w:t xml:space="preserve">Narzędzie musi posiadań wsparcie dla automatycznej enumeracji zasobów, wysyłania żądań, oraz wspierać ocenę praktycznej entropii losowych wartości, w tym dla np. ciasteczek, </w:t>
            </w:r>
            <w:proofErr w:type="spellStart"/>
            <w:r w:rsidRPr="0034232A">
              <w:rPr>
                <w:szCs w:val="24"/>
              </w:rPr>
              <w:t>tokenów</w:t>
            </w:r>
            <w:proofErr w:type="spellEnd"/>
            <w:r w:rsidRPr="0034232A">
              <w:rPr>
                <w:szCs w:val="24"/>
              </w:rPr>
              <w:t>, identyfikatorów obiektów.</w:t>
            </w:r>
          </w:p>
        </w:tc>
      </w:tr>
      <w:tr w:rsidR="00751DCD" w:rsidRPr="0034232A" w:rsidTr="00751DCD">
        <w:tc>
          <w:tcPr>
            <w:tcW w:w="13037" w:type="dxa"/>
            <w:gridSpan w:val="3"/>
            <w:shd w:val="clear" w:color="auto" w:fill="auto"/>
            <w:vAlign w:val="bottom"/>
          </w:tcPr>
          <w:p w:rsidR="00751DCD" w:rsidRPr="0034232A" w:rsidRDefault="00751DCD" w:rsidP="00ED7F00">
            <w:pPr>
              <w:spacing w:before="0" w:after="0"/>
              <w:rPr>
                <w:szCs w:val="24"/>
              </w:rPr>
            </w:pPr>
            <w:r w:rsidRPr="0034232A">
              <w:rPr>
                <w:szCs w:val="24"/>
              </w:rPr>
              <w:t>Narzędzie musi posiadać wbudowaną funkcjonalność raportową pozwalającą na generowanie raportów z przeprowadzonych testów bezpieczeństwa</w:t>
            </w:r>
          </w:p>
        </w:tc>
      </w:tr>
    </w:tbl>
    <w:p w:rsidR="00780AB9" w:rsidRDefault="00780AB9"/>
    <w:p w:rsidR="00780AB9" w:rsidRDefault="00DE2585" w:rsidP="00751DCD">
      <w:pPr>
        <w:pStyle w:val="Nagwek2"/>
      </w:pPr>
      <w:bookmarkStart w:id="51" w:name="_Toc507485417"/>
      <w:r>
        <w:t>5</w:t>
      </w:r>
      <w:r w:rsidR="00751DCD">
        <w:t xml:space="preserve">.12. </w:t>
      </w:r>
      <w:r w:rsidR="00751DCD" w:rsidRPr="0027378D">
        <w:t xml:space="preserve">Oprogramowanie </w:t>
      </w:r>
      <w:r w:rsidR="00A40988">
        <w:t>do zarządzania zmianami struktur baz danych</w:t>
      </w:r>
      <w:bookmarkEnd w:id="51"/>
    </w:p>
    <w:tbl>
      <w:tblPr>
        <w:tblStyle w:val="Tabela-Siatka"/>
        <w:tblW w:w="13037" w:type="dxa"/>
        <w:tblLook w:val="04A0" w:firstRow="1" w:lastRow="0" w:firstColumn="1" w:lastColumn="0" w:noHBand="0" w:noVBand="1"/>
      </w:tblPr>
      <w:tblGrid>
        <w:gridCol w:w="846"/>
        <w:gridCol w:w="10348"/>
        <w:gridCol w:w="1843"/>
      </w:tblGrid>
      <w:tr w:rsidR="00751DCD" w:rsidRPr="0027378D" w:rsidTr="00751DCD">
        <w:trPr>
          <w:tblHeader/>
        </w:trPr>
        <w:tc>
          <w:tcPr>
            <w:tcW w:w="846" w:type="dxa"/>
            <w:shd w:val="clear" w:color="auto" w:fill="FFFF00"/>
            <w:vAlign w:val="center"/>
          </w:tcPr>
          <w:p w:rsidR="00751DCD" w:rsidRPr="00387F76" w:rsidRDefault="00751DCD" w:rsidP="00751DCD">
            <w:pPr>
              <w:spacing w:before="0" w:after="0"/>
              <w:jc w:val="center"/>
              <w:rPr>
                <w:b/>
              </w:rPr>
            </w:pPr>
            <w:r w:rsidRPr="00387F76">
              <w:rPr>
                <w:b/>
              </w:rPr>
              <w:t>Lp.</w:t>
            </w:r>
          </w:p>
        </w:tc>
        <w:tc>
          <w:tcPr>
            <w:tcW w:w="10348" w:type="dxa"/>
            <w:shd w:val="clear" w:color="auto" w:fill="FFFF00"/>
            <w:vAlign w:val="center"/>
          </w:tcPr>
          <w:p w:rsidR="00751DCD" w:rsidRPr="00387F76" w:rsidRDefault="00751DCD" w:rsidP="00751DCD">
            <w:pPr>
              <w:spacing w:before="0" w:after="0"/>
              <w:jc w:val="center"/>
              <w:rPr>
                <w:b/>
              </w:rPr>
            </w:pPr>
            <w:r w:rsidRPr="00387F76">
              <w:rPr>
                <w:b/>
              </w:rPr>
              <w:t>Opis oprogramowania i licencji</w:t>
            </w:r>
          </w:p>
        </w:tc>
        <w:tc>
          <w:tcPr>
            <w:tcW w:w="1843" w:type="dxa"/>
            <w:shd w:val="clear" w:color="auto" w:fill="FFFF00"/>
            <w:vAlign w:val="center"/>
          </w:tcPr>
          <w:p w:rsidR="00751DCD" w:rsidRPr="00387F76" w:rsidRDefault="00751DCD" w:rsidP="00751DCD">
            <w:pPr>
              <w:spacing w:before="0" w:after="0"/>
              <w:ind w:right="-108"/>
              <w:jc w:val="center"/>
              <w:rPr>
                <w:b/>
              </w:rPr>
            </w:pPr>
            <w:r w:rsidRPr="00387F76">
              <w:rPr>
                <w:b/>
              </w:rPr>
              <w:t>Liczba licencji</w:t>
            </w:r>
          </w:p>
        </w:tc>
      </w:tr>
      <w:tr w:rsidR="00751DCD" w:rsidRPr="0027378D" w:rsidTr="00751DCD">
        <w:tc>
          <w:tcPr>
            <w:tcW w:w="846" w:type="dxa"/>
            <w:shd w:val="clear" w:color="auto" w:fill="auto"/>
            <w:vAlign w:val="center"/>
          </w:tcPr>
          <w:p w:rsidR="00751DCD" w:rsidRPr="00B22D0E" w:rsidRDefault="00751DCD" w:rsidP="00ED7F00">
            <w:pPr>
              <w:spacing w:before="0" w:after="0"/>
              <w:jc w:val="center"/>
              <w:rPr>
                <w:sz w:val="32"/>
                <w:szCs w:val="32"/>
              </w:rPr>
            </w:pPr>
            <w:r w:rsidRPr="00B22D0E">
              <w:rPr>
                <w:sz w:val="32"/>
                <w:szCs w:val="32"/>
              </w:rPr>
              <w:t>1</w:t>
            </w:r>
          </w:p>
        </w:tc>
        <w:tc>
          <w:tcPr>
            <w:tcW w:w="10348" w:type="dxa"/>
            <w:shd w:val="clear" w:color="auto" w:fill="auto"/>
            <w:vAlign w:val="center"/>
          </w:tcPr>
          <w:p w:rsidR="00751DCD" w:rsidRPr="00B22D0E" w:rsidRDefault="00751DCD" w:rsidP="00ED7F00">
            <w:pPr>
              <w:spacing w:before="0" w:after="0"/>
            </w:pPr>
            <w:r w:rsidRPr="00B22D0E">
              <w:t>Licencja (subskrypcja) na 36 miesięcy zapewniająca obsługę do 10 schematów produkcyjnych baz danych i nieograniczoną liczbę schematów baz danych w środowiskach developerskich i testowych</w:t>
            </w:r>
          </w:p>
        </w:tc>
        <w:tc>
          <w:tcPr>
            <w:tcW w:w="1843" w:type="dxa"/>
            <w:shd w:val="clear" w:color="auto" w:fill="auto"/>
            <w:vAlign w:val="center"/>
          </w:tcPr>
          <w:p w:rsidR="00751DCD" w:rsidRPr="00B22D0E" w:rsidRDefault="00751DCD" w:rsidP="00ED7F00">
            <w:pPr>
              <w:spacing w:before="0" w:after="0"/>
              <w:jc w:val="center"/>
            </w:pPr>
            <w:r w:rsidRPr="00B22D0E">
              <w:t>1</w:t>
            </w:r>
          </w:p>
        </w:tc>
      </w:tr>
      <w:tr w:rsidR="00ED7F00" w:rsidRPr="0027378D" w:rsidTr="00ED7F00">
        <w:tc>
          <w:tcPr>
            <w:tcW w:w="13037" w:type="dxa"/>
            <w:gridSpan w:val="3"/>
            <w:shd w:val="clear" w:color="auto" w:fill="auto"/>
            <w:vAlign w:val="center"/>
          </w:tcPr>
          <w:p w:rsidR="00ED7F00" w:rsidRPr="00B22D0E" w:rsidRDefault="00ED7F00" w:rsidP="00ED7F00">
            <w:pPr>
              <w:spacing w:before="0" w:after="0"/>
              <w:jc w:val="left"/>
            </w:pPr>
            <w:r>
              <w:t>Umożliwia zarządzanie zmianami struktur baz danych.</w:t>
            </w:r>
          </w:p>
        </w:tc>
      </w:tr>
      <w:tr w:rsidR="00ED7F00" w:rsidRPr="0027378D" w:rsidTr="00ED7F00">
        <w:tc>
          <w:tcPr>
            <w:tcW w:w="13037" w:type="dxa"/>
            <w:gridSpan w:val="3"/>
            <w:shd w:val="clear" w:color="auto" w:fill="auto"/>
            <w:vAlign w:val="center"/>
          </w:tcPr>
          <w:p w:rsidR="00ED7F00" w:rsidRPr="00B22D0E" w:rsidRDefault="00ED7F00" w:rsidP="00ED7F00">
            <w:pPr>
              <w:spacing w:before="0" w:after="0"/>
              <w:jc w:val="left"/>
            </w:pPr>
            <w:r>
              <w:t xml:space="preserve">Każda zmiana musi posiadać </w:t>
            </w:r>
            <w:r w:rsidRPr="00ED7F00">
              <w:t>wersję, opis i sumę kon</w:t>
            </w:r>
            <w:r>
              <w:t>trolną. Wersja musi być unikalna.</w:t>
            </w:r>
          </w:p>
        </w:tc>
      </w:tr>
      <w:tr w:rsidR="00ED7F00" w:rsidRPr="0027378D" w:rsidTr="00ED7F00">
        <w:tc>
          <w:tcPr>
            <w:tcW w:w="13037" w:type="dxa"/>
            <w:gridSpan w:val="3"/>
            <w:shd w:val="clear" w:color="auto" w:fill="auto"/>
            <w:vAlign w:val="center"/>
          </w:tcPr>
          <w:p w:rsidR="00ED7F00" w:rsidRPr="00B22D0E" w:rsidRDefault="00ED7F00" w:rsidP="00ED7F00">
            <w:pPr>
              <w:spacing w:before="0" w:after="0"/>
              <w:jc w:val="left"/>
            </w:pPr>
            <w:r>
              <w:t>Umożliwia</w:t>
            </w:r>
            <w:r w:rsidRPr="00ED7F00">
              <w:t xml:space="preserve"> </w:t>
            </w:r>
            <w:r>
              <w:t>automatyczne</w:t>
            </w:r>
            <w:r w:rsidRPr="00ED7F00">
              <w:t xml:space="preserve"> wykrywa</w:t>
            </w:r>
            <w:r>
              <w:t>nie</w:t>
            </w:r>
            <w:r w:rsidRPr="00ED7F00">
              <w:t xml:space="preserve"> </w:t>
            </w:r>
            <w:r>
              <w:t>zmian</w:t>
            </w:r>
            <w:r w:rsidRPr="00ED7F00">
              <w:t xml:space="preserve"> w systemie plików i ścieżce klasowej Java.</w:t>
            </w:r>
          </w:p>
        </w:tc>
      </w:tr>
      <w:tr w:rsidR="00ED7F00" w:rsidRPr="0027378D" w:rsidTr="00ED7F00">
        <w:tc>
          <w:tcPr>
            <w:tcW w:w="13037" w:type="dxa"/>
            <w:gridSpan w:val="3"/>
            <w:shd w:val="clear" w:color="auto" w:fill="auto"/>
            <w:vAlign w:val="center"/>
          </w:tcPr>
          <w:p w:rsidR="00ED7F00" w:rsidRPr="00B22D0E" w:rsidRDefault="00ED7F00" w:rsidP="00ED7F00">
            <w:pPr>
              <w:spacing w:before="0" w:after="0"/>
              <w:jc w:val="left"/>
            </w:pPr>
            <w:r>
              <w:t>Umożliwia przechowywanie historii wprowadzonych zmian.</w:t>
            </w:r>
          </w:p>
        </w:tc>
      </w:tr>
    </w:tbl>
    <w:p w:rsidR="00780AB9" w:rsidRDefault="00780AB9"/>
    <w:p w:rsidR="00021153" w:rsidRDefault="00021153" w:rsidP="00021153">
      <w:pPr>
        <w:pStyle w:val="Nagwek2"/>
      </w:pPr>
      <w:bookmarkStart w:id="52" w:name="_Toc507485418"/>
      <w:r>
        <w:t xml:space="preserve">5.13. </w:t>
      </w:r>
      <w:r w:rsidRPr="0027378D">
        <w:t xml:space="preserve">Oprogramowanie </w:t>
      </w:r>
      <w:r>
        <w:t>do prototypowania ekranów</w:t>
      </w:r>
      <w:bookmarkEnd w:id="52"/>
    </w:p>
    <w:tbl>
      <w:tblPr>
        <w:tblStyle w:val="Tabela-Siatka"/>
        <w:tblW w:w="13037" w:type="dxa"/>
        <w:tblLook w:val="04A0" w:firstRow="1" w:lastRow="0" w:firstColumn="1" w:lastColumn="0" w:noHBand="0" w:noVBand="1"/>
      </w:tblPr>
      <w:tblGrid>
        <w:gridCol w:w="846"/>
        <w:gridCol w:w="10348"/>
        <w:gridCol w:w="1843"/>
      </w:tblGrid>
      <w:tr w:rsidR="00021153" w:rsidRPr="00021153" w:rsidTr="00021153">
        <w:trPr>
          <w:tblHeader/>
        </w:trPr>
        <w:tc>
          <w:tcPr>
            <w:tcW w:w="846" w:type="dxa"/>
            <w:shd w:val="clear" w:color="auto" w:fill="FFFF00"/>
            <w:vAlign w:val="center"/>
          </w:tcPr>
          <w:p w:rsidR="00021153" w:rsidRPr="00021153" w:rsidRDefault="00021153" w:rsidP="00021153">
            <w:pPr>
              <w:spacing w:before="0" w:after="0"/>
              <w:rPr>
                <w:b/>
              </w:rPr>
            </w:pPr>
            <w:r w:rsidRPr="00021153">
              <w:rPr>
                <w:b/>
              </w:rPr>
              <w:t>Lp.</w:t>
            </w:r>
          </w:p>
        </w:tc>
        <w:tc>
          <w:tcPr>
            <w:tcW w:w="10348" w:type="dxa"/>
            <w:shd w:val="clear" w:color="auto" w:fill="FFFF00"/>
            <w:vAlign w:val="center"/>
          </w:tcPr>
          <w:p w:rsidR="00021153" w:rsidRPr="00021153" w:rsidRDefault="00021153" w:rsidP="00021153">
            <w:pPr>
              <w:spacing w:before="0" w:after="0"/>
              <w:rPr>
                <w:b/>
              </w:rPr>
            </w:pPr>
            <w:r w:rsidRPr="00021153">
              <w:rPr>
                <w:b/>
              </w:rPr>
              <w:t>Opis oprogramowania i licencji</w:t>
            </w:r>
          </w:p>
        </w:tc>
        <w:tc>
          <w:tcPr>
            <w:tcW w:w="1843" w:type="dxa"/>
            <w:shd w:val="clear" w:color="auto" w:fill="FFFF00"/>
            <w:vAlign w:val="center"/>
          </w:tcPr>
          <w:p w:rsidR="00021153" w:rsidRPr="00021153" w:rsidRDefault="00021153" w:rsidP="00021153">
            <w:pPr>
              <w:spacing w:before="0" w:after="0"/>
              <w:rPr>
                <w:b/>
              </w:rPr>
            </w:pPr>
            <w:r w:rsidRPr="00021153">
              <w:rPr>
                <w:b/>
              </w:rPr>
              <w:t>Liczba licencji</w:t>
            </w:r>
          </w:p>
        </w:tc>
      </w:tr>
      <w:tr w:rsidR="00021153" w:rsidRPr="00021153" w:rsidTr="00021153">
        <w:tc>
          <w:tcPr>
            <w:tcW w:w="846" w:type="dxa"/>
            <w:shd w:val="clear" w:color="auto" w:fill="auto"/>
            <w:vAlign w:val="center"/>
          </w:tcPr>
          <w:p w:rsidR="00021153" w:rsidRPr="00021153" w:rsidRDefault="00021153" w:rsidP="00021153">
            <w:pPr>
              <w:spacing w:before="0" w:after="0"/>
              <w:jc w:val="center"/>
            </w:pPr>
            <w:r w:rsidRPr="00021153">
              <w:t>1</w:t>
            </w:r>
          </w:p>
        </w:tc>
        <w:tc>
          <w:tcPr>
            <w:tcW w:w="10348" w:type="dxa"/>
            <w:shd w:val="clear" w:color="auto" w:fill="auto"/>
            <w:vAlign w:val="center"/>
          </w:tcPr>
          <w:p w:rsidR="00021153" w:rsidRPr="00021153" w:rsidRDefault="00021153" w:rsidP="00021153">
            <w:pPr>
              <w:spacing w:before="0" w:after="0"/>
            </w:pPr>
            <w:r w:rsidRPr="00021153">
              <w:t>Licenc</w:t>
            </w:r>
            <w:r>
              <w:t>ja (subskrypcja) na 36 miesięcy</w:t>
            </w:r>
            <w:r w:rsidR="008F1E31">
              <w:t xml:space="preserve"> dla jednego użytkownika</w:t>
            </w:r>
          </w:p>
        </w:tc>
        <w:tc>
          <w:tcPr>
            <w:tcW w:w="1843" w:type="dxa"/>
            <w:shd w:val="clear" w:color="auto" w:fill="auto"/>
            <w:vAlign w:val="center"/>
          </w:tcPr>
          <w:p w:rsidR="00021153" w:rsidRPr="00021153" w:rsidRDefault="00021153" w:rsidP="00021153">
            <w:pPr>
              <w:spacing w:before="0" w:after="0"/>
              <w:jc w:val="center"/>
            </w:pPr>
            <w:r w:rsidRPr="00021153">
              <w:t>1</w:t>
            </w:r>
          </w:p>
        </w:tc>
      </w:tr>
      <w:tr w:rsidR="00021153" w:rsidRPr="00F27E17" w:rsidTr="00021153">
        <w:tc>
          <w:tcPr>
            <w:tcW w:w="13037" w:type="dxa"/>
            <w:gridSpan w:val="3"/>
            <w:shd w:val="clear" w:color="auto" w:fill="auto"/>
            <w:vAlign w:val="center"/>
          </w:tcPr>
          <w:p w:rsidR="00021153" w:rsidRPr="00F27E17" w:rsidRDefault="00F27E17" w:rsidP="00021153">
            <w:pPr>
              <w:spacing w:before="0" w:after="0"/>
            </w:pPr>
            <w:r w:rsidRPr="00F27E17">
              <w:t xml:space="preserve">Oprogramowanie wspiera prototypowanie </w:t>
            </w:r>
            <w:proofErr w:type="spellStart"/>
            <w:r w:rsidRPr="00F27E17">
              <w:t>Rich</w:t>
            </w:r>
            <w:proofErr w:type="spellEnd"/>
            <w:r w:rsidRPr="00F27E17">
              <w:t xml:space="preserve"> Internet Applications poprzez mapowanie pożądanych zachowań interfejsu (takich jak wyświetlanie lub ukrywanie elementu) w odpowiedzi na działania takie jak kliknięcia myszą lub gesty dotykowe</w:t>
            </w:r>
          </w:p>
        </w:tc>
      </w:tr>
      <w:tr w:rsidR="00021153" w:rsidRPr="00F27E17" w:rsidTr="00021153">
        <w:tc>
          <w:tcPr>
            <w:tcW w:w="13037" w:type="dxa"/>
            <w:gridSpan w:val="3"/>
            <w:shd w:val="clear" w:color="auto" w:fill="auto"/>
            <w:vAlign w:val="center"/>
          </w:tcPr>
          <w:p w:rsidR="00021153" w:rsidRPr="00F27E17" w:rsidRDefault="00F27E17" w:rsidP="00021153">
            <w:pPr>
              <w:spacing w:before="0" w:after="0"/>
            </w:pPr>
            <w:r>
              <w:t xml:space="preserve">Oprogramowanie </w:t>
            </w:r>
            <w:r w:rsidRPr="00F27E17">
              <w:t xml:space="preserve">generuje strony HTML i dokumenty Microsoft </w:t>
            </w:r>
            <w:proofErr w:type="gramStart"/>
            <w:r w:rsidRPr="00F27E17">
              <w:t>Word jako</w:t>
            </w:r>
            <w:proofErr w:type="gramEnd"/>
            <w:r w:rsidRPr="00F27E17">
              <w:t xml:space="preserve"> dane wyjściowe.</w:t>
            </w:r>
          </w:p>
        </w:tc>
      </w:tr>
      <w:tr w:rsidR="00021153" w:rsidRPr="00F27E17" w:rsidTr="00021153">
        <w:tc>
          <w:tcPr>
            <w:tcW w:w="13037" w:type="dxa"/>
            <w:gridSpan w:val="3"/>
            <w:shd w:val="clear" w:color="auto" w:fill="auto"/>
            <w:vAlign w:val="center"/>
          </w:tcPr>
          <w:p w:rsidR="00021153" w:rsidRDefault="00C71D0B" w:rsidP="00021153">
            <w:pPr>
              <w:spacing w:before="0" w:after="0"/>
            </w:pPr>
            <w:r>
              <w:t>Oprogramowanie umożliwia obsługę obszarów:</w:t>
            </w:r>
          </w:p>
          <w:p w:rsidR="00C71D0B" w:rsidRPr="00C71D0B" w:rsidRDefault="00C71D0B" w:rsidP="00C71D0B">
            <w:pPr>
              <w:pStyle w:val="Akapitzlist"/>
              <w:numPr>
                <w:ilvl w:val="0"/>
                <w:numId w:val="64"/>
              </w:numPr>
              <w:spacing w:before="0" w:after="0"/>
            </w:pPr>
            <w:proofErr w:type="spellStart"/>
            <w:proofErr w:type="gramStart"/>
            <w:r w:rsidRPr="00C71D0B">
              <w:t>sitemap</w:t>
            </w:r>
            <w:proofErr w:type="spellEnd"/>
            <w:proofErr w:type="gramEnd"/>
            <w:r w:rsidRPr="00C71D0B">
              <w:t xml:space="preserve"> - hierarchiczna lista stron</w:t>
            </w:r>
          </w:p>
          <w:p w:rsidR="00C71D0B" w:rsidRPr="00C71D0B" w:rsidRDefault="00C71D0B" w:rsidP="00C71D0B">
            <w:pPr>
              <w:pStyle w:val="Akapitzlist"/>
              <w:numPr>
                <w:ilvl w:val="0"/>
                <w:numId w:val="64"/>
              </w:numPr>
              <w:spacing w:before="0" w:after="0"/>
            </w:pPr>
            <w:proofErr w:type="gramStart"/>
            <w:r w:rsidRPr="00C71D0B">
              <w:t>widżety</w:t>
            </w:r>
            <w:proofErr w:type="gramEnd"/>
          </w:p>
          <w:p w:rsidR="00C71D0B" w:rsidRPr="00C71D0B" w:rsidRDefault="00C71D0B" w:rsidP="00C71D0B">
            <w:pPr>
              <w:pStyle w:val="Akapitzlist"/>
              <w:numPr>
                <w:ilvl w:val="0"/>
                <w:numId w:val="64"/>
              </w:numPr>
              <w:spacing w:before="0" w:after="0"/>
            </w:pPr>
            <w:proofErr w:type="gramStart"/>
            <w:r w:rsidRPr="00C71D0B">
              <w:t>wzorce</w:t>
            </w:r>
            <w:proofErr w:type="gramEnd"/>
            <w:r w:rsidRPr="00C71D0B">
              <w:t xml:space="preserve"> (szablony lub kolekcje widżetów wielokrotnego użytku)</w:t>
            </w:r>
          </w:p>
          <w:p w:rsidR="00C71D0B" w:rsidRPr="00C71D0B" w:rsidRDefault="00C71D0B" w:rsidP="00C71D0B">
            <w:pPr>
              <w:pStyle w:val="Akapitzlist"/>
              <w:numPr>
                <w:ilvl w:val="0"/>
                <w:numId w:val="64"/>
              </w:numPr>
              <w:spacing w:before="0" w:after="0"/>
            </w:pPr>
            <w:proofErr w:type="gramStart"/>
            <w:r w:rsidRPr="00C71D0B">
              <w:t>obszar</w:t>
            </w:r>
            <w:proofErr w:type="gramEnd"/>
            <w:r w:rsidRPr="00C71D0B">
              <w:t xml:space="preserve"> projektowania</w:t>
            </w:r>
          </w:p>
          <w:p w:rsidR="00C71D0B" w:rsidRPr="00C71D0B" w:rsidRDefault="00C71D0B" w:rsidP="00C71D0B">
            <w:pPr>
              <w:pStyle w:val="Akapitzlist"/>
              <w:numPr>
                <w:ilvl w:val="0"/>
                <w:numId w:val="64"/>
              </w:numPr>
              <w:spacing w:before="0" w:after="0"/>
            </w:pPr>
            <w:proofErr w:type="gramStart"/>
            <w:r w:rsidRPr="00C71D0B">
              <w:t>notatki</w:t>
            </w:r>
            <w:proofErr w:type="gramEnd"/>
            <w:r w:rsidRPr="00C71D0B">
              <w:t xml:space="preserve"> i interakcje</w:t>
            </w:r>
          </w:p>
          <w:p w:rsidR="00C71D0B" w:rsidRPr="00C71D0B" w:rsidRDefault="00C71D0B" w:rsidP="00C71D0B">
            <w:pPr>
              <w:pStyle w:val="Akapitzlist"/>
              <w:numPr>
                <w:ilvl w:val="0"/>
                <w:numId w:val="64"/>
              </w:numPr>
              <w:spacing w:before="0" w:after="0"/>
            </w:pPr>
            <w:proofErr w:type="gramStart"/>
            <w:r>
              <w:t>a</w:t>
            </w:r>
            <w:r w:rsidRPr="00C71D0B">
              <w:t>dnotacje</w:t>
            </w:r>
            <w:proofErr w:type="gramEnd"/>
            <w:r w:rsidRPr="00C71D0B">
              <w:t xml:space="preserve"> i interakcje widżetów</w:t>
            </w:r>
          </w:p>
          <w:p w:rsidR="00C71D0B" w:rsidRPr="00F27E17" w:rsidRDefault="00C71D0B" w:rsidP="00C71D0B">
            <w:pPr>
              <w:pStyle w:val="Akapitzlist"/>
              <w:numPr>
                <w:ilvl w:val="0"/>
                <w:numId w:val="64"/>
              </w:numPr>
              <w:spacing w:before="0" w:after="0"/>
            </w:pPr>
            <w:bookmarkStart w:id="53" w:name="_GoBack"/>
            <w:bookmarkEnd w:id="53"/>
            <w:proofErr w:type="spellStart"/>
            <w:proofErr w:type="gramStart"/>
            <w:r w:rsidRPr="00C71D0B">
              <w:t>widget</w:t>
            </w:r>
            <w:proofErr w:type="spellEnd"/>
            <w:proofErr w:type="gramEnd"/>
            <w:r w:rsidRPr="00C71D0B">
              <w:t xml:space="preserve"> manager - lista wszystkich elementów na stronie</w:t>
            </w:r>
          </w:p>
        </w:tc>
      </w:tr>
    </w:tbl>
    <w:p w:rsidR="00387F76" w:rsidRPr="00F27E17" w:rsidRDefault="00387F76" w:rsidP="00915E11"/>
    <w:sectPr w:rsidR="00387F76" w:rsidRPr="00F27E17" w:rsidSect="00387F76">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8D9" w:rsidRDefault="00FA08D9" w:rsidP="00CB15F1">
      <w:pPr>
        <w:spacing w:before="0" w:after="0" w:line="240" w:lineRule="auto"/>
      </w:pPr>
      <w:r>
        <w:separator/>
      </w:r>
    </w:p>
  </w:endnote>
  <w:endnote w:type="continuationSeparator" w:id="0">
    <w:p w:rsidR="00FA08D9" w:rsidRDefault="00FA08D9" w:rsidP="00CB15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b/>
        <w:sz w:val="20"/>
        <w:szCs w:val="20"/>
      </w:rPr>
      <w:id w:val="2045713420"/>
      <w:docPartObj>
        <w:docPartGallery w:val="Page Numbers (Bottom of Page)"/>
        <w:docPartUnique/>
      </w:docPartObj>
    </w:sdtPr>
    <w:sdtEndPr/>
    <w:sdtContent>
      <w:p w:rsidR="001008F2" w:rsidRPr="00E512A2" w:rsidRDefault="001008F2" w:rsidP="00CB15F1">
        <w:pPr>
          <w:pStyle w:val="Stopka"/>
          <w:pBdr>
            <w:top w:val="single" w:sz="4" w:space="1" w:color="auto"/>
          </w:pBdr>
          <w:spacing w:line="276" w:lineRule="auto"/>
          <w:jc w:val="center"/>
          <w:rPr>
            <w:b/>
          </w:rPr>
        </w:pPr>
        <w:r w:rsidRPr="00E512A2">
          <w:rPr>
            <w:b/>
          </w:rPr>
          <w:t>Projekt współfinansowany ze środków Europejskiego Funduszu Rozwoju</w:t>
        </w:r>
      </w:p>
      <w:p w:rsidR="001008F2" w:rsidRDefault="001008F2" w:rsidP="00CB15F1">
        <w:pPr>
          <w:pStyle w:val="Stopka"/>
          <w:jc w:val="center"/>
        </w:pPr>
        <w:r w:rsidRPr="00E512A2">
          <w:rPr>
            <w:b/>
          </w:rPr>
          <w:t>Regionalnego w ramach Programu Oper</w:t>
        </w:r>
        <w:r>
          <w:rPr>
            <w:b/>
          </w:rPr>
          <w:t>acyjnego Polska Cyfrowa</w:t>
        </w:r>
      </w:p>
      <w:p w:rsidR="001008F2" w:rsidRPr="00CB15F1" w:rsidRDefault="001008F2" w:rsidP="00CB15F1">
        <w:pPr>
          <w:pStyle w:val="Stopka"/>
          <w:jc w:val="center"/>
          <w:rPr>
            <w:b/>
            <w:sz w:val="20"/>
            <w:szCs w:val="20"/>
          </w:rPr>
        </w:pPr>
        <w:proofErr w:type="gramStart"/>
        <w:r w:rsidRPr="00CB15F1">
          <w:rPr>
            <w:rFonts w:asciiTheme="majorHAnsi" w:eastAsiaTheme="majorEastAsia" w:hAnsiTheme="majorHAnsi" w:cstheme="majorBidi"/>
            <w:b/>
            <w:sz w:val="20"/>
            <w:szCs w:val="20"/>
          </w:rPr>
          <w:t>str</w:t>
        </w:r>
        <w:proofErr w:type="gramEnd"/>
        <w:r w:rsidRPr="00CB15F1">
          <w:rPr>
            <w:rFonts w:asciiTheme="majorHAnsi" w:eastAsiaTheme="majorEastAsia" w:hAnsiTheme="majorHAnsi" w:cstheme="majorBidi"/>
            <w:b/>
            <w:sz w:val="20"/>
            <w:szCs w:val="20"/>
          </w:rPr>
          <w:t xml:space="preserve">. </w:t>
        </w:r>
        <w:r w:rsidRPr="00CB15F1">
          <w:rPr>
            <w:rFonts w:asciiTheme="minorHAnsi" w:eastAsiaTheme="minorEastAsia" w:hAnsiTheme="minorHAnsi" w:cs="Times New Roman"/>
            <w:b/>
            <w:sz w:val="20"/>
            <w:szCs w:val="20"/>
          </w:rPr>
          <w:fldChar w:fldCharType="begin"/>
        </w:r>
        <w:r w:rsidRPr="00CB15F1">
          <w:rPr>
            <w:b/>
            <w:sz w:val="20"/>
            <w:szCs w:val="20"/>
          </w:rPr>
          <w:instrText>PAGE    \* MERGEFORMAT</w:instrText>
        </w:r>
        <w:r w:rsidRPr="00CB15F1">
          <w:rPr>
            <w:rFonts w:asciiTheme="minorHAnsi" w:eastAsiaTheme="minorEastAsia" w:hAnsiTheme="minorHAnsi" w:cs="Times New Roman"/>
            <w:b/>
            <w:sz w:val="20"/>
            <w:szCs w:val="20"/>
          </w:rPr>
          <w:fldChar w:fldCharType="separate"/>
        </w:r>
        <w:r w:rsidR="00915E11" w:rsidRPr="00915E11">
          <w:rPr>
            <w:rFonts w:asciiTheme="majorHAnsi" w:eastAsiaTheme="majorEastAsia" w:hAnsiTheme="majorHAnsi" w:cstheme="majorBidi"/>
            <w:b/>
            <w:noProof/>
            <w:sz w:val="20"/>
            <w:szCs w:val="20"/>
          </w:rPr>
          <w:t>60</w:t>
        </w:r>
        <w:r w:rsidRPr="00CB15F1">
          <w:rPr>
            <w:rFonts w:asciiTheme="majorHAnsi" w:eastAsiaTheme="majorEastAsia" w:hAnsiTheme="majorHAnsi" w:cstheme="majorBidi"/>
            <w:b/>
            <w:sz w:val="20"/>
            <w:szCs w:val="20"/>
          </w:rPr>
          <w:fldChar w:fldCharType="end"/>
        </w:r>
      </w:p>
    </w:sdtContent>
  </w:sdt>
  <w:p w:rsidR="001008F2" w:rsidRDefault="001008F2" w:rsidP="00CB15F1">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8D9" w:rsidRDefault="00FA08D9" w:rsidP="00CB15F1">
      <w:pPr>
        <w:spacing w:before="0" w:after="0" w:line="240" w:lineRule="auto"/>
      </w:pPr>
      <w:r>
        <w:separator/>
      </w:r>
    </w:p>
  </w:footnote>
  <w:footnote w:type="continuationSeparator" w:id="0">
    <w:p w:rsidR="00FA08D9" w:rsidRDefault="00FA08D9" w:rsidP="00CB15F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8F2" w:rsidRPr="00CB15F1" w:rsidRDefault="001008F2" w:rsidP="00CB15F1">
    <w:pPr>
      <w:tabs>
        <w:tab w:val="center" w:pos="4536"/>
        <w:tab w:val="right" w:pos="9072"/>
      </w:tabs>
      <w:spacing w:before="0" w:after="0" w:line="240" w:lineRule="auto"/>
      <w:ind w:hanging="851"/>
      <w:jc w:val="center"/>
      <w:rPr>
        <w:rFonts w:eastAsia="Times New Roman" w:cs="Times New Roman"/>
        <w:szCs w:val="20"/>
        <w:lang w:eastAsia="pl-PL"/>
      </w:rPr>
    </w:pPr>
    <w:r w:rsidRPr="00CB15F1">
      <w:rPr>
        <w:rFonts w:eastAsia="Times New Roman" w:cs="Times New Roman"/>
        <w:noProof/>
        <w:szCs w:val="20"/>
        <w:lang w:eastAsia="pl-PL"/>
      </w:rPr>
      <w:drawing>
        <wp:inline distT="0" distB="0" distL="0" distR="0" wp14:anchorId="25CEE06C" wp14:editId="0C845BAA">
          <wp:extent cx="6807200" cy="434688"/>
          <wp:effectExtent l="0" t="0" r="0" b="381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 Wor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1195" cy="436220"/>
                  </a:xfrm>
                  <a:prstGeom prst="rect">
                    <a:avLst/>
                  </a:prstGeom>
                </pic:spPr>
              </pic:pic>
            </a:graphicData>
          </a:graphic>
        </wp:inline>
      </w:drawing>
    </w:r>
  </w:p>
  <w:p w:rsidR="001008F2" w:rsidRDefault="001008F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F63"/>
    <w:multiLevelType w:val="hybridMultilevel"/>
    <w:tmpl w:val="8B3E50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D4618"/>
    <w:multiLevelType w:val="hybridMultilevel"/>
    <w:tmpl w:val="DE68DE16"/>
    <w:lvl w:ilvl="0" w:tplc="F1BEBB16">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7F46A7"/>
    <w:multiLevelType w:val="hybridMultilevel"/>
    <w:tmpl w:val="79B82B20"/>
    <w:lvl w:ilvl="0" w:tplc="F1BEBB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9612D"/>
    <w:multiLevelType w:val="hybridMultilevel"/>
    <w:tmpl w:val="AF001B3E"/>
    <w:lvl w:ilvl="0" w:tplc="239A2192">
      <w:start w:val="1"/>
      <w:numFmt w:val="decimal"/>
      <w:lvlText w:val="3.%1"/>
      <w:lvlJc w:val="left"/>
      <w:pPr>
        <w:ind w:left="1211" w:hanging="360"/>
      </w:pPr>
      <w:rPr>
        <w:rFonts w:hint="default"/>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15696"/>
    <w:multiLevelType w:val="hybridMultilevel"/>
    <w:tmpl w:val="1D301698"/>
    <w:lvl w:ilvl="0" w:tplc="64C08E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B3681"/>
    <w:multiLevelType w:val="hybridMultilevel"/>
    <w:tmpl w:val="6316DC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4930DE"/>
    <w:multiLevelType w:val="hybridMultilevel"/>
    <w:tmpl w:val="68BA20DA"/>
    <w:lvl w:ilvl="0" w:tplc="F1BEBB16">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345E18"/>
    <w:multiLevelType w:val="hybridMultilevel"/>
    <w:tmpl w:val="F0F8D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404E6E"/>
    <w:multiLevelType w:val="hybridMultilevel"/>
    <w:tmpl w:val="2BF6FFD2"/>
    <w:lvl w:ilvl="0" w:tplc="F1BEBB16">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B22340"/>
    <w:multiLevelType w:val="hybridMultilevel"/>
    <w:tmpl w:val="231421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BE03FE"/>
    <w:multiLevelType w:val="hybridMultilevel"/>
    <w:tmpl w:val="D024AC32"/>
    <w:lvl w:ilvl="0" w:tplc="F1BEBB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FA6A6F"/>
    <w:multiLevelType w:val="hybridMultilevel"/>
    <w:tmpl w:val="C4D8143C"/>
    <w:lvl w:ilvl="0" w:tplc="F1BEBB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B2384E"/>
    <w:multiLevelType w:val="hybridMultilevel"/>
    <w:tmpl w:val="AF0C0E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E31D00"/>
    <w:multiLevelType w:val="hybridMultilevel"/>
    <w:tmpl w:val="6316DC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842AF5"/>
    <w:multiLevelType w:val="hybridMultilevel"/>
    <w:tmpl w:val="8C483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106B99"/>
    <w:multiLevelType w:val="hybridMultilevel"/>
    <w:tmpl w:val="551CA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C51E5D"/>
    <w:multiLevelType w:val="hybridMultilevel"/>
    <w:tmpl w:val="FA4E4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0F3C20"/>
    <w:multiLevelType w:val="hybridMultilevel"/>
    <w:tmpl w:val="289A270A"/>
    <w:lvl w:ilvl="0" w:tplc="059C6E08">
      <w:start w:val="1"/>
      <w:numFmt w:val="lowerLetter"/>
      <w:lvlText w:val="%1."/>
      <w:lvlJc w:val="left"/>
      <w:pPr>
        <w:ind w:left="1068" w:hanging="360"/>
      </w:pPr>
      <w:rPr>
        <w:rFonts w:hint="default"/>
      </w:rPr>
    </w:lvl>
    <w:lvl w:ilvl="1" w:tplc="0415001B">
      <w:start w:val="1"/>
      <w:numFmt w:val="lowerRoman"/>
      <w:lvlText w:val="%2."/>
      <w:lvlJc w:val="righ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C8D7391"/>
    <w:multiLevelType w:val="hybridMultilevel"/>
    <w:tmpl w:val="D494C5DC"/>
    <w:lvl w:ilvl="0" w:tplc="F1BEBB16">
      <w:start w:val="1"/>
      <w:numFmt w:val="lowerLetter"/>
      <w:lvlText w:val="%1."/>
      <w:lvlJc w:val="left"/>
      <w:pPr>
        <w:ind w:left="1080" w:hanging="360"/>
      </w:pPr>
      <w:rPr>
        <w:rFonts w:hint="default"/>
      </w:rPr>
    </w:lvl>
    <w:lvl w:ilvl="1" w:tplc="0415001B">
      <w:start w:val="1"/>
      <w:numFmt w:val="lowerRoman"/>
      <w:lvlText w:val="%2."/>
      <w:lvlJc w:val="righ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FB40402"/>
    <w:multiLevelType w:val="hybridMultilevel"/>
    <w:tmpl w:val="F2D0CA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7C02B1"/>
    <w:multiLevelType w:val="hybridMultilevel"/>
    <w:tmpl w:val="C4242F6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4865EC6"/>
    <w:multiLevelType w:val="hybridMultilevel"/>
    <w:tmpl w:val="DDE2D1F8"/>
    <w:lvl w:ilvl="0" w:tplc="F1BEBB16">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2D2C59"/>
    <w:multiLevelType w:val="hybridMultilevel"/>
    <w:tmpl w:val="04080A56"/>
    <w:lvl w:ilvl="0" w:tplc="F1BEBB16">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8D5C27"/>
    <w:multiLevelType w:val="hybridMultilevel"/>
    <w:tmpl w:val="8AC2C8BC"/>
    <w:lvl w:ilvl="0" w:tplc="F1BEBB16">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0E3088"/>
    <w:multiLevelType w:val="hybridMultilevel"/>
    <w:tmpl w:val="1BC0EA3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F42EF9"/>
    <w:multiLevelType w:val="hybridMultilevel"/>
    <w:tmpl w:val="9D6E1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2A3646"/>
    <w:multiLevelType w:val="hybridMultilevel"/>
    <w:tmpl w:val="61F45802"/>
    <w:lvl w:ilvl="0" w:tplc="F1BEBB16">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660236"/>
    <w:multiLevelType w:val="hybridMultilevel"/>
    <w:tmpl w:val="C43A7CF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36C6C7F"/>
    <w:multiLevelType w:val="hybridMultilevel"/>
    <w:tmpl w:val="257C6CDC"/>
    <w:lvl w:ilvl="0" w:tplc="F1BEBB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E16B8F"/>
    <w:multiLevelType w:val="hybridMultilevel"/>
    <w:tmpl w:val="3E6E77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804834"/>
    <w:multiLevelType w:val="hybridMultilevel"/>
    <w:tmpl w:val="773EFC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FB4E26"/>
    <w:multiLevelType w:val="hybridMultilevel"/>
    <w:tmpl w:val="9B34B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846576"/>
    <w:multiLevelType w:val="hybridMultilevel"/>
    <w:tmpl w:val="68E44A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9E24B9E"/>
    <w:multiLevelType w:val="hybridMultilevel"/>
    <w:tmpl w:val="B1BC1DFA"/>
    <w:lvl w:ilvl="0" w:tplc="F1BEBB16">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A877BAE"/>
    <w:multiLevelType w:val="hybridMultilevel"/>
    <w:tmpl w:val="4A122A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5F4C0D"/>
    <w:multiLevelType w:val="hybridMultilevel"/>
    <w:tmpl w:val="A3BCE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CB7B5B"/>
    <w:multiLevelType w:val="hybridMultilevel"/>
    <w:tmpl w:val="29A63A0E"/>
    <w:lvl w:ilvl="0" w:tplc="F1BEBB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A10808"/>
    <w:multiLevelType w:val="hybridMultilevel"/>
    <w:tmpl w:val="9230B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532168"/>
    <w:multiLevelType w:val="hybridMultilevel"/>
    <w:tmpl w:val="82EAD1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E57B37"/>
    <w:multiLevelType w:val="hybridMultilevel"/>
    <w:tmpl w:val="849E10CE"/>
    <w:lvl w:ilvl="0" w:tplc="F1BEBB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BB4DB9"/>
    <w:multiLevelType w:val="hybridMultilevel"/>
    <w:tmpl w:val="F9B671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4A481F"/>
    <w:multiLevelType w:val="hybridMultilevel"/>
    <w:tmpl w:val="21369E04"/>
    <w:lvl w:ilvl="0" w:tplc="04150019">
      <w:start w:val="1"/>
      <w:numFmt w:val="lowerLetter"/>
      <w:lvlText w:val="%1."/>
      <w:lvlJc w:val="left"/>
      <w:pPr>
        <w:ind w:left="720" w:hanging="360"/>
      </w:pPr>
    </w:lvl>
    <w:lvl w:ilvl="1" w:tplc="516AD652">
      <w:start w:val="1"/>
      <w:numFmt w:val="lowerRoman"/>
      <w:lvlText w:val="%2."/>
      <w:lvlJc w:val="left"/>
      <w:pPr>
        <w:ind w:left="1800" w:hanging="720"/>
      </w:pPr>
      <w:rPr>
        <w:rFonts w:hint="default"/>
      </w:rPr>
    </w:lvl>
    <w:lvl w:ilvl="2" w:tplc="68A85D16">
      <w:start w:val="1"/>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7871FA"/>
    <w:multiLevelType w:val="hybridMultilevel"/>
    <w:tmpl w:val="C66481D8"/>
    <w:lvl w:ilvl="0" w:tplc="F1BEBB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CA2E13"/>
    <w:multiLevelType w:val="hybridMultilevel"/>
    <w:tmpl w:val="C43A7CF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DCC52EF"/>
    <w:multiLevelType w:val="hybridMultilevel"/>
    <w:tmpl w:val="D598A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9E5285"/>
    <w:multiLevelType w:val="hybridMultilevel"/>
    <w:tmpl w:val="07A231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F5660EE"/>
    <w:multiLevelType w:val="hybridMultilevel"/>
    <w:tmpl w:val="207449A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07C7C3E"/>
    <w:multiLevelType w:val="hybridMultilevel"/>
    <w:tmpl w:val="59C8E7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C50712"/>
    <w:multiLevelType w:val="hybridMultilevel"/>
    <w:tmpl w:val="735CF86A"/>
    <w:lvl w:ilvl="0" w:tplc="5CC2D33C">
      <w:start w:val="1"/>
      <w:numFmt w:val="decimal"/>
      <w:lvlText w:val="1.%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2F645B"/>
    <w:multiLevelType w:val="hybridMultilevel"/>
    <w:tmpl w:val="C43A7CF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7F75902"/>
    <w:multiLevelType w:val="multilevel"/>
    <w:tmpl w:val="C07610C4"/>
    <w:lvl w:ilvl="0">
      <w:start w:val="1"/>
      <w:numFmt w:val="decimal"/>
      <w:lvlText w:val="%1."/>
      <w:lvlJc w:val="left"/>
      <w:pPr>
        <w:ind w:left="720" w:hanging="360"/>
      </w:pPr>
    </w:lvl>
    <w:lvl w:ilvl="1">
      <w:start w:val="3"/>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83D55D3"/>
    <w:multiLevelType w:val="multilevel"/>
    <w:tmpl w:val="AEF4401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85F0714"/>
    <w:multiLevelType w:val="hybridMultilevel"/>
    <w:tmpl w:val="900ECBBC"/>
    <w:lvl w:ilvl="0" w:tplc="F1BEBB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B31FF6"/>
    <w:multiLevelType w:val="hybridMultilevel"/>
    <w:tmpl w:val="FFAAA7A6"/>
    <w:lvl w:ilvl="0" w:tplc="F1BEBB16">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D94336D"/>
    <w:multiLevelType w:val="hybridMultilevel"/>
    <w:tmpl w:val="74486388"/>
    <w:lvl w:ilvl="0" w:tplc="F1BEBB16">
      <w:start w:val="1"/>
      <w:numFmt w:val="lowerLetter"/>
      <w:lvlText w:val="%1."/>
      <w:lvlJc w:val="left"/>
      <w:pPr>
        <w:ind w:left="1428" w:hanging="360"/>
      </w:pPr>
      <w:rPr>
        <w:rFonts w:hint="default"/>
      </w:rPr>
    </w:lvl>
    <w:lvl w:ilvl="1" w:tplc="0415001B">
      <w:start w:val="1"/>
      <w:numFmt w:val="lowerRoman"/>
      <w:lvlText w:val="%2."/>
      <w:lvlJc w:val="righ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5" w15:restartNumberingAfterBreak="0">
    <w:nsid w:val="624F30CF"/>
    <w:multiLevelType w:val="hybridMultilevel"/>
    <w:tmpl w:val="CE7E7838"/>
    <w:lvl w:ilvl="0" w:tplc="2D5EC9D0">
      <w:start w:val="1"/>
      <w:numFmt w:val="decimal"/>
      <w:lvlText w:val="2.%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936918"/>
    <w:multiLevelType w:val="hybridMultilevel"/>
    <w:tmpl w:val="F90C0D6A"/>
    <w:lvl w:ilvl="0" w:tplc="A0E87706">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396375B"/>
    <w:multiLevelType w:val="hybridMultilevel"/>
    <w:tmpl w:val="9788B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65439B"/>
    <w:multiLevelType w:val="hybridMultilevel"/>
    <w:tmpl w:val="A306BBB0"/>
    <w:lvl w:ilvl="0" w:tplc="F1BEBB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261970"/>
    <w:multiLevelType w:val="hybridMultilevel"/>
    <w:tmpl w:val="DBA03E6A"/>
    <w:lvl w:ilvl="0" w:tplc="F1BEBB16">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8D16494"/>
    <w:multiLevelType w:val="hybridMultilevel"/>
    <w:tmpl w:val="C43A7CF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9757F4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69EB2756"/>
    <w:multiLevelType w:val="hybridMultilevel"/>
    <w:tmpl w:val="804682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C3B6C93"/>
    <w:multiLevelType w:val="hybridMultilevel"/>
    <w:tmpl w:val="85C0B12E"/>
    <w:lvl w:ilvl="0" w:tplc="F1BEBB16">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F5135DF"/>
    <w:multiLevelType w:val="hybridMultilevel"/>
    <w:tmpl w:val="0E589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FED1FF9"/>
    <w:multiLevelType w:val="hybridMultilevel"/>
    <w:tmpl w:val="E3CCB6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7D6B52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0AC5555"/>
    <w:multiLevelType w:val="hybridMultilevel"/>
    <w:tmpl w:val="D1B23F8E"/>
    <w:lvl w:ilvl="0" w:tplc="F1BEBB16">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0DF7291"/>
    <w:multiLevelType w:val="multilevel"/>
    <w:tmpl w:val="C6DA33EA"/>
    <w:lvl w:ilvl="0">
      <w:start w:val="2"/>
      <w:numFmt w:val="decimal"/>
      <w:lvlText w:val="%1."/>
      <w:lvlJc w:val="left"/>
      <w:pPr>
        <w:ind w:left="720" w:hanging="360"/>
      </w:pPr>
      <w:rPr>
        <w:rFonts w:hint="default"/>
      </w:rPr>
    </w:lvl>
    <w:lvl w:ilvl="1">
      <w:start w:val="4"/>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80D6B17"/>
    <w:multiLevelType w:val="hybridMultilevel"/>
    <w:tmpl w:val="258E1CB6"/>
    <w:lvl w:ilvl="0" w:tplc="F1BEBB16">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F2F423FA">
      <w:start w:val="6"/>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8D67AEA"/>
    <w:multiLevelType w:val="hybridMultilevel"/>
    <w:tmpl w:val="6C6A9B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A23AA5"/>
    <w:multiLevelType w:val="hybridMultilevel"/>
    <w:tmpl w:val="3424D1F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CF10978"/>
    <w:multiLevelType w:val="hybridMultilevel"/>
    <w:tmpl w:val="C43A7CF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47"/>
  </w:num>
  <w:num w:numId="4">
    <w:abstractNumId w:val="17"/>
  </w:num>
  <w:num w:numId="5">
    <w:abstractNumId w:val="54"/>
  </w:num>
  <w:num w:numId="6">
    <w:abstractNumId w:val="59"/>
  </w:num>
  <w:num w:numId="7">
    <w:abstractNumId w:val="23"/>
  </w:num>
  <w:num w:numId="8">
    <w:abstractNumId w:val="28"/>
  </w:num>
  <w:num w:numId="9">
    <w:abstractNumId w:val="6"/>
  </w:num>
  <w:num w:numId="10">
    <w:abstractNumId w:val="24"/>
  </w:num>
  <w:num w:numId="11">
    <w:abstractNumId w:val="46"/>
  </w:num>
  <w:num w:numId="12">
    <w:abstractNumId w:val="36"/>
  </w:num>
  <w:num w:numId="13">
    <w:abstractNumId w:val="21"/>
  </w:num>
  <w:num w:numId="14">
    <w:abstractNumId w:val="33"/>
  </w:num>
  <w:num w:numId="15">
    <w:abstractNumId w:val="26"/>
  </w:num>
  <w:num w:numId="16">
    <w:abstractNumId w:val="8"/>
  </w:num>
  <w:num w:numId="17">
    <w:abstractNumId w:val="42"/>
  </w:num>
  <w:num w:numId="18">
    <w:abstractNumId w:val="1"/>
  </w:num>
  <w:num w:numId="19">
    <w:abstractNumId w:val="2"/>
  </w:num>
  <w:num w:numId="20">
    <w:abstractNumId w:val="68"/>
  </w:num>
  <w:num w:numId="21">
    <w:abstractNumId w:val="39"/>
  </w:num>
  <w:num w:numId="22">
    <w:abstractNumId w:val="52"/>
  </w:num>
  <w:num w:numId="23">
    <w:abstractNumId w:val="10"/>
  </w:num>
  <w:num w:numId="24">
    <w:abstractNumId w:val="53"/>
  </w:num>
  <w:num w:numId="25">
    <w:abstractNumId w:val="58"/>
  </w:num>
  <w:num w:numId="26">
    <w:abstractNumId w:val="63"/>
  </w:num>
  <w:num w:numId="27">
    <w:abstractNumId w:val="56"/>
  </w:num>
  <w:num w:numId="28">
    <w:abstractNumId w:val="70"/>
  </w:num>
  <w:num w:numId="29">
    <w:abstractNumId w:val="11"/>
  </w:num>
  <w:num w:numId="30">
    <w:abstractNumId w:val="22"/>
  </w:num>
  <w:num w:numId="31">
    <w:abstractNumId w:val="66"/>
  </w:num>
  <w:num w:numId="32">
    <w:abstractNumId w:val="40"/>
  </w:num>
  <w:num w:numId="33">
    <w:abstractNumId w:val="29"/>
  </w:num>
  <w:num w:numId="34">
    <w:abstractNumId w:val="64"/>
  </w:num>
  <w:num w:numId="35">
    <w:abstractNumId w:val="34"/>
  </w:num>
  <w:num w:numId="36">
    <w:abstractNumId w:val="57"/>
  </w:num>
  <w:num w:numId="37">
    <w:abstractNumId w:val="15"/>
  </w:num>
  <w:num w:numId="38">
    <w:abstractNumId w:val="12"/>
  </w:num>
  <w:num w:numId="39">
    <w:abstractNumId w:val="16"/>
  </w:num>
  <w:num w:numId="40">
    <w:abstractNumId w:val="19"/>
  </w:num>
  <w:num w:numId="41">
    <w:abstractNumId w:val="50"/>
  </w:num>
  <w:num w:numId="42">
    <w:abstractNumId w:val="44"/>
  </w:num>
  <w:num w:numId="43">
    <w:abstractNumId w:val="65"/>
  </w:num>
  <w:num w:numId="44">
    <w:abstractNumId w:val="35"/>
  </w:num>
  <w:num w:numId="45">
    <w:abstractNumId w:val="9"/>
  </w:num>
  <w:num w:numId="46">
    <w:abstractNumId w:val="7"/>
  </w:num>
  <w:num w:numId="47">
    <w:abstractNumId w:val="31"/>
  </w:num>
  <w:num w:numId="48">
    <w:abstractNumId w:val="32"/>
  </w:num>
  <w:num w:numId="49">
    <w:abstractNumId w:val="14"/>
  </w:num>
  <w:num w:numId="50">
    <w:abstractNumId w:val="69"/>
  </w:num>
  <w:num w:numId="51">
    <w:abstractNumId w:val="62"/>
  </w:num>
  <w:num w:numId="52">
    <w:abstractNumId w:val="13"/>
  </w:num>
  <w:num w:numId="53">
    <w:abstractNumId w:val="5"/>
  </w:num>
  <w:num w:numId="54">
    <w:abstractNumId w:val="51"/>
  </w:num>
  <w:num w:numId="55">
    <w:abstractNumId w:val="71"/>
  </w:num>
  <w:num w:numId="56">
    <w:abstractNumId w:val="60"/>
  </w:num>
  <w:num w:numId="57">
    <w:abstractNumId w:val="49"/>
  </w:num>
  <w:num w:numId="58">
    <w:abstractNumId w:val="43"/>
  </w:num>
  <w:num w:numId="59">
    <w:abstractNumId w:val="27"/>
  </w:num>
  <w:num w:numId="60">
    <w:abstractNumId w:val="30"/>
  </w:num>
  <w:num w:numId="61">
    <w:abstractNumId w:val="20"/>
  </w:num>
  <w:num w:numId="62">
    <w:abstractNumId w:val="45"/>
  </w:num>
  <w:num w:numId="63">
    <w:abstractNumId w:val="67"/>
  </w:num>
  <w:num w:numId="64">
    <w:abstractNumId w:val="0"/>
  </w:num>
  <w:num w:numId="65">
    <w:abstractNumId w:val="37"/>
  </w:num>
  <w:num w:numId="66">
    <w:abstractNumId w:val="41"/>
  </w:num>
  <w:num w:numId="67">
    <w:abstractNumId w:val="38"/>
  </w:num>
  <w:num w:numId="68">
    <w:abstractNumId w:val="61"/>
  </w:num>
  <w:num w:numId="69">
    <w:abstractNumId w:val="48"/>
  </w:num>
  <w:num w:numId="70">
    <w:abstractNumId w:val="55"/>
  </w:num>
  <w:num w:numId="71">
    <w:abstractNumId w:val="3"/>
  </w:num>
  <w:num w:numId="72">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76"/>
    <w:rsid w:val="00021153"/>
    <w:rsid w:val="000853E8"/>
    <w:rsid w:val="000B0E00"/>
    <w:rsid w:val="001008F2"/>
    <w:rsid w:val="00101629"/>
    <w:rsid w:val="00122074"/>
    <w:rsid w:val="00244B67"/>
    <w:rsid w:val="003008BF"/>
    <w:rsid w:val="00387F76"/>
    <w:rsid w:val="00412A1A"/>
    <w:rsid w:val="00415498"/>
    <w:rsid w:val="00472AB2"/>
    <w:rsid w:val="00503481"/>
    <w:rsid w:val="00556258"/>
    <w:rsid w:val="005E51CB"/>
    <w:rsid w:val="00601DD9"/>
    <w:rsid w:val="00635FDD"/>
    <w:rsid w:val="00646EFF"/>
    <w:rsid w:val="006C6B9E"/>
    <w:rsid w:val="00751DCD"/>
    <w:rsid w:val="00780AB9"/>
    <w:rsid w:val="007818A7"/>
    <w:rsid w:val="007C175D"/>
    <w:rsid w:val="008A49F3"/>
    <w:rsid w:val="008F1E31"/>
    <w:rsid w:val="00915E11"/>
    <w:rsid w:val="00981274"/>
    <w:rsid w:val="0098336D"/>
    <w:rsid w:val="009E1796"/>
    <w:rsid w:val="009F5523"/>
    <w:rsid w:val="00A40988"/>
    <w:rsid w:val="00B22D0E"/>
    <w:rsid w:val="00B351E0"/>
    <w:rsid w:val="00B4082F"/>
    <w:rsid w:val="00B45FD8"/>
    <w:rsid w:val="00B9260E"/>
    <w:rsid w:val="00C04556"/>
    <w:rsid w:val="00C64760"/>
    <w:rsid w:val="00C71D0B"/>
    <w:rsid w:val="00CA3AA3"/>
    <w:rsid w:val="00CB15F1"/>
    <w:rsid w:val="00CC6C18"/>
    <w:rsid w:val="00CE368E"/>
    <w:rsid w:val="00CF4017"/>
    <w:rsid w:val="00D7609A"/>
    <w:rsid w:val="00D81126"/>
    <w:rsid w:val="00D8663A"/>
    <w:rsid w:val="00D87B1A"/>
    <w:rsid w:val="00DD615A"/>
    <w:rsid w:val="00DE2585"/>
    <w:rsid w:val="00E742B0"/>
    <w:rsid w:val="00ED7F00"/>
    <w:rsid w:val="00F27E17"/>
    <w:rsid w:val="00FA08D9"/>
    <w:rsid w:val="00FC03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FB0693-863B-47D6-8CD2-C0909ABA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260E"/>
    <w:pPr>
      <w:spacing w:before="120" w:after="120" w:line="276" w:lineRule="auto"/>
      <w:jc w:val="both"/>
    </w:pPr>
    <w:rPr>
      <w:rFonts w:ascii="Times New Roman" w:hAnsi="Times New Roman"/>
      <w:sz w:val="24"/>
    </w:rPr>
  </w:style>
  <w:style w:type="paragraph" w:styleId="Nagwek1">
    <w:name w:val="heading 1"/>
    <w:basedOn w:val="Normalny"/>
    <w:next w:val="Normalny"/>
    <w:link w:val="Nagwek1Znak"/>
    <w:uiPriority w:val="9"/>
    <w:qFormat/>
    <w:rsid w:val="00387F76"/>
    <w:pPr>
      <w:outlineLvl w:val="0"/>
    </w:pPr>
    <w:rPr>
      <w:b/>
      <w:sz w:val="32"/>
      <w:szCs w:val="32"/>
    </w:rPr>
  </w:style>
  <w:style w:type="paragraph" w:styleId="Nagwek2">
    <w:name w:val="heading 2"/>
    <w:basedOn w:val="Normalny"/>
    <w:next w:val="Normalny"/>
    <w:link w:val="Nagwek2Znak"/>
    <w:uiPriority w:val="99"/>
    <w:unhideWhenUsed/>
    <w:qFormat/>
    <w:rsid w:val="00387F76"/>
    <w:pPr>
      <w:outlineLvl w:val="1"/>
    </w:pPr>
    <w:rPr>
      <w:b/>
    </w:rPr>
  </w:style>
  <w:style w:type="paragraph" w:styleId="Nagwek3">
    <w:name w:val="heading 3"/>
    <w:basedOn w:val="Normalny"/>
    <w:next w:val="Normalny"/>
    <w:link w:val="Nagwek3Znak"/>
    <w:uiPriority w:val="99"/>
    <w:unhideWhenUsed/>
    <w:qFormat/>
    <w:rsid w:val="00635FDD"/>
    <w:pPr>
      <w:keepNext/>
      <w:keepLines/>
      <w:spacing w:before="40" w:after="0" w:line="240" w:lineRule="auto"/>
      <w:ind w:left="720" w:hanging="720"/>
      <w:jc w:val="left"/>
      <w:outlineLvl w:val="2"/>
    </w:pPr>
    <w:rPr>
      <w:rFonts w:asciiTheme="majorHAnsi" w:eastAsiaTheme="majorEastAsia" w:hAnsiTheme="majorHAnsi" w:cstheme="majorBidi"/>
      <w:color w:val="1F4D78" w:themeColor="accent1" w:themeShade="7F"/>
      <w:szCs w:val="24"/>
    </w:rPr>
  </w:style>
  <w:style w:type="paragraph" w:styleId="Nagwek4">
    <w:name w:val="heading 4"/>
    <w:basedOn w:val="Normalny"/>
    <w:next w:val="Normalny"/>
    <w:link w:val="Nagwek4Znak"/>
    <w:uiPriority w:val="9"/>
    <w:semiHidden/>
    <w:unhideWhenUsed/>
    <w:qFormat/>
    <w:rsid w:val="00635FDD"/>
    <w:pPr>
      <w:keepNext/>
      <w:keepLines/>
      <w:spacing w:before="40" w:after="0" w:line="240" w:lineRule="auto"/>
      <w:ind w:left="864" w:hanging="864"/>
      <w:jc w:val="left"/>
      <w:outlineLvl w:val="3"/>
    </w:pPr>
    <w:rPr>
      <w:rFonts w:asciiTheme="majorHAnsi" w:eastAsiaTheme="majorEastAsia" w:hAnsiTheme="majorHAnsi" w:cstheme="majorBidi"/>
      <w:i/>
      <w:iCs/>
      <w:color w:val="2E74B5" w:themeColor="accent1" w:themeShade="BF"/>
      <w:szCs w:val="24"/>
    </w:rPr>
  </w:style>
  <w:style w:type="paragraph" w:styleId="Nagwek5">
    <w:name w:val="heading 5"/>
    <w:basedOn w:val="Normalny"/>
    <w:next w:val="Normalny"/>
    <w:link w:val="Nagwek5Znak"/>
    <w:uiPriority w:val="9"/>
    <w:semiHidden/>
    <w:unhideWhenUsed/>
    <w:qFormat/>
    <w:rsid w:val="00635FDD"/>
    <w:pPr>
      <w:keepNext/>
      <w:keepLines/>
      <w:spacing w:before="40" w:after="0" w:line="240" w:lineRule="auto"/>
      <w:ind w:left="1008" w:hanging="1008"/>
      <w:jc w:val="left"/>
      <w:outlineLvl w:val="4"/>
    </w:pPr>
    <w:rPr>
      <w:rFonts w:asciiTheme="majorHAnsi" w:eastAsiaTheme="majorEastAsia" w:hAnsiTheme="majorHAnsi" w:cstheme="majorBidi"/>
      <w:color w:val="2E74B5" w:themeColor="accent1" w:themeShade="BF"/>
      <w:szCs w:val="24"/>
    </w:rPr>
  </w:style>
  <w:style w:type="paragraph" w:styleId="Nagwek6">
    <w:name w:val="heading 6"/>
    <w:basedOn w:val="Normalny"/>
    <w:next w:val="Normalny"/>
    <w:link w:val="Nagwek6Znak"/>
    <w:uiPriority w:val="9"/>
    <w:semiHidden/>
    <w:unhideWhenUsed/>
    <w:qFormat/>
    <w:rsid w:val="00635FDD"/>
    <w:pPr>
      <w:keepNext/>
      <w:keepLines/>
      <w:spacing w:before="40" w:after="0" w:line="240" w:lineRule="auto"/>
      <w:ind w:left="1152" w:hanging="1152"/>
      <w:jc w:val="left"/>
      <w:outlineLvl w:val="5"/>
    </w:pPr>
    <w:rPr>
      <w:rFonts w:asciiTheme="majorHAnsi" w:eastAsiaTheme="majorEastAsia" w:hAnsiTheme="majorHAnsi" w:cstheme="majorBidi"/>
      <w:color w:val="1F4D78" w:themeColor="accent1" w:themeShade="7F"/>
      <w:szCs w:val="24"/>
    </w:rPr>
  </w:style>
  <w:style w:type="paragraph" w:styleId="Nagwek7">
    <w:name w:val="heading 7"/>
    <w:basedOn w:val="Normalny"/>
    <w:next w:val="Normalny"/>
    <w:link w:val="Nagwek7Znak"/>
    <w:uiPriority w:val="9"/>
    <w:semiHidden/>
    <w:unhideWhenUsed/>
    <w:qFormat/>
    <w:rsid w:val="00635FDD"/>
    <w:pPr>
      <w:keepNext/>
      <w:keepLines/>
      <w:spacing w:before="40" w:after="0" w:line="240" w:lineRule="auto"/>
      <w:ind w:left="1296" w:hanging="1296"/>
      <w:jc w:val="left"/>
      <w:outlineLvl w:val="6"/>
    </w:pPr>
    <w:rPr>
      <w:rFonts w:asciiTheme="majorHAnsi" w:eastAsiaTheme="majorEastAsia" w:hAnsiTheme="majorHAnsi" w:cstheme="majorBidi"/>
      <w:i/>
      <w:iCs/>
      <w:color w:val="1F4D78" w:themeColor="accent1" w:themeShade="7F"/>
      <w:szCs w:val="24"/>
    </w:rPr>
  </w:style>
  <w:style w:type="paragraph" w:styleId="Nagwek8">
    <w:name w:val="heading 8"/>
    <w:basedOn w:val="Normalny"/>
    <w:next w:val="Normalny"/>
    <w:link w:val="Nagwek8Znak"/>
    <w:uiPriority w:val="9"/>
    <w:semiHidden/>
    <w:unhideWhenUsed/>
    <w:qFormat/>
    <w:rsid w:val="00635FDD"/>
    <w:pPr>
      <w:keepNext/>
      <w:keepLines/>
      <w:spacing w:before="40" w:after="0" w:line="240" w:lineRule="auto"/>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635FDD"/>
    <w:pPr>
      <w:keepNext/>
      <w:keepLines/>
      <w:spacing w:before="40" w:after="0" w:line="240" w:lineRule="auto"/>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87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87F76"/>
    <w:rPr>
      <w:rFonts w:ascii="Times New Roman" w:hAnsi="Times New Roman"/>
      <w:b/>
      <w:sz w:val="32"/>
      <w:szCs w:val="32"/>
    </w:rPr>
  </w:style>
  <w:style w:type="character" w:customStyle="1" w:styleId="Nagwek2Znak">
    <w:name w:val="Nagłówek 2 Znak"/>
    <w:basedOn w:val="Domylnaczcionkaakapitu"/>
    <w:link w:val="Nagwek2"/>
    <w:uiPriority w:val="9"/>
    <w:rsid w:val="00387F76"/>
    <w:rPr>
      <w:rFonts w:ascii="Times New Roman" w:hAnsi="Times New Roman"/>
      <w:b/>
      <w:sz w:val="24"/>
    </w:rPr>
  </w:style>
  <w:style w:type="paragraph" w:styleId="Akapitzlist">
    <w:name w:val="List Paragraph"/>
    <w:basedOn w:val="Normalny"/>
    <w:uiPriority w:val="34"/>
    <w:qFormat/>
    <w:rsid w:val="00FC039D"/>
    <w:pPr>
      <w:ind w:left="720"/>
      <w:contextualSpacing/>
    </w:pPr>
  </w:style>
  <w:style w:type="paragraph" w:styleId="Nagwek">
    <w:name w:val="header"/>
    <w:basedOn w:val="Normalny"/>
    <w:link w:val="NagwekZnak"/>
    <w:uiPriority w:val="99"/>
    <w:unhideWhenUsed/>
    <w:rsid w:val="00CB15F1"/>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CB15F1"/>
    <w:rPr>
      <w:rFonts w:ascii="Times New Roman" w:hAnsi="Times New Roman"/>
      <w:sz w:val="24"/>
    </w:rPr>
  </w:style>
  <w:style w:type="paragraph" w:styleId="Stopka">
    <w:name w:val="footer"/>
    <w:basedOn w:val="Normalny"/>
    <w:link w:val="StopkaZnak"/>
    <w:uiPriority w:val="99"/>
    <w:unhideWhenUsed/>
    <w:rsid w:val="00CB15F1"/>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CB15F1"/>
    <w:rPr>
      <w:rFonts w:ascii="Times New Roman" w:hAnsi="Times New Roman"/>
      <w:sz w:val="24"/>
    </w:rPr>
  </w:style>
  <w:style w:type="paragraph" w:styleId="Nagwekspisutreci">
    <w:name w:val="TOC Heading"/>
    <w:basedOn w:val="Nagwek1"/>
    <w:next w:val="Normalny"/>
    <w:uiPriority w:val="39"/>
    <w:unhideWhenUsed/>
    <w:qFormat/>
    <w:rsid w:val="009F5523"/>
    <w:pPr>
      <w:keepNext/>
      <w:keepLines/>
      <w:spacing w:before="240" w:after="0" w:line="259" w:lineRule="auto"/>
      <w:jc w:val="left"/>
      <w:outlineLvl w:val="9"/>
    </w:pPr>
    <w:rPr>
      <w:rFonts w:asciiTheme="majorHAnsi" w:eastAsiaTheme="majorEastAsia" w:hAnsiTheme="majorHAnsi" w:cstheme="majorBidi"/>
      <w:b w:val="0"/>
      <w:color w:val="2E74B5" w:themeColor="accent1" w:themeShade="BF"/>
      <w:lang w:eastAsia="pl-PL"/>
    </w:rPr>
  </w:style>
  <w:style w:type="paragraph" w:styleId="Spistreci1">
    <w:name w:val="toc 1"/>
    <w:basedOn w:val="Normalny"/>
    <w:next w:val="Normalny"/>
    <w:autoRedefine/>
    <w:uiPriority w:val="39"/>
    <w:unhideWhenUsed/>
    <w:rsid w:val="009F5523"/>
    <w:pPr>
      <w:spacing w:after="100"/>
    </w:pPr>
  </w:style>
  <w:style w:type="paragraph" w:styleId="Spistreci2">
    <w:name w:val="toc 2"/>
    <w:basedOn w:val="Normalny"/>
    <w:next w:val="Normalny"/>
    <w:autoRedefine/>
    <w:uiPriority w:val="39"/>
    <w:unhideWhenUsed/>
    <w:rsid w:val="009F5523"/>
    <w:pPr>
      <w:spacing w:after="100"/>
      <w:ind w:left="240"/>
    </w:pPr>
  </w:style>
  <w:style w:type="character" w:styleId="Hipercze">
    <w:name w:val="Hyperlink"/>
    <w:basedOn w:val="Domylnaczcionkaakapitu"/>
    <w:uiPriority w:val="99"/>
    <w:unhideWhenUsed/>
    <w:rsid w:val="009F5523"/>
    <w:rPr>
      <w:color w:val="0563C1" w:themeColor="hyperlink"/>
      <w:u w:val="single"/>
    </w:rPr>
  </w:style>
  <w:style w:type="paragraph" w:styleId="Tekstdymka">
    <w:name w:val="Balloon Text"/>
    <w:basedOn w:val="Normalny"/>
    <w:link w:val="TekstdymkaZnak"/>
    <w:uiPriority w:val="99"/>
    <w:semiHidden/>
    <w:unhideWhenUsed/>
    <w:rsid w:val="0012207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2074"/>
    <w:rPr>
      <w:rFonts w:ascii="Segoe UI" w:hAnsi="Segoe UI" w:cs="Segoe UI"/>
      <w:sz w:val="18"/>
      <w:szCs w:val="18"/>
    </w:rPr>
  </w:style>
  <w:style w:type="character" w:customStyle="1" w:styleId="Nagwek3Znak">
    <w:name w:val="Nagłówek 3 Znak"/>
    <w:basedOn w:val="Domylnaczcionkaakapitu"/>
    <w:link w:val="Nagwek3"/>
    <w:uiPriority w:val="99"/>
    <w:rsid w:val="00635FDD"/>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635FDD"/>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635FDD"/>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635FDD"/>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635FDD"/>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635FD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635FD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724862">
      <w:bodyDiv w:val="1"/>
      <w:marLeft w:val="0"/>
      <w:marRight w:val="0"/>
      <w:marTop w:val="0"/>
      <w:marBottom w:val="0"/>
      <w:divBdr>
        <w:top w:val="none" w:sz="0" w:space="0" w:color="auto"/>
        <w:left w:val="none" w:sz="0" w:space="0" w:color="auto"/>
        <w:bottom w:val="none" w:sz="0" w:space="0" w:color="auto"/>
        <w:right w:val="none" w:sz="0" w:space="0" w:color="auto"/>
      </w:divBdr>
      <w:divsChild>
        <w:div w:id="5522515">
          <w:marLeft w:val="0"/>
          <w:marRight w:val="0"/>
          <w:marTop w:val="0"/>
          <w:marBottom w:val="0"/>
          <w:divBdr>
            <w:top w:val="none" w:sz="0" w:space="0" w:color="auto"/>
            <w:left w:val="none" w:sz="0" w:space="0" w:color="auto"/>
            <w:bottom w:val="none" w:sz="0" w:space="0" w:color="auto"/>
            <w:right w:val="none" w:sz="0" w:space="0" w:color="auto"/>
          </w:divBdr>
          <w:divsChild>
            <w:div w:id="1087656495">
              <w:marLeft w:val="0"/>
              <w:marRight w:val="0"/>
              <w:marTop w:val="0"/>
              <w:marBottom w:val="0"/>
              <w:divBdr>
                <w:top w:val="none" w:sz="0" w:space="0" w:color="auto"/>
                <w:left w:val="none" w:sz="0" w:space="0" w:color="auto"/>
                <w:bottom w:val="none" w:sz="0" w:space="0" w:color="auto"/>
                <w:right w:val="none" w:sz="0" w:space="0" w:color="auto"/>
              </w:divBdr>
              <w:divsChild>
                <w:div w:id="582759840">
                  <w:marLeft w:val="0"/>
                  <w:marRight w:val="0"/>
                  <w:marTop w:val="0"/>
                  <w:marBottom w:val="0"/>
                  <w:divBdr>
                    <w:top w:val="none" w:sz="0" w:space="0" w:color="auto"/>
                    <w:left w:val="none" w:sz="0" w:space="0" w:color="auto"/>
                    <w:bottom w:val="none" w:sz="0" w:space="0" w:color="auto"/>
                    <w:right w:val="none" w:sz="0" w:space="0" w:color="auto"/>
                  </w:divBdr>
                  <w:divsChild>
                    <w:div w:id="6918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pec.org" TargetMode="External"/><Relationship Id="rId4" Type="http://schemas.openxmlformats.org/officeDocument/2006/relationships/settings" Target="settings.xml"/><Relationship Id="rId9" Type="http://schemas.openxmlformats.org/officeDocument/2006/relationships/hyperlink" Target="http://www.spe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D70BF-DF11-48F0-A496-7B78408A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60</Pages>
  <Words>14466</Words>
  <Characters>86798</Characters>
  <Application>Microsoft Office Word</Application>
  <DocSecurity>0</DocSecurity>
  <Lines>723</Lines>
  <Paragraphs>202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12</cp:revision>
  <dcterms:created xsi:type="dcterms:W3CDTF">2018-02-26T21:18:00Z</dcterms:created>
  <dcterms:modified xsi:type="dcterms:W3CDTF">2018-02-27T08:01:00Z</dcterms:modified>
</cp:coreProperties>
</file>