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874"/>
        <w:gridCol w:w="1016"/>
        <w:gridCol w:w="1443"/>
        <w:gridCol w:w="939"/>
        <w:gridCol w:w="5370"/>
      </w:tblGrid>
      <w:tr w:rsidR="002B48C0" w:rsidRPr="00CD36A6" w14:paraId="1C06AFAC" w14:textId="72532411" w:rsidTr="002B48C0">
        <w:trPr>
          <w:cantSplit/>
          <w:trHeight w:val="57"/>
          <w:tblHeader/>
        </w:trPr>
        <w:tc>
          <w:tcPr>
            <w:tcW w:w="874" w:type="dxa"/>
            <w:vMerge w:val="restart"/>
            <w:shd w:val="clear" w:color="auto" w:fill="2B4B84"/>
          </w:tcPr>
          <w:p w14:paraId="309C9AA2" w14:textId="64BF4D55" w:rsidR="002B48C0" w:rsidRPr="001B0B8C" w:rsidRDefault="006C7BCB" w:rsidP="001B0B8C">
            <w:pPr>
              <w:pStyle w:val="TableParagraph"/>
              <w:jc w:val="center"/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</w:pP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Lp.</w:t>
            </w:r>
          </w:p>
        </w:tc>
        <w:tc>
          <w:tcPr>
            <w:tcW w:w="8768" w:type="dxa"/>
            <w:gridSpan w:val="4"/>
            <w:shd w:val="clear" w:color="auto" w:fill="2B4B84"/>
            <w:vAlign w:val="center"/>
          </w:tcPr>
          <w:p w14:paraId="06D69E84" w14:textId="49E9FD06" w:rsidR="002B48C0" w:rsidRPr="00D94B4B" w:rsidRDefault="002B48C0" w:rsidP="001B0B8C">
            <w:pPr>
              <w:pStyle w:val="TableParagraph"/>
              <w:jc w:val="center"/>
              <w:rPr>
                <w:rFonts w:ascii="Lato Black"/>
                <w:b/>
                <w:color w:val="000000" w:themeColor="text1"/>
                <w:szCs w:val="15"/>
              </w:rPr>
            </w:pP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Zawiadomienia z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ł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o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ż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one do </w:t>
            </w:r>
            <w:r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 xml:space="preserve">RDFP </w:t>
            </w:r>
            <w:r w:rsidRPr="001B0B8C">
              <w:rPr>
                <w:rFonts w:ascii="Lato Black"/>
                <w:b/>
                <w:color w:val="FFFFFF"/>
                <w:szCs w:val="15"/>
                <w:bdr w:val="single" w:sz="8" w:space="0" w:color="2B4B84" w:frame="1"/>
              </w:rPr>
              <w:t>przez organy KAS</w:t>
            </w:r>
            <w:r w:rsidRPr="001B0B8C">
              <w:rPr>
                <w:rFonts w:ascii="Lato Black"/>
                <w:b/>
                <w:color w:val="FFFFFF"/>
                <w:szCs w:val="15"/>
              </w:rPr>
              <w:t xml:space="preserve"> </w:t>
            </w:r>
            <w:r>
              <w:rPr>
                <w:rFonts w:ascii="Lato Black"/>
                <w:b/>
                <w:color w:val="FFFFFF"/>
                <w:szCs w:val="15"/>
              </w:rPr>
              <w:t>w zwi</w:t>
            </w:r>
            <w:r>
              <w:rPr>
                <w:rFonts w:ascii="Lato Black"/>
                <w:b/>
                <w:color w:val="FFFFFF"/>
                <w:szCs w:val="15"/>
              </w:rPr>
              <w:t>ą</w:t>
            </w:r>
            <w:r>
              <w:rPr>
                <w:rFonts w:ascii="Lato Black"/>
                <w:b/>
                <w:color w:val="FFFFFF"/>
                <w:szCs w:val="15"/>
              </w:rPr>
              <w:t>zku z prowadzonymi audytami na dzie</w:t>
            </w:r>
            <w:r>
              <w:rPr>
                <w:rFonts w:ascii="Lato Black"/>
                <w:b/>
                <w:color w:val="FFFFFF"/>
                <w:szCs w:val="15"/>
              </w:rPr>
              <w:t>ń</w:t>
            </w:r>
            <w:r>
              <w:rPr>
                <w:rFonts w:ascii="Lato Black"/>
                <w:b/>
                <w:color w:val="FFFFFF"/>
                <w:szCs w:val="15"/>
              </w:rPr>
              <w:t xml:space="preserve"> 25.10.2025 r. </w:t>
            </w:r>
          </w:p>
          <w:p w14:paraId="071DC477" w14:textId="6B119E2B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</w:p>
        </w:tc>
      </w:tr>
      <w:tr w:rsidR="002B48C0" w14:paraId="44B21AED" w14:textId="3C569E2A" w:rsidTr="002B48C0">
        <w:trPr>
          <w:cantSplit/>
          <w:trHeight w:val="227"/>
          <w:tblHeader/>
        </w:trPr>
        <w:tc>
          <w:tcPr>
            <w:tcW w:w="874" w:type="dxa"/>
            <w:vMerge/>
            <w:shd w:val="clear" w:color="auto" w:fill="2B4B84"/>
          </w:tcPr>
          <w:p w14:paraId="288987CB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pacing w:val="-4"/>
                <w:szCs w:val="15"/>
              </w:rPr>
            </w:pPr>
          </w:p>
        </w:tc>
        <w:tc>
          <w:tcPr>
            <w:tcW w:w="1016" w:type="dxa"/>
            <w:shd w:val="clear" w:color="auto" w:fill="2B4B84"/>
            <w:vAlign w:val="center"/>
          </w:tcPr>
          <w:p w14:paraId="478E13EE" w14:textId="02E50F53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Izba</w:t>
            </w:r>
            <w:r w:rsidRPr="00A964EE">
              <w:rPr>
                <w:rFonts w:ascii="Lato Black"/>
                <w:b/>
                <w:color w:val="FFFFFF"/>
                <w:spacing w:val="-2"/>
                <w:szCs w:val="15"/>
              </w:rPr>
              <w:t xml:space="preserve"> Administracji Skarbowej</w:t>
            </w:r>
          </w:p>
        </w:tc>
        <w:tc>
          <w:tcPr>
            <w:tcW w:w="1443" w:type="dxa"/>
            <w:shd w:val="clear" w:color="auto" w:fill="2B4B84"/>
            <w:vAlign w:val="center"/>
          </w:tcPr>
          <w:p w14:paraId="309F5F03" w14:textId="77777777" w:rsidR="002B48C0" w:rsidRPr="00A964EE" w:rsidRDefault="002B48C0" w:rsidP="008A5C35">
            <w:pPr>
              <w:pStyle w:val="TableParagraph"/>
              <w:spacing w:before="0"/>
              <w:ind w:left="0"/>
              <w:rPr>
                <w:rFonts w:ascii="Lato Black"/>
                <w:b/>
                <w:color w:val="FFFFFF"/>
                <w:szCs w:val="15"/>
              </w:rPr>
            </w:pP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Nazwa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>–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t xml:space="preserve"> </w:t>
            </w:r>
            <w:r w:rsidRPr="00A964EE">
              <w:rPr>
                <w:rFonts w:ascii="Lato Black"/>
                <w:b/>
                <w:color w:val="FFFFFF"/>
                <w:spacing w:val="-4"/>
                <w:szCs w:val="15"/>
              </w:rPr>
              <w:br/>
              <w:t>podmiot audytowany</w:t>
            </w:r>
          </w:p>
        </w:tc>
        <w:tc>
          <w:tcPr>
            <w:tcW w:w="939" w:type="dxa"/>
            <w:shd w:val="clear" w:color="auto" w:fill="2B4B84"/>
            <w:vAlign w:val="center"/>
          </w:tcPr>
          <w:p w14:paraId="6D0CCFDA" w14:textId="1839EAE0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D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ata</w:t>
            </w:r>
          </w:p>
        </w:tc>
        <w:tc>
          <w:tcPr>
            <w:tcW w:w="5370" w:type="dxa"/>
            <w:shd w:val="clear" w:color="auto" w:fill="2B4B84"/>
            <w:vAlign w:val="center"/>
          </w:tcPr>
          <w:p w14:paraId="1F8ECF44" w14:textId="35661558" w:rsidR="002B48C0" w:rsidRPr="00A964EE" w:rsidRDefault="002B48C0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szCs w:val="15"/>
              </w:rPr>
            </w:pPr>
            <w:r>
              <w:rPr>
                <w:rFonts w:ascii="Lato Black"/>
                <w:b/>
                <w:color w:val="FFFFFF"/>
                <w:szCs w:val="15"/>
              </w:rPr>
              <w:t>P</w:t>
            </w:r>
            <w:r w:rsidRPr="00A964EE">
              <w:rPr>
                <w:rFonts w:ascii="Lato Black"/>
                <w:b/>
                <w:color w:val="FFFFFF"/>
                <w:szCs w:val="15"/>
              </w:rPr>
              <w:t>rzedmiot zawiadomienia</w:t>
            </w:r>
          </w:p>
        </w:tc>
      </w:tr>
      <w:tr w:rsidR="002B48C0" w:rsidRPr="008A5C35" w14:paraId="18642E7E" w14:textId="696ABBE6" w:rsidTr="00F82D79">
        <w:trPr>
          <w:cantSplit/>
          <w:trHeight w:val="1422"/>
        </w:trPr>
        <w:tc>
          <w:tcPr>
            <w:tcW w:w="874" w:type="dxa"/>
            <w:shd w:val="clear" w:color="auto" w:fill="FFFFFF" w:themeFill="background1"/>
            <w:vAlign w:val="center"/>
          </w:tcPr>
          <w:p w14:paraId="7AB9DEEF" w14:textId="486C59F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86E957" w14:textId="3F2B49C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EB279E8" w14:textId="25305F5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Zdrowia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FFBA82D" w14:textId="1D61F85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3149062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aruszenie dyscypliny finansów publicznych w rozumieniu przepisów: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2FB0075" w14:textId="77777777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rt. 17 ust. 1 pkt 1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odpowiedzialności za naruszenie dyscypliny finansów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opisanie przedmiotu zamówienia publicznego w sposób naruszający zasady konkurencyjności i równego traktowania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</w:p>
          <w:p w14:paraId="1129E877" w14:textId="0C4EC52A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art. 17 ust. 1c ustawy 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odpowiedzialności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</w:p>
          <w:p w14:paraId="0FC7D821" w14:textId="77777777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nierzetelna ocena ofert wykonawców,</w:t>
            </w:r>
          </w:p>
          <w:p w14:paraId="146F9999" w14:textId="540D20E4" w:rsidR="002B48C0" w:rsidRPr="00F654D4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– brak odrzucenia oferty niespełniającej warunków wskazanych w S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pecyfikacji Warunków Zamówienia. Kwota zawiadomienia 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956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690A55">
              <w:rPr>
                <w:rFonts w:eastAsiaTheme="minorHAnsi" w:cs="Calibri"/>
                <w:color w:val="000000"/>
                <w:szCs w:val="15"/>
              </w:rPr>
              <w:t>222,83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 </w:t>
            </w:r>
          </w:p>
        </w:tc>
      </w:tr>
      <w:tr w:rsidR="002B48C0" w:rsidRPr="008A5C35" w14:paraId="3BA4A6BA" w14:textId="19CBF63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EED7896" w14:textId="1CD638C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B12699D" w14:textId="47AA64E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C6A7F21" w14:textId="2DBCF0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Agencja Badań Medycznych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C9BFFB0" w14:textId="445A808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7ACCF96" w14:textId="4409A150" w:rsidR="002B48C0" w:rsidRPr="00094611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zamówienia publicznego z naruszeniem przepisów o zamówieniach publicznych dotyczących przesłanek stosowania trybu negocjacji bez ogłoszenia lub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z wolnej ręki.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34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88</w:t>
            </w:r>
            <w:r>
              <w:rPr>
                <w:rFonts w:eastAsiaTheme="minorHAnsi" w:cs="Calibri"/>
                <w:color w:val="000000"/>
                <w:szCs w:val="15"/>
              </w:rPr>
              <w:t>5.</w:t>
            </w:r>
            <w:r w:rsidRPr="00C471CD">
              <w:rPr>
                <w:rFonts w:eastAsiaTheme="minorHAnsi" w:cs="Calibri"/>
                <w:color w:val="000000"/>
                <w:szCs w:val="15"/>
              </w:rPr>
              <w:t>825,00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3BD84C4" w14:textId="09C464D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8669F8F" w14:textId="76A0F7D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D49A06E" w14:textId="2737F2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C9C59C6" w14:textId="21BC953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Dyrekcja Generalna Lasów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52CFB84" w14:textId="2A370B8B" w:rsidR="002B48C0" w:rsidRPr="00A062DF" w:rsidRDefault="002B48C0" w:rsidP="00A062DF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17.12.2024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 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14FD8EC" w14:textId="310D5C46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Dzielenie zamówienia - publikacji artykułów promocyjnych i reklamowych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dwóch tygodnikach - na odrębne zamówienia publiczne, skutkujące uniknięciem stosowania przepisów ustawy Prawo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ublicznych.</w:t>
            </w:r>
          </w:p>
          <w:p w14:paraId="6B9C5A32" w14:textId="69E2CDE8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Udzielanie zamówień publicznych - publikacji artykułów promocyjnych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reklamowych, usług sponsoringowych w dwóch tygodnikach wykonawcom, którzy nie zostali wybrani trybie lub procedurze, określony</w:t>
            </w:r>
            <w:r>
              <w:rPr>
                <w:rFonts w:eastAsiaTheme="minorHAnsi" w:cs="Calibri"/>
                <w:color w:val="000000"/>
                <w:szCs w:val="15"/>
              </w:rPr>
              <w:t>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przepisach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5E4B3AFD" w14:textId="65FC86D3" w:rsidR="002B48C0" w:rsidRDefault="002B48C0" w:rsidP="00320980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</w:t>
            </w:r>
            <w:r w:rsidR="00E742D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="00E742D0">
              <w:rPr>
                <w:rFonts w:eastAsiaTheme="minorHAnsi" w:cs="Calibri"/>
                <w:color w:val="000000"/>
                <w:szCs w:val="15"/>
              </w:rPr>
              <w:br/>
            </w:r>
            <w:r>
              <w:rPr>
                <w:rFonts w:eastAsiaTheme="minorHAnsi" w:cs="Calibri"/>
                <w:color w:val="000000"/>
                <w:szCs w:val="15"/>
              </w:rPr>
              <w:t xml:space="preserve">17.12.2024 r. </w:t>
            </w:r>
          </w:p>
          <w:p w14:paraId="79B9B0B8" w14:textId="3A515C35" w:rsidR="002B48C0" w:rsidRPr="00D001B0" w:rsidRDefault="002B48C0" w:rsidP="00320980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color w:val="000000"/>
                <w:szCs w:val="15"/>
              </w:rPr>
              <w:t xml:space="preserve">Kwota zawiadomienia </w:t>
            </w:r>
            <w:r w:rsidRPr="00B70DE9">
              <w:rPr>
                <w:color w:val="000000"/>
                <w:szCs w:val="15"/>
              </w:rPr>
              <w:t>4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418</w:t>
            </w:r>
            <w:r>
              <w:rPr>
                <w:color w:val="000000"/>
                <w:szCs w:val="15"/>
              </w:rPr>
              <w:t>.</w:t>
            </w:r>
            <w:r w:rsidRPr="00B70DE9">
              <w:rPr>
                <w:color w:val="000000"/>
                <w:szCs w:val="15"/>
              </w:rPr>
              <w:t>219,04</w:t>
            </w:r>
            <w:r>
              <w:rPr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6802BE61" w14:textId="4F05A3B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94CE27F" w14:textId="568C894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82AE447" w14:textId="0404055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0842C2B" w14:textId="728C9AC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Centrum Informacyjne Lasów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719A73F" w14:textId="77777777" w:rsidR="002B48C0" w:rsidRPr="00D001B0" w:rsidRDefault="002B48C0" w:rsidP="00A67494">
            <w:pPr>
              <w:widowControl/>
              <w:adjustRightInd w:val="0"/>
              <w:jc w:val="right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17.12.2024</w:t>
            </w:r>
          </w:p>
          <w:p w14:paraId="299F4630" w14:textId="1CC2ACB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30FF987" w14:textId="77777777" w:rsidR="002B48C0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wyniku zawężenia kryteriów zamówien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 publicznego poprzez posługiwanie się nazwą własną wydarzenia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2022, KRYNICA FORUM 2023, XXV Światowe Jamboree Skautowe, nast</w:t>
            </w:r>
            <w:r>
              <w:rPr>
                <w:rFonts w:eastAsiaTheme="minorHAnsi" w:cs="Calibri"/>
                <w:color w:val="000000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piło udzielenie zamów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nia publicznego w trybie "z wolnej ręk</w:t>
            </w:r>
            <w:r>
              <w:rPr>
                <w:rFonts w:eastAsiaTheme="minorHAnsi" w:cs="Calibri"/>
                <w:color w:val="000000"/>
                <w:szCs w:val="15"/>
              </w:rPr>
              <w:t>i”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" organizatorom tych wydarzeń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tj. Krynica Forum sp. z o. o., Stowarzyszeniu Instytut Kościuszki oraz Związkowi Harcerstwa Polskiego, które nie były podmiotami świadczącymi usługi promocyjne w sposób profesjonalny.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A03E8C4" w14:textId="107E3F1F" w:rsidR="002B48C0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 dniu 3.02.2025 r. zostało złożone uzupełnienie do zawiadomieni</w:t>
            </w:r>
            <w:r w:rsidR="00094474">
              <w:rPr>
                <w:rFonts w:eastAsiaTheme="minorHAnsi" w:cs="Calibri"/>
                <w:color w:val="000000"/>
                <w:szCs w:val="15"/>
              </w:rPr>
              <w:t>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z 17.12.2024 r. </w:t>
            </w:r>
          </w:p>
          <w:p w14:paraId="5E546DBC" w14:textId="633F9A00" w:rsidR="002B48C0" w:rsidRPr="006A6832" w:rsidRDefault="002B48C0" w:rsidP="006A6832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565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4F48F5">
              <w:rPr>
                <w:rFonts w:eastAsiaTheme="minorHAnsi" w:cs="Calibri"/>
                <w:color w:val="000000"/>
                <w:szCs w:val="15"/>
              </w:rPr>
              <w:t>103,50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1A36CF6" w14:textId="3C9C03C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E6A62BD" w14:textId="471D5FD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A2FD2C2" w14:textId="0599F57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7B553D7" w14:textId="177F7C2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Regionalna Dyrekcja Lasów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25E2038" w14:textId="1D7CDCA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0EAE8CD" w14:textId="5F087CB2" w:rsidR="002B48C0" w:rsidRPr="00D001B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Dzielenie zamówienia na odrębne zamówienia publiczne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skutkujące uniknięciem stosowania przepisów </w:t>
            </w:r>
            <w:r>
              <w:rPr>
                <w:rFonts w:eastAsiaTheme="minorHAnsi" w:cs="Calibri"/>
                <w:color w:val="000000"/>
                <w:szCs w:val="15"/>
              </w:rPr>
              <w:t>ustawy Prawo zamówień publicznych, dotyczącego 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sług promocyjnych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usług polegających na organizacji szkolenia</w:t>
            </w:r>
            <w:r>
              <w:rPr>
                <w:rFonts w:eastAsiaTheme="minorHAnsi" w:cs="Calibri"/>
                <w:color w:val="000000"/>
                <w:szCs w:val="15"/>
              </w:rPr>
              <w:t>/narady.</w:t>
            </w:r>
          </w:p>
          <w:p w14:paraId="4FCB6C8C" w14:textId="0F043FB9" w:rsidR="002B48C0" w:rsidRDefault="002B48C0" w:rsidP="006E6CA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zamówień publicznych wykonawcom, którzy nie zostali wybrani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trybie lub procedurze, określonych w </w:t>
            </w:r>
            <w:r>
              <w:rPr>
                <w:rFonts w:eastAsiaTheme="minorHAnsi" w:cs="Calibri"/>
                <w:color w:val="000000"/>
                <w:szCs w:val="15"/>
              </w:rPr>
              <w:t>Prawie zamówień publicznych, 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zakresie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publikacji artykułów promocyjnych i reklamowych w prasie,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w niekomercyjnych kinach regionu kujawsko-pomorskiego, portalach internetowych, tygodnikach regionalnych,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komercyjnych kinach regionu. </w:t>
            </w:r>
          </w:p>
          <w:p w14:paraId="1006D844" w14:textId="125E8971" w:rsidR="002B48C0" w:rsidRPr="00D001B0" w:rsidRDefault="002B48C0" w:rsidP="006E6CA4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 1.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83</w:t>
            </w:r>
            <w:r>
              <w:rPr>
                <w:rFonts w:eastAsiaTheme="minorHAnsi" w:cs="Calibri"/>
                <w:color w:val="000000"/>
                <w:szCs w:val="15"/>
              </w:rPr>
              <w:t>4.</w:t>
            </w:r>
            <w:r w:rsidRPr="006A651A">
              <w:rPr>
                <w:rFonts w:eastAsiaTheme="minorHAnsi" w:cs="Calibri"/>
                <w:color w:val="000000"/>
                <w:szCs w:val="15"/>
              </w:rPr>
              <w:t>495,90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AFC3A13" w14:textId="4BF8D8C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72935FF" w14:textId="0C2734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148AA6" w14:textId="525AF9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317E5A9" w14:textId="6EACE68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Ośrodek Kultury Leśnej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Gołuchowie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6D258B1" w14:textId="3F9F8A5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1ACC698" w14:textId="53A97FD6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 trybie in-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house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Zakładowi, </w:t>
            </w:r>
            <w:r>
              <w:rPr>
                <w:rFonts w:eastAsiaTheme="minorHAnsi" w:cs="Calibri"/>
                <w:color w:val="000000"/>
                <w:szCs w:val="15"/>
              </w:rPr>
              <w:t>który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był w stanie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samodzielnie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zrealizować głównego przedmiotu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 faktycznie go nie realizował.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6264AA9A" w14:textId="182ADDFB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zamówienia publicznego wykonawcy, który nie został wybrany w trybie lub procedurze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 zamówieniach publicznych.</w:t>
            </w:r>
          </w:p>
          <w:p w14:paraId="3960F09C" w14:textId="2DDD43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toku realizacji zamówienia publicznego na usługę cateringową do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konano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zaniżenia wartości zamówienia w celu uniknięcia stosowania przepisów ustawy P</w:t>
            </w:r>
            <w:r>
              <w:rPr>
                <w:rFonts w:eastAsiaTheme="minorHAnsi" w:cs="Calibri"/>
                <w:color w:val="000000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5312C6B9" w14:textId="77777777" w:rsidR="002B48C0" w:rsidRDefault="002B48C0" w:rsidP="002D21AF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związku z postępowaniem przetargowym na zakup samochodu przygotowa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no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opis przedmiotu zamówienia niezgodnie z zasadami uczciwej konkurencji i równego traktowania wykonawców.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3EA13F0A" w14:textId="0F01CC99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620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7489B">
              <w:rPr>
                <w:rFonts w:eastAsiaTheme="minorHAnsi" w:cs="Calibri"/>
                <w:color w:val="000000"/>
                <w:sz w:val="15"/>
                <w:szCs w:val="15"/>
              </w:rPr>
              <w:t>125,70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24E8C4D" w14:textId="3F9B93D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1ADEA60" w14:textId="138207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EF911F5" w14:textId="53092A7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432AA70" w14:textId="759A8A2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Stowarzyszenie Piłki Ręcznej Plażowej "DAMY RADĘ" Inowrocław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6C15AA3" w14:textId="44EAC50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E9BEDE3" w14:textId="77777777" w:rsidR="002B48C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Nie wypełniono warunku umowy w zakresie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dotycząc</w:t>
            </w:r>
            <w:r>
              <w:rPr>
                <w:rFonts w:eastAsiaTheme="minorHAnsi" w:cs="Calibri"/>
                <w:color w:val="000000"/>
                <w:szCs w:val="15"/>
              </w:rPr>
              <w:t>ym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osiągnięcia efektu ekologicznego, tym samym dotacj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została wykorzystana zgodnie z przeznaczeniem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</w:p>
          <w:p w14:paraId="32BEF1C9" w14:textId="4C41AD23" w:rsidR="002B48C0" w:rsidRPr="00D001B0" w:rsidRDefault="002B48C0" w:rsidP="002D21AF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126.185,99 zł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 </w:t>
            </w:r>
          </w:p>
        </w:tc>
      </w:tr>
      <w:tr w:rsidR="002B48C0" w:rsidRPr="008A5C35" w14:paraId="5C55E2AA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6641E957" w14:textId="2F4020CD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8.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91AE930" w14:textId="280516A1" w:rsidR="002B48C0" w:rsidRPr="007D441C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Bydgoszcz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870D2E5" w14:textId="71F354C7" w:rsidR="002B48C0" w:rsidRPr="007D441C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 xml:space="preserve">Stowarzyszenie Otoczenia Przedsiębiorców </w:t>
            </w:r>
            <w:proofErr w:type="spellStart"/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ProBiznes</w:t>
            </w:r>
            <w:proofErr w:type="spellEnd"/>
          </w:p>
        </w:tc>
        <w:tc>
          <w:tcPr>
            <w:tcW w:w="939" w:type="dxa"/>
            <w:shd w:val="clear" w:color="auto" w:fill="auto"/>
            <w:vAlign w:val="center"/>
          </w:tcPr>
          <w:p w14:paraId="2B5769B8" w14:textId="57B7E576" w:rsidR="002B48C0" w:rsidRPr="007D441C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 w:val="15"/>
                <w:szCs w:val="15"/>
              </w:rPr>
              <w:t>1.10.2025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537F791B" w14:textId="65900809" w:rsidR="002B48C0" w:rsidRPr="007D441C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7D441C">
              <w:rPr>
                <w:rFonts w:eastAsiaTheme="minorHAnsi" w:cs="Calibri"/>
                <w:color w:val="000000"/>
                <w:szCs w:val="15"/>
              </w:rPr>
              <w:t>Naruszenie obowiązujących zasad udzielania dotacji oraz wykorzystani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e d</w:t>
            </w:r>
            <w:r w:rsidR="007D441C" w:rsidRPr="007D441C">
              <w:rPr>
                <w:rFonts w:eastAsiaTheme="minorHAnsi" w:cs="Calibri"/>
                <w:color w:val="000000"/>
                <w:szCs w:val="15"/>
              </w:rPr>
              <w:t>o</w:t>
            </w:r>
            <w:r w:rsidR="00681B42" w:rsidRPr="007D441C">
              <w:rPr>
                <w:rFonts w:eastAsiaTheme="minorHAnsi" w:cs="Calibri"/>
                <w:color w:val="000000"/>
                <w:szCs w:val="15"/>
              </w:rPr>
              <w:t>tacji</w:t>
            </w:r>
            <w:r w:rsidRPr="007D441C">
              <w:rPr>
                <w:rFonts w:eastAsiaTheme="minorHAnsi" w:cs="Calibri"/>
                <w:color w:val="000000"/>
                <w:szCs w:val="15"/>
              </w:rPr>
              <w:t xml:space="preserve"> niezgodnie z przeznaczeniem. Kwota zawiadomienia 735.000,00 zł.</w:t>
            </w:r>
          </w:p>
        </w:tc>
      </w:tr>
      <w:tr w:rsidR="002B48C0" w:rsidRPr="008A5C35" w14:paraId="49D1B84A" w14:textId="53E3EECE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79FD0B2" w14:textId="41D44145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51AA535" w14:textId="09A19A0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Gdańsk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A40AA69" w14:textId="1FC502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Obrony Narodowej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D654E8" w14:textId="4C00FB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18.10.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6D1F61E" w14:textId="77777777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Udzielenie dotacji niezgodnie z obowiązującymi przepisami.</w:t>
            </w:r>
          </w:p>
          <w:p w14:paraId="6FDBDFF2" w14:textId="2DFC350F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Podpisanie dwóch umów na realizację zadań publicznych z naruszeniem art. 8 pkt 1 </w:t>
            </w:r>
            <w:r w:rsidRPr="00D12AAE">
              <w:rPr>
                <w:rFonts w:eastAsiaTheme="minorHAnsi" w:cs="Calibri"/>
                <w:color w:val="000000"/>
                <w:szCs w:val="15"/>
              </w:rPr>
              <w:t>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- udzielając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zasad ich udzielania i przekazywania, tj. naruszając:</w:t>
            </w:r>
          </w:p>
          <w:p w14:paraId="612B3B47" w14:textId="3F8C599D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a) art. 5 ust. 3 i art. 11 ust. 4 ustawy o działalności pożytku publicznego i o wolontariacie, poprzez zlecenie realizacji zadań publicznych w sposób niezapewniający efektywności i wysokiej jakości wykonania zadań oraz z ryzykiem naruszania zasad uczciwej konkurencji;</w:t>
            </w:r>
          </w:p>
          <w:p w14:paraId="528DF014" w14:textId="37084B1E" w:rsidR="002B48C0" w:rsidRPr="00D001B0" w:rsidRDefault="002B48C0" w:rsidP="002D21AF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b) art. 15 ust. 1 pkt 1 ustawy o działalności pożytku publicznego i o wolontariacie, poprzez zaniechanie oceny możliwości realizacji zadania publicznego przez wykonawcę;</w:t>
            </w:r>
          </w:p>
          <w:p w14:paraId="22845586" w14:textId="1861465A" w:rsidR="002B48C0" w:rsidRPr="00D001B0" w:rsidRDefault="002B48C0" w:rsidP="002D21AF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c) art. 44 ust. 3 pkt 1 lit a i b ustawy o finansach publicznych, poprzez wydatkowanie środków publicznych w sposób niecelowy, nieoszczędny, nieuzyskujący najlepszych efektów z danych nakładów, nieoptymalny dobór metod i środków służących osiągnięciu założonych celów.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198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12AAE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F28F23F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0DF1957B" w14:textId="292B0BA9" w:rsidR="002B48C0" w:rsidRPr="001A2694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10.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66A97C4" w14:textId="69160CAF" w:rsidR="002B48C0" w:rsidRPr="001A2694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Cs w:val="15"/>
              </w:rPr>
              <w:t xml:space="preserve">Gdańsk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24D1DC8" w14:textId="0F9E3796" w:rsidR="002B48C0" w:rsidRPr="001A2694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Obrony Narodowej 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37C6ADA" w14:textId="331214E2" w:rsidR="002B48C0" w:rsidRPr="001A2694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1A2694">
              <w:rPr>
                <w:rFonts w:eastAsiaTheme="minorHAnsi" w:cs="Calibri"/>
                <w:color w:val="000000"/>
                <w:sz w:val="15"/>
                <w:szCs w:val="15"/>
              </w:rPr>
              <w:t>3.10.2025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325AABAC" w14:textId="2841264D" w:rsidR="002B48C0" w:rsidRPr="0014686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  <w:r w:rsidRPr="00146864">
              <w:rPr>
                <w:rFonts w:eastAsiaTheme="minorHAnsi" w:cs="Calibri"/>
                <w:szCs w:val="24"/>
              </w:rPr>
              <w:t>Unieważnienie w 2023 r. postępowania o udzielenie zamówienia publicznego z naruszeniem przepisów o zamówieniach publicznych, określających przesłanki upoważniające</w:t>
            </w:r>
            <w:r>
              <w:rPr>
                <w:rFonts w:eastAsiaTheme="minorHAnsi" w:cs="Calibri"/>
                <w:szCs w:val="24"/>
              </w:rPr>
              <w:t xml:space="preserve"> </w:t>
            </w:r>
            <w:r w:rsidRPr="00146864">
              <w:rPr>
                <w:rFonts w:eastAsiaTheme="minorHAnsi" w:cs="Calibri"/>
                <w:szCs w:val="24"/>
              </w:rPr>
              <w:t>do unieważnienia tego postępowania, co stanowi naruszenie art. 256 ustawy Prawo zamówień publicznych.</w:t>
            </w:r>
          </w:p>
          <w:p w14:paraId="071C2E4D" w14:textId="2446CC48" w:rsidR="002B48C0" w:rsidRPr="0014686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szCs w:val="24"/>
              </w:rPr>
            </w:pPr>
          </w:p>
        </w:tc>
      </w:tr>
      <w:tr w:rsidR="002B48C0" w:rsidRPr="008A5C35" w14:paraId="1AE78C4D" w14:textId="2ED08B5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D766990" w14:textId="16F3691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5BC7332" w14:textId="0800457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99C1256" w14:textId="668E601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Aktywów Państwowych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37870E3" w14:textId="5C01A08D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9974BBF" w14:textId="37F154FF" w:rsidR="002B48C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 o zamówieniach publicznych oraz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zmiana umowy w sprawie zamówienia publicznego, umowy na usługi społeczne i inne szczególne usłu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gi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naruszeniem przepisów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6E8FBA36" w14:textId="085896A1" w:rsidR="002B48C0" w:rsidRPr="00F654D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387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Cs w:val="15"/>
              </w:rPr>
              <w:t>838,02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2FDC3E0" w14:textId="34E78B6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FAF49AF" w14:textId="17DEA557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36AD3B6" w14:textId="12BC5FA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Katowice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4896B5" w14:textId="0E1C9DB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Spółka Restrukturyzacji Kopalń S.A.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Bytomiu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FCA49F6" w14:textId="3A5A3E3A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B316634" w14:textId="77777777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dzielenie zamówienia publicznego na usługi prawnicze bez przeprowadzenia postępowania określonego ustawą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rawo zamówień publicznych. </w:t>
            </w:r>
          </w:p>
          <w:p w14:paraId="3E8442A7" w14:textId="332B9CF6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 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118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A4F43">
              <w:rPr>
                <w:rFonts w:eastAsiaTheme="minorHAnsi" w:cs="Calibri"/>
                <w:color w:val="000000"/>
                <w:sz w:val="15"/>
                <w:szCs w:val="15"/>
              </w:rPr>
              <w:t>070,00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336504C" w14:textId="3009C58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A2C5810" w14:textId="68A405A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642BF8" w14:textId="62AAB69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4F772E8" w14:textId="2B9A3DA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3FFEF66" w14:textId="573B68A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C8FC99C" w14:textId="51329D9F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łącznej kwocie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569 zł podmiotom, które nie były rekomendowane przez komisję konkursową do otrzymania dotacji. Powyższe działanie narusza tryb udzielania dotacji celowych oraz zasady jawności i uczciwej konkurencji. Udzielenie dotacji z naruszeniem trybu i zasad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381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093B0A">
              <w:rPr>
                <w:rFonts w:eastAsiaTheme="minorHAnsi" w:cs="Calibri"/>
                <w:color w:val="000000"/>
                <w:sz w:val="15"/>
                <w:szCs w:val="15"/>
              </w:rPr>
              <w:t>569,00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4F3AE82" w14:textId="40855A2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154762" w14:textId="49CA5B10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7A9C93C" w14:textId="223B2C0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799FE93" w14:textId="0A7D22A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9C8504D" w14:textId="7DA7FA18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E651E1C" w14:textId="77777777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w łącz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ej kwocie 41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2.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300 zł,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44BD8066" w14:textId="212AB4C1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412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A7602F2" w14:textId="63A9A3E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8403A6E" w14:textId="3DF0DEF5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32EE845" w14:textId="72606CF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9919CB8" w14:textId="6272F53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2363037" w14:textId="6F372F5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3E45AA3" w14:textId="08521296" w:rsidR="002B48C0" w:rsidRPr="00E4256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Opisane działanie stanowi naruszenie dyscypliny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f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832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A7429E">
              <w:rPr>
                <w:rFonts w:eastAsiaTheme="minorHAnsi" w:cs="Calibri"/>
                <w:color w:val="000000"/>
                <w:sz w:val="15"/>
                <w:szCs w:val="15"/>
              </w:rPr>
              <w:t>673,00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EAFAEE0" w14:textId="265CE35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FA77C0E" w14:textId="4A49AE09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915086F" w14:textId="530E88E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6F163A3" w14:textId="0E58889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58851D6" w14:textId="757CEAEF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9B84EB0" w14:textId="4F9FAE4D" w:rsidR="002B48C0" w:rsidRPr="00E4256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903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E670F">
              <w:rPr>
                <w:rFonts w:eastAsiaTheme="minorHAnsi" w:cs="Calibri"/>
                <w:color w:val="000000"/>
                <w:sz w:val="15"/>
                <w:szCs w:val="15"/>
              </w:rPr>
              <w:t>369,29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D9CC898" w14:textId="350DCB1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08D4E1F" w14:textId="1554448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776C37E" w14:textId="074F196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2365A6A" w14:textId="02DB8A9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A3783B4" w14:textId="594800F9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EC45926" w14:textId="3BEEA773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189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8F78F1">
              <w:rPr>
                <w:rFonts w:eastAsiaTheme="minorHAnsi" w:cs="Calibri"/>
                <w:color w:val="000000"/>
                <w:sz w:val="15"/>
                <w:szCs w:val="15"/>
              </w:rPr>
              <w:t>850,00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35F16C8" w14:textId="3B14A75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772F5CE" w14:textId="023E427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5AAF886" w14:textId="47FAB15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B0CF5BC" w14:textId="3EBB8E5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3C0AF6" w14:textId="0CB6BB9C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97D34CA" w14:textId="7C557746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zasady jawności i uczciwej konkurencji.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Opisane działanie stanowi naruszenie dyscypliny finansów publicznych. Kwota zawiadomienia 13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230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813,94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6B6F05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4E163188" w14:textId="0AC44E8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8410AD" w14:textId="02F1334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19.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3201F18" w14:textId="104CCDE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25598C9" w14:textId="3A5D581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8D33248" w14:textId="65DA8F42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93CD724" w14:textId="4D9ABAB2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 xml:space="preserve">Opisane działanie stanowi naruszenie dyscypliny finansów publicznych. Kwota zawiadomienia 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889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409,00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12DE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4B7743F2" w14:textId="74B3DCD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716049E" w14:textId="128E35D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20.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4D7B252" w14:textId="7E809D0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1E0B7E7" w14:textId="0C01881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Spraw Zagranicznych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4FBD0AB" w14:textId="31CD8C4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17.04.2025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B80E8FE" w14:textId="4F8C9975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dziel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z naruszeniem trybu oraz zasad udzielania 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zasady jawności i uczciwej konkurencji. Ponadto przyznan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kwotach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wyższ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niż rekomendowała komisja konkursowa. Opisane działanie stanowi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017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D376F">
              <w:rPr>
                <w:rFonts w:eastAsiaTheme="minorHAnsi" w:cs="Calibri"/>
                <w:color w:val="000000"/>
                <w:sz w:val="15"/>
                <w:szCs w:val="15"/>
              </w:rPr>
              <w:t>340,00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DF064BF" w14:textId="2059A2F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FD32E25" w14:textId="690C84F0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086A07F" w14:textId="12BBF5D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Kraków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7C7D852" w14:textId="04BB4D5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Literatury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8C26D65" w14:textId="209369C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BA241D6" w14:textId="77777777" w:rsidR="002B48C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Niecelowe i niegospodarne wydatkowanie środków publicznych. </w:t>
            </w:r>
          </w:p>
          <w:p w14:paraId="73B1EA2B" w14:textId="1492FC8D" w:rsidR="002B48C0" w:rsidRPr="00D001B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i wypłacenie wynagrodzeń niezgodnie z obowiązującym regulaminem.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Wykorzystanie dotacji niezgodnie z przeznaczeniem.</w:t>
            </w:r>
          </w:p>
          <w:p w14:paraId="0B71783F" w14:textId="22B4A88A" w:rsidR="002B48C0" w:rsidRPr="00D001B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Nierzetelne zakwalifikowanie laptopów i komputera do kategorii majątku zużytego i ich sprzedaż pracownikom w nieprawidłowym trybie.</w:t>
            </w:r>
          </w:p>
          <w:p w14:paraId="1B1ECFD9" w14:textId="5FB843AB" w:rsidR="002B48C0" w:rsidRPr="00D001B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Wypłaty na rzecz dyrekcji niezgodne z przepisami ustawy kominowej i przepisami wykonawczymi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MKiDN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49E28B68" w14:textId="476003FD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Nierzetelne przeprowadzenie inwentaryzacji. Braki w ewidencji księgowej.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5EBB0F5" w14:textId="2EF7CB7E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009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FD6A68">
              <w:rPr>
                <w:rFonts w:eastAsiaTheme="minorHAnsi" w:cs="Calibri"/>
                <w:color w:val="000000"/>
                <w:sz w:val="15"/>
                <w:szCs w:val="15"/>
              </w:rPr>
              <w:t>303,58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5D1A36A" w14:textId="2B76A0F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1F13D32" w14:textId="7FEC338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6CC1178" w14:textId="739E10A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DC703C7" w14:textId="639A2D4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6E8EBAC" w14:textId="373696C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FB5E709" w14:textId="1275855C" w:rsidR="002B48C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Przyznanie w ramach programu Społeczna odpowiedzialność nauki dotacji pomimo negatywnej rekomendacji wniosków przez zespół doradczy lub eksperta. W uzasadnieniu negatywnych ocen stwierdzono między innymi, że projekty nie spełniają założeń programu,  wydatki zaplanowane na realizację poszczególnych zadań projektów są zawyżone</w:t>
            </w:r>
            <w:r w:rsidR="002E5E2E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lub budżet projektu został przedstawiony w sposób niejasny i budzący wątpliwości. </w:t>
            </w:r>
          </w:p>
          <w:p w14:paraId="30A5DB0F" w14:textId="5B89C776" w:rsidR="002B48C0" w:rsidRPr="003069D1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15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953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3069D1">
              <w:rPr>
                <w:rFonts w:eastAsiaTheme="minorHAnsi" w:cs="Calibri"/>
                <w:color w:val="000000"/>
                <w:szCs w:val="15"/>
              </w:rPr>
              <w:t>843,70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1C3B8D2D" w14:textId="77E9F4D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5978737" w14:textId="573C9C2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2056E16" w14:textId="6EC563E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55CF7DD" w14:textId="19961D5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A9DCA21" w14:textId="1ED2BA49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2601CBE" w14:textId="00C56610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dotacji celowej w łącznej kwocie 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na projekt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ramach programu Nauka dla Społeczeństwa pomimo dwukrotnej negatywnej ocen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zespołu doradczego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2A3E09">
              <w:rPr>
                <w:rFonts w:eastAsiaTheme="minorHAnsi" w:cs="Calibri"/>
                <w:color w:val="000000"/>
                <w:sz w:val="15"/>
                <w:szCs w:val="15"/>
              </w:rPr>
              <w:t>1.966.123,95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2B48C0" w:rsidRPr="008A5C35" w14:paraId="1E025955" w14:textId="2F9BE5B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D00B9B0" w14:textId="7C7AD15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A05283" w14:textId="412B163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08A34A5" w14:textId="2D6DB24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Nauki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Szkolnictwa Wyższego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1127B9B" w14:textId="70EE616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8E61EC7" w14:textId="77777777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Przyznanie w ramach programu Doskonała nauka dotacji pomimo negatywnej rekomendacji  wniosków przez zespół doradczy lub eksperta. W uzasadnieniu negatywnych ocen zwrócono między innymi uwagę na szkoleniowy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a nie naukowy charakter projektów (nie spełniają założeń programu), ogólnikowość i skrótowość argumentacji użytej w celu uzasadnienia planowanych działań i ponoszonych kosztów, przeszacow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nie niektórych elementów kosztorysu, małe prawdopodobieństwo realizacji celów. </w:t>
            </w:r>
          </w:p>
          <w:p w14:paraId="0D1C9EBC" w14:textId="106D3710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673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B22E5F">
              <w:rPr>
                <w:rFonts w:eastAsiaTheme="minorHAnsi" w:cs="Calibri"/>
                <w:color w:val="000000"/>
                <w:sz w:val="15"/>
                <w:szCs w:val="15"/>
              </w:rPr>
              <w:t>150,00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4AAEB84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303A57A3" w14:textId="73170B19" w:rsidR="002B48C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25.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AD4C0E8" w14:textId="0FE0702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Lublin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EF97C2B" w14:textId="2EEFFF80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Polski Związek Łowiecki Zarząd Okręgowy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  <w:t xml:space="preserve">w Zamościu 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41D4913" w14:textId="66612D2B" w:rsidR="002B48C0" w:rsidRPr="00D001B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13.10.2025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6289345E" w14:textId="38097232" w:rsidR="002B48C0" w:rsidRPr="00D001B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Wydatkowanie dotacji przyznanej w ramach programu inwestycyjnego „Rozwój potencjału infrastrukturalnego podmiotów wspierających system oświaty i wychowania” niezgodnie</w:t>
            </w:r>
            <w:r w:rsidR="00455E0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C93347">
              <w:rPr>
                <w:rFonts w:eastAsiaTheme="minorHAnsi" w:cs="Calibri"/>
                <w:color w:val="000000"/>
                <w:sz w:val="15"/>
                <w:szCs w:val="15"/>
              </w:rPr>
              <w:t>z przeznaczeniem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 Kwota zawiadomienia 730.000,00 zł.</w:t>
            </w:r>
          </w:p>
        </w:tc>
      </w:tr>
      <w:tr w:rsidR="002B48C0" w:rsidRPr="008A5C35" w14:paraId="65090AC9" w14:textId="68967A5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7D8123" w14:textId="7CB68A8D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DA478CC" w14:textId="4940E427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9BB0D63" w14:textId="767461C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7FD82BA" w14:textId="69D88CC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38D0BC3" w14:textId="1A57872E" w:rsidR="002B48C0" w:rsidRPr="001517A7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naruszeniem zasad lub trybu przekazywania lub udzielania dotacji.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95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1517A7">
              <w:rPr>
                <w:rFonts w:eastAsiaTheme="minorHAnsi" w:cs="Calibri"/>
                <w:color w:val="000000"/>
                <w:szCs w:val="15"/>
              </w:rPr>
              <w:t>700,00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0406F3E7" w14:textId="3702642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AEF5B8D" w14:textId="156B7495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184D68D" w14:textId="3ECFF4C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027B157" w14:textId="2F9B648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DCB59CE" w14:textId="776C00C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D410FC6" w14:textId="45792A7F" w:rsidR="002B48C0" w:rsidRPr="00D001B0" w:rsidRDefault="002B48C0" w:rsidP="008D187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zamówienia publicznego wykonawcy, który nie został wybrany w trybie lub procedurze, określonych w przepisach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zamówieniach publicznych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w wyniku podziału zamówienia na odrębne zamówienia. </w:t>
            </w:r>
            <w:r>
              <w:rPr>
                <w:rFonts w:eastAsiaTheme="minorHAnsi" w:cs="Calibri"/>
                <w:color w:val="000000"/>
                <w:szCs w:val="15"/>
              </w:rPr>
              <w:t>Kwota zawiadomienia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492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12E98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5B292B58" w14:textId="2A53A1D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322D558" w14:textId="6D006F38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5CF5883" w14:textId="5B980C7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E836138" w14:textId="65CE516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135940F" w14:textId="37153E39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F7DE0E3" w14:textId="7A03A753" w:rsidR="002B48C0" w:rsidRPr="009E2CE4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dotacji z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naruszeniem zasad lub trybu przekazywania lub udzielania dotacji.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929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E2CE4">
              <w:rPr>
                <w:rFonts w:eastAsiaTheme="minorHAnsi" w:cs="Calibri"/>
                <w:color w:val="000000"/>
                <w:szCs w:val="15"/>
              </w:rPr>
              <w:t>900,00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787D96C8" w14:textId="247C9214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CBBF47A" w14:textId="752F49C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29.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2D167C7" w14:textId="1A5F7FF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6871FD4" w14:textId="613B77F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8DCB605" w14:textId="4176FD40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63FCBE3" w14:textId="00589B74" w:rsidR="002B48C0" w:rsidRPr="00D001B0" w:rsidRDefault="002B48C0" w:rsidP="008D187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rak ogłoszenia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252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9C548C">
              <w:rPr>
                <w:rFonts w:eastAsiaTheme="minorHAnsi" w:cs="Calibri"/>
                <w:color w:val="000000"/>
                <w:szCs w:val="15"/>
              </w:rPr>
              <w:t>032,52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14004ECC" w14:textId="5442A44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26FCCB7" w14:textId="1496925D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6DBA8B5" w14:textId="319EC17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3E3DC5C" w14:textId="1A1D92A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789562A" w14:textId="7B8EE5E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ABB718F" w14:textId="17727279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556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2D7801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7681B3E4" w14:textId="0A6D8A6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91A65A0" w14:textId="431FEF3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7652A3A" w14:textId="060D58F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F11A366" w14:textId="3ADA8AC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Funduszy i Polityki Regionalnej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2B65FF6" w14:textId="6DD029A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98C4D63" w14:textId="79181333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Brak ogłoszenia o wykonaniu umowy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 75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274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194,96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31646">
              <w:rPr>
                <w:rFonts w:eastAsiaTheme="minorHAnsi" w:cs="Calibri"/>
                <w:color w:val="000000"/>
                <w:sz w:val="15"/>
                <w:szCs w:val="15"/>
              </w:rPr>
              <w:t>zł.</w:t>
            </w:r>
          </w:p>
        </w:tc>
      </w:tr>
      <w:tr w:rsidR="002B48C0" w:rsidRPr="008A5C35" w14:paraId="27EAA9F6" w14:textId="19E0266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E930DDB" w14:textId="4855213D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3A96495" w14:textId="14B994E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Łódź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4849560" w14:textId="41CF991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Fundacja Platforma Przemysłu Przyszłości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D635746" w14:textId="5430BA3B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717D246" w14:textId="0578B357" w:rsidR="002B48C0" w:rsidRPr="00D001B0" w:rsidRDefault="002B48C0" w:rsidP="008D1875">
            <w:pPr>
              <w:widowControl/>
              <w:adjustRightInd w:val="0"/>
              <w:jc w:val="both"/>
              <w:rPr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B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rak ogłoszeń w biuletynie zamówień publicznych dla </w:t>
            </w:r>
            <w:r>
              <w:rPr>
                <w:rFonts w:eastAsiaTheme="minorHAnsi" w:cs="Calibri"/>
                <w:color w:val="000000"/>
                <w:szCs w:val="15"/>
              </w:rPr>
              <w:t>trzech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wyniku postępowań i dla </w:t>
            </w:r>
            <w:r>
              <w:rPr>
                <w:rFonts w:eastAsiaTheme="minorHAnsi" w:cs="Calibri"/>
                <w:color w:val="000000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umów o wykonaniu umowy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799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E1457C">
              <w:rPr>
                <w:rFonts w:eastAsiaTheme="minorHAnsi" w:cs="Calibri"/>
                <w:color w:val="000000"/>
                <w:szCs w:val="15"/>
              </w:rPr>
              <w:t>285,37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2513A1B" w14:textId="60CBBB0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7C1879E" w14:textId="7F28A48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33.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980185F" w14:textId="5A87688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233A18C" w14:textId="5487AAD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Gość Niedzielny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1C931B4" w14:textId="73B1A61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32D05AB" w14:textId="0B427F16" w:rsidR="002B48C0" w:rsidRDefault="002B48C0" w:rsidP="008D1875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Wykorzystanie niezgodnie z przeznaczeniem otrzymanej dotacji celowej, gdyż sprzecznie z zapisami umowy oraz oferty stanowiącej integralną część umowy, opublikowane teksty</w:t>
            </w:r>
            <w:r w:rsidR="00455E0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EE77B4">
              <w:rPr>
                <w:rFonts w:eastAsiaTheme="minorHAnsi" w:cs="Calibri"/>
                <w:color w:val="000000"/>
                <w:sz w:val="15"/>
                <w:szCs w:val="15"/>
              </w:rPr>
              <w:t>na witrynie gosc.pl oraz na profilu Facebooka były udostępniane po wniesieniu opłaty. Ponadto zapoznanie się z cyklem publikacji – dotowanego ze środków publicznych, na łamach tygodnika „Gość Niedzielny” wymagało dokonania zapłaty.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7E84A8EB" w14:textId="3F379A73" w:rsidR="002B48C0" w:rsidRPr="00D001B0" w:rsidRDefault="002B48C0" w:rsidP="008D1875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348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354BC">
              <w:rPr>
                <w:rFonts w:eastAsiaTheme="minorHAnsi" w:cs="Calibri"/>
                <w:color w:val="000000"/>
                <w:sz w:val="15"/>
                <w:szCs w:val="15"/>
              </w:rPr>
              <w:t>545,50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CAA6823" w14:textId="481ACED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EB91CBF" w14:textId="3B534C9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F2D8C04" w14:textId="767C6EF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1614673" w14:textId="4C12B6BA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Chaber Polski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D8912E" w14:textId="04F8CDDC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48A6CC5" w14:textId="4FEFD366" w:rsidR="002B48C0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Wykorzystanie niezgodnie z przeznaczeniem środków z dotacji w kwocie 580.000 zł udzielonych przez Ministra Kultury, Dziedzictwa Narodowego i Sportu oraz przez Ministra Sportu i Turystyki, gdyż nie zrealizowano zadań publicznych w zakresach i terminach określonych w poszczególnych umowach (</w:t>
            </w:r>
            <w:r>
              <w:rPr>
                <w:rFonts w:eastAsiaTheme="minorHAnsi" w:cs="Calibri"/>
                <w:color w:val="000000"/>
                <w:szCs w:val="15"/>
              </w:rPr>
              <w:t>m.in.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 wydrukowano określonej w umowach ilości egzemplarzy publikacji, albumy zawierały treści powielone z publikacji wydanych kilka lat wcześniej, wydano publikacje o innych parametrach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określały umowy, brak udokumentowania rezultatów realizacji zadań publicznych poprzez przedstawienie rzetelnej listy podmiotów, do których miały trafić publikacje). W przypadku jednej z umów powierzono w całości realizację zadania publicznego innemu podmiotowi, nie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będącemu stroną zawartej umowy na dofinansowanie, wbrew obowiązującym przepisom prawa w tym zakresie. Ponadto stwierdzono, że środki finansowe pochodzące z dotacji zostały przekazane na rachunek bankowy Fundacji, z którego zostały wypłacone w gotówce</w:t>
            </w:r>
            <w:r w:rsidR="00455E0C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 kwocie łącznej 428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740 zł i przeznaczone na nieznane cele.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5E465EA9" w14:textId="013F4D70" w:rsidR="002B48C0" w:rsidRPr="00281915" w:rsidRDefault="002B48C0" w:rsidP="008D1875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580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45E9D">
              <w:rPr>
                <w:rFonts w:eastAsiaTheme="minorHAnsi" w:cs="Calibri"/>
                <w:color w:val="000000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3DDF5433" w14:textId="60DFCD8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BBE0F29" w14:textId="20479927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B849A7B" w14:textId="3E909557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9272457" w14:textId="360BBEF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Instytut Łukasiewicza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DAA1EA2" w14:textId="7BA98C5A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27A403F" w14:textId="3791B9CD" w:rsidR="002B48C0" w:rsidRPr="00D001B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Wykorzystanie dotacji niezgodnie z przeznaczeniem, poprzez odpłatne dystrybuowanie publikacji wytworzonych z otrzymanych środków (celem programu było udostępnianie publikacji nieodpłatnie), promowanie poprzez wydanie tych publikacji spółek skarbu państwa (w związku z zawartymi z nimi umowami sponsorskimi), przeznaczenie otrzymanych środków na bieżące potrzeby Fundacji (w tym na spłatę pożyczek dla prezesa Fundacji), </w:t>
            </w:r>
            <w:r w:rsidRPr="00D32264">
              <w:rPr>
                <w:rFonts w:eastAsiaTheme="minorHAnsi" w:cs="Calibri"/>
                <w:color w:val="000000"/>
                <w:szCs w:val="15"/>
              </w:rPr>
              <w:t xml:space="preserve">aktywnemu politykowi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części publikacji wytworzonych z otrzymanych środków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i nieudokumentowanie dalszego sposobu dystrybucji tych publikacji oraz nieoszczędne i niecelowe wydatkowanie środków.</w:t>
            </w:r>
          </w:p>
          <w:p w14:paraId="2265FE73" w14:textId="6F9F2F27" w:rsidR="002B48C0" w:rsidRPr="00281915" w:rsidRDefault="002B48C0" w:rsidP="005A780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Pobranie dotacji w nadmiernej wysokości poprzez rozliczenie w ramach zleconych zadań publicznych zakupów i wydatków, które były dokonane/poniesione przed dat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ą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zawarcia umowy.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E56412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56412">
              <w:rPr>
                <w:rFonts w:eastAsiaTheme="minorHAnsi" w:cs="Calibri"/>
                <w:color w:val="000000"/>
                <w:sz w:val="15"/>
                <w:szCs w:val="15"/>
              </w:rPr>
              <w:t>478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56412">
              <w:rPr>
                <w:rFonts w:eastAsiaTheme="minorHAnsi" w:cs="Calibri"/>
                <w:color w:val="000000"/>
                <w:sz w:val="15"/>
                <w:szCs w:val="15"/>
              </w:rPr>
              <w:t>474,92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B17688E" w14:textId="77777777" w:rsidTr="007D441C">
        <w:trPr>
          <w:cantSplit/>
          <w:trHeight w:val="276"/>
        </w:trPr>
        <w:tc>
          <w:tcPr>
            <w:tcW w:w="874" w:type="dxa"/>
            <w:shd w:val="clear" w:color="auto" w:fill="auto"/>
            <w:vAlign w:val="center"/>
          </w:tcPr>
          <w:p w14:paraId="3BB15ABF" w14:textId="451ED458" w:rsidR="002B48C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36.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274E3B" w14:textId="55586897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Olsztyn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707BFB1" w14:textId="77777777" w:rsidR="002B48C0" w:rsidRPr="00CA6C5B" w:rsidRDefault="002B48C0" w:rsidP="00F82D79">
            <w:pPr>
              <w:rPr>
                <w:rFonts w:ascii="Calibri" w:eastAsia="Times New Roman" w:hAnsi="Calibri" w:cs="Calibri"/>
              </w:rPr>
            </w:pPr>
            <w:r w:rsidRPr="00CA6C5B">
              <w:rPr>
                <w:rFonts w:ascii="Calibri" w:hAnsi="Calibri" w:cs="Calibri"/>
              </w:rPr>
              <w:t>Fundacja GATEWAY 4.0</w:t>
            </w:r>
          </w:p>
          <w:p w14:paraId="76F10A7E" w14:textId="77777777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82C748B" w14:textId="11E24258" w:rsidR="002B48C0" w:rsidRPr="00D001B0" w:rsidRDefault="002B48C0" w:rsidP="00A67494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4612A03" w14:textId="24EA4984" w:rsidR="002B48C0" w:rsidRPr="006E6CA4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Wykorzystanie dotacji na dofinansowanie zadania publicznego ze środków 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z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budżetu państwa z programu „Sportowe Wakacje+” 2022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 -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niezgodnie z przeznaczeniem w kwocie 53.479,02 zł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>;</w:t>
            </w:r>
          </w:p>
          <w:p w14:paraId="67A9157A" w14:textId="10C13B56" w:rsidR="002B48C0" w:rsidRPr="006E6CA4" w:rsidRDefault="00094474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>
              <w:rPr>
                <w:rFonts w:eastAsiaTheme="minorHAnsi" w:cs="Calibri"/>
                <w:color w:val="000000" w:themeColor="text1"/>
                <w:szCs w:val="15"/>
              </w:rPr>
              <w:t xml:space="preserve">Pobranie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dotacji 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otrzymanej w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ramach programu „Sport dla Wszystkich” – edycja 2023 (II nabór) na zadanie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„Z myślą o jutrze - II Europejski Kongres Sportu i Turystyki 2023”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 - 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w nadmiernej wysokości w łącznej kwocie 43.615,94 zł</w:t>
            </w:r>
            <w:r>
              <w:rPr>
                <w:rFonts w:eastAsiaTheme="minorHAnsi" w:cs="Calibri"/>
                <w:color w:val="000000" w:themeColor="text1"/>
                <w:szCs w:val="15"/>
              </w:rPr>
              <w:t>.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</w:t>
            </w:r>
          </w:p>
          <w:p w14:paraId="0C9244A3" w14:textId="2DCDEEAE" w:rsidR="002B48C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6E6CA4">
              <w:rPr>
                <w:rFonts w:eastAsiaTheme="minorHAnsi" w:cs="Calibri"/>
                <w:color w:val="000000" w:themeColor="text1"/>
                <w:szCs w:val="15"/>
              </w:rPr>
              <w:t>Wykorzystanie dotacji dotyczącej dofinansowania ze środków budżetu państwa realizacji zadania publicznego w 2023 r. „Zielona ENERGIA dla Turystyki” w wysokości 360. 000,00 zł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 -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niezgodnie z przeznaczeniem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 xml:space="preserve"> oraz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pobranie</w:t>
            </w:r>
            <w:r w:rsidR="00455E0C">
              <w:rPr>
                <w:rFonts w:eastAsiaTheme="minorHAnsi" w:cs="Calibri"/>
                <w:color w:val="000000" w:themeColor="text1"/>
                <w:szCs w:val="15"/>
              </w:rPr>
              <w:t xml:space="preserve"> 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>ww. dotacji w nadmiernej wysokości w kwocie 31.032,85 zł</w:t>
            </w:r>
            <w:r w:rsidR="00094474">
              <w:rPr>
                <w:rFonts w:eastAsiaTheme="minorHAnsi" w:cs="Calibri"/>
                <w:color w:val="000000" w:themeColor="text1"/>
                <w:szCs w:val="15"/>
              </w:rPr>
              <w:t>.</w:t>
            </w:r>
            <w:r w:rsidRPr="006E6CA4">
              <w:rPr>
                <w:rFonts w:eastAsiaTheme="minorHAnsi" w:cs="Calibri"/>
                <w:color w:val="000000" w:themeColor="text1"/>
                <w:szCs w:val="15"/>
              </w:rPr>
              <w:t xml:space="preserve">  </w:t>
            </w:r>
          </w:p>
          <w:p w14:paraId="7C7FBA34" w14:textId="7D7BAC69" w:rsidR="002B48C0" w:rsidRPr="00D94B4B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 w:themeColor="text1"/>
                <w:szCs w:val="15"/>
              </w:rPr>
            </w:pPr>
            <w:r w:rsidRPr="006E6CA4">
              <w:rPr>
                <w:rFonts w:eastAsiaTheme="minorHAnsi" w:cs="Calibri"/>
                <w:color w:val="000000" w:themeColor="text1"/>
                <w:szCs w:val="15"/>
              </w:rPr>
              <w:t>Kwota zawiadomienia 1.210.974,51</w:t>
            </w:r>
            <w:r>
              <w:rPr>
                <w:rFonts w:eastAsiaTheme="minorHAnsi" w:cs="Calibri"/>
                <w:color w:val="000000" w:themeColor="text1"/>
                <w:szCs w:val="15"/>
              </w:rPr>
              <w:t xml:space="preserve"> zł.</w:t>
            </w:r>
          </w:p>
        </w:tc>
      </w:tr>
      <w:tr w:rsidR="002B48C0" w:rsidRPr="008A5C35" w14:paraId="19230B63" w14:textId="3C7E5539" w:rsidTr="0065665D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5581B8A" w14:textId="7BCE9A5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7E2EC1" w14:textId="1DF32ED3" w:rsidR="002B48C0" w:rsidRPr="00D001B0" w:rsidRDefault="002B48C0" w:rsidP="0065665D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19F447A" w14:textId="38B6F67E" w:rsidR="002B48C0" w:rsidRPr="00D001B0" w:rsidRDefault="002B48C0" w:rsidP="0065665D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Ośrodek Szkolenia Zawodowego (OSZ)  w Dobieszkowie</w:t>
            </w:r>
          </w:p>
          <w:p w14:paraId="2FD4719D" w14:textId="77777777" w:rsidR="002B48C0" w:rsidRPr="00D001B0" w:rsidRDefault="002B48C0" w:rsidP="0065665D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417632A" w14:textId="6CE023F4" w:rsidR="002B48C0" w:rsidRPr="00D001B0" w:rsidRDefault="002B48C0" w:rsidP="0065665D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043EE8B" w14:textId="309A02BC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Zaciągnięcie,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dniu podpisania umowy na zakup 8-osobowego samochodu elektrycznego za kwotę brutto 309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099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,00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zobowiązani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przekraczające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go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plan finansowy o 236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349,00 zł.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9035F6">
              <w:rPr>
                <w:rFonts w:eastAsiaTheme="minorHAnsi" w:cs="Calibri"/>
                <w:color w:val="000000"/>
                <w:sz w:val="15"/>
                <w:szCs w:val="15"/>
              </w:rPr>
              <w:t>236.349,00 zł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</w:tc>
      </w:tr>
      <w:tr w:rsidR="002B48C0" w:rsidRPr="008A5C35" w14:paraId="7C7D4106" w14:textId="4A0AA79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CCF6D77" w14:textId="03A8DEB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CD1D4CE" w14:textId="70252A2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8DDCDC1" w14:textId="7ACE270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02B6D08" w14:textId="3265224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4C235B2" w14:textId="77777777" w:rsidR="002B48C0" w:rsidRDefault="002B48C0" w:rsidP="005A780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ięcie środków w kwocie 10 mln zł z ogólnej rezerwy budżetowej z przeznaczeniem na realizację działań informacyjn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-promocyjnych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w 2023 r. </w:t>
            </w:r>
          </w:p>
          <w:p w14:paraId="4D02B8ED" w14:textId="625FEADE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270AB">
              <w:rPr>
                <w:rFonts w:eastAsiaTheme="minorHAnsi" w:cs="Calibri"/>
                <w:color w:val="000000"/>
                <w:sz w:val="15"/>
                <w:szCs w:val="15"/>
              </w:rPr>
              <w:t>10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270AB">
              <w:rPr>
                <w:rFonts w:eastAsiaTheme="minorHAnsi" w:cs="Calibri"/>
                <w:color w:val="000000"/>
                <w:sz w:val="15"/>
                <w:szCs w:val="15"/>
              </w:rPr>
              <w:t>000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270AB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E1D627D" w14:textId="2AFE257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D21D35" w14:textId="53E28E1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39.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3BB4E48" w14:textId="1CA750C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3B6E71D" w14:textId="6ACDF8C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ACD1DE7" w14:textId="1E72BA63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A00DCA3" w14:textId="6683F21D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ięcie środków w kwocie 4.130.000 zł z ogólnej rezerwy budżetowej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w 2022 r.</w:t>
            </w:r>
            <w:r w:rsidR="007E1B01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 przeznaczeniem na realizację działań informacyjno-promocyjnych i zmian w systemie zabezpieczenia społecznego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130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E2FFEAF" w14:textId="55BC370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2A0B79" w14:textId="48616F3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00CDA9" w14:textId="6CB7685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0DE7B39" w14:textId="5595B1A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22A27B5" w14:textId="17471EBB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64207BF" w14:textId="198DFF78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ięcie środków w kwocie 9,5 mln zł z ogólnej rezerwy budżetowej </w:t>
            </w:r>
            <w:r w:rsidR="002C613D"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2021 r.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 przeznaczeniem na realizację działań informacyjno-promocyjnych i zabezpieczenie społeczne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500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AB742C1" w14:textId="44006DC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9B936D2" w14:textId="6892CFF5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41.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9048CCE" w14:textId="0F06FA3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E9A6E29" w14:textId="656B046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58104FE" w14:textId="4B96C90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A566714" w14:textId="2E8AA095" w:rsidR="002B48C0" w:rsidRDefault="002B48C0" w:rsidP="005A780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rzesu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ięcie środków w kwocie 3.570.000 zł z ogólnej rezerwy budżetowej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w 2023 r.</w:t>
            </w:r>
            <w:r w:rsidR="002C613D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 przeznaczeniem na realizację działań informacyjno-promocyjnych w zakresie polityki pracy i zmian w systemie zabezpieczenia społecznego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21A965E8" w14:textId="7FF1CB3F" w:rsidR="002B48C0" w:rsidRPr="00D001B0" w:rsidRDefault="002B48C0" w:rsidP="005A780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570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F5D14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961D008" w14:textId="320923B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100FFF6" w14:textId="1AF1F7E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4EA4F55" w14:textId="7178C3E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BF22D9E" w14:textId="18B4A6A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Rodziny Pracy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4CCFA04" w14:textId="0867E7E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A59A2E8" w14:textId="03724204" w:rsidR="002B48C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pisanie przedmiotu zamówienia publicznego w sposób, który mógłby utrudniać uczciwą konkurencję</w:t>
            </w:r>
            <w:r>
              <w:rPr>
                <w:rFonts w:eastAsiaTheme="minorHAnsi" w:cs="Calibri"/>
                <w:color w:val="000000"/>
                <w:szCs w:val="15"/>
              </w:rPr>
              <w:t>. Ł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ączenie zamówień albo dzielenie zamówienia na odrębne zamówienia publiczne skutkujące uniknięciem stosowania przepisów ustawy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33B793E6" w14:textId="173F485A" w:rsidR="002B48C0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awarcie umowy ramowej bez przeprowadzenia postępowania w trybie określonym w przepisach o zamówieniach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6A0296C" w14:textId="60EA1929" w:rsidR="002B48C0" w:rsidRPr="008B1B1B" w:rsidRDefault="002B48C0" w:rsidP="005A780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028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020,13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030BA3D" w14:textId="2DC24B6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675DC9C" w14:textId="3CBF346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35DA2A3" w14:textId="5E68684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A3518A9" w14:textId="7C487A0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 Polityki Społecznej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FFF63D" w14:textId="247B8676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15.04.2025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1E23296" w14:textId="087FD6CC" w:rsidR="002B48C0" w:rsidRPr="00D001B0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dzielenie i przekazanie dotacji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podmiotowi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pomimo, że podmiot nie był uprawniony do realizacji zadania w ramach Programu "Opieka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niepełnosprawnościami"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396831E" w14:textId="352770DC" w:rsidR="002B48C0" w:rsidRPr="008B1B1B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dniowego terminu na zatwierdzenie rozliczenia dotacji, przedstawionego przez </w:t>
            </w:r>
            <w:r>
              <w:rPr>
                <w:rFonts w:eastAsiaTheme="minorHAnsi" w:cs="Calibri"/>
                <w:color w:val="000000"/>
                <w:szCs w:val="15"/>
              </w:rPr>
              <w:t>podmiot,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realizacji zadania publicznego w ramach Programu „Opieka </w:t>
            </w:r>
            <w:proofErr w:type="spellStart"/>
            <w:r w:rsidRPr="00D001B0">
              <w:rPr>
                <w:rFonts w:eastAsiaTheme="minorHAnsi" w:cs="Calibri"/>
                <w:color w:val="000000"/>
                <w:szCs w:val="15"/>
              </w:rPr>
              <w:t>wytchnieniowa</w:t>
            </w:r>
            <w:proofErr w:type="spellEnd"/>
            <w:r w:rsidRPr="00D001B0">
              <w:rPr>
                <w:rFonts w:eastAsiaTheme="minorHAnsi" w:cs="Calibri"/>
                <w:color w:val="000000"/>
                <w:szCs w:val="15"/>
              </w:rPr>
              <w:t xml:space="preserve"> dla członków rodzin lub opiekunów osób z niepełnosprawnościami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”. Kwota zawiadomienia 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184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8B1B1B">
              <w:rPr>
                <w:rFonts w:eastAsiaTheme="minorHAnsi" w:cs="Calibri"/>
                <w:color w:val="000000"/>
                <w:szCs w:val="15"/>
              </w:rPr>
              <w:t>832,00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14B5136C" w14:textId="592AA4B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66A4CC1" w14:textId="67014A7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BDEFB55" w14:textId="529D44E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45CE185" w14:textId="037D75A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A446589" w14:textId="0DF1276E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04F541F" w14:textId="77777777" w:rsidR="002B48C0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iedotrzymanie 30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dniowego terminu zatwierdzenia rozliczenia dotacji z realizacji zadania publicznego w ramach Programu „Po pierwsze Rodzina!”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</w:p>
          <w:p w14:paraId="3CF817C7" w14:textId="24B1B3E6" w:rsidR="002B48C0" w:rsidRPr="0014425B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574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Cs w:val="15"/>
              </w:rPr>
              <w:t>844,50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2BB27055" w14:textId="62B50FB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655868E" w14:textId="53C60A67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FB516A3" w14:textId="670F705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1325085" w14:textId="7F17096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Rodziny Pracy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Polityki Społecznej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247DEF9" w14:textId="2C47D647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710F168" w14:textId="1DF42E5B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rzyznanie i wypłata dodatków i nagród specjalnych dla części pracowników Ministerstwa Rodziny, Pracy i Polityki Społecznej bez wniosków i uzasadnienia, tj. niezgodnie z § 6 Rozporządzenia Rady Ministrów w sprawie zasad wynagradzania pracowników niebędących członkami korpusu służby cywilnej zatrudnionych w urzędach administracji rządowej i pracowników innych jednostek z dnia 2 lutego 2010 r., art. 93 ust. 1 ustawy z dnia 21 listopada 2008 r. o służbie cywilnej oraz Regulaminem przyznawania nagród pieniężnych pracownikom Ministerstwa Rodziny, Pracy i Polityki Społecznej, co naraża na przekroczenie zasad oszczędności, skuteczności, gospodarności, efektywności i celowości, jakimi powinn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się charakteryzować wydatki publiczne oraz stanowi przekroczenie uprawnień i działanie na szkodę interesu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A41DC6F" w14:textId="0E5B13BD" w:rsidR="002B48C0" w:rsidRPr="00D001B0" w:rsidRDefault="002B48C0" w:rsidP="002F1F53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826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C16213">
              <w:rPr>
                <w:rFonts w:eastAsiaTheme="minorHAnsi" w:cs="Calibri"/>
                <w:color w:val="000000"/>
                <w:sz w:val="15"/>
                <w:szCs w:val="15"/>
              </w:rPr>
              <w:t>424,97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921C5A9" w14:textId="5D273D0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19F562F" w14:textId="197B575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46.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9206DEE" w14:textId="2A17E455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Opole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8C332F3" w14:textId="6EF20660" w:rsidR="002B48C0" w:rsidRPr="00264504" w:rsidRDefault="002B48C0" w:rsidP="00F82D79">
            <w:pPr>
              <w:widowControl/>
              <w:adjustRightInd w:val="0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Lubuska Wojewódzka Komenda Ochotniczych Hufców Pracy z s. w Zielonej Górze</w:t>
            </w:r>
          </w:p>
          <w:p w14:paraId="4C263AAC" w14:textId="783969D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A5B1F2" w14:textId="23CBAE25" w:rsidR="002B48C0" w:rsidRPr="00D001B0" w:rsidRDefault="002B48C0" w:rsidP="00A67494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7E495E2" w14:textId="748FAE2F" w:rsidR="002B48C0" w:rsidRPr="00D001B0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rzyznanie dodatków specjalnych pracownikom bez uzasadnienia oraz bez wskazania</w:t>
            </w:r>
            <w:r w:rsidR="00EA139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jakiego tytułu ten dodatek zostaje przyznany,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co spowodowało wypłatę dodatków specjalnych ze środków publicznych z naruszeniem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§ 7 ust. 1 rozporządzenia Ministra Pracy i Polityki Społecznej z dnia 30 kwietnia 2008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warunków wynagradzania za pracę i przyznawania innych świadczeń związanych z pracą dla pracowników zatrudnionych w niektórych państwowych jednostkach budżetowych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CA88C78" w14:textId="7945D422" w:rsidR="002B48C0" w:rsidRPr="002F1F53" w:rsidRDefault="002B48C0" w:rsidP="002F1F53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ieuzasadnione utworzenie i utrzymywanie stanowiska </w:t>
            </w:r>
            <w:r w:rsidRPr="008354E0">
              <w:rPr>
                <w:rFonts w:eastAsiaTheme="minorHAnsi" w:cs="Calibri"/>
                <w:color w:val="000000"/>
                <w:szCs w:val="15"/>
              </w:rPr>
              <w:t>Pełnomocnika Wojewódzkiego Komendanta ds. przekształceń stacjonarnych jednostek opiekuńczo-wychowawczych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powiązane z przyznaniem wynagrodzenia za pracę, co spowodowało wypłatę tego wynagrodzenia ze środków publicznych z naruszeniem § 2 rozporządzenia z dnia 30 kwietnia 2008 r. w związku z § 5 ust. 3 rozporządzenia Ministra Pracy i Polityki Społecznej</w:t>
            </w:r>
            <w:r w:rsidR="00EA139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 w sprawie szczegółowych zadań i organizacji Ochotniczych Hufców Pracy</w:t>
            </w:r>
            <w:r>
              <w:rPr>
                <w:rFonts w:eastAsiaTheme="minorHAnsi" w:cs="Calibri"/>
                <w:color w:val="000000"/>
                <w:szCs w:val="15"/>
              </w:rPr>
              <w:t>. 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ieuzasadnione kontynuowanie działalności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dwóch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Hufców Pracy, powiązane bezpośrednio z ponoszeniem kosztów na utrzymanie pomieszczeń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w których mieściły się jednostki i zatrudnieniem pracowników, co spowodowało opłacenie tych kosztów</w:t>
            </w:r>
            <w:r w:rsidR="00EA139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</w:t>
            </w:r>
            <w:r>
              <w:rPr>
                <w:rFonts w:eastAsiaTheme="minorHAnsi" w:cs="Calibri"/>
                <w:color w:val="000000"/>
                <w:szCs w:val="15"/>
              </w:rPr>
              <w:t>h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naruszeniem § 5 ust. 3 rozporządzenia z dnia 22 lipca 2011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Kwota zawiadomienia 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337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A52F65">
              <w:rPr>
                <w:rFonts w:eastAsiaTheme="minorHAnsi" w:cs="Calibri"/>
                <w:color w:val="000000"/>
                <w:szCs w:val="15"/>
              </w:rPr>
              <w:t>248,51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0B3B78B3" w14:textId="212C115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B3D94C" w14:textId="77AA68CF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t>47.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C5F5E61" w14:textId="08BA49F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1B46B69" w14:textId="15561A1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 xml:space="preserve">i Administracji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1894926" w14:textId="4F1ABE41" w:rsidR="002B48C0" w:rsidRPr="00D001B0" w:rsidRDefault="002B48C0" w:rsidP="009D38DC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AFC281F" w14:textId="06E81EF5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Brak nadzoru nad prawidłowością wydatkowania przekazanych przez dysponenta - MSWiA środków pod względem racjonalności, celowości, gospodarności i legalności ich wydatkowania oraz spełnienia zasad ustawy o finansach publicznych w udzieleniu dotacji na realizację zadania z zakresu zdrowia publicznego na rzecz trzech podmiotów (brak list uczestników biorących udział w turnusach). </w:t>
            </w:r>
          </w:p>
          <w:p w14:paraId="1AC824E0" w14:textId="400A0204" w:rsidR="002B48C0" w:rsidRPr="00D001B0" w:rsidRDefault="002B48C0" w:rsidP="002F1F53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708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806,25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384D72E" w14:textId="2545AF4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243F3F6" w14:textId="012CE52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>
              <w:rPr>
                <w:spacing w:val="-2"/>
                <w:szCs w:val="15"/>
              </w:rPr>
              <w:lastRenderedPageBreak/>
              <w:t>48.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7920D93" w14:textId="27A439A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pacing w:val="-2"/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91F6E08" w14:textId="5994C66F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</w:rPr>
              <w:t>inisterstwo Spraw Wewnętrznych</w:t>
            </w:r>
            <w:r>
              <w:rPr>
                <w:sz w:val="15"/>
                <w:szCs w:val="15"/>
              </w:rPr>
              <w:br/>
              <w:t>i Administracji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5CD1A80" w14:textId="079AABA7" w:rsidR="002B48C0" w:rsidRPr="00D001B0" w:rsidRDefault="002B48C0" w:rsidP="009D38DC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C3EF14D" w14:textId="06FAAAEC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Brak nadzoru nad prawidłowością wydatkowania przekazanych przez dysponenta - MSWiA środków pod względem racjonalności, celowości, gospodarności i legalności</w:t>
            </w:r>
            <w:r w:rsidR="00530C0D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ich wydatkowania oraz spełnienia zasad ustawy o finansach publicznych w udzieleniu dotacji na realizację zadania z zakresu zdrowia publicznego na rzecz trzech podmiotów (brak list uczestników biorących udział w turnusach). </w:t>
            </w:r>
          </w:p>
          <w:p w14:paraId="487E6210" w14:textId="169C10D8" w:rsidR="002B48C0" w:rsidRPr="00D001B0" w:rsidRDefault="002B48C0" w:rsidP="002F1F53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148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775EE9">
              <w:rPr>
                <w:rFonts w:eastAsiaTheme="minorHAnsi" w:cs="Calibri"/>
                <w:color w:val="000000"/>
                <w:sz w:val="15"/>
                <w:szCs w:val="15"/>
              </w:rPr>
              <w:t>391,39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06F91AA" w14:textId="1E45BB7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D091DAC" w14:textId="1C656F91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49.</w:t>
            </w:r>
          </w:p>
        </w:tc>
        <w:tc>
          <w:tcPr>
            <w:tcW w:w="1016" w:type="dxa"/>
            <w:vMerge w:val="restart"/>
            <w:shd w:val="clear" w:color="auto" w:fill="FFFFFF" w:themeFill="background1"/>
            <w:vAlign w:val="center"/>
          </w:tcPr>
          <w:p w14:paraId="666364DF" w14:textId="63F304B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443" w:type="dxa"/>
            <w:vMerge w:val="restart"/>
            <w:shd w:val="clear" w:color="auto" w:fill="FFFFFF" w:themeFill="background1"/>
            <w:vAlign w:val="center"/>
          </w:tcPr>
          <w:p w14:paraId="0E21B421" w14:textId="0B73FCFA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Solidarności i Męstwa im. Witolda Pileckiego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E0805CB" w14:textId="50A85E36" w:rsidR="002B48C0" w:rsidRPr="00D001B0" w:rsidRDefault="002B48C0" w:rsidP="00041001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E923FAE" w14:textId="77777777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z naruszeniem podmiotowych warunków udziału w postępowaniu na roboty budowlane.</w:t>
            </w:r>
          </w:p>
          <w:p w14:paraId="2C8B97D5" w14:textId="597BDE13" w:rsidR="002B48C0" w:rsidRDefault="002B48C0" w:rsidP="002F1F53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rawo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</w:p>
          <w:p w14:paraId="54D3123D" w14:textId="18618A0F" w:rsidR="002B48C0" w:rsidRPr="00D001B0" w:rsidRDefault="002B48C0" w:rsidP="002F1F53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Wydatkowanie dotacji niezgodnie z przeznaczeniem określonym przez udzielającego dotację.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687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ED74E2">
              <w:rPr>
                <w:rFonts w:eastAsiaTheme="minorHAnsi" w:cs="Calibri"/>
                <w:color w:val="000000"/>
                <w:sz w:val="15"/>
                <w:szCs w:val="15"/>
              </w:rPr>
              <w:t>161,67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14902CC" w14:textId="77777777" w:rsidTr="007D441C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123DC47" w14:textId="15EB0F77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50</w:t>
            </w:r>
          </w:p>
        </w:tc>
        <w:tc>
          <w:tcPr>
            <w:tcW w:w="1016" w:type="dxa"/>
            <w:vMerge/>
            <w:shd w:val="clear" w:color="auto" w:fill="FFFFFF" w:themeFill="background1"/>
            <w:vAlign w:val="center"/>
          </w:tcPr>
          <w:p w14:paraId="346C40E7" w14:textId="61C441F9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</w:p>
        </w:tc>
        <w:tc>
          <w:tcPr>
            <w:tcW w:w="1443" w:type="dxa"/>
            <w:vMerge/>
            <w:shd w:val="clear" w:color="auto" w:fill="FFFFFF" w:themeFill="background1"/>
            <w:vAlign w:val="center"/>
          </w:tcPr>
          <w:p w14:paraId="3802B7E8" w14:textId="77777777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B561EE3" w14:textId="5661B62E" w:rsidR="002B48C0" w:rsidRPr="00D001B0" w:rsidRDefault="002B48C0" w:rsidP="00041001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26.09.2025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73F23510" w14:textId="00035D8A" w:rsidR="002B48C0" w:rsidRDefault="002B48C0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Udzielenie zamówienia publicznego wykonawcy, który nie został wybrany w trybie lub procedurze, określonych w przepisach o zamówieniach publicznych oraz dzielenie zamówienia na odrębne zamówienia publiczne skutkujące uniknięciem stosowania przepisów ustawy Prawo zamówień publicznych</w:t>
            </w:r>
            <w:r>
              <w:rPr>
                <w:rFonts w:eastAsiaTheme="minorHAnsi" w:cs="Calibri"/>
                <w:sz w:val="15"/>
                <w:szCs w:val="15"/>
              </w:rPr>
              <w:t>.</w:t>
            </w:r>
            <w:r w:rsidRPr="00507655">
              <w:rPr>
                <w:rFonts w:eastAsiaTheme="minorHAnsi" w:cs="Calibri"/>
                <w:sz w:val="15"/>
                <w:szCs w:val="15"/>
              </w:rPr>
              <w:t xml:space="preserve"> </w:t>
            </w:r>
          </w:p>
          <w:p w14:paraId="4C6EBDC8" w14:textId="77777777" w:rsidR="002B48C0" w:rsidRDefault="002B48C0" w:rsidP="00E00B79">
            <w:pPr>
              <w:pStyle w:val="szostkatymczasowa"/>
              <w:jc w:val="both"/>
              <w:rPr>
                <w:rFonts w:eastAsiaTheme="minorHAnsi" w:cs="Calibri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 xml:space="preserve">Udzielenie zamówień z pominięciem procedury Prawa zamówień publicznych poprzez dzielenie zamówienia (umowy cywilno-prawne). </w:t>
            </w:r>
          </w:p>
          <w:p w14:paraId="11EBE1FB" w14:textId="1E01F708" w:rsidR="002B48C0" w:rsidRPr="00D001B0" w:rsidRDefault="002B48C0" w:rsidP="00E00B79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507655">
              <w:rPr>
                <w:rFonts w:eastAsiaTheme="minorHAnsi" w:cs="Calibri"/>
                <w:sz w:val="15"/>
                <w:szCs w:val="15"/>
              </w:rPr>
              <w:t>Wydatkowanie dotacji niezgodnie z przeznaczeniem określonym przez udzielającego dotację.</w:t>
            </w:r>
            <w:r w:rsidRPr="00507655">
              <w:rPr>
                <w:sz w:val="15"/>
              </w:rPr>
              <w:t xml:space="preserve"> Kwota zawiadomienia </w:t>
            </w:r>
            <w:r w:rsidRPr="00507655">
              <w:rPr>
                <w:rFonts w:eastAsiaTheme="minorHAnsi" w:cs="Calibri"/>
                <w:sz w:val="15"/>
                <w:szCs w:val="15"/>
              </w:rPr>
              <w:t>3.605.860,82 zł.</w:t>
            </w:r>
          </w:p>
        </w:tc>
      </w:tr>
      <w:tr w:rsidR="002B48C0" w:rsidRPr="008A5C35" w14:paraId="6EBFF445" w14:textId="4FDA0FA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FC6F4EF" w14:textId="63477B62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D59159A" w14:textId="17C65C1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D9E9D2B" w14:textId="7BBCC70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Stowarzyszenie Pomocy Osobom Wychodzącym na Wolność "EMAUS"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9006DDC" w14:textId="2EE37F1A" w:rsidR="002B48C0" w:rsidRPr="00D001B0" w:rsidRDefault="002B48C0" w:rsidP="00041001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08378DA" w14:textId="2D62E55B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Przekroczenie limitu kosztów administracyjnych rozliczonych z dotacji celowych,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tj. wydatkowanie dotacji niezgodnie z przeznaczeniem określonym przez udzielającego dotację.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30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710,48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70668B5" w14:textId="243E6FA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3252711" w14:textId="7851AC58" w:rsidR="002B48C0" w:rsidRPr="00D001B0" w:rsidRDefault="002B48C0" w:rsidP="00F82D79">
            <w:pPr>
              <w:pStyle w:val="TableParagraph"/>
              <w:spacing w:before="0"/>
              <w:ind w:left="0"/>
              <w:rPr>
                <w:szCs w:val="15"/>
              </w:rPr>
            </w:pPr>
            <w:r>
              <w:rPr>
                <w:szCs w:val="15"/>
              </w:rPr>
              <w:t>52.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130F992" w14:textId="7EAF38D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szCs w:val="15"/>
              </w:rPr>
              <w:t>Poznań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EE32636" w14:textId="142B567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Wymiaru Sprawiedliwości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3DCD19" w14:textId="1787F7F2" w:rsidR="002B48C0" w:rsidRPr="00D001B0" w:rsidRDefault="002B48C0" w:rsidP="00041001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08.09.2025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CF1E5B7" w14:textId="111309B6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Przekroczenie limitu kosztów administracyjnych rozliczonych z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tj. wydatkowanie dotacji niezgodnie z przeznaczeniem określonym przez udzielającego dotację.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Kwota zawiadomienia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152C7B">
              <w:rPr>
                <w:rFonts w:eastAsiaTheme="minorHAnsi" w:cs="Calibri"/>
                <w:color w:val="000000"/>
                <w:sz w:val="15"/>
                <w:szCs w:val="15"/>
              </w:rPr>
              <w:t>873,40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132F137" w14:textId="538DD65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7049C9" w14:textId="711E0330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08B1D95" w14:textId="6358743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3FA88AA" w14:textId="204C624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Rozwoju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59A9B0" w14:textId="4BE41CFA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19F9FAE" w14:textId="49F84007" w:rsidR="002B48C0" w:rsidRPr="00D05359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przez podpisanie pięciu umów przeniesienia autorskich praw majątkowych do pracy konkursowej i opracowania studialnego wraz ze szczegółowym określeniem pól eksploatacji („Konkurs na koncepcję architektoniczną wielorodzinnego budynku mieszkalnego o obniżonej energochłonności”) w wys. 200.000,00 zł oraz zlecenie wypłaty wynagrodzeń wynikających z tych umów w wys. 200.000,00 zł bez zabezpieczenia środków w planie finansowym wydatków </w:t>
            </w:r>
            <w:r>
              <w:rPr>
                <w:rFonts w:eastAsiaTheme="minorHAnsi" w:cs="Calibri"/>
                <w:color w:val="000000"/>
                <w:szCs w:val="15"/>
              </w:rPr>
              <w:t>-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co stanowi naruszenie odpowiednio art. 15 ust. 1 oraz art. 11 ust. 1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00CD74B3" w14:textId="0F516113" w:rsidR="002B48C0" w:rsidRPr="00D05359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aciągnięcie zobowiązań poprzez podpisanie dwunastu umów przeniesienia autorskich praw majątkowych 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racy konkursowej wraz ze szczegółowym określeniem pól eksploatacji („Konkurs na projekt koncepcyjny domu jednorodzinnego o powierzchni użytkowej odpowiednio 120, 150, 180 m²”) w wys. 136.000,00 zł oraz zlecenie wypłaty wynagrodzeń wynikających z tych umów w wys. 133.800,00 zł bez zabezpieczenia środków w planie finansowym wydatków - co stanowi naruszenie odpowiednio art. 15 ust. 1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>oraz art. 11 ust. 1 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73CFAD29" w14:textId="17F506A9" w:rsidR="002B48C0" w:rsidRPr="00082238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mian</w:t>
            </w:r>
            <w:r>
              <w:rPr>
                <w:rFonts w:eastAsiaTheme="minorHAnsi" w:cs="Calibri"/>
                <w:color w:val="000000"/>
                <w:szCs w:val="15"/>
              </w:rPr>
              <w:t>a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przeznaczenia środków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 tj. odstąpienie od realizacji zadania: „II etap Konkursu Domy do 70 metrów” i przeznaczenie tych środków na realizację zadania: „Konkurs na projekt koncepcyjny domu jednorodzinnego o powierzchni użytkowej odpowiednio 120, 150, 180 m²”) poprzez sfinansowanie dwunastu umów przeniesienia autorskich praw majątkowych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5359">
              <w:rPr>
                <w:rFonts w:eastAsiaTheme="minorHAnsi" w:cs="Calibri"/>
                <w:color w:val="000000"/>
                <w:szCs w:val="15"/>
              </w:rPr>
              <w:t xml:space="preserve">do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racy konkursowej wraz ze szczegółowym określeniem pól eksploatacji, o łącznej wartości 136.000,00 zł oraz jedenastu umów na opracowanie dokumentacji projektowej</w:t>
            </w:r>
            <w:r w:rsidR="0098759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na podstawie wybranej pracy konkursowej o łącznej wartości 2.740.000,00 zł - co stanowi naruszenie art. 44 ust. 3 pkt 1 oraz 162 pkt 3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Kwota zawiadomienia 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545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5359">
              <w:rPr>
                <w:rFonts w:eastAsiaTheme="minorHAnsi" w:cs="Calibri"/>
                <w:color w:val="000000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Cs w:val="15"/>
              </w:rPr>
              <w:t>,00 zł.</w:t>
            </w:r>
          </w:p>
        </w:tc>
      </w:tr>
      <w:tr w:rsidR="002B48C0" w:rsidRPr="008A5C35" w14:paraId="2F199D19" w14:textId="2F5FAF4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C06E2D1" w14:textId="0D52D8B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54.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6D13E2E" w14:textId="15CB8701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4B4C9C" w14:textId="4F736D4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7C6A907" w14:textId="41954A10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A29EEDA" w14:textId="3E33758B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gruntów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mienia ministerstwa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jak również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art. 26 ust. 1 pkt 1, pkt 3 i art. 27 ustawy</w:t>
            </w:r>
            <w:r w:rsidR="0098759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o rachunkowości.  </w:t>
            </w:r>
          </w:p>
          <w:p w14:paraId="66D12203" w14:textId="57311E8D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wartości niematerialnych i prawnych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7B27CC0C" w14:textId="2D91C094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inwestycyjnych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>oraz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>: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art. 26 ust. 1 pkt 3 i art. 27 ustawy o rachunkowości.</w:t>
            </w:r>
          </w:p>
          <w:p w14:paraId="3859A5D9" w14:textId="126DE4E3" w:rsidR="002B48C0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rzeprowadz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inwentaryzacj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kont rozrachunkowych oraz odpis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aktualizując</w:t>
            </w:r>
            <w:r>
              <w:rPr>
                <w:rFonts w:eastAsiaTheme="minorHAnsi" w:cs="Calibri"/>
                <w:color w:val="000000"/>
                <w:szCs w:val="15"/>
              </w:rPr>
              <w:t>ych należności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niezgodnie z przepisami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oraz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nieodpowiedni</w:t>
            </w:r>
            <w:r>
              <w:rPr>
                <w:rFonts w:eastAsiaTheme="minorHAnsi" w:cs="Calibri"/>
                <w:color w:val="000000"/>
                <w:szCs w:val="15"/>
              </w:rPr>
              <w:t>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j</w:t>
            </w:r>
            <w:r>
              <w:rPr>
                <w:rFonts w:eastAsiaTheme="minorHAnsi" w:cs="Calibri"/>
                <w:color w:val="000000"/>
                <w:szCs w:val="15"/>
              </w:rPr>
              <w:t>ej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udokumentowan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i powiązan</w:t>
            </w:r>
            <w:r>
              <w:rPr>
                <w:rFonts w:eastAsiaTheme="minorHAnsi" w:cs="Calibri"/>
                <w:color w:val="000000"/>
                <w:szCs w:val="15"/>
              </w:rPr>
              <w:t>ie</w:t>
            </w:r>
            <w:r w:rsidRPr="00477A6D">
              <w:rPr>
                <w:rFonts w:eastAsiaTheme="minorHAnsi" w:cs="Calibri"/>
                <w:color w:val="000000"/>
                <w:szCs w:val="15"/>
              </w:rPr>
              <w:t xml:space="preserve"> z księgami rachunkowymi, czym naruszono odpowiednio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: </w:t>
            </w:r>
            <w:r w:rsidRPr="00477A6D">
              <w:rPr>
                <w:rFonts w:eastAsiaTheme="minorHAnsi" w:cs="Calibri"/>
                <w:color w:val="000000"/>
                <w:szCs w:val="15"/>
              </w:rPr>
              <w:t>art. 26 ust. 1 pkt 3 i art. 27 ustawy o rachunkowości.</w:t>
            </w:r>
          </w:p>
          <w:p w14:paraId="7B4F5FC2" w14:textId="58BDF695" w:rsidR="002B48C0" w:rsidRPr="006D5443" w:rsidRDefault="002B48C0" w:rsidP="00E00B7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6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141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842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213432">
              <w:rPr>
                <w:rFonts w:eastAsiaTheme="minorHAnsi" w:cs="Calibri"/>
                <w:color w:val="000000"/>
                <w:szCs w:val="15"/>
              </w:rPr>
              <w:t>755,69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051010D9" w14:textId="505C2FE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C2CC9A2" w14:textId="344A140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1BFD694" w14:textId="6F38414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797C60E" w14:textId="1A33616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495DC35" w14:textId="616BD895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42D9DEB" w14:textId="1CF28DE4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w terminie zwrotu dotacji w należnej wysokości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czym naruszono art. 168 ust. 1 ustawy o finansach publicznych zgodnie, z którym dotacje udzielone z budżetu państwa w części niewykorzystanej do końca roku budżetowego podlegają zwrotowi do budżetu państwa do dnia 31 stycznia następnego roku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Powyższe działanie stanowi naruszenie art. 9 pkt 3 ww. ustawy o odpowiedzialności za naruszenie dyscypliny finansów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5762E6">
              <w:rPr>
                <w:rFonts w:eastAsiaTheme="minorHAnsi" w:cs="Calibri"/>
                <w:color w:val="000000"/>
                <w:sz w:val="15"/>
                <w:szCs w:val="15"/>
              </w:rPr>
              <w:t>192,02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AE40E41" w14:textId="4C492ED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376AC00" w14:textId="2A35335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6BB4AF0" w14:textId="3D40367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Rzeszów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A36C550" w14:textId="402BAF5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Rozwoju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Technologii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23C45BB" w14:textId="1441A0FE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26.09.2024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D4C1591" w14:textId="6C77710C" w:rsidR="002B48C0" w:rsidRPr="00D001B0" w:rsidRDefault="002B48C0" w:rsidP="00E00B79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Niewydanie decyzji administracyjnej określającej kwotę dotacji przypadającej do zwrotu za 2021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rok oraz termin, od którego powinno się naliczać odsetki z tytułu niedokonania zwrotu niewykorzystanej dotacji udzielonej przez Ministra Rozwoju i Technologii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="007C251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352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383522">
              <w:rPr>
                <w:rFonts w:eastAsiaTheme="minorHAnsi" w:cs="Calibri"/>
                <w:color w:val="000000"/>
                <w:sz w:val="15"/>
                <w:szCs w:val="15"/>
              </w:rPr>
              <w:t>192,55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6B23133" w14:textId="65820EA0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5896D7A" w14:textId="13DF40CD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7E046CE" w14:textId="5AB1795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2093CEE" w14:textId="0B5C342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Urząd Geodezji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773461C" w14:textId="4D8CAC0E" w:rsidR="002B48C0" w:rsidRPr="00D001B0" w:rsidRDefault="002B48C0" w:rsidP="00516515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8B1700D" w14:textId="3D38DBBC" w:rsidR="002B48C0" w:rsidRPr="00D001B0" w:rsidRDefault="002B48C0" w:rsidP="005E76FE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Wybór oferenta, który nie spełnił warunków udziału w post</w:t>
            </w:r>
            <w:r>
              <w:rPr>
                <w:rFonts w:eastAsiaTheme="minorHAnsi" w:cs="Calibri"/>
                <w:color w:val="000000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powaniu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określonych w specyfikacji warunków zamówienia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(nieodrzucenie oferty)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A81CEC4" w14:textId="77777777" w:rsidR="002B48C0" w:rsidRDefault="002B48C0" w:rsidP="005E76FE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 zachowan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standardów, wyznaczonych w art 16  ustawy Prawo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amówień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 tj. równego traktowania wykonawców, przejrzystości i proporcjonalności na etapie przygotowania post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ę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powania o udzielenie zamówienia publicznego.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2C557D3C" w14:textId="13327DD0" w:rsidR="002B48C0" w:rsidRPr="00D001B0" w:rsidRDefault="002B48C0" w:rsidP="005E76FE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760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9E2680">
              <w:rPr>
                <w:rFonts w:eastAsiaTheme="minorHAnsi" w:cs="Calibri"/>
                <w:color w:val="000000"/>
                <w:sz w:val="15"/>
                <w:szCs w:val="15"/>
              </w:rPr>
              <w:t>435,20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5BC2858" w14:textId="19AAAB2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63560EA" w14:textId="54ABD89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D756E61" w14:textId="6439BDD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Rzeszów 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D184D03" w14:textId="42EE682F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Główny Urząd Geodezji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Kartografii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84F5AC3" w14:textId="2703A525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854F8F1" w14:textId="357F42F7" w:rsidR="002B48C0" w:rsidRDefault="002B48C0" w:rsidP="004E5239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Nieprzeprowadzenie inwentaryzacji gruntów, budynków oraz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obiektów inżynierii wodnej i lądowej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.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>Przeprowadzenie inwentaryzacji wartości niematerialnych i prawnych oraz kont rozrachunkowych niezgodnie z przepisami prawa, brak odpowiedniego udokumentowania</w:t>
            </w:r>
            <w:r w:rsidR="007C2512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0D0543">
              <w:rPr>
                <w:rFonts w:eastAsiaTheme="minorHAnsi" w:cs="Calibri"/>
                <w:color w:val="000000"/>
                <w:szCs w:val="15"/>
              </w:rPr>
              <w:t xml:space="preserve">i powiązania z księgami rachunkowymi. </w:t>
            </w:r>
          </w:p>
          <w:p w14:paraId="6759A92E" w14:textId="557D7095" w:rsidR="002B48C0" w:rsidRPr="000D0543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D0543">
              <w:rPr>
                <w:rFonts w:eastAsiaTheme="minorHAnsi" w:cs="Calibri"/>
                <w:color w:val="000000"/>
                <w:sz w:val="15"/>
                <w:szCs w:val="15"/>
              </w:rPr>
              <w:t>Kwota zawiadomienia 155.069.211,24 zł.</w:t>
            </w:r>
          </w:p>
        </w:tc>
      </w:tr>
      <w:tr w:rsidR="002B48C0" w:rsidRPr="008A5C35" w14:paraId="2EC7C9A4" w14:textId="640FBD5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B0C32B4" w14:textId="2BF1658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59.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59908BD" w14:textId="18D3A92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Szczecin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AF0E212" w14:textId="15153E1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"Warszawskie Seminarium Aksjologii Administracji"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61DBB35" w14:textId="6CCF5E1C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DA3C4F6" w14:textId="2B995656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Niezrealizowanie zadania zgodnie z warunkami oraz założeniami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: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VI otwartego konkursu ofert na powierzenie realizacji zadań ze środków Funduszu Pomocy Pokrzywdzonym</w:t>
            </w:r>
            <w:r w:rsidR="007C251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Pomocy Postpenitencjarnej – Funduszu Sprawiedliwości, ofer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ty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na powierzenie realizacji zadań oraz umow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y.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672,19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6ACE23A" w14:textId="0D35C9A3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7FBE98" w14:textId="386C84C9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3C40B79" w14:textId="6E01E37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2F8E0CD" w14:textId="0ACEEAE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Adama Mickiewicza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0D4C2A9" w14:textId="4B04E00D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29.05.2024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F63D53B" w14:textId="463398F7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 sposób niecelowy (niezgodny z celem statutowym IAM) i nieoszczędny środków publicznych. Ustalenia dotyczą realizacji działania pn. „Grające drzewo”</w:t>
            </w:r>
            <w:r w:rsidR="007C2512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oraz niezrealizowanego projektu „Ocean Solaris”.</w:t>
            </w:r>
          </w:p>
          <w:p w14:paraId="1D3C8AFE" w14:textId="43F81A84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743,00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15230BC" w14:textId="05B34C9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7283FBF" w14:textId="628D1A5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863FC3" w14:textId="14BFA4F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D48FED2" w14:textId="5FC7B2BA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Rodziny Witaszków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464961B" w14:textId="64057CE5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1DF5F28" w14:textId="05406FE1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ieprawidłowości w wykorzystaniu nieruchomości zakupionej ze środków Funduszu Patriotycznego.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976,00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2570CA4" w14:textId="4DC37A6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1737138" w14:textId="2859844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95311AD" w14:textId="7E2235B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2D9F914" w14:textId="042A32D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"Towarzystwo Projektów Edukacyjnych"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F356F4C" w14:textId="492EE67A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FFB9A31" w14:textId="1410AC62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 dotacji niezgodnie z przeznaczeniem. Ustalenia dotyczą realizacji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dwóch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zadań pn. "Twórcy żyją wśród nas, a my ich nie widzimy" oraz "Studio Filmów Dokumentalnych".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476,77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D9C53D7" w14:textId="6B6C847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17B5083" w14:textId="3CE62C1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E7AA035" w14:textId="44CB2C9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Warszawa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160DF8D" w14:textId="2285548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Fundacja "Towarzystwo Projektów Edukacyjnych"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C6D1D4E" w14:textId="058D182E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10.02.2025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B9413CF" w14:textId="77777777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ydatkowani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Fundację TPE dotacji niezgodnie z przeznaczeniem.  Ustalenia dotyczą realizacji zadania pn.  "Warszawa Nieugięta".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610A278E" w14:textId="201E0AE1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198,02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7D65E41" w14:textId="1646FA2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CB76500" w14:textId="412A0151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64.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586FAA3" w14:textId="32CC8FD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649E5CE" w14:textId="0202918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C01D837" w14:textId="702E7647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DD0A1A6" w14:textId="00DFA208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Udzielenie wykonawcy zamówienia publicznego w trybie z wolnej ręki bez zaistnienia ustawowych przesłanek dla tego trybu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określonych w art. 214 ust. 1 pkt 1 lit.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ustawy Prawo zamówień publicznych.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968B5F6" w14:textId="2319E0A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75A60B5" w14:textId="05BE1379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CEDF4CC" w14:textId="52AAA3C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FD50B00" w14:textId="3F0F36D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B13F77D" w14:textId="307DC544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211EE70" w14:textId="44801A5D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Przeniesienie wydatków w planie finansowym przez osobę, która była nieuprawniona do dokonania przeniesienia i nie posiadała upoważnienia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180A2CE3" w14:textId="3AC8BD46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AEC18D7" w14:textId="0AA14B6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D733D78" w14:textId="1C3995FD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D1EED24" w14:textId="613D084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67C7CC8" w14:textId="2A88347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Ministerstwo Cyfryzacji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0CBE47E" w14:textId="34470F32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9097577" w14:textId="062BD0FC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Zaniechanie prowadzenia audytu wewnętrznego w Ministerstwie Cyfryzacji oraz w trzech państwowych funduszach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mimo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ku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prze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prowadzenia audytu wewnętrznego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wskutek niezatrudniania audytora wewnętrznego albo niezawierania umowy z usługodawcą.</w:t>
            </w:r>
          </w:p>
        </w:tc>
      </w:tr>
      <w:tr w:rsidR="002B48C0" w:rsidRPr="008A5C35" w14:paraId="3A198426" w14:textId="2088710A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1E83DD3" w14:textId="5834096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8A69716" w14:textId="490A0ED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9FF0B53" w14:textId="63E7F00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8622AF3" w14:textId="2976BF0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72E4213" w14:textId="77777777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 </w:t>
            </w:r>
          </w:p>
          <w:p w14:paraId="09165DCF" w14:textId="44F50785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947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528,96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0D3A7B8" w14:textId="255E2A0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A785BF5" w14:textId="62FE6CB0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0BEBD1A" w14:textId="65989AD2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06942D2" w14:textId="53EFC3A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354ADA" w14:textId="02E2E44E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16.12.2024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48581DC" w14:textId="250CAD27" w:rsidR="002B48C0" w:rsidRPr="00D06DF6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otrzymanych 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latach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2021-2022 przez NASK, a wydatkowanych po terminie realizacji umów dotacji celowych - zadanie "Bezpieczni w sieci"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640,04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C2DFAC4" w14:textId="3C9166C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A4F103" w14:textId="11C927C5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69.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8B0D942" w14:textId="666C8E8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38B8A5A" w14:textId="0775858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B475C36" w14:textId="34250471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27.06.2024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A6CBA5E" w14:textId="6CBFFE6D" w:rsidR="002B48C0" w:rsidRDefault="002B48C0" w:rsidP="00D94B4B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inisterstwa Cyfryzacji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dotacji celowych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trzymanych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="004E6A9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a wydatkowanych po terminie realizacji umów dotacji celowych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3BA96254" w14:textId="78368415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448,70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66889BF" w14:textId="58C3B21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858BC22" w14:textId="0536389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4ED437" w14:textId="6BBEF8B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A301CF2" w14:textId="6966D1F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2D33705" w14:textId="5E1FEDC0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BF2A31E" w14:textId="3D9D8C78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w 2023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rekompensat na rzecz pracowników z tytułu rozwiązania umowy o pracę ponad wartość świadczeń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Kodeks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racy -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</w:t>
            </w:r>
            <w:r w:rsidR="004E6A9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nieoszczędny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196,60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387957F" w14:textId="6C660454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A67E43C" w14:textId="439FC70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71.</w:t>
            </w:r>
          </w:p>
        </w:tc>
        <w:tc>
          <w:tcPr>
            <w:tcW w:w="1016" w:type="dxa"/>
            <w:vMerge w:val="restart"/>
            <w:shd w:val="clear" w:color="auto" w:fill="FFFFFF" w:themeFill="background1"/>
            <w:vAlign w:val="center"/>
          </w:tcPr>
          <w:p w14:paraId="190DDA05" w14:textId="1F361F9F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vMerge w:val="restart"/>
            <w:shd w:val="clear" w:color="auto" w:fill="FFFFFF" w:themeFill="background1"/>
            <w:vAlign w:val="center"/>
          </w:tcPr>
          <w:p w14:paraId="4371A212" w14:textId="0DCE35A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963657A" w14:textId="20D19FB6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27.08.2024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538EA76" w14:textId="132086AE" w:rsidR="002B48C0" w:rsidRPr="00C314CE" w:rsidRDefault="002B48C0" w:rsidP="00D94B4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0F5DCC">
              <w:rPr>
                <w:rFonts w:eastAsiaTheme="minorHAnsi" w:cs="Calibri"/>
                <w:color w:val="000000"/>
                <w:szCs w:val="15"/>
              </w:rPr>
              <w:t xml:space="preserve">Zawarcie w </w:t>
            </w: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arządzeniach/umowach postanowień w zakresie </w:t>
            </w:r>
            <w:r>
              <w:rPr>
                <w:rFonts w:eastAsiaTheme="minorHAnsi" w:cs="Calibri"/>
                <w:color w:val="000000"/>
                <w:szCs w:val="15"/>
              </w:rPr>
              <w:t>sześciomiesięcznych</w:t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 odpraw dla wybranej grupy pracowników, co zobowiązywało COI w przypadku rozwiązania umów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o pracę do dokonania wydatków ze środków publicznych w wysokości ogółem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0F5DCC">
              <w:rPr>
                <w:rFonts w:eastAsiaTheme="minorHAnsi" w:cs="Calibri"/>
                <w:color w:val="000000"/>
                <w:szCs w:val="15"/>
              </w:rPr>
              <w:t xml:space="preserve">1.296.000,00 zł w 2022 r., 1.896.000,00 zł w 2023 r.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Podjęcie decyzji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zagwarantowaniu wybranej grupie pracowników warunków znacznie korzystniejszych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niż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określone w przepisach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racy, a tym samym zaciągnięcie zobowiązania</w:t>
            </w:r>
            <w:r w:rsidR="004E6A9C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do dokonania wydatków ze środków publicznych</w:t>
            </w:r>
            <w:r>
              <w:rPr>
                <w:rFonts w:eastAsiaTheme="minorHAnsi" w:cs="Calibri"/>
                <w:color w:val="000000"/>
                <w:szCs w:val="15"/>
              </w:rPr>
              <w:t>, co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działanie niecelowe</w:t>
            </w:r>
            <w:r w:rsidR="004E6A9C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 nieoszczędne. </w:t>
            </w:r>
          </w:p>
        </w:tc>
      </w:tr>
      <w:tr w:rsidR="002B48C0" w:rsidRPr="008A5C35" w14:paraId="7104061B" w14:textId="77777777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F95E7E8" w14:textId="3EEBF32D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72.</w:t>
            </w:r>
          </w:p>
        </w:tc>
        <w:tc>
          <w:tcPr>
            <w:tcW w:w="1016" w:type="dxa"/>
            <w:vMerge/>
            <w:shd w:val="clear" w:color="auto" w:fill="FFFFFF" w:themeFill="background1"/>
            <w:vAlign w:val="center"/>
          </w:tcPr>
          <w:p w14:paraId="375CAA3F" w14:textId="7EABCAF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</w:p>
        </w:tc>
        <w:tc>
          <w:tcPr>
            <w:tcW w:w="1443" w:type="dxa"/>
            <w:vMerge/>
            <w:shd w:val="clear" w:color="auto" w:fill="FFFFFF" w:themeFill="background1"/>
            <w:vAlign w:val="center"/>
          </w:tcPr>
          <w:p w14:paraId="78FBF33F" w14:textId="77777777" w:rsidR="002B48C0" w:rsidRPr="00D001B0" w:rsidRDefault="002B48C0" w:rsidP="00F82D79">
            <w:pPr>
              <w:pStyle w:val="szostkatymczasowa"/>
              <w:rPr>
                <w:rFonts w:eastAsiaTheme="minorHAnsi" w:cs="Calibri"/>
                <w:color w:val="00000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4AFB936" w14:textId="0130E107" w:rsidR="002B48C0" w:rsidRPr="00D001B0" w:rsidRDefault="002B48C0" w:rsidP="001856EB">
            <w:pPr>
              <w:pStyle w:val="szostkatymczasowa"/>
              <w:jc w:val="center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18.11.2024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3C0494F" w14:textId="7476F32B" w:rsidR="002B48C0" w:rsidRDefault="002B48C0" w:rsidP="00D94B4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W związku z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Zarządzeniem RDFP o zwrocie zawiadomienia z 27.08.2024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r., </w:t>
            </w:r>
            <w:r>
              <w:rPr>
                <w:rFonts w:eastAsiaTheme="minorHAnsi" w:cs="Calibri"/>
                <w:color w:val="000000"/>
                <w:szCs w:val="15"/>
              </w:rPr>
              <w:br/>
              <w:t xml:space="preserve">w dniu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18.11.2024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r. do RDFP przekazano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nowe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, uzupełnione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zawiadomienie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14613A3E" w14:textId="7725CEBE" w:rsidR="002B48C0" w:rsidRPr="00D001B0" w:rsidRDefault="002B48C0" w:rsidP="00D94B4B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010327">
              <w:rPr>
                <w:rFonts w:eastAsiaTheme="minorHAnsi" w:cs="Calibri"/>
                <w:color w:val="000000"/>
                <w:szCs w:val="15"/>
              </w:rPr>
              <w:t>1.992.000</w:t>
            </w:r>
            <w:r>
              <w:rPr>
                <w:rFonts w:eastAsiaTheme="minorHAnsi" w:cs="Calibri"/>
                <w:color w:val="000000"/>
                <w:szCs w:val="15"/>
              </w:rPr>
              <w:t>,00</w:t>
            </w:r>
            <w:r w:rsidRPr="00010327">
              <w:rPr>
                <w:rFonts w:eastAsiaTheme="minorHAnsi" w:cs="Calibri"/>
                <w:color w:val="000000"/>
                <w:szCs w:val="15"/>
              </w:rPr>
              <w:t xml:space="preserve"> zł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</w:tc>
      </w:tr>
      <w:tr w:rsidR="002B48C0" w:rsidRPr="008A5C35" w14:paraId="14DDFD13" w14:textId="259D4B02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9DC2C4D" w14:textId="4DC54E95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A51861D" w14:textId="54EE6D1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92E03A" w14:textId="4524CB9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1B0D4CF" w14:textId="7C06FEB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31.10.2024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7E0C478" w14:textId="61DB6B18" w:rsidR="002B48C0" w:rsidRPr="00D001B0" w:rsidRDefault="002B48C0" w:rsidP="00D94B4B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Wypłaty rekompensat na rzecz pracowników z tytułu rozwiązania umowy o pracę ponad wartość świadczeń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wynikających z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ustawy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Kodeks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racy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–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wydatek niecelowy i nieoszczędny.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528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3774A9A" w14:textId="7DC2FBF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105F560" w14:textId="23BAE6B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68FA811" w14:textId="6E9C661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02F7151" w14:textId="340621D8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71ADB70" w14:textId="2FC0A0D6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27.05.2025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C611535" w14:textId="2F5B2B03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Dokonanie wydatków ze środków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bez wykazania podstawy prawnej zezwalającej jednostce sektora finansów publicznych na takie działanie, polegające na wypłacie rekompensat dla dwóch pracowników (konsekwencja wydanego w 2022 r. Zarządzenia Dyrek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t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ora COI w zakresie zagwarantowania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sześciomiesięcznych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odpra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w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dla wybranej grupy pracowników).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468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98C918D" w14:textId="0A043F6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795AB6F" w14:textId="7B5C8AA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A5B3E97" w14:textId="5CA31627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97D0D6F" w14:textId="46F1C314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Instytut Łączności (IŁ)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D792859" w14:textId="76B25A69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13.01.2025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7894DED" w14:textId="77777777" w:rsidR="002B48C0" w:rsidRDefault="002B48C0" w:rsidP="00F53EC4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Niezgodna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niedopuszczalna zmiana przez zamawiającego IŁ-PIB istotnych warunków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mowy o udzielenie zamówienia publicznego poprzez zawarcie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neksu z wykonawcą zamiast przeprowadzenie nowego postępowania o udzielenie zamówienia, naruszająca zasadę zachowania uczciwej konkurencji oraz równego traktowania wykonawców - wydatek niezgodny z prawem.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0C0DD40C" w14:textId="38DE6B99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5F38E4D" w14:textId="0209876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3BBC97A" w14:textId="71E5753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76.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17CBFE3" w14:textId="43DEC1C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9DA53E3" w14:textId="476D9C7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7D0FF03" w14:textId="4BDA58BB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7D3DDE0" w14:textId="26D54C9C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celowych otrzymanych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przez NASK, a wydatkowanych po terminie realizacji umów dotacji celowych.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536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704,84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09B8377" w14:textId="171C2A8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D6F3FA0" w14:textId="697D2698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F155A62" w14:textId="662D2848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61393213" w14:textId="71709C7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A42DFE3" w14:textId="65C55F8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23.05.2025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293F144" w14:textId="7DEE05A3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864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540,46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BA67B4B" w14:textId="2516301A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FEABA70" w14:textId="224BF58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4DE4D51" w14:textId="5FE8C56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F48D2F8" w14:textId="7AA0447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7D27D4A" w14:textId="33789143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73BCF6C" w14:textId="7987E915" w:rsidR="002B48C0" w:rsidRDefault="002B48C0" w:rsidP="00F53EC4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Niedokonanie zwrotu do 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inisterstwa Cyfryzacji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dotacji celowej otrzymanej w 2022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r.</w:t>
            </w:r>
            <w:r w:rsidR="004E6A9C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przez NASK, a wydatkowanej po terminie realizacji umowy dotacji celowej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11D49D6" w14:textId="47D2A61F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577,86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E7A9487" w14:textId="3BEFDA5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2C73DB5" w14:textId="1CDF2FA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79.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E21194D" w14:textId="6AFF64B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6D48374" w14:textId="5CEC91BF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1C3C2DE" w14:textId="59546C1C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E17B4A8" w14:textId="3352E5B6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2B48C0" w:rsidRPr="008A5C35" w14:paraId="49DC6861" w14:textId="389DA7E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12B4E045" w14:textId="79CEB70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D2AF41F" w14:textId="10972D6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3E40488" w14:textId="30320E0D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Naukowa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D8EA2E2" w14:textId="0CF51044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40B8AE7" w14:textId="16B18548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</w:p>
        </w:tc>
      </w:tr>
      <w:tr w:rsidR="002B48C0" w:rsidRPr="008A5C35" w14:paraId="42AB0667" w14:textId="0B24E35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A5CC5C5" w14:textId="19D4D36E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08EA3F" w14:textId="400C7E7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50F56C3" w14:textId="4B76489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Centralny Ośrodek Informatyki 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8807BE9" w14:textId="1DFB462B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24.07.2025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D219AF8" w14:textId="77777777" w:rsidR="002B48C0" w:rsidRDefault="002B48C0" w:rsidP="00F53EC4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Niezgodne z P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rawem zamówień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ustalenie wartości zamówienia publicznego, które miało wpływ na obowiązek stosowania przepisów o zamówieniach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241E8A44" w14:textId="4C914C1C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7.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2B04333" w14:textId="13D89079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B843E41" w14:textId="3D5A0F1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ED19AAA" w14:textId="141BD9E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Wrocław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A273B1C" w14:textId="17DFC69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Naukowa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Akademicka Sieć Komputerowa (NASK) - Państwowy Instytut Badawczy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E13625D" w14:textId="1D597BF4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8B13E4F" w14:textId="54D69CCD" w:rsidR="002B48C0" w:rsidRPr="00D001B0" w:rsidRDefault="002B48C0" w:rsidP="00F53EC4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iezłożenie oświadczeń o niekaralności i o braku konfliktu interesów przez osoby wykonujące czynności związane z przeprowadzeniem postępowania o udzielenie zamówienia publicznego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</w:tc>
      </w:tr>
      <w:tr w:rsidR="002B48C0" w:rsidRPr="008A5C35" w14:paraId="23AA7D79" w14:textId="7213D04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6D430CD" w14:textId="44584545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9E528D3" w14:textId="6B54FF5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75BEE82" w14:textId="7ED217EB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Ministerstwo Klimatu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CD9D27B" w14:textId="4252F35A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16.01.2025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3ACB541" w14:textId="76F456C4" w:rsidR="002B48C0" w:rsidRDefault="002B48C0" w:rsidP="00F53EC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stalenie wartości dwóch zamówień publicznych </w:t>
            </w:r>
            <w:r>
              <w:rPr>
                <w:rFonts w:eastAsiaTheme="minorHAnsi" w:cs="Calibri"/>
                <w:color w:val="000000"/>
                <w:szCs w:val="15"/>
              </w:rPr>
              <w:t>(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tego samego rodzaju</w:t>
            </w:r>
            <w:r>
              <w:rPr>
                <w:rFonts w:eastAsiaTheme="minorHAnsi" w:cs="Calibri"/>
                <w:color w:val="000000"/>
                <w:szCs w:val="15"/>
              </w:rPr>
              <w:t>)</w:t>
            </w:r>
            <w:r w:rsidRPr="00D667F1">
              <w:rPr>
                <w:rFonts w:eastAsiaTheme="minorHAnsi" w:cs="Calibri"/>
                <w:color w:val="000000"/>
                <w:szCs w:val="15"/>
              </w:rPr>
              <w:t xml:space="preserve"> odrębnie</w:t>
            </w:r>
            <w:r>
              <w:rPr>
                <w:rFonts w:eastAsiaTheme="minorHAnsi" w:cs="Calibri"/>
                <w:color w:val="000000"/>
                <w:szCs w:val="15"/>
              </w:rPr>
              <w:t>. 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odzielenie zamówienia publicznego na dwa odrębne zamówienia, pomimo braku przesłanek do potraktowania dwóch zamówień jako odrębne</w:t>
            </w:r>
            <w:r>
              <w:rPr>
                <w:rFonts w:eastAsiaTheme="minorHAnsi" w:cs="Calibri"/>
                <w:color w:val="000000"/>
                <w:szCs w:val="15"/>
              </w:rPr>
              <w:t>. U</w:t>
            </w:r>
            <w:r w:rsidRPr="00D667F1">
              <w:rPr>
                <w:rFonts w:eastAsiaTheme="minorHAnsi" w:cs="Calibri"/>
                <w:color w:val="000000"/>
                <w:szCs w:val="15"/>
              </w:rPr>
              <w:t>dzielenie zamówienia publicznego podmiotowi, który nie został wybrany w procedurze przewidzianej w przepisach o zamówieniach publicznych.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4B6CB00B" w14:textId="0D432345" w:rsidR="002B48C0" w:rsidRPr="00C314CE" w:rsidRDefault="002B48C0" w:rsidP="00F53EC4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232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981,50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zł.</w:t>
            </w:r>
          </w:p>
        </w:tc>
      </w:tr>
      <w:tr w:rsidR="002B48C0" w:rsidRPr="008A5C35" w14:paraId="45447041" w14:textId="78788F0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69F7D5A" w14:textId="05B62FFF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FF0A200" w14:textId="056108E9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D839FAF" w14:textId="6BD4EA7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91D390" w14:textId="12E98E9F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11.07.2024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560BC577" w14:textId="00AC8EF1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 xml:space="preserve">Dokonanie zakupów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ustalonych w Planie finansowym na rok 2021 dla Głównego Inspektoratu Ochrony Środowiska w zakresie części budżetowej 51- Klimat, na rzecz wojewódzkich inspektoratów ochrony środowiska</w:t>
            </w:r>
            <w:r>
              <w:rPr>
                <w:rFonts w:eastAsiaTheme="minorHAnsi" w:cs="Calibri"/>
                <w:color w:val="000000"/>
                <w:szCs w:val="15"/>
              </w:rPr>
              <w:t>;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podmioty te są finansowane</w:t>
            </w:r>
            <w:r w:rsidR="00E742D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 części 85 – Województwa - naruszenie art. 44 ust. 1 pkt 3  ustawy 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</w:p>
          <w:p w14:paraId="2097F0EC" w14:textId="2D683ADC" w:rsidR="002B48C0" w:rsidRPr="00D001B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Z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akup 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finansowany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ze środków publicznych państwowej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>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stanowi naruszenie art. 11 ust. 1 ustawy o odpowiedzialności za naruszenie dyscypliny finansów publicznych.</w:t>
            </w:r>
          </w:p>
          <w:p w14:paraId="74EAF795" w14:textId="509FDA38" w:rsidR="002B48C0" w:rsidRDefault="002B48C0" w:rsidP="006D77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naliczenie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kar umownych z tytułu nieterminowej dostawy 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5E6E3718" w14:textId="75291433" w:rsidR="002B48C0" w:rsidRPr="00D001B0" w:rsidRDefault="002B48C0" w:rsidP="006D77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598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082,00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3A0840F9" w14:textId="4808DC0A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50C5916" w14:textId="12CB3073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85.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8090937" w14:textId="5F98D410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DB35EC5" w14:textId="02340D7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547729A" w14:textId="517C01AF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201C9A2" w14:textId="209020B8" w:rsidR="002B48C0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ichtiofauny jeziornej w latach 2019-2021 na potrzeby oceny stanu lub potencjału ekologicznego jednolitych części wód powierzchniowych”- naruszenie art. 42 ust. 5 ustawy o finansach publicznych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Nieustalenie należności Skarbu Państwa stanowi naruszenie dyscypliny finansów publicznych w rozumieniu art. 5 ust. 1 pkt 1 ustawy o odpowiedzialności</w:t>
            </w:r>
            <w:r w:rsidR="00220865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210438EB" w14:textId="212EF88C" w:rsidR="002B48C0" w:rsidRPr="00D001B0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084,00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2EA81B94" w14:textId="4D53AB7C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9AB42B9" w14:textId="3BA2E8D9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7B1E6FC" w14:textId="45C24A5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5EF73CC5" w14:textId="67D0921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DE328A2" w14:textId="256FF9F7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0E58573" w14:textId="5443F29B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P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rzeznacz</w:t>
            </w:r>
            <w:r>
              <w:rPr>
                <w:rFonts w:eastAsiaTheme="minorHAnsi" w:cs="Calibri"/>
                <w:color w:val="000000"/>
                <w:szCs w:val="15"/>
              </w:rPr>
              <w:t>enie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środk</w:t>
            </w:r>
            <w:r>
              <w:rPr>
                <w:rFonts w:eastAsiaTheme="minorHAnsi" w:cs="Calibri"/>
                <w:color w:val="000000"/>
                <w:szCs w:val="15"/>
              </w:rPr>
              <w:t>ów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z rezerwy celowej na inny cel (wypłata dodatków zadaniowych i specjalnych dla pracowników GIOŚ)</w:t>
            </w:r>
            <w:r>
              <w:rPr>
                <w:rFonts w:eastAsiaTheme="minorHAnsi" w:cs="Calibri"/>
                <w:color w:val="000000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niż określony w decyzji Ministra Finansów, Funduszy i Polityki Regionalnej o ich przyznaniu (podwyżki wynagrodzeń)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- naruszenie art. 154 ust. 7 ustawy o finansach publicznych. </w:t>
            </w:r>
          </w:p>
          <w:p w14:paraId="342D5D81" w14:textId="5AD18C80" w:rsidR="002B48C0" w:rsidRPr="00D001B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Przeznaczenie części środków z rezerwy na wypłatę dodatków zadaniowych i specjalnych zamiast na sfinansowanie wynagrodzeń wraz z pochodnymi stanowi naruszenie dyscypliny finansów publicznych w rozumieniu art. 12 ustawy o odpowiedzialności za naruszenie dyscypliny finansów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8DCD873" w14:textId="5BDFF43E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W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ydatk</w:t>
            </w:r>
            <w:r>
              <w:rPr>
                <w:rFonts w:eastAsiaTheme="minorHAnsi" w:cs="Calibri"/>
                <w:color w:val="000000"/>
                <w:szCs w:val="15"/>
              </w:rPr>
              <w:t>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 wypłatę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wynagrodzeń, dodatków zadaniowych i specjalnych ze środków publicznych państwowej jednostki budżetowej z przekroczeniem zakresu upoważnienia określonego planem finansowym jednostki budżetowej</w:t>
            </w:r>
            <w:r>
              <w:rPr>
                <w:rFonts w:eastAsiaTheme="minorHAnsi" w:cs="Calibri"/>
                <w:color w:val="000000"/>
                <w:szCs w:val="15"/>
              </w:rPr>
              <w:t xml:space="preserve"> stanowi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 naruszenie art. 44 ust. 3 pkt 1 ustawy o finansach publicznych</w:t>
            </w:r>
            <w:r>
              <w:rPr>
                <w:rFonts w:eastAsiaTheme="minorHAnsi" w:cs="Calibri"/>
                <w:color w:val="000000"/>
                <w:szCs w:val="15"/>
              </w:rPr>
              <w:t>.</w:t>
            </w:r>
          </w:p>
          <w:p w14:paraId="13D6F2DE" w14:textId="72BB8359" w:rsidR="002B48C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 xml:space="preserve">Dokonanie wydatków ze środków publicznych ustalonych w Planie finansowo-rzeczowym GIOŚ, opracowanym na podstawie </w:t>
            </w:r>
            <w:r>
              <w:rPr>
                <w:rFonts w:eastAsiaTheme="minorHAnsi" w:cs="Calibri"/>
                <w:color w:val="000000"/>
                <w:szCs w:val="15"/>
              </w:rPr>
              <w:t>u</w:t>
            </w:r>
            <w:r w:rsidRPr="00D001B0">
              <w:rPr>
                <w:rFonts w:eastAsiaTheme="minorHAnsi" w:cs="Calibri"/>
                <w:color w:val="000000"/>
                <w:szCs w:val="15"/>
              </w:rPr>
              <w:t>stawy budżetowej i uwzględniającym zmiany dokonywane w trakcie roku budżetowego, z naruszeniem obowiązujących w GIOŚ zasad budżetu zadaniowego stanowi naruszenie dyscypliny finansów publicznych w rozumieniu art. 11 ust. 1 ustawy o odpowiedzialności za naruszenie dyscypliny finansów publicznych.</w:t>
            </w:r>
          </w:p>
          <w:p w14:paraId="1E9AAB3E" w14:textId="6BB0EE6F" w:rsidR="002B48C0" w:rsidRPr="000F3F43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0F3F43">
              <w:rPr>
                <w:rFonts w:eastAsiaTheme="minorHAnsi" w:cs="Calibri"/>
                <w:color w:val="000000"/>
                <w:sz w:val="15"/>
                <w:szCs w:val="15"/>
              </w:rPr>
              <w:t>Kwota zawiadomienia 873.950,35 zł.</w:t>
            </w:r>
          </w:p>
        </w:tc>
      </w:tr>
      <w:tr w:rsidR="002B48C0" w:rsidRPr="008A5C35" w14:paraId="70EAB5B4" w14:textId="2F09843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6A05693" w14:textId="49419B7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90275F4" w14:textId="4A2B9FD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3E73D8C0" w14:textId="03D55410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D4F16AD" w14:textId="57ED12A9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25.10.2024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2DDEA24" w14:textId="39A9DA7F" w:rsidR="002B48C0" w:rsidRPr="00D001B0" w:rsidRDefault="002B48C0" w:rsidP="00B77F7A">
            <w:pPr>
              <w:widowControl/>
              <w:adjustRightInd w:val="0"/>
              <w:jc w:val="both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ieprzekazanie w terminie do budżetu wynagrodzeń nienależnie pobranych </w:t>
            </w:r>
            <w:r>
              <w:rPr>
                <w:rFonts w:eastAsiaTheme="minorHAnsi" w:cs="Calibri"/>
                <w:color w:val="000000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Cs w:val="15"/>
              </w:rPr>
              <w:t xml:space="preserve">przez pracownika w poprzednich latach i zwróconych przez tego pracownika. </w:t>
            </w:r>
          </w:p>
          <w:p w14:paraId="366C1FA6" w14:textId="1643FA41" w:rsidR="002B48C0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iepobrani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i nieprzekazani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do Zakładu Ubezpieczeń Społecznych składek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ubezpieczenie zdrowotne od należności wypłaconych za przeprowadzenie szkoleń (wykładów i ćwiczeń), do czego GIOŚ jako płatnik był zobowiązany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5E25F311" w14:textId="14E0D0B6" w:rsidR="002B48C0" w:rsidRPr="00D001B0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295,45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85A3E7E" w14:textId="070947FD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5BEEFFBA" w14:textId="1E9BE9A0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88.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1B6547B" w14:textId="5025F9D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AD3D404" w14:textId="1EBF8C5E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B79756C" w14:textId="72AA2372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28.11.2024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E13D628" w14:textId="77777777" w:rsidR="002B48C0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iewydanie i niedoręczenie, przed upływem czasu przedawnienia, decyzji o nałożeniu administracyjnej kary pieniężnej operatorowi statku powietrznego, który nie złożył wymaganego prawem raportu na temat wielkości emisji CO2 lub sprawozdania z weryfikacji. Konsekwencją powyższego było doprowadzenie do przedawnienia możliwości ustalenia zobowiązania Skarbu Państwa (administracyjnej kary pieniężnej).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D9A6D27" w14:textId="2F6DC518" w:rsidR="002B48C0" w:rsidRPr="00D001B0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000,00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F16A1A5" w14:textId="562D6A68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9ADF2A1" w14:textId="09C375A2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89.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EA8D7B4" w14:textId="7AD5731C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E67F0C8" w14:textId="3F1BCB75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48CDAB5" w14:textId="7FF64C67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14.03.2025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2BA9FDF3" w14:textId="51EA2C74" w:rsidR="002B48C0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Nie ustalono należności Skarbu Państwa z tytułu kar umownych należnych z powodu nieterminowej realizacji umowy przez wykonawcę zadania pn. „Monitoring i ocena stanu zdrowotnego lasów w roku 2022-część II oraz w latach 2023-2025”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- </w:t>
            </w:r>
            <w:r w:rsidRPr="006B3E12">
              <w:rPr>
                <w:rFonts w:eastAsiaTheme="minorHAnsi" w:cs="Calibri"/>
                <w:color w:val="000000"/>
                <w:sz w:val="15"/>
                <w:szCs w:val="15"/>
              </w:rPr>
              <w:t>naruszenie art. 42 ust. 5 ustawy o finansach publicznych.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Nieustalenie należności  Skarbu Państwa stanowi naruszenie dyscypliny finansów publicznych w rozumieniu art. 5 ust. 1 pkt 1 ustawy</w:t>
            </w:r>
            <w:r w:rsidR="00220865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odpowiedzialności za naruszenie dyscypliny finansów publicznych.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6AAF387A" w14:textId="338021A7" w:rsidR="002B48C0" w:rsidRPr="00D001B0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39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169,92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6BF362D4" w14:textId="7527C38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A6ADEF5" w14:textId="716CBBEC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90.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B35B873" w14:textId="5141F543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6F1C143" w14:textId="75B38266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38FFBA0" w14:textId="3AB51F3C" w:rsidR="002B48C0" w:rsidRPr="00D001B0" w:rsidRDefault="002B48C0" w:rsidP="001856EB">
            <w:pPr>
              <w:pStyle w:val="szostkatymczasowa"/>
              <w:jc w:val="center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05DB443A" w14:textId="4ADE639A" w:rsidR="002B48C0" w:rsidRDefault="002B48C0" w:rsidP="00B77F7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pracownikom Głównego Inspektoratu Ochrony Środowiska nagród z utworzonego</w:t>
            </w:r>
            <w:r w:rsidR="00E742D0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w ww. jednostce budżetowej funduszu nagród, bez uzasadnienia, za jakie szczególne osiągnięcia w pracy zawodowej zostały one przyznane.</w:t>
            </w:r>
          </w:p>
          <w:p w14:paraId="65B500FA" w14:textId="47D510E7" w:rsidR="002B48C0" w:rsidRPr="00D001B0" w:rsidRDefault="002B48C0" w:rsidP="00B77F7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279,40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F6F1BB0" w14:textId="64FE3306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71731F10" w14:textId="7143AE88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91.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B348544" w14:textId="20F8521E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18E95AF2" w14:textId="5342E64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4B52B634" w14:textId="35072697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30.06.2025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0E4A9F2" w14:textId="77777777" w:rsidR="002B48C0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kierownictwu  Głównego Inspektoratu Ochrony Środowiska nagród z utworzonego w ww. jednostce budżetowej funduszu nagród, bez uzasadnienia, za jakie szczególne osiągnięcia w pracy zawodowej zostały one przyznane.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3F24BCE3" w14:textId="715DA736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721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500,00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5866031D" w14:textId="7E39777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A6917B3" w14:textId="220EF60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lastRenderedPageBreak/>
              <w:t>92.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CE7B184" w14:textId="687BA4AB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F91C775" w14:textId="6B510DA9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069D9751" w14:textId="7295D2CF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30.07.2025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6C2C0A9" w14:textId="62454FB5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Biura Dyrektora Generalnego dodatków zadaniowych ze środków przeznaczonych 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450,00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73F4A8CD" w14:textId="3641BE9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29EAE6CF" w14:textId="61727DE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93.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33FE89A" w14:textId="5CBF173A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5CB2D06" w14:textId="79EADC91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Główny Inspektorat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5E8AE0D2" w14:textId="7FCD3218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8.08.2025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12E1D9E" w14:textId="6B7C3F95" w:rsidR="002B48C0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Dokonan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ie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wydatków ze środków publicznych z naruszeniem przepisów dotyczących dokonywania poszczególnych rodzajów wydatków poprzez przyznanie i wypłacanie Dyrektorowi Generalnemu dodatków zadaniowych ze środków przeznaczonych</w:t>
            </w:r>
            <w:r w:rsidR="00220865"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 wynagrodzenia z naruszeniem przepisów art. 88 ustawy o służbie cywilnej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10DFC77C" w14:textId="39893E77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127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601,51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00FFB7FE" w14:textId="375A71DB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6C240C80" w14:textId="76DB784A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94.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C4F9DDA" w14:textId="33A56BC4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45679933" w14:textId="24D31513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Państwowa Agencja Atomistyki w Warszawie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326D0DAC" w14:textId="58819F68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6.08.2024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BF54BF2" w14:textId="77777777" w:rsidR="002B48C0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Ponoszenie wydatków inwestycyjnych z wydatków bieżącej działalności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,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tj. ponoszenie wydatków nie ujętych w planie finansowym jednostki.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</w:p>
          <w:p w14:paraId="1CB258A7" w14:textId="73B25860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296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904,17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4B044B0E" w14:textId="4C683405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34C4D959" w14:textId="7372E684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95.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88C4BA3" w14:textId="3E00839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793E8C6B" w14:textId="13D943E2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6F9DEDC3" w14:textId="7E07B056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18B74CA6" w14:textId="1EE39F8B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Do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konanie zmian w planie finansowym wydatków majątkowych, w celu uniknięci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a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 obowiązku wynikającego z art. 171 ust. 3 u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stawy o finansach publicznych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, tj. uzyskania zgody Ministra Finansów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357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432,55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DC3BB34" w14:textId="2C5D6391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0196CDDB" w14:textId="295B8E9B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96.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DBB491C" w14:textId="7ED30C96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04F07464" w14:textId="26D5C74C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17ADE32B" w14:textId="52E1A1F0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16.10.2024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6059D52A" w14:textId="77777777" w:rsidR="002B48C0" w:rsidRDefault="002B48C0" w:rsidP="004161AA">
            <w:pPr>
              <w:pStyle w:val="szostkatymczasowa"/>
              <w:jc w:val="both"/>
              <w:rPr>
                <w:rFonts w:eastAsiaTheme="minorHAnsi" w:cs="Calibri"/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D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okonanie wydatków na nagrody osób zajm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ujących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 xml:space="preserve">stanowiska kierownicze 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br/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przed wydaniem decyzji wprowadzających zmiany w planie finansowym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</w:t>
            </w:r>
          </w:p>
          <w:p w14:paraId="04F09D00" w14:textId="4DE4DF5D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432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609,00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  <w:tr w:rsidR="002B48C0" w:rsidRPr="008A5C35" w14:paraId="1414CD9D" w14:textId="3A7CF65F" w:rsidTr="00F82D79">
        <w:trPr>
          <w:cantSplit/>
          <w:trHeight w:val="276"/>
        </w:trPr>
        <w:tc>
          <w:tcPr>
            <w:tcW w:w="874" w:type="dxa"/>
            <w:shd w:val="clear" w:color="auto" w:fill="FFFFFF" w:themeFill="background1"/>
            <w:vAlign w:val="center"/>
          </w:tcPr>
          <w:p w14:paraId="46209968" w14:textId="42CF3C06" w:rsidR="002B48C0" w:rsidRPr="00D001B0" w:rsidRDefault="002B48C0" w:rsidP="00F82D79">
            <w:pPr>
              <w:pStyle w:val="TableParagraph"/>
              <w:spacing w:before="0"/>
              <w:ind w:left="0"/>
              <w:rPr>
                <w:rFonts w:eastAsiaTheme="minorHAnsi" w:cs="Calibri"/>
                <w:color w:val="000000"/>
                <w:szCs w:val="15"/>
              </w:rPr>
            </w:pPr>
            <w:r>
              <w:rPr>
                <w:rFonts w:eastAsiaTheme="minorHAnsi" w:cs="Calibri"/>
                <w:color w:val="000000"/>
                <w:szCs w:val="15"/>
              </w:rPr>
              <w:t>97.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5029285" w14:textId="11640BAD" w:rsidR="002B48C0" w:rsidRPr="00D001B0" w:rsidRDefault="002B48C0" w:rsidP="00F82D79">
            <w:pPr>
              <w:pStyle w:val="TableParagraph"/>
              <w:spacing w:before="0"/>
              <w:ind w:left="0"/>
              <w:rPr>
                <w:spacing w:val="-2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Cs w:val="15"/>
              </w:rPr>
              <w:t>Zielona Góra</w:t>
            </w: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EBBE68A" w14:textId="5C0F3577" w:rsidR="002B48C0" w:rsidRPr="00D001B0" w:rsidRDefault="002B48C0" w:rsidP="00F82D79">
            <w:pPr>
              <w:pStyle w:val="szostkatymczasowa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Generalna Dyrekcja Ochrony Środowiska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7987F706" w14:textId="0804C98F" w:rsidR="002B48C0" w:rsidRPr="00D001B0" w:rsidRDefault="002B48C0" w:rsidP="004161AA">
            <w:pPr>
              <w:pStyle w:val="szostkatymczasowa"/>
              <w:jc w:val="both"/>
              <w:rPr>
                <w:sz w:val="15"/>
                <w:szCs w:val="15"/>
              </w:rPr>
            </w:pP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6.11.2024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701C988A" w14:textId="2F237E09" w:rsidR="002B48C0" w:rsidRPr="00D001B0" w:rsidRDefault="002B48C0" w:rsidP="004161AA">
            <w:pPr>
              <w:pStyle w:val="szostkatymczasowa"/>
              <w:jc w:val="both"/>
              <w:rPr>
                <w:color w:val="000000"/>
                <w:sz w:val="15"/>
                <w:szCs w:val="15"/>
              </w:rPr>
            </w:pPr>
            <w:r>
              <w:rPr>
                <w:rFonts w:eastAsiaTheme="minorHAnsi" w:cs="Calibri"/>
                <w:color w:val="000000"/>
                <w:sz w:val="15"/>
                <w:szCs w:val="15"/>
              </w:rPr>
              <w:t>N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ieodrzucenie oferty, która została złożona przez wykonawcę niespełniającego warunków udziału w postępowaniu, a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następnie dokonanie wyboru tej oferty jako najkorzystniejszej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. Kwota zawiadomienia 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214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>.</w:t>
            </w:r>
            <w:r w:rsidRPr="00D001B0">
              <w:rPr>
                <w:rFonts w:eastAsiaTheme="minorHAnsi" w:cs="Calibri"/>
                <w:color w:val="000000"/>
                <w:sz w:val="15"/>
                <w:szCs w:val="15"/>
              </w:rPr>
              <w:t>635,00</w:t>
            </w:r>
            <w:r>
              <w:rPr>
                <w:rFonts w:eastAsiaTheme="minorHAnsi" w:cs="Calibri"/>
                <w:color w:val="000000"/>
                <w:sz w:val="15"/>
                <w:szCs w:val="15"/>
              </w:rPr>
              <w:t xml:space="preserve"> zł.</w:t>
            </w:r>
          </w:p>
        </w:tc>
      </w:tr>
    </w:tbl>
    <w:p w14:paraId="1D5EDF01" w14:textId="77777777" w:rsidR="00535F63" w:rsidRPr="008A5C35" w:rsidRDefault="00CD0FC9" w:rsidP="004161AA">
      <w:pPr>
        <w:jc w:val="both"/>
        <w:rPr>
          <w:szCs w:val="15"/>
        </w:rPr>
      </w:pPr>
      <w:r w:rsidRPr="008A5C35">
        <w:rPr>
          <w:szCs w:val="15"/>
        </w:rPr>
        <w:t xml:space="preserve"> </w:t>
      </w:r>
    </w:p>
    <w:sectPr w:rsidR="00535F63" w:rsidRPr="008A5C35" w:rsidSect="00F223F9">
      <w:headerReference w:type="default" r:id="rId7"/>
      <w:footerReference w:type="even" r:id="rId8"/>
      <w:footerReference w:type="default" r:id="rId9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45E9" w14:textId="77777777" w:rsidR="008234A5" w:rsidRDefault="008234A5">
      <w:r>
        <w:separator/>
      </w:r>
    </w:p>
  </w:endnote>
  <w:endnote w:type="continuationSeparator" w:id="0">
    <w:p w14:paraId="4D93D74B" w14:textId="77777777" w:rsidR="008234A5" w:rsidRDefault="0082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B9B8A2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ED0728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5BA351BE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2383D631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7BE0" w14:textId="77777777" w:rsidR="008234A5" w:rsidRDefault="008234A5">
      <w:r>
        <w:separator/>
      </w:r>
    </w:p>
  </w:footnote>
  <w:footnote w:type="continuationSeparator" w:id="0">
    <w:p w14:paraId="62E0957F" w14:textId="77777777" w:rsidR="008234A5" w:rsidRDefault="0082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D36D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4BA0FF57" wp14:editId="7A709115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056D2"/>
    <w:rsid w:val="00007D85"/>
    <w:rsid w:val="00010327"/>
    <w:rsid w:val="00011093"/>
    <w:rsid w:val="000119C7"/>
    <w:rsid w:val="00013B1B"/>
    <w:rsid w:val="000178FE"/>
    <w:rsid w:val="00020955"/>
    <w:rsid w:val="000226FF"/>
    <w:rsid w:val="00023170"/>
    <w:rsid w:val="00023898"/>
    <w:rsid w:val="000328DE"/>
    <w:rsid w:val="000330B1"/>
    <w:rsid w:val="00033736"/>
    <w:rsid w:val="000361BA"/>
    <w:rsid w:val="000378FF"/>
    <w:rsid w:val="00040230"/>
    <w:rsid w:val="00040ECB"/>
    <w:rsid w:val="00041001"/>
    <w:rsid w:val="00043BFB"/>
    <w:rsid w:val="000461C0"/>
    <w:rsid w:val="00047515"/>
    <w:rsid w:val="0005273E"/>
    <w:rsid w:val="00054239"/>
    <w:rsid w:val="00060672"/>
    <w:rsid w:val="000627E5"/>
    <w:rsid w:val="00067725"/>
    <w:rsid w:val="000701F9"/>
    <w:rsid w:val="00072C18"/>
    <w:rsid w:val="0007489B"/>
    <w:rsid w:val="00075D96"/>
    <w:rsid w:val="000771EE"/>
    <w:rsid w:val="00081B83"/>
    <w:rsid w:val="00082238"/>
    <w:rsid w:val="00082BCE"/>
    <w:rsid w:val="00082BE2"/>
    <w:rsid w:val="0009085C"/>
    <w:rsid w:val="00091A46"/>
    <w:rsid w:val="00092747"/>
    <w:rsid w:val="000939A2"/>
    <w:rsid w:val="00093B0A"/>
    <w:rsid w:val="00093FF3"/>
    <w:rsid w:val="00094474"/>
    <w:rsid w:val="00094611"/>
    <w:rsid w:val="0009687D"/>
    <w:rsid w:val="000A21B9"/>
    <w:rsid w:val="000A3FCD"/>
    <w:rsid w:val="000B1A51"/>
    <w:rsid w:val="000B4170"/>
    <w:rsid w:val="000B46B9"/>
    <w:rsid w:val="000B778D"/>
    <w:rsid w:val="000C0608"/>
    <w:rsid w:val="000C27D1"/>
    <w:rsid w:val="000C41EB"/>
    <w:rsid w:val="000C47F8"/>
    <w:rsid w:val="000C5EE9"/>
    <w:rsid w:val="000D0543"/>
    <w:rsid w:val="000D0BE2"/>
    <w:rsid w:val="000D3DC9"/>
    <w:rsid w:val="000D5137"/>
    <w:rsid w:val="000D6F1E"/>
    <w:rsid w:val="000E0DEF"/>
    <w:rsid w:val="000E1468"/>
    <w:rsid w:val="000E4168"/>
    <w:rsid w:val="000E5D96"/>
    <w:rsid w:val="000E7E83"/>
    <w:rsid w:val="000F3F43"/>
    <w:rsid w:val="000F4742"/>
    <w:rsid w:val="000F4C36"/>
    <w:rsid w:val="000F5DCC"/>
    <w:rsid w:val="000F6CBE"/>
    <w:rsid w:val="000F7B01"/>
    <w:rsid w:val="00101AE6"/>
    <w:rsid w:val="00117A9B"/>
    <w:rsid w:val="00126E0F"/>
    <w:rsid w:val="00134FDF"/>
    <w:rsid w:val="00141D64"/>
    <w:rsid w:val="0014425B"/>
    <w:rsid w:val="00146864"/>
    <w:rsid w:val="00150326"/>
    <w:rsid w:val="001517A7"/>
    <w:rsid w:val="00152C7B"/>
    <w:rsid w:val="00161CE8"/>
    <w:rsid w:val="00165FF3"/>
    <w:rsid w:val="00167529"/>
    <w:rsid w:val="00172CDC"/>
    <w:rsid w:val="00173034"/>
    <w:rsid w:val="001856EB"/>
    <w:rsid w:val="00186C7A"/>
    <w:rsid w:val="00192F2A"/>
    <w:rsid w:val="00193CA2"/>
    <w:rsid w:val="0019520C"/>
    <w:rsid w:val="00195318"/>
    <w:rsid w:val="00195346"/>
    <w:rsid w:val="001968F0"/>
    <w:rsid w:val="00197AB3"/>
    <w:rsid w:val="001A0146"/>
    <w:rsid w:val="001A2694"/>
    <w:rsid w:val="001A6D01"/>
    <w:rsid w:val="001A6F71"/>
    <w:rsid w:val="001B0B8C"/>
    <w:rsid w:val="001B1CC1"/>
    <w:rsid w:val="001B3541"/>
    <w:rsid w:val="001B549E"/>
    <w:rsid w:val="001B5990"/>
    <w:rsid w:val="001C0EEB"/>
    <w:rsid w:val="001C49F7"/>
    <w:rsid w:val="001C5352"/>
    <w:rsid w:val="001C7F9C"/>
    <w:rsid w:val="001D1B68"/>
    <w:rsid w:val="001D65C1"/>
    <w:rsid w:val="001E674E"/>
    <w:rsid w:val="001F1050"/>
    <w:rsid w:val="001F3167"/>
    <w:rsid w:val="001F5D14"/>
    <w:rsid w:val="00202B1A"/>
    <w:rsid w:val="00204792"/>
    <w:rsid w:val="00213432"/>
    <w:rsid w:val="00214B29"/>
    <w:rsid w:val="00217179"/>
    <w:rsid w:val="00220865"/>
    <w:rsid w:val="00225268"/>
    <w:rsid w:val="00226690"/>
    <w:rsid w:val="002278A0"/>
    <w:rsid w:val="002320A4"/>
    <w:rsid w:val="00232958"/>
    <w:rsid w:val="00237A24"/>
    <w:rsid w:val="002400A2"/>
    <w:rsid w:val="00246BCA"/>
    <w:rsid w:val="0025183A"/>
    <w:rsid w:val="00256576"/>
    <w:rsid w:val="00257721"/>
    <w:rsid w:val="00260215"/>
    <w:rsid w:val="002610FF"/>
    <w:rsid w:val="00261343"/>
    <w:rsid w:val="00262B83"/>
    <w:rsid w:val="00262C75"/>
    <w:rsid w:val="00264504"/>
    <w:rsid w:val="002676AE"/>
    <w:rsid w:val="00267CFB"/>
    <w:rsid w:val="00270B4A"/>
    <w:rsid w:val="00273A1F"/>
    <w:rsid w:val="002757DA"/>
    <w:rsid w:val="00277DED"/>
    <w:rsid w:val="00281915"/>
    <w:rsid w:val="002842F1"/>
    <w:rsid w:val="00284DE6"/>
    <w:rsid w:val="00285A6C"/>
    <w:rsid w:val="002861D4"/>
    <w:rsid w:val="0029304D"/>
    <w:rsid w:val="00294F99"/>
    <w:rsid w:val="0029560E"/>
    <w:rsid w:val="002956A2"/>
    <w:rsid w:val="00295861"/>
    <w:rsid w:val="002A2169"/>
    <w:rsid w:val="002A3E09"/>
    <w:rsid w:val="002A662F"/>
    <w:rsid w:val="002A7288"/>
    <w:rsid w:val="002A7A9B"/>
    <w:rsid w:val="002B05CF"/>
    <w:rsid w:val="002B2972"/>
    <w:rsid w:val="002B48C0"/>
    <w:rsid w:val="002B4938"/>
    <w:rsid w:val="002B57CD"/>
    <w:rsid w:val="002B600B"/>
    <w:rsid w:val="002C2636"/>
    <w:rsid w:val="002C3D9A"/>
    <w:rsid w:val="002C613D"/>
    <w:rsid w:val="002C621D"/>
    <w:rsid w:val="002C71F0"/>
    <w:rsid w:val="002D21AF"/>
    <w:rsid w:val="002D28D5"/>
    <w:rsid w:val="002D3631"/>
    <w:rsid w:val="002D3F89"/>
    <w:rsid w:val="002D3FF8"/>
    <w:rsid w:val="002D4E92"/>
    <w:rsid w:val="002D7801"/>
    <w:rsid w:val="002D7CA1"/>
    <w:rsid w:val="002E02DC"/>
    <w:rsid w:val="002E3573"/>
    <w:rsid w:val="002E5E2E"/>
    <w:rsid w:val="002E6206"/>
    <w:rsid w:val="002E6811"/>
    <w:rsid w:val="002F1F53"/>
    <w:rsid w:val="002F249B"/>
    <w:rsid w:val="002F5972"/>
    <w:rsid w:val="003002F7"/>
    <w:rsid w:val="003055C7"/>
    <w:rsid w:val="003069D1"/>
    <w:rsid w:val="00313D96"/>
    <w:rsid w:val="003159AC"/>
    <w:rsid w:val="00320980"/>
    <w:rsid w:val="003214DD"/>
    <w:rsid w:val="00331E49"/>
    <w:rsid w:val="00332433"/>
    <w:rsid w:val="00336074"/>
    <w:rsid w:val="003466D6"/>
    <w:rsid w:val="0035055B"/>
    <w:rsid w:val="003569B4"/>
    <w:rsid w:val="00362C9A"/>
    <w:rsid w:val="00365305"/>
    <w:rsid w:val="00366AA5"/>
    <w:rsid w:val="00366D2D"/>
    <w:rsid w:val="00370026"/>
    <w:rsid w:val="003704C2"/>
    <w:rsid w:val="003705D4"/>
    <w:rsid w:val="0037690A"/>
    <w:rsid w:val="00380FD4"/>
    <w:rsid w:val="00381EA3"/>
    <w:rsid w:val="00383522"/>
    <w:rsid w:val="003855C6"/>
    <w:rsid w:val="003918D6"/>
    <w:rsid w:val="003937A7"/>
    <w:rsid w:val="00395922"/>
    <w:rsid w:val="00397EAA"/>
    <w:rsid w:val="003A0F6E"/>
    <w:rsid w:val="003A22A7"/>
    <w:rsid w:val="003A2BF2"/>
    <w:rsid w:val="003A77FD"/>
    <w:rsid w:val="003B01B6"/>
    <w:rsid w:val="003B2907"/>
    <w:rsid w:val="003B5226"/>
    <w:rsid w:val="003C0943"/>
    <w:rsid w:val="003C7A60"/>
    <w:rsid w:val="003C7E22"/>
    <w:rsid w:val="003D1825"/>
    <w:rsid w:val="003D219D"/>
    <w:rsid w:val="003E167D"/>
    <w:rsid w:val="003E252F"/>
    <w:rsid w:val="003E348A"/>
    <w:rsid w:val="003F1263"/>
    <w:rsid w:val="003F1A4D"/>
    <w:rsid w:val="003F1A6D"/>
    <w:rsid w:val="003F3273"/>
    <w:rsid w:val="003F364A"/>
    <w:rsid w:val="003F5922"/>
    <w:rsid w:val="0040041B"/>
    <w:rsid w:val="00402415"/>
    <w:rsid w:val="0040775B"/>
    <w:rsid w:val="00411776"/>
    <w:rsid w:val="004123B1"/>
    <w:rsid w:val="004153F1"/>
    <w:rsid w:val="00415E7A"/>
    <w:rsid w:val="004161AA"/>
    <w:rsid w:val="004175C0"/>
    <w:rsid w:val="00421ED1"/>
    <w:rsid w:val="00423A10"/>
    <w:rsid w:val="00424691"/>
    <w:rsid w:val="0042511E"/>
    <w:rsid w:val="004328B0"/>
    <w:rsid w:val="00433267"/>
    <w:rsid w:val="00445779"/>
    <w:rsid w:val="00446714"/>
    <w:rsid w:val="00451F22"/>
    <w:rsid w:val="00455E0C"/>
    <w:rsid w:val="004561D5"/>
    <w:rsid w:val="00457BA4"/>
    <w:rsid w:val="004602A3"/>
    <w:rsid w:val="00462159"/>
    <w:rsid w:val="00462BF6"/>
    <w:rsid w:val="004647FB"/>
    <w:rsid w:val="00465045"/>
    <w:rsid w:val="004668FC"/>
    <w:rsid w:val="00467227"/>
    <w:rsid w:val="00472806"/>
    <w:rsid w:val="00474B12"/>
    <w:rsid w:val="00477A6D"/>
    <w:rsid w:val="00480C17"/>
    <w:rsid w:val="0048115C"/>
    <w:rsid w:val="0048785E"/>
    <w:rsid w:val="004920F3"/>
    <w:rsid w:val="0049342F"/>
    <w:rsid w:val="004965D3"/>
    <w:rsid w:val="004B561F"/>
    <w:rsid w:val="004C02A5"/>
    <w:rsid w:val="004C0BF9"/>
    <w:rsid w:val="004C1B5D"/>
    <w:rsid w:val="004C4285"/>
    <w:rsid w:val="004E3DE1"/>
    <w:rsid w:val="004E5239"/>
    <w:rsid w:val="004E6424"/>
    <w:rsid w:val="004E6A9C"/>
    <w:rsid w:val="004F48F5"/>
    <w:rsid w:val="005035DF"/>
    <w:rsid w:val="005055C9"/>
    <w:rsid w:val="0050727F"/>
    <w:rsid w:val="00507655"/>
    <w:rsid w:val="00514797"/>
    <w:rsid w:val="00516515"/>
    <w:rsid w:val="005205EF"/>
    <w:rsid w:val="00521FCD"/>
    <w:rsid w:val="00527477"/>
    <w:rsid w:val="00530C0D"/>
    <w:rsid w:val="00532F31"/>
    <w:rsid w:val="005337C2"/>
    <w:rsid w:val="00534E9E"/>
    <w:rsid w:val="00535F63"/>
    <w:rsid w:val="0053670A"/>
    <w:rsid w:val="00542DD6"/>
    <w:rsid w:val="00543CEB"/>
    <w:rsid w:val="00545745"/>
    <w:rsid w:val="00547BE0"/>
    <w:rsid w:val="00551284"/>
    <w:rsid w:val="005561AC"/>
    <w:rsid w:val="00560F8E"/>
    <w:rsid w:val="00564A8F"/>
    <w:rsid w:val="00564AD6"/>
    <w:rsid w:val="00566D5F"/>
    <w:rsid w:val="00567048"/>
    <w:rsid w:val="005735DF"/>
    <w:rsid w:val="005762E6"/>
    <w:rsid w:val="005913AE"/>
    <w:rsid w:val="00595E2F"/>
    <w:rsid w:val="00597199"/>
    <w:rsid w:val="00597F6B"/>
    <w:rsid w:val="005A2F35"/>
    <w:rsid w:val="005A780B"/>
    <w:rsid w:val="005C15B6"/>
    <w:rsid w:val="005D3DD3"/>
    <w:rsid w:val="005E21B4"/>
    <w:rsid w:val="005E41CF"/>
    <w:rsid w:val="005E60AE"/>
    <w:rsid w:val="005E76FE"/>
    <w:rsid w:val="005F1BAA"/>
    <w:rsid w:val="005F514D"/>
    <w:rsid w:val="005F75E0"/>
    <w:rsid w:val="00601754"/>
    <w:rsid w:val="00602271"/>
    <w:rsid w:val="006034E7"/>
    <w:rsid w:val="00603C9E"/>
    <w:rsid w:val="00605F9C"/>
    <w:rsid w:val="00606B71"/>
    <w:rsid w:val="006166D9"/>
    <w:rsid w:val="00620C69"/>
    <w:rsid w:val="00623BE9"/>
    <w:rsid w:val="00624555"/>
    <w:rsid w:val="00626C00"/>
    <w:rsid w:val="00627843"/>
    <w:rsid w:val="00636D4F"/>
    <w:rsid w:val="00637330"/>
    <w:rsid w:val="00641241"/>
    <w:rsid w:val="00642501"/>
    <w:rsid w:val="00645F5D"/>
    <w:rsid w:val="006465FB"/>
    <w:rsid w:val="00647F72"/>
    <w:rsid w:val="0065263D"/>
    <w:rsid w:val="0065665D"/>
    <w:rsid w:val="006600EB"/>
    <w:rsid w:val="00662846"/>
    <w:rsid w:val="006661B1"/>
    <w:rsid w:val="0066793F"/>
    <w:rsid w:val="00667EC6"/>
    <w:rsid w:val="00671ED9"/>
    <w:rsid w:val="00672D3B"/>
    <w:rsid w:val="0067688A"/>
    <w:rsid w:val="0067695B"/>
    <w:rsid w:val="006769FC"/>
    <w:rsid w:val="006805BA"/>
    <w:rsid w:val="0068152E"/>
    <w:rsid w:val="00681B42"/>
    <w:rsid w:val="006838DC"/>
    <w:rsid w:val="00685C3D"/>
    <w:rsid w:val="00687C44"/>
    <w:rsid w:val="00690A55"/>
    <w:rsid w:val="00692605"/>
    <w:rsid w:val="006932E7"/>
    <w:rsid w:val="006A3BEF"/>
    <w:rsid w:val="006A48B0"/>
    <w:rsid w:val="006A651A"/>
    <w:rsid w:val="006A6832"/>
    <w:rsid w:val="006B1EDF"/>
    <w:rsid w:val="006B1FDC"/>
    <w:rsid w:val="006B35D6"/>
    <w:rsid w:val="006B3D0F"/>
    <w:rsid w:val="006B3E12"/>
    <w:rsid w:val="006B6C6C"/>
    <w:rsid w:val="006B6F05"/>
    <w:rsid w:val="006C500D"/>
    <w:rsid w:val="006C56D1"/>
    <w:rsid w:val="006C77CD"/>
    <w:rsid w:val="006C7BCB"/>
    <w:rsid w:val="006D0BA5"/>
    <w:rsid w:val="006D5443"/>
    <w:rsid w:val="006D6673"/>
    <w:rsid w:val="006D69EB"/>
    <w:rsid w:val="006D777A"/>
    <w:rsid w:val="006E36C6"/>
    <w:rsid w:val="006E3AF4"/>
    <w:rsid w:val="006E5FA0"/>
    <w:rsid w:val="006E670F"/>
    <w:rsid w:val="006E6CA4"/>
    <w:rsid w:val="006E7E15"/>
    <w:rsid w:val="006F15C6"/>
    <w:rsid w:val="006F2506"/>
    <w:rsid w:val="006F2CA7"/>
    <w:rsid w:val="006F34FD"/>
    <w:rsid w:val="006F49E9"/>
    <w:rsid w:val="006F520C"/>
    <w:rsid w:val="0070064C"/>
    <w:rsid w:val="00703F3E"/>
    <w:rsid w:val="00704530"/>
    <w:rsid w:val="007062CD"/>
    <w:rsid w:val="00706425"/>
    <w:rsid w:val="00706707"/>
    <w:rsid w:val="00711668"/>
    <w:rsid w:val="00716D7B"/>
    <w:rsid w:val="00721E91"/>
    <w:rsid w:val="0072548D"/>
    <w:rsid w:val="007278D3"/>
    <w:rsid w:val="00727A59"/>
    <w:rsid w:val="00731C9D"/>
    <w:rsid w:val="00736CAE"/>
    <w:rsid w:val="00752E7F"/>
    <w:rsid w:val="00753165"/>
    <w:rsid w:val="0075464E"/>
    <w:rsid w:val="007618CE"/>
    <w:rsid w:val="00765D87"/>
    <w:rsid w:val="0076680F"/>
    <w:rsid w:val="00767EC9"/>
    <w:rsid w:val="00775EE9"/>
    <w:rsid w:val="0077714D"/>
    <w:rsid w:val="0078130B"/>
    <w:rsid w:val="007825B1"/>
    <w:rsid w:val="00782671"/>
    <w:rsid w:val="007848BE"/>
    <w:rsid w:val="00793BDB"/>
    <w:rsid w:val="00796B8F"/>
    <w:rsid w:val="007A2966"/>
    <w:rsid w:val="007A4F43"/>
    <w:rsid w:val="007A6051"/>
    <w:rsid w:val="007A7E60"/>
    <w:rsid w:val="007B1D5E"/>
    <w:rsid w:val="007B5DCF"/>
    <w:rsid w:val="007B78BE"/>
    <w:rsid w:val="007C2512"/>
    <w:rsid w:val="007C27FD"/>
    <w:rsid w:val="007C34D8"/>
    <w:rsid w:val="007C4F67"/>
    <w:rsid w:val="007D1DA4"/>
    <w:rsid w:val="007D277D"/>
    <w:rsid w:val="007D361F"/>
    <w:rsid w:val="007D3F2B"/>
    <w:rsid w:val="007D441C"/>
    <w:rsid w:val="007E0214"/>
    <w:rsid w:val="007E1B01"/>
    <w:rsid w:val="007E1DFF"/>
    <w:rsid w:val="007F2A04"/>
    <w:rsid w:val="007F3D87"/>
    <w:rsid w:val="00801F3A"/>
    <w:rsid w:val="00807345"/>
    <w:rsid w:val="00810D59"/>
    <w:rsid w:val="00815340"/>
    <w:rsid w:val="008155F3"/>
    <w:rsid w:val="00817309"/>
    <w:rsid w:val="008213A2"/>
    <w:rsid w:val="008234A5"/>
    <w:rsid w:val="00826455"/>
    <w:rsid w:val="008313ED"/>
    <w:rsid w:val="00832AC4"/>
    <w:rsid w:val="00834298"/>
    <w:rsid w:val="00834A4C"/>
    <w:rsid w:val="008354E0"/>
    <w:rsid w:val="00835765"/>
    <w:rsid w:val="00842DFD"/>
    <w:rsid w:val="0084336B"/>
    <w:rsid w:val="008442F8"/>
    <w:rsid w:val="00844F8A"/>
    <w:rsid w:val="00845D93"/>
    <w:rsid w:val="0084613F"/>
    <w:rsid w:val="00846FEE"/>
    <w:rsid w:val="00852861"/>
    <w:rsid w:val="0085301C"/>
    <w:rsid w:val="008542E6"/>
    <w:rsid w:val="0085593A"/>
    <w:rsid w:val="0087097C"/>
    <w:rsid w:val="00876BF2"/>
    <w:rsid w:val="00881140"/>
    <w:rsid w:val="0088405E"/>
    <w:rsid w:val="0088652B"/>
    <w:rsid w:val="00887A13"/>
    <w:rsid w:val="00893056"/>
    <w:rsid w:val="00893D43"/>
    <w:rsid w:val="00895932"/>
    <w:rsid w:val="008A5770"/>
    <w:rsid w:val="008A5C35"/>
    <w:rsid w:val="008A6A2F"/>
    <w:rsid w:val="008B1B1B"/>
    <w:rsid w:val="008B5E71"/>
    <w:rsid w:val="008B6A3B"/>
    <w:rsid w:val="008B6DCE"/>
    <w:rsid w:val="008C4D7E"/>
    <w:rsid w:val="008C5D14"/>
    <w:rsid w:val="008C7547"/>
    <w:rsid w:val="008C79E2"/>
    <w:rsid w:val="008D1116"/>
    <w:rsid w:val="008D1875"/>
    <w:rsid w:val="008D6097"/>
    <w:rsid w:val="008D759B"/>
    <w:rsid w:val="008E172B"/>
    <w:rsid w:val="008E405D"/>
    <w:rsid w:val="008F5129"/>
    <w:rsid w:val="008F5555"/>
    <w:rsid w:val="008F78F1"/>
    <w:rsid w:val="00901F88"/>
    <w:rsid w:val="009035F6"/>
    <w:rsid w:val="00904D01"/>
    <w:rsid w:val="00904D6E"/>
    <w:rsid w:val="00907D0E"/>
    <w:rsid w:val="0091125C"/>
    <w:rsid w:val="00912CAA"/>
    <w:rsid w:val="00913D9E"/>
    <w:rsid w:val="0091480B"/>
    <w:rsid w:val="00915DA3"/>
    <w:rsid w:val="00917AF9"/>
    <w:rsid w:val="00920835"/>
    <w:rsid w:val="0092742C"/>
    <w:rsid w:val="009324ED"/>
    <w:rsid w:val="0094616F"/>
    <w:rsid w:val="00950958"/>
    <w:rsid w:val="00950FE5"/>
    <w:rsid w:val="00952551"/>
    <w:rsid w:val="00954B9D"/>
    <w:rsid w:val="00961251"/>
    <w:rsid w:val="00962260"/>
    <w:rsid w:val="00967895"/>
    <w:rsid w:val="00972FB9"/>
    <w:rsid w:val="00973485"/>
    <w:rsid w:val="00974D9D"/>
    <w:rsid w:val="009751B7"/>
    <w:rsid w:val="0098369F"/>
    <w:rsid w:val="0098484E"/>
    <w:rsid w:val="00984C39"/>
    <w:rsid w:val="00987592"/>
    <w:rsid w:val="00992B96"/>
    <w:rsid w:val="00995D9E"/>
    <w:rsid w:val="009964B5"/>
    <w:rsid w:val="00996D95"/>
    <w:rsid w:val="009A2754"/>
    <w:rsid w:val="009A2768"/>
    <w:rsid w:val="009A6E88"/>
    <w:rsid w:val="009B228B"/>
    <w:rsid w:val="009B2B1D"/>
    <w:rsid w:val="009C548C"/>
    <w:rsid w:val="009C7BE4"/>
    <w:rsid w:val="009D38DC"/>
    <w:rsid w:val="009D42DF"/>
    <w:rsid w:val="009D766F"/>
    <w:rsid w:val="009E24CC"/>
    <w:rsid w:val="009E2680"/>
    <w:rsid w:val="009E2CE4"/>
    <w:rsid w:val="009E3E07"/>
    <w:rsid w:val="009E6876"/>
    <w:rsid w:val="009F0BF5"/>
    <w:rsid w:val="009F2AD7"/>
    <w:rsid w:val="009F4E0B"/>
    <w:rsid w:val="00A02551"/>
    <w:rsid w:val="00A062D4"/>
    <w:rsid w:val="00A062DF"/>
    <w:rsid w:val="00A108B3"/>
    <w:rsid w:val="00A15418"/>
    <w:rsid w:val="00A21659"/>
    <w:rsid w:val="00A247E8"/>
    <w:rsid w:val="00A30C4C"/>
    <w:rsid w:val="00A34D02"/>
    <w:rsid w:val="00A37E6A"/>
    <w:rsid w:val="00A401C8"/>
    <w:rsid w:val="00A41727"/>
    <w:rsid w:val="00A417E3"/>
    <w:rsid w:val="00A4452C"/>
    <w:rsid w:val="00A46AD6"/>
    <w:rsid w:val="00A5248D"/>
    <w:rsid w:val="00A52F65"/>
    <w:rsid w:val="00A5484C"/>
    <w:rsid w:val="00A56DF2"/>
    <w:rsid w:val="00A607CF"/>
    <w:rsid w:val="00A62AD6"/>
    <w:rsid w:val="00A67494"/>
    <w:rsid w:val="00A67C86"/>
    <w:rsid w:val="00A706E6"/>
    <w:rsid w:val="00A708F8"/>
    <w:rsid w:val="00A7429E"/>
    <w:rsid w:val="00A76B0C"/>
    <w:rsid w:val="00A76DCA"/>
    <w:rsid w:val="00A80C2C"/>
    <w:rsid w:val="00A915D5"/>
    <w:rsid w:val="00A95168"/>
    <w:rsid w:val="00A964EE"/>
    <w:rsid w:val="00A97D4E"/>
    <w:rsid w:val="00AA1463"/>
    <w:rsid w:val="00AA2D5F"/>
    <w:rsid w:val="00AA3EBC"/>
    <w:rsid w:val="00AA63EB"/>
    <w:rsid w:val="00AA6B08"/>
    <w:rsid w:val="00AA6BB4"/>
    <w:rsid w:val="00AB0233"/>
    <w:rsid w:val="00AB11F1"/>
    <w:rsid w:val="00AB2E4B"/>
    <w:rsid w:val="00AC2C6A"/>
    <w:rsid w:val="00AC3C0B"/>
    <w:rsid w:val="00AC79E9"/>
    <w:rsid w:val="00AD4B95"/>
    <w:rsid w:val="00AE207F"/>
    <w:rsid w:val="00AE6A38"/>
    <w:rsid w:val="00AF54E7"/>
    <w:rsid w:val="00AF6B66"/>
    <w:rsid w:val="00AF76D4"/>
    <w:rsid w:val="00AF7D02"/>
    <w:rsid w:val="00B02712"/>
    <w:rsid w:val="00B03134"/>
    <w:rsid w:val="00B049F5"/>
    <w:rsid w:val="00B10B67"/>
    <w:rsid w:val="00B124EB"/>
    <w:rsid w:val="00B14E33"/>
    <w:rsid w:val="00B15BD3"/>
    <w:rsid w:val="00B21EF6"/>
    <w:rsid w:val="00B22E5F"/>
    <w:rsid w:val="00B24462"/>
    <w:rsid w:val="00B24F97"/>
    <w:rsid w:val="00B31AD1"/>
    <w:rsid w:val="00B33D9B"/>
    <w:rsid w:val="00B34CAD"/>
    <w:rsid w:val="00B444E2"/>
    <w:rsid w:val="00B45658"/>
    <w:rsid w:val="00B50971"/>
    <w:rsid w:val="00B57BF3"/>
    <w:rsid w:val="00B60BEF"/>
    <w:rsid w:val="00B66AB1"/>
    <w:rsid w:val="00B66E1C"/>
    <w:rsid w:val="00B70DE9"/>
    <w:rsid w:val="00B721E9"/>
    <w:rsid w:val="00B741B1"/>
    <w:rsid w:val="00B75D91"/>
    <w:rsid w:val="00B77F7A"/>
    <w:rsid w:val="00B8719B"/>
    <w:rsid w:val="00B90AEC"/>
    <w:rsid w:val="00B91CE5"/>
    <w:rsid w:val="00B931CD"/>
    <w:rsid w:val="00B93993"/>
    <w:rsid w:val="00B9597C"/>
    <w:rsid w:val="00B95A9B"/>
    <w:rsid w:val="00B97283"/>
    <w:rsid w:val="00BA08D0"/>
    <w:rsid w:val="00BA0C84"/>
    <w:rsid w:val="00BA1D5F"/>
    <w:rsid w:val="00BA23B6"/>
    <w:rsid w:val="00BA78F7"/>
    <w:rsid w:val="00BB3F5C"/>
    <w:rsid w:val="00BB64EE"/>
    <w:rsid w:val="00BC161F"/>
    <w:rsid w:val="00BC7087"/>
    <w:rsid w:val="00BC78FA"/>
    <w:rsid w:val="00BD201D"/>
    <w:rsid w:val="00BD376F"/>
    <w:rsid w:val="00BE3C23"/>
    <w:rsid w:val="00BE54FB"/>
    <w:rsid w:val="00BE7852"/>
    <w:rsid w:val="00C02A9F"/>
    <w:rsid w:val="00C04007"/>
    <w:rsid w:val="00C041FB"/>
    <w:rsid w:val="00C04D29"/>
    <w:rsid w:val="00C060B4"/>
    <w:rsid w:val="00C07BBA"/>
    <w:rsid w:val="00C120E8"/>
    <w:rsid w:val="00C16213"/>
    <w:rsid w:val="00C24B76"/>
    <w:rsid w:val="00C301FF"/>
    <w:rsid w:val="00C30D75"/>
    <w:rsid w:val="00C314CE"/>
    <w:rsid w:val="00C318CC"/>
    <w:rsid w:val="00C362F9"/>
    <w:rsid w:val="00C471CD"/>
    <w:rsid w:val="00C4795F"/>
    <w:rsid w:val="00C47CF3"/>
    <w:rsid w:val="00C51F97"/>
    <w:rsid w:val="00C535AC"/>
    <w:rsid w:val="00C54143"/>
    <w:rsid w:val="00C56286"/>
    <w:rsid w:val="00C56E52"/>
    <w:rsid w:val="00C57C7F"/>
    <w:rsid w:val="00C60967"/>
    <w:rsid w:val="00C62A22"/>
    <w:rsid w:val="00C6406B"/>
    <w:rsid w:val="00C67821"/>
    <w:rsid w:val="00C71465"/>
    <w:rsid w:val="00C73CE8"/>
    <w:rsid w:val="00C75140"/>
    <w:rsid w:val="00C76249"/>
    <w:rsid w:val="00C82F87"/>
    <w:rsid w:val="00C831AB"/>
    <w:rsid w:val="00C903B5"/>
    <w:rsid w:val="00C908D3"/>
    <w:rsid w:val="00C912DE"/>
    <w:rsid w:val="00C928E1"/>
    <w:rsid w:val="00C93347"/>
    <w:rsid w:val="00C9449E"/>
    <w:rsid w:val="00C950DD"/>
    <w:rsid w:val="00C963D0"/>
    <w:rsid w:val="00C97E57"/>
    <w:rsid w:val="00CA008B"/>
    <w:rsid w:val="00CA190D"/>
    <w:rsid w:val="00CA6C5B"/>
    <w:rsid w:val="00CA7795"/>
    <w:rsid w:val="00CC1418"/>
    <w:rsid w:val="00CC1D02"/>
    <w:rsid w:val="00CC470D"/>
    <w:rsid w:val="00CC7792"/>
    <w:rsid w:val="00CD0FC9"/>
    <w:rsid w:val="00CD30FD"/>
    <w:rsid w:val="00CD36A6"/>
    <w:rsid w:val="00CD606F"/>
    <w:rsid w:val="00CE1041"/>
    <w:rsid w:val="00CE2427"/>
    <w:rsid w:val="00CE2AFA"/>
    <w:rsid w:val="00CE6083"/>
    <w:rsid w:val="00CF27D2"/>
    <w:rsid w:val="00CF4E1B"/>
    <w:rsid w:val="00CF6BDD"/>
    <w:rsid w:val="00D001B0"/>
    <w:rsid w:val="00D036B7"/>
    <w:rsid w:val="00D04F05"/>
    <w:rsid w:val="00D05359"/>
    <w:rsid w:val="00D060F5"/>
    <w:rsid w:val="00D06DF6"/>
    <w:rsid w:val="00D12AAE"/>
    <w:rsid w:val="00D12E98"/>
    <w:rsid w:val="00D149BC"/>
    <w:rsid w:val="00D222AA"/>
    <w:rsid w:val="00D225E0"/>
    <w:rsid w:val="00D22634"/>
    <w:rsid w:val="00D24501"/>
    <w:rsid w:val="00D25093"/>
    <w:rsid w:val="00D26B55"/>
    <w:rsid w:val="00D270AB"/>
    <w:rsid w:val="00D31750"/>
    <w:rsid w:val="00D319A8"/>
    <w:rsid w:val="00D32023"/>
    <w:rsid w:val="00D32264"/>
    <w:rsid w:val="00D40396"/>
    <w:rsid w:val="00D41D1E"/>
    <w:rsid w:val="00D45E9D"/>
    <w:rsid w:val="00D4616E"/>
    <w:rsid w:val="00D47B14"/>
    <w:rsid w:val="00D51F8A"/>
    <w:rsid w:val="00D57236"/>
    <w:rsid w:val="00D60C48"/>
    <w:rsid w:val="00D61FA1"/>
    <w:rsid w:val="00D667F1"/>
    <w:rsid w:val="00D7320C"/>
    <w:rsid w:val="00D74686"/>
    <w:rsid w:val="00D769E8"/>
    <w:rsid w:val="00D801DA"/>
    <w:rsid w:val="00D8048F"/>
    <w:rsid w:val="00D81859"/>
    <w:rsid w:val="00D84920"/>
    <w:rsid w:val="00D85591"/>
    <w:rsid w:val="00D8735D"/>
    <w:rsid w:val="00D918CE"/>
    <w:rsid w:val="00D94B4B"/>
    <w:rsid w:val="00D94D77"/>
    <w:rsid w:val="00DA164B"/>
    <w:rsid w:val="00DA2813"/>
    <w:rsid w:val="00DA70F0"/>
    <w:rsid w:val="00DA7F20"/>
    <w:rsid w:val="00DB26E9"/>
    <w:rsid w:val="00DB2E97"/>
    <w:rsid w:val="00DC5F4C"/>
    <w:rsid w:val="00DC6A1A"/>
    <w:rsid w:val="00DC6F2D"/>
    <w:rsid w:val="00DD502F"/>
    <w:rsid w:val="00DD7FE9"/>
    <w:rsid w:val="00DE1FA8"/>
    <w:rsid w:val="00DE4A97"/>
    <w:rsid w:val="00DE5E04"/>
    <w:rsid w:val="00DE74F8"/>
    <w:rsid w:val="00DF1F97"/>
    <w:rsid w:val="00DF3D5E"/>
    <w:rsid w:val="00DF795B"/>
    <w:rsid w:val="00E00B79"/>
    <w:rsid w:val="00E020F9"/>
    <w:rsid w:val="00E049D0"/>
    <w:rsid w:val="00E06E11"/>
    <w:rsid w:val="00E07188"/>
    <w:rsid w:val="00E1096C"/>
    <w:rsid w:val="00E10D41"/>
    <w:rsid w:val="00E125B1"/>
    <w:rsid w:val="00E1457C"/>
    <w:rsid w:val="00E167B3"/>
    <w:rsid w:val="00E16B00"/>
    <w:rsid w:val="00E16D1A"/>
    <w:rsid w:val="00E23A81"/>
    <w:rsid w:val="00E31310"/>
    <w:rsid w:val="00E31646"/>
    <w:rsid w:val="00E31EF7"/>
    <w:rsid w:val="00E31F34"/>
    <w:rsid w:val="00E330DD"/>
    <w:rsid w:val="00E354BC"/>
    <w:rsid w:val="00E42560"/>
    <w:rsid w:val="00E46194"/>
    <w:rsid w:val="00E53399"/>
    <w:rsid w:val="00E56412"/>
    <w:rsid w:val="00E576AB"/>
    <w:rsid w:val="00E57741"/>
    <w:rsid w:val="00E638A7"/>
    <w:rsid w:val="00E67D69"/>
    <w:rsid w:val="00E742D0"/>
    <w:rsid w:val="00E80060"/>
    <w:rsid w:val="00E804C1"/>
    <w:rsid w:val="00E81379"/>
    <w:rsid w:val="00E81473"/>
    <w:rsid w:val="00E849D8"/>
    <w:rsid w:val="00E84CB5"/>
    <w:rsid w:val="00E93FA9"/>
    <w:rsid w:val="00E96F00"/>
    <w:rsid w:val="00E97FA5"/>
    <w:rsid w:val="00EA0EF0"/>
    <w:rsid w:val="00EA139D"/>
    <w:rsid w:val="00EA6381"/>
    <w:rsid w:val="00EB5DD3"/>
    <w:rsid w:val="00EB63CE"/>
    <w:rsid w:val="00EB7865"/>
    <w:rsid w:val="00EC32AF"/>
    <w:rsid w:val="00EC50D9"/>
    <w:rsid w:val="00EC711F"/>
    <w:rsid w:val="00EC7459"/>
    <w:rsid w:val="00ED384C"/>
    <w:rsid w:val="00ED590F"/>
    <w:rsid w:val="00ED6324"/>
    <w:rsid w:val="00ED74E2"/>
    <w:rsid w:val="00EE0369"/>
    <w:rsid w:val="00EE3B1F"/>
    <w:rsid w:val="00EE77B4"/>
    <w:rsid w:val="00EF16A0"/>
    <w:rsid w:val="00F06D5F"/>
    <w:rsid w:val="00F072CA"/>
    <w:rsid w:val="00F10457"/>
    <w:rsid w:val="00F16AAA"/>
    <w:rsid w:val="00F20419"/>
    <w:rsid w:val="00F2069C"/>
    <w:rsid w:val="00F223F9"/>
    <w:rsid w:val="00F2723E"/>
    <w:rsid w:val="00F34A6D"/>
    <w:rsid w:val="00F35250"/>
    <w:rsid w:val="00F450C8"/>
    <w:rsid w:val="00F47EEB"/>
    <w:rsid w:val="00F50A45"/>
    <w:rsid w:val="00F51B73"/>
    <w:rsid w:val="00F53EC4"/>
    <w:rsid w:val="00F64037"/>
    <w:rsid w:val="00F654D4"/>
    <w:rsid w:val="00F677C3"/>
    <w:rsid w:val="00F76B75"/>
    <w:rsid w:val="00F77BCD"/>
    <w:rsid w:val="00F81C99"/>
    <w:rsid w:val="00F8237E"/>
    <w:rsid w:val="00F82D79"/>
    <w:rsid w:val="00F87F3F"/>
    <w:rsid w:val="00F9270C"/>
    <w:rsid w:val="00F94BB5"/>
    <w:rsid w:val="00F96D4E"/>
    <w:rsid w:val="00F96F6C"/>
    <w:rsid w:val="00FA2E4C"/>
    <w:rsid w:val="00FA67DA"/>
    <w:rsid w:val="00FB066A"/>
    <w:rsid w:val="00FB0B31"/>
    <w:rsid w:val="00FB0D0C"/>
    <w:rsid w:val="00FB7F03"/>
    <w:rsid w:val="00FC4F21"/>
    <w:rsid w:val="00FC55F4"/>
    <w:rsid w:val="00FC5B5E"/>
    <w:rsid w:val="00FC61AB"/>
    <w:rsid w:val="00FD24D6"/>
    <w:rsid w:val="00FD4E7E"/>
    <w:rsid w:val="00FD6A68"/>
    <w:rsid w:val="00FE3674"/>
    <w:rsid w:val="00FE4D64"/>
    <w:rsid w:val="00FE7DF9"/>
    <w:rsid w:val="00FF281B"/>
    <w:rsid w:val="00FF5BF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02DB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980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57FC-8534-4418-A413-B6030515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6225</Words>
  <Characters>37356</Characters>
  <Application>Microsoft Office Word</Application>
  <DocSecurity>0</DocSecurity>
  <Lines>311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Zawiadomienia złożone do RDFP przez organy KAS w związku z prowadzonymi audytami na dzień 25.10.2025 r.</vt:lpstr>
    </vt:vector>
  </TitlesOfParts>
  <Company/>
  <LinksUpToDate>false</LinksUpToDate>
  <CharactersWithSpaces>43495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Zawiadomienia złożone do RDFP przez organy KAS w związku z prowadzonymi audytami na dzień 25.10.2025 r.</dc:title>
  <dc:subject/>
  <cp:keywords/>
  <dc:description/>
  <cp:lastPrinted>2025-10-03T11:47:00Z</cp:lastPrinted>
  <dcterms:created xsi:type="dcterms:W3CDTF">2025-10-30T09:57:00Z</dcterms:created>
  <dcterms:modified xsi:type="dcterms:W3CDTF">2025-10-30T13:42:00Z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UxC4dwLulzfINJ8nQH+xvX5LNGipWa4BRSZhPgxsCvmG7CfZfWf3D65Bx8SlBzq0YKC+jBDo9WyNBcq/eOeMVg==</vt:lpwstr>
  </property>
  <property fmtid="{D5CDD505-2E9C-101B-9397-08002B2CF9AE}" pid="8" name="MFClassificationDate">
    <vt:lpwstr>2025-02-13T12:32:41.3049924+01:00</vt:lpwstr>
  </property>
  <property fmtid="{D5CDD505-2E9C-101B-9397-08002B2CF9AE}" pid="9" name="MFClassifiedBySID">
    <vt:lpwstr>UxC4dwLulzfINJ8nQH+xvX5LNGipWa4BRSZhPgxsCvm42mrIC/DSDv0ggS+FjUN/2v1BBotkLlY5aAiEhoi6uSA1pnrGV8FpnGxjofnDU8XfXQflv+LzG5vTPTpqs9YF</vt:lpwstr>
  </property>
  <property fmtid="{D5CDD505-2E9C-101B-9397-08002B2CF9AE}" pid="10" name="MFGRNItemId">
    <vt:lpwstr>GRN-6f7bab16-4f6c-4e87-b1a0-830a6f836e9a</vt:lpwstr>
  </property>
  <property fmtid="{D5CDD505-2E9C-101B-9397-08002B2CF9AE}" pid="11" name="MFHash">
    <vt:lpwstr>givFhVSK5rLa/QyJ2F9VdAIzc2wY+Uan6AakzU07VdE=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