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1FFFEB94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BC2A1E">
        <w:rPr>
          <w:rFonts w:eastAsia="Calibri"/>
          <w:b/>
          <w:bCs/>
        </w:rPr>
        <w:t>4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73A8F4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12A92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963F77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3E9061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bookmarkStart w:id="2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lastRenderedPageBreak/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3B1900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E734D7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E6CD17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0B4868AC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BC2A1E">
        <w:rPr>
          <w:rFonts w:eastAsia="Calibri"/>
          <w:b/>
          <w:bCs/>
        </w:rPr>
        <w:t>4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17B3346A" w14:textId="3C933B04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2013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3734A1">
        <w:rPr>
          <w:b/>
        </w:rPr>
        <w:t>2 056</w:t>
      </w:r>
      <w:r>
        <w:rPr>
          <w:b/>
        </w:rPr>
        <w:t>,</w:t>
      </w:r>
      <w:r w:rsidR="003734A1">
        <w:rPr>
          <w:b/>
        </w:rPr>
        <w:t>4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</w:t>
      </w:r>
      <w:r w:rsidR="003734A1">
        <w:rPr>
          <w:b/>
        </w:rPr>
        <w:t>590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77777777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BBD9F77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3734A1">
        <w:t>2 056</w:t>
      </w:r>
      <w:r w:rsidR="00A23F1E">
        <w:t>,</w:t>
      </w:r>
      <w:r w:rsidR="003734A1">
        <w:t>4</w:t>
      </w:r>
      <w:r w:rsidR="00A23F1E">
        <w:t>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</w:t>
      </w:r>
      <w:r w:rsidR="003734A1">
        <w:t>590</w:t>
      </w:r>
      <w:r w:rsidR="00A23F1E">
        <w:t xml:space="preserve"> </w:t>
      </w:r>
      <w:r>
        <w:t>zł w przypadku osoby w rodzinie</w:t>
      </w:r>
      <w:r w:rsidR="00340235">
        <w:t xml:space="preserve">. </w:t>
      </w:r>
      <w:r w:rsidR="00340235" w:rsidRPr="00340235">
        <w:t>Od 1 stycznia 2025 r. kryteria dochodowe wynoszą odpowiednio 2 676,50 PLN dla osoby samotnie gospodarującej i 2 180,95 PLN dla osoby w rodzinie</w:t>
      </w:r>
      <w:r w:rsidR="00340235">
        <w:t>.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2B4213D1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0235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2013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1634</Words>
  <Characters>11235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40</cp:revision>
  <cp:lastPrinted>2019-02-15T08:29:00Z</cp:lastPrinted>
  <dcterms:created xsi:type="dcterms:W3CDTF">2023-07-31T11:14:00Z</dcterms:created>
  <dcterms:modified xsi:type="dcterms:W3CDTF">2024-11-08T08:36:00Z</dcterms:modified>
</cp:coreProperties>
</file>