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DE174" w14:textId="77777777" w:rsidR="00000000" w:rsidRPr="00385C52" w:rsidRDefault="00000000" w:rsidP="00385C5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 xml:space="preserve">Warszawa, </w:t>
      </w:r>
      <w:bookmarkStart w:id="0" w:name="ezdDataPodpisu"/>
      <w:r w:rsidRPr="00385C52">
        <w:rPr>
          <w:rFonts w:asciiTheme="minorHAnsi" w:hAnsiTheme="minorHAnsi" w:cstheme="minorHAnsi"/>
          <w:sz w:val="24"/>
          <w:szCs w:val="24"/>
        </w:rPr>
        <w:t>04 grudnia 2025</w:t>
      </w:r>
      <w:bookmarkEnd w:id="0"/>
      <w:r w:rsidRPr="00385C52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414EE127" w14:textId="77777777" w:rsidR="00000000" w:rsidRPr="00385C52" w:rsidRDefault="00000000" w:rsidP="00385C5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bookmarkStart w:id="1" w:name="ezdSprawaZnak"/>
      <w:r w:rsidRPr="00385C52">
        <w:rPr>
          <w:rFonts w:asciiTheme="minorHAnsi" w:hAnsiTheme="minorHAnsi" w:cstheme="minorHAnsi"/>
          <w:sz w:val="24"/>
          <w:szCs w:val="24"/>
        </w:rPr>
        <w:t>DOOŚ-WDŚII.420.24.2024</w:t>
      </w:r>
      <w:bookmarkEnd w:id="1"/>
      <w:r w:rsidRPr="00385C52">
        <w:rPr>
          <w:rFonts w:asciiTheme="minorHAnsi" w:hAnsiTheme="minorHAnsi" w:cstheme="minorHAnsi"/>
          <w:sz w:val="24"/>
          <w:szCs w:val="24"/>
        </w:rPr>
        <w:t>.</w:t>
      </w:r>
      <w:bookmarkStart w:id="2" w:name="ezdAutorInicjaly"/>
      <w:bookmarkStart w:id="3" w:name="ezdAtrybut_ezdAutorInicjaly"/>
      <w:r w:rsidRPr="00385C52">
        <w:rPr>
          <w:rFonts w:asciiTheme="minorHAnsi" w:hAnsiTheme="minorHAnsi" w:cstheme="minorHAnsi"/>
          <w:sz w:val="24"/>
          <w:szCs w:val="24"/>
        </w:rPr>
        <w:t>AWT</w:t>
      </w:r>
      <w:bookmarkEnd w:id="2"/>
      <w:bookmarkEnd w:id="3"/>
      <w:r w:rsidRPr="00385C52">
        <w:rPr>
          <w:rFonts w:asciiTheme="minorHAnsi" w:hAnsiTheme="minorHAnsi" w:cstheme="minorHAnsi"/>
          <w:sz w:val="24"/>
          <w:szCs w:val="24"/>
        </w:rPr>
        <w:t>.20</w:t>
      </w:r>
    </w:p>
    <w:p w14:paraId="0A206FFC" w14:textId="77777777" w:rsidR="00000000" w:rsidRPr="00385C52" w:rsidRDefault="00000000" w:rsidP="00385C5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</w:p>
    <w:p w14:paraId="1974CFB8" w14:textId="77777777" w:rsidR="00000000" w:rsidRPr="00385C52" w:rsidRDefault="00000000" w:rsidP="00385C52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85C52">
        <w:rPr>
          <w:rFonts w:asciiTheme="minorHAnsi" w:hAnsiTheme="minorHAnsi" w:cstheme="minorHAnsi"/>
          <w:color w:val="000000"/>
          <w:sz w:val="24"/>
          <w:szCs w:val="24"/>
        </w:rPr>
        <w:t>ZAWIADOMIENIE</w:t>
      </w:r>
    </w:p>
    <w:p w14:paraId="31519006" w14:textId="77777777" w:rsidR="00000000" w:rsidRPr="00385C52" w:rsidRDefault="00000000" w:rsidP="00385C5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color w:val="000000"/>
          <w:sz w:val="24"/>
          <w:szCs w:val="24"/>
        </w:rPr>
        <w:t xml:space="preserve">Generalny Dyrektor Ochrony Środowiska zawiadamia, że postępowanie odwoławcze </w:t>
      </w:r>
      <w:r w:rsidRPr="00385C52">
        <w:rPr>
          <w:rFonts w:asciiTheme="minorHAnsi" w:hAnsiTheme="minorHAnsi" w:cstheme="minorHAnsi"/>
          <w:sz w:val="24"/>
          <w:szCs w:val="24"/>
        </w:rPr>
        <w:t>od decyzji Regionalnego Dyrektora Ochrony Środowiska w Białymstoku z 16 września 2024 r., znak: WOOŚ.420.5.2024.KW, o środowiskowych uwarunkowaniach dla przedsięwzięcia pod nazwą: „Prace na linii E75 na odcinku Białystok – Suwałki – Trakiszki (granica państwa), etap I, odcinek Białystok – Ełk”,</w:t>
      </w:r>
      <w:r w:rsidRPr="00385C52">
        <w:rPr>
          <w:rFonts w:asciiTheme="minorHAnsi" w:hAnsiTheme="minorHAnsi" w:cstheme="minorHAnsi"/>
          <w:color w:val="000000"/>
          <w:sz w:val="24"/>
          <w:szCs w:val="24"/>
        </w:rPr>
        <w:t xml:space="preserve"> nie mogło być zakończone w wyznaczonym terminie, oraz wskazuje nowy termin załatwienia sprawy na </w:t>
      </w:r>
      <w:r w:rsidRPr="00385C52">
        <w:rPr>
          <w:rFonts w:asciiTheme="minorHAnsi" w:hAnsiTheme="minorHAnsi" w:cstheme="minorHAnsi"/>
          <w:color w:val="000000"/>
          <w:sz w:val="24"/>
          <w:szCs w:val="24"/>
        </w:rPr>
        <w:t>27 lutego 2026 r. Przyczyną zwłoki jest konieczność przeprowadzenia dodatkowego postępowania wyjaśniającego. W związku z powyższym Generalny Dyrektor Ochrony Środowiska, pismem z 3 grudnia 2025 r., znak: DOOŚ-WDŚII.420.24.2024.AWT.18, wezwał PKP Polskie Linie Kolejowe S.A. do złożenia wyjaśnień oraz uzupełnienia raportu o oddziaływaniu przedsięwzięcia na środowisko.</w:t>
      </w:r>
    </w:p>
    <w:p w14:paraId="58E3AD20" w14:textId="720F24BE" w:rsidR="00000000" w:rsidRPr="00385C52" w:rsidRDefault="00000000" w:rsidP="00385C52">
      <w:pPr>
        <w:spacing w:after="120" w:line="312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color w:val="000000"/>
          <w:sz w:val="24"/>
          <w:szCs w:val="24"/>
        </w:rPr>
        <w:t>Równocześnie Generalny Dyrektor Ochrony Środowiska informuje, że stronie służy prawo do wniesienia ponaglenia. Ponaglenie wnosi się do Generalnego Dyrektora Ochrony Środowiska, w formie papierowej – na adres siedziby Generalnej Dyrekcji Ochrony Środowiska: Al. Jerozolimskie 136, 02-305 Warszawa albo w formie elektronicznej – na adres do e-Doręczeń: AE:PL-14966-78422-TRCJH-21 albo adres ePUAP: /gdosgovpl/SkrytkaESP.</w:t>
      </w:r>
    </w:p>
    <w:p w14:paraId="4BF2C26F" w14:textId="77777777" w:rsidR="00385C52" w:rsidRDefault="00385C52" w:rsidP="00385C52">
      <w:pPr>
        <w:spacing w:after="0"/>
        <w:ind w:right="-17"/>
        <w:rPr>
          <w:rFonts w:asciiTheme="minorHAnsi" w:hAnsiTheme="minorHAnsi" w:cstheme="minorHAnsi"/>
          <w:i/>
          <w:iCs/>
          <w:sz w:val="24"/>
          <w:szCs w:val="24"/>
        </w:rPr>
      </w:pPr>
    </w:p>
    <w:p w14:paraId="278321FE" w14:textId="211C0B85" w:rsidR="00385C52" w:rsidRPr="00385C52" w:rsidRDefault="00385C52" w:rsidP="00385C52">
      <w:pPr>
        <w:spacing w:after="0"/>
        <w:ind w:right="-17"/>
        <w:rPr>
          <w:rFonts w:asciiTheme="minorHAnsi" w:hAnsiTheme="minorHAnsi" w:cstheme="minorHAnsi"/>
          <w:i/>
          <w:iCs/>
          <w:sz w:val="24"/>
          <w:szCs w:val="24"/>
        </w:rPr>
      </w:pPr>
      <w:r w:rsidRPr="00385C52">
        <w:rPr>
          <w:rFonts w:asciiTheme="minorHAnsi" w:hAnsiTheme="minorHAnsi" w:cstheme="minorHAnsi"/>
          <w:i/>
          <w:iCs/>
          <w:sz w:val="24"/>
          <w:szCs w:val="24"/>
        </w:rPr>
        <w:t xml:space="preserve">Z upoważnienia </w:t>
      </w:r>
    </w:p>
    <w:p w14:paraId="6CBBCCBC" w14:textId="77777777" w:rsidR="00385C52" w:rsidRPr="00385C52" w:rsidRDefault="00385C52" w:rsidP="00385C52">
      <w:pPr>
        <w:ind w:right="-17"/>
        <w:rPr>
          <w:rFonts w:asciiTheme="minorHAnsi" w:hAnsiTheme="minorHAnsi" w:cstheme="minorHAnsi"/>
          <w:i/>
          <w:iCs/>
          <w:sz w:val="24"/>
          <w:szCs w:val="24"/>
        </w:rPr>
      </w:pPr>
      <w:r w:rsidRPr="00385C52">
        <w:rPr>
          <w:rFonts w:asciiTheme="minorHAnsi" w:hAnsiTheme="minorHAnsi" w:cstheme="minorHAnsi"/>
          <w:i/>
          <w:iCs/>
          <w:sz w:val="24"/>
          <w:szCs w:val="24"/>
        </w:rPr>
        <w:t>Generalnego Dyrektora Ochrony Środowiska</w:t>
      </w:r>
    </w:p>
    <w:p w14:paraId="7BAA42BA" w14:textId="77777777" w:rsidR="00385C52" w:rsidRPr="00385C52" w:rsidRDefault="00385C52" w:rsidP="00385C52">
      <w:pPr>
        <w:spacing w:after="60" w:line="240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>KATARZYNA BIŃKOWSKA</w:t>
      </w:r>
    </w:p>
    <w:p w14:paraId="4DCED247" w14:textId="77777777" w:rsidR="00385C52" w:rsidRPr="00385C52" w:rsidRDefault="00385C52" w:rsidP="00385C52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>Naczelnik Wydziału</w:t>
      </w:r>
    </w:p>
    <w:p w14:paraId="1265DF9D" w14:textId="77777777" w:rsidR="00385C52" w:rsidRPr="00385C52" w:rsidRDefault="00385C52" w:rsidP="00385C52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>Departament Ocen Oddziaływania na Środowisko</w:t>
      </w:r>
    </w:p>
    <w:p w14:paraId="69403A23" w14:textId="77777777" w:rsidR="00385C52" w:rsidRPr="00385C52" w:rsidRDefault="00385C52" w:rsidP="00385C52">
      <w:pPr>
        <w:pStyle w:val="menfont"/>
        <w:spacing w:line="276" w:lineRule="auto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  <w:color w:val="7F7F7F" w:themeColor="text1" w:themeTint="80"/>
        </w:rPr>
        <w:t>/ – podpisano cyfrowo – /</w:t>
      </w:r>
    </w:p>
    <w:p w14:paraId="07474174" w14:textId="77777777" w:rsidR="00000000" w:rsidRPr="00385C52" w:rsidRDefault="00000000" w:rsidP="00385C52">
      <w:pPr>
        <w:rPr>
          <w:rFonts w:asciiTheme="minorHAnsi" w:hAnsiTheme="minorHAnsi" w:cstheme="minorHAnsi"/>
          <w:sz w:val="24"/>
          <w:szCs w:val="24"/>
        </w:rPr>
      </w:pPr>
    </w:p>
    <w:p w14:paraId="53A6AE92" w14:textId="77777777" w:rsidR="00000000" w:rsidRPr="00385C52" w:rsidRDefault="00000000" w:rsidP="00385C52">
      <w:pPr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>Zawiadomienie zostało upublicznione w terminie od ………………… do …………………</w:t>
      </w:r>
    </w:p>
    <w:p w14:paraId="0A1C45C5" w14:textId="4A018044" w:rsidR="00000000" w:rsidRPr="00385C52" w:rsidRDefault="00000000" w:rsidP="00385C52">
      <w:pPr>
        <w:rPr>
          <w:rFonts w:asciiTheme="minorHAnsi" w:hAnsiTheme="minorHAnsi" w:cstheme="minorHAnsi"/>
          <w:sz w:val="24"/>
          <w:szCs w:val="24"/>
        </w:rPr>
      </w:pPr>
      <w:r w:rsidRPr="00385C52">
        <w:rPr>
          <w:rFonts w:asciiTheme="minorHAnsi" w:hAnsiTheme="minorHAnsi" w:cstheme="minorHAnsi"/>
          <w:sz w:val="24"/>
          <w:szCs w:val="24"/>
        </w:rPr>
        <w:t>Pieczęć urzędu i podpis:</w:t>
      </w:r>
    </w:p>
    <w:p w14:paraId="79AD3C54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lastRenderedPageBreak/>
        <w:t xml:space="preserve">Art. 36 ustawy z dnia 14 czerwca 1960 r. – Kodeks postępowania administracyjnego (Dz. U. z 2024 r. poz. 572, ze zm.), dalej </w:t>
      </w:r>
      <w:r w:rsidRPr="00385C52">
        <w:rPr>
          <w:rFonts w:asciiTheme="minorHAnsi" w:hAnsiTheme="minorHAnsi" w:cstheme="minorHAnsi"/>
          <w:iCs/>
        </w:rPr>
        <w:t>k.p.a.:</w:t>
      </w:r>
      <w:r w:rsidRPr="00385C52">
        <w:rPr>
          <w:rFonts w:asciiTheme="minorHAnsi" w:hAnsiTheme="minorHAnsi" w:cstheme="minorHAnsi"/>
        </w:rPr>
        <w:t xml:space="preserve"> O każdym przypadku niezałatwienia sprawy w terminie organ administracji publicznej jest obowiązany zawiadomić strony, podając przyczyny zwłoki, wskazując nowy termin załatwienia sprawy oraz pouczając o prawie do wniesienia ponaglenia (§ 1). Ten sam obowiązek ciąży na organie administracji publicznej również w przypadku zwłoki w załatwieniu sprawy z przyczyn niezależnych od organu (§ 2).</w:t>
      </w:r>
    </w:p>
    <w:p w14:paraId="05F05157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t xml:space="preserve">Art. 37 § 1 </w:t>
      </w:r>
      <w:r w:rsidRPr="00385C52">
        <w:rPr>
          <w:rFonts w:asciiTheme="minorHAnsi" w:hAnsiTheme="minorHAnsi" w:cstheme="minorHAnsi"/>
          <w:iCs/>
        </w:rPr>
        <w:t>k.p.a.:</w:t>
      </w:r>
      <w:r w:rsidRPr="00385C52">
        <w:rPr>
          <w:rFonts w:asciiTheme="minorHAnsi" w:hAnsiTheme="minorHAnsi" w:cstheme="minorHAnsi"/>
        </w:rPr>
        <w:t xml:space="preserve"> Stronie służy prawo do wniesienia ponaglenia, jeżeli: 1) nie załatwiono sprawy w terminie określonym w art. 35 lub przepisach szczególnych ani w terminie wskazanym zgodnie z art. 36 § 1 (bezczynność); 2) postępowanie jest prowadzone dłużej niż jest to niezbędne do załatwienia sprawy (przewlekłość).</w:t>
      </w:r>
    </w:p>
    <w:p w14:paraId="6F6D1C97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t>Art. 37 § 1 pkt 2 k.p.a.: Ponaglenie wnosi się do organu prowadzącego postępowanie - jeżeli nie ma organu wyższego stopnia.</w:t>
      </w:r>
    </w:p>
    <w:p w14:paraId="47EED094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t xml:space="preserve">Art. 49 § 1 </w:t>
      </w:r>
      <w:r w:rsidRPr="00385C52">
        <w:rPr>
          <w:rFonts w:asciiTheme="minorHAnsi" w:hAnsiTheme="minorHAnsi" w:cstheme="minorHAnsi"/>
          <w:iCs/>
        </w:rPr>
        <w:t>k.p.a.</w:t>
      </w:r>
      <w:r w:rsidRPr="00385C52">
        <w:rPr>
          <w:rFonts w:asciiTheme="minorHAnsi" w:hAnsiTheme="minorHAnsi" w:cstheme="minorHAnsi"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FC4A432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t xml:space="preserve">Art. 74 ust. 3 </w:t>
      </w:r>
      <w:r w:rsidRPr="00385C52">
        <w:rPr>
          <w:rFonts w:asciiTheme="minorHAnsi" w:hAnsiTheme="minorHAnsi" w:cstheme="minorHAnsi"/>
          <w:iCs/>
        </w:rPr>
        <w:t>ustawy z dnia 3 października 2008 r. o udostępnianiu informacji o środowisku i jego ochronie, udziale społeczeństwa w ochronie środowiska oraz o ocenach oddziaływania na środowisko (Dz. U. z 2023 r. poz. 1094):</w:t>
      </w:r>
      <w:r w:rsidRPr="00385C52">
        <w:rPr>
          <w:rFonts w:asciiTheme="minorHAnsi" w:hAnsiTheme="minorHAnsi" w:cstheme="minorHAnsi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5DBD141" w14:textId="77777777" w:rsidR="00000000" w:rsidRPr="00385C52" w:rsidRDefault="00000000" w:rsidP="00385C52">
      <w:pPr>
        <w:pStyle w:val="Bezodstpw1"/>
        <w:spacing w:after="60"/>
        <w:rPr>
          <w:rFonts w:asciiTheme="minorHAnsi" w:hAnsiTheme="minorHAnsi" w:cstheme="minorHAnsi"/>
        </w:rPr>
      </w:pPr>
      <w:r w:rsidRPr="00385C52">
        <w:rPr>
          <w:rFonts w:asciiTheme="minorHAnsi" w:hAnsiTheme="minorHAnsi" w:cstheme="minorHAnsi"/>
        </w:rPr>
        <w:t>Art. 15 ust. 1 ustawy z dnia 13 lipca 2023 r. o zmianie ustawy o udostępnianiu informacji o środowisku i jego ochronie, udziale społeczeństwa w ochronie środowiska oraz o ocenach oddziaływania na środowisko oraz niektórych innych ustaw (Dz. U. poz. 1890): 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1.</w:t>
      </w:r>
    </w:p>
    <w:p w14:paraId="7CF78233" w14:textId="77777777" w:rsidR="00000000" w:rsidRPr="00385C52" w:rsidRDefault="00000000" w:rsidP="00385C52">
      <w:pPr>
        <w:rPr>
          <w:rFonts w:asciiTheme="minorHAnsi" w:hAnsiTheme="minorHAnsi" w:cstheme="minorHAnsi"/>
          <w:sz w:val="24"/>
          <w:szCs w:val="24"/>
        </w:rPr>
      </w:pPr>
    </w:p>
    <w:sectPr w:rsidR="00E6037E" w:rsidRPr="00385C52" w:rsidSect="000F183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68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C1AF8" w14:textId="77777777" w:rsidR="00C0266F" w:rsidRDefault="00C0266F">
      <w:pPr>
        <w:spacing w:after="0" w:line="240" w:lineRule="auto"/>
      </w:pPr>
      <w:r>
        <w:separator/>
      </w:r>
    </w:p>
  </w:endnote>
  <w:endnote w:type="continuationSeparator" w:id="0">
    <w:p w14:paraId="7FEF2ABC" w14:textId="77777777" w:rsidR="00C0266F" w:rsidRDefault="00C026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1DF0C" w14:textId="77777777" w:rsidR="00000000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442A" w14:textId="77777777" w:rsidR="00C0266F" w:rsidRDefault="00C0266F">
      <w:pPr>
        <w:spacing w:after="0" w:line="240" w:lineRule="auto"/>
      </w:pPr>
      <w:r>
        <w:separator/>
      </w:r>
    </w:p>
  </w:footnote>
  <w:footnote w:type="continuationSeparator" w:id="0">
    <w:p w14:paraId="2C3FFE12" w14:textId="77777777" w:rsidR="00C0266F" w:rsidRDefault="00C026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6B979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72" w:type="dxa"/>
      <w:tblLook w:val="04A0" w:firstRow="1" w:lastRow="0" w:firstColumn="1" w:lastColumn="0" w:noHBand="0" w:noVBand="1"/>
    </w:tblPr>
    <w:tblGrid>
      <w:gridCol w:w="4641"/>
    </w:tblGrid>
    <w:tr w:rsidR="009E1F08" w14:paraId="0B2265EE" w14:textId="77777777" w:rsidTr="000F1838">
      <w:trPr>
        <w:trHeight w:val="470"/>
      </w:trPr>
      <w:tc>
        <w:tcPr>
          <w:tcW w:w="4641" w:type="dxa"/>
          <w:vAlign w:val="center"/>
        </w:tcPr>
        <w:p w14:paraId="6F013992" w14:textId="77777777" w:rsidR="00000000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3D225C26" wp14:editId="6A360055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D0A98A4" w14:textId="77777777" w:rsidR="00000000" w:rsidRPr="00A3212B" w:rsidRDefault="00000000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14:paraId="3A8E9622" w14:textId="77777777" w:rsidR="00000000" w:rsidRPr="00A65CAB" w:rsidRDefault="00000000" w:rsidP="006B6274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</w:tc>
    </w:tr>
  </w:tbl>
  <w:p w14:paraId="41AD0B31" w14:textId="77777777" w:rsidR="00000000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F08"/>
    <w:rsid w:val="00385C52"/>
    <w:rsid w:val="009E1F08"/>
    <w:rsid w:val="00A4642D"/>
    <w:rsid w:val="00C0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6B118"/>
  <w15:docId w15:val="{65F3895A-DF58-4D4A-BC2E-59B2FE72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rsid w:val="00E6037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6DA73-7370-4FB1-9320-4BEC99D86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Agnieszka Wątrobska</cp:lastModifiedBy>
  <cp:revision>2</cp:revision>
  <cp:lastPrinted>2010-12-24T09:23:00Z</cp:lastPrinted>
  <dcterms:created xsi:type="dcterms:W3CDTF">2025-12-08T06:25:00Z</dcterms:created>
  <dcterms:modified xsi:type="dcterms:W3CDTF">2025-12-08T06:25:00Z</dcterms:modified>
</cp:coreProperties>
</file>