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457AD2" w14:textId="77777777" w:rsidR="00CA2BF6" w:rsidRDefault="00CA2BF6" w:rsidP="00491AC8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5756FF">
        <w:rPr>
          <w:rFonts w:ascii="Arial" w:eastAsia="Times New Roman" w:hAnsi="Arial" w:cs="Arial"/>
          <w:b/>
          <w:bCs/>
          <w:noProof/>
          <w:color w:val="333333"/>
          <w:sz w:val="24"/>
          <w:szCs w:val="24"/>
          <w:lang w:eastAsia="pl-PL"/>
        </w:rPr>
        <w:drawing>
          <wp:inline distT="0" distB="0" distL="0" distR="0" wp14:anchorId="1AB2FA2F" wp14:editId="5D37DCAA">
            <wp:extent cx="5760720" cy="1755775"/>
            <wp:effectExtent l="0" t="0" r="0" b="0"/>
            <wp:docPr id="71786578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75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859E6F" w14:textId="77777777" w:rsidR="00491AC8" w:rsidRDefault="004F431A" w:rsidP="00204F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bookmarkStart w:id="0" w:name="_Hlk132110711"/>
      <w:r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br/>
      </w:r>
      <w:bookmarkEnd w:id="0"/>
    </w:p>
    <w:p w14:paraId="6A1BE17D" w14:textId="77777777" w:rsidR="00204FB1" w:rsidRPr="00204FB1" w:rsidRDefault="00204FB1" w:rsidP="00204F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204F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Ogłoszenie</w:t>
      </w:r>
    </w:p>
    <w:p w14:paraId="4AA65818" w14:textId="77777777" w:rsidR="00204FB1" w:rsidRPr="00204FB1" w:rsidRDefault="00204FB1" w:rsidP="00204FB1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204FB1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o otwartym konkursie ofert w ramach Programu „Aktywni Seniorzy – ASY” </w:t>
      </w:r>
    </w:p>
    <w:p w14:paraId="6A8E68D5" w14:textId="77777777" w:rsidR="00204FB1" w:rsidRPr="00204FB1" w:rsidRDefault="00204FB1" w:rsidP="00204FB1">
      <w:pPr>
        <w:pStyle w:val="NormalnyWeb"/>
        <w:jc w:val="center"/>
        <w:rPr>
          <w:rFonts w:ascii="Arial" w:hAnsi="Arial" w:cs="Arial"/>
        </w:rPr>
      </w:pPr>
      <w:r w:rsidRPr="00204FB1">
        <w:rPr>
          <w:rStyle w:val="Pogrubienie"/>
          <w:rFonts w:ascii="Arial" w:hAnsi="Arial" w:cs="Arial"/>
        </w:rPr>
        <w:t>PRIORYTET IV</w:t>
      </w:r>
      <w:r w:rsidRPr="00204FB1">
        <w:rPr>
          <w:rFonts w:ascii="Arial" w:hAnsi="Arial" w:cs="Arial"/>
        </w:rPr>
        <w:br/>
      </w:r>
      <w:r w:rsidRPr="00204FB1">
        <w:rPr>
          <w:rFonts w:ascii="Arial" w:hAnsi="Arial" w:cs="Arial"/>
          <w:b/>
          <w:color w:val="333333"/>
        </w:rPr>
        <w:t>Integracja wewnątrzpokoleniowa</w:t>
      </w:r>
      <w:r w:rsidRPr="00204FB1">
        <w:rPr>
          <w:rFonts w:ascii="Arial" w:hAnsi="Arial" w:cs="Arial"/>
        </w:rPr>
        <w:br/>
      </w:r>
      <w:r w:rsidRPr="00204FB1">
        <w:rPr>
          <w:rStyle w:val="Pogrubienie"/>
          <w:rFonts w:ascii="Arial" w:hAnsi="Arial" w:cs="Arial"/>
        </w:rPr>
        <w:t>Edycja 2026</w:t>
      </w:r>
    </w:p>
    <w:p w14:paraId="7458A498" w14:textId="77777777" w:rsidR="00204FB1" w:rsidRPr="00204FB1" w:rsidRDefault="00204FB1" w:rsidP="00204FB1">
      <w:pPr>
        <w:pStyle w:val="NormalnyWeb"/>
        <w:jc w:val="center"/>
        <w:rPr>
          <w:rFonts w:ascii="Arial" w:hAnsi="Arial" w:cs="Arial"/>
        </w:rPr>
      </w:pPr>
      <w:r w:rsidRPr="00204FB1">
        <w:rPr>
          <w:rStyle w:val="Pogrubienie"/>
          <w:rFonts w:ascii="Arial" w:hAnsi="Arial" w:cs="Arial"/>
        </w:rPr>
        <w:t>WOJEWODA KUJAWSKO-POMORSKI</w:t>
      </w:r>
      <w:r>
        <w:rPr>
          <w:rStyle w:val="Pogrubienie"/>
          <w:rFonts w:ascii="Arial" w:hAnsi="Arial" w:cs="Arial"/>
        </w:rPr>
        <w:br/>
      </w:r>
    </w:p>
    <w:p w14:paraId="07AF46AB" w14:textId="77777777" w:rsidR="00204FB1" w:rsidRPr="00204FB1" w:rsidRDefault="00204FB1" w:rsidP="00204FB1">
      <w:pPr>
        <w:pStyle w:val="NormalnyWeb"/>
        <w:jc w:val="both"/>
        <w:rPr>
          <w:rFonts w:ascii="Arial" w:hAnsi="Arial" w:cs="Arial"/>
        </w:rPr>
      </w:pPr>
      <w:r w:rsidRPr="00204FB1">
        <w:rPr>
          <w:rFonts w:ascii="Arial" w:hAnsi="Arial" w:cs="Arial"/>
        </w:rPr>
        <w:t xml:space="preserve">działając na podstawie uchwały Nr 176 Rady Ministrów z dnia 12 grudnia 2025 r. </w:t>
      </w:r>
      <w:r>
        <w:rPr>
          <w:rFonts w:ascii="Arial" w:hAnsi="Arial" w:cs="Arial"/>
        </w:rPr>
        <w:br/>
      </w:r>
      <w:r w:rsidRPr="00204FB1">
        <w:rPr>
          <w:rFonts w:ascii="Arial" w:hAnsi="Arial" w:cs="Arial"/>
        </w:rPr>
        <w:t>w sprawie ustanowienia Programu wieloletniego na rzecz Osób Starszych „AKTYWNI SENIORZY – ASY” na lata 2026-2030 (M.P. z 2025 r. poz. 1255), ustawy z dnia 24 kwietnia 2003 r. o działalności pożytku publicznego i o wolontariacie (Dz.U. z 2025 r. poz. 1338, z późn. zm.) oraz ustawy z dnia 27 sierpnia 2009 r. o finansach publicznych (Dz.U. z 2025 r. poz. 1483, z późn. zm.)</w:t>
      </w:r>
    </w:p>
    <w:p w14:paraId="6A36D3E1" w14:textId="77777777" w:rsidR="00497A3C" w:rsidRPr="00204FB1" w:rsidRDefault="00204FB1" w:rsidP="00204FB1">
      <w:pPr>
        <w:pStyle w:val="NormalnyWeb"/>
        <w:jc w:val="center"/>
        <w:rPr>
          <w:rFonts w:ascii="Arial" w:hAnsi="Arial" w:cs="Arial"/>
        </w:rPr>
      </w:pPr>
      <w:r w:rsidRPr="00204FB1">
        <w:rPr>
          <w:rStyle w:val="Pogrubienie"/>
          <w:rFonts w:ascii="Arial" w:hAnsi="Arial" w:cs="Arial"/>
        </w:rPr>
        <w:t xml:space="preserve">ogłasza otwarty konkurs ofert na realizację zadań publicznych w ramach Programu wieloletniego na rzecz Osób Starszych „Aktywni Seniorzy – ASY” na lata 2026 – 2030, Priorytet IV – </w:t>
      </w:r>
      <w:r w:rsidRPr="00204FB1">
        <w:rPr>
          <w:rFonts w:ascii="Arial" w:hAnsi="Arial" w:cs="Arial"/>
          <w:b/>
          <w:color w:val="333333"/>
        </w:rPr>
        <w:t>Integracja wewnątrzpokoleniowa</w:t>
      </w:r>
      <w:r w:rsidRPr="00204FB1">
        <w:rPr>
          <w:rStyle w:val="Pogrubienie"/>
          <w:rFonts w:ascii="Arial" w:hAnsi="Arial" w:cs="Arial"/>
        </w:rPr>
        <w:t>, edycja 2026.</w:t>
      </w:r>
    </w:p>
    <w:p w14:paraId="546B3CB3" w14:textId="77777777" w:rsidR="008C19BA" w:rsidRPr="004316A4" w:rsidRDefault="008C19BA" w:rsidP="004F431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Na podstawie art. 11 oraz art. 13 ustawy z dnia 24 kwietnia 2003 r. o działalności pożytku publicznego i o wolontariacie (Dz.U. z 2025 r. poz. 1338) zwan</w:t>
      </w:r>
      <w:r w:rsidR="00DA55C0" w:rsidRPr="004316A4">
        <w:rPr>
          <w:rFonts w:ascii="Arial" w:eastAsia="Times New Roman" w:hAnsi="Arial" w:cs="Arial"/>
          <w:sz w:val="24"/>
          <w:szCs w:val="24"/>
          <w:lang w:eastAsia="pl-PL"/>
        </w:rPr>
        <w:t>ą dalej: UDPPiW oraz zgodnie z Programem Wieloletnim na rzecz Osób S</w:t>
      </w:r>
      <w:r w:rsidRPr="004316A4">
        <w:rPr>
          <w:rFonts w:ascii="Arial" w:eastAsia="Times New Roman" w:hAnsi="Arial" w:cs="Arial"/>
          <w:sz w:val="24"/>
          <w:szCs w:val="24"/>
          <w:lang w:eastAsia="pl-PL"/>
        </w:rPr>
        <w:t>tarszych „Aktywni Seniorzy – ASY” na lata 2026–2030, Wojewoda Kujawsko-Pomorski zaprasza:</w:t>
      </w:r>
    </w:p>
    <w:p w14:paraId="31047053" w14:textId="77777777" w:rsidR="008C19BA" w:rsidRPr="004316A4" w:rsidRDefault="008C19BA" w:rsidP="004F431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organizacje pozarządowe, o których mowa w art. 3 ust. 2 UDPPiW,</w:t>
      </w:r>
    </w:p>
    <w:p w14:paraId="1255FD11" w14:textId="77777777" w:rsidR="008C19BA" w:rsidRPr="004316A4" w:rsidRDefault="008C19BA" w:rsidP="004F431A">
      <w:pPr>
        <w:pStyle w:val="Akapitzlist"/>
        <w:numPr>
          <w:ilvl w:val="0"/>
          <w:numId w:val="22"/>
        </w:num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podmioty wymienione w art. 3 ust. 3 pkt. 1-4 UDPPiW,</w:t>
      </w:r>
    </w:p>
    <w:p w14:paraId="07DA31A6" w14:textId="77777777" w:rsidR="008C19BA" w:rsidRPr="004316A4" w:rsidRDefault="008C19BA" w:rsidP="004F43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do udziału w otw</w:t>
      </w:r>
      <w:r w:rsidR="00DA55C0" w:rsidRPr="004316A4">
        <w:rPr>
          <w:rFonts w:ascii="Arial" w:eastAsia="Times New Roman" w:hAnsi="Arial" w:cs="Arial"/>
          <w:sz w:val="24"/>
          <w:szCs w:val="24"/>
          <w:lang w:eastAsia="pl-PL"/>
        </w:rPr>
        <w:t>artym konkursie ofert w ramach P</w:t>
      </w:r>
      <w:r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rogramu „Aktywni Seniorzy – ASY” na realizację w roku 2026 zleconych zadań publicznych w zakresie </w:t>
      </w:r>
      <w:r w:rsidR="0049722E">
        <w:rPr>
          <w:rFonts w:ascii="Arial" w:eastAsia="Times New Roman" w:hAnsi="Arial" w:cs="Arial"/>
          <w:sz w:val="24"/>
          <w:szCs w:val="24"/>
          <w:lang w:eastAsia="pl-PL"/>
        </w:rPr>
        <w:t>integracji wewnątrzpokoleniowej.</w:t>
      </w:r>
    </w:p>
    <w:p w14:paraId="58AF50D2" w14:textId="77777777" w:rsidR="00DA55C0" w:rsidRDefault="00DA55C0" w:rsidP="004F43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1D2C0A8D" w14:textId="77777777" w:rsidR="001762B8" w:rsidRPr="004316A4" w:rsidRDefault="001762B8" w:rsidP="004F43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58BC65E0" w14:textId="77777777" w:rsidR="004F2319" w:rsidRPr="004F2319" w:rsidRDefault="00DA55C0" w:rsidP="004F2319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lastRenderedPageBreak/>
        <w:t>I. Postanowienia ogólne</w:t>
      </w:r>
    </w:p>
    <w:p w14:paraId="7B8FA450" w14:textId="1FD3BEA7" w:rsidR="00491AC8" w:rsidRPr="00C20C64" w:rsidRDefault="00491AC8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Celem konkursu jest wspieranie d</w:t>
      </w:r>
      <w:r w:rsidRPr="00491AC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ziała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ń</w:t>
      </w:r>
      <w:r w:rsidRPr="00491AC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rzecz poprawy jakości życia seniorów poprzez dialog wewnątrzpokoleniowy oraz rozwój umiejętności osób starszych.</w:t>
      </w:r>
    </w:p>
    <w:p w14:paraId="509F9862" w14:textId="77777777" w:rsidR="004F2319" w:rsidRPr="00C74C08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C74C08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Priorytet IV. Integracja wewnątrzpokoleniowa</w:t>
      </w:r>
      <w:r w:rsidR="008332B3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.</w:t>
      </w:r>
    </w:p>
    <w:p w14:paraId="15A5C33E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74C08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Priorytet zakłada rozwój różnych form aktywności osób starszych, w tym wolontariatu osób starszych, aktywności fizycznej, zajęć w obszarze kultury, przy zaangażowaniu różnych pokoleń oraz promowanie zdrowego stylu życia. Działania, poprzez dialog wewnątrzpokoleniowy, będą sprzyjały rozwojowi umiejętności osób starszych</w:t>
      </w:r>
      <w:r w:rsidR="005E17E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133FDA9F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szczególności rea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lizacja zadania może obejmować:</w:t>
      </w:r>
    </w:p>
    <w:p w14:paraId="13B2C8FA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• działania rozwijające wolontariat osób starszych, w tym zaangażowanie seniorów </w:t>
      </w:r>
      <w:r w:rsidR="00735DB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działania na rzecz innych osób stars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zych lub społeczności lokalnej,</w:t>
      </w:r>
    </w:p>
    <w:p w14:paraId="4CD4CFAC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organizację zajęć i inicjatyw sprzyjających aktywności fizycznej osób starszych oraz promujących zdrow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y styl życia,</w:t>
      </w:r>
    </w:p>
    <w:p w14:paraId="1B2FE3CF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w obszarze kultury, w tym warsztaty, spotkania, wydarzenia i inicjatywy kultu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ralne angażujące osoby starsze,</w:t>
      </w:r>
    </w:p>
    <w:p w14:paraId="17434C60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realizowane przy zaangażowaniu różnych pokoleń, sprzyjające budowaniu relacji oraz wzajemnemu uczeniu się,</w:t>
      </w:r>
    </w:p>
    <w:p w14:paraId="0BD5BFFE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wspierające dialog wewnątrzpokoleniowy, umożliwiające wymianę wiedzy, doświadczeń i kompeten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cji pomiędzy osobami starszymi,</w:t>
      </w:r>
    </w:p>
    <w:p w14:paraId="223320D5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inicjatywy sprzyjające aktywnemu spędzaniu czasu or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az budowaniu więzi społecznych,</w:t>
      </w:r>
    </w:p>
    <w:p w14:paraId="1E7F4FA4" w14:textId="77777777" w:rsidR="00C74C08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przeciwdziałające wykluczeniu społecznemu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osamotnieniu osób starszych.</w:t>
      </w:r>
    </w:p>
    <w:p w14:paraId="151F0C44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Przez dialog wewnątrzpokoleniowy rozumie się działania sprzyjające nawiązywaniu </w:t>
      </w:r>
      <w:r w:rsidR="00735DB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pogłębianiu relacji pomiędzy osobami starszymi, umożliwiające wymianę doświadczeń, wiedzy i umiejętności oraz wzajemne u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czenie się i wspieranie.</w:t>
      </w:r>
    </w:p>
    <w:p w14:paraId="63263D54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Dialog ten może być reali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zowany w szczególności poprzez:</w:t>
      </w:r>
    </w:p>
    <w:p w14:paraId="4D0BBB4C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tworzenie przestrzeni do spotkań, rozmów i wspólnych działań osób starszych o różnych doświadc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zeniach życiowych i zawodowych,</w:t>
      </w:r>
    </w:p>
    <w:p w14:paraId="561D2F25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umożliwiające dzielenie się wiedzą, kompetencjami i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pasjami pomiędzy uczestnikami,</w:t>
      </w:r>
    </w:p>
    <w:p w14:paraId="38A684CB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inicjatywy angażujące uczestników w aktywne współtworzenie działań (np. prowadzenie zajęć, warsz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tatów, spotkań przez seniorów),</w:t>
      </w:r>
    </w:p>
    <w:p w14:paraId="67413E3B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• działania oparte na współpracy i 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wzajemnym wsparciu uczestników,</w:t>
      </w:r>
    </w:p>
    <w:p w14:paraId="4CFD3925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• organizację grup, klubów, kręgów tematycznych lub innych form sprzyjających regularnym 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spotkaniom i budowaniu relacji,</w:t>
      </w:r>
    </w:p>
    <w:p w14:paraId="298626DF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• działania wzmacniające poczucie sprawczości, przynależności i zaangażowania społecznego osób starszych.</w:t>
      </w:r>
    </w:p>
    <w:p w14:paraId="1A8DF81B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373D509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Działania podejmowane w ramach zadania powinny sprzyjać rozwojowi aktywności osób starszych, wzmacnianiu relacji społecznych oraz budowaniu</w:t>
      </w:r>
      <w:r w:rsidR="00C74C0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dialogu wewnątrzpokoleniowego.</w:t>
      </w:r>
    </w:p>
    <w:p w14:paraId="1DC0A113" w14:textId="77777777" w:rsidR="00333CC4" w:rsidRDefault="00333CC4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Działaniami muszą być objęte osoby w wieku 60+. Dopuszcza się udział osób poniżej 60. roku życia, o ile ich zaangażowanie jest niezbędne do realizacji celów związanych z integracją wewnątrzpok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oleniową lub międzypokoleniową.</w:t>
      </w:r>
    </w:p>
    <w:p w14:paraId="01F01179" w14:textId="77777777" w:rsidR="004F2319" w:rsidRPr="004F2319" w:rsidRDefault="004F2319" w:rsidP="004F2319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Ilekroć w Ogłoszeniu jest mowa o osobach starszych –</w:t>
      </w:r>
      <w:r w:rsidR="00C318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rozumie się osoby w wieku 60+.</w:t>
      </w:r>
    </w:p>
    <w:p w14:paraId="71DB11F1" w14:textId="77777777" w:rsidR="004F2319" w:rsidRDefault="004F2319" w:rsidP="00C20C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F2319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otwartym konkursie ofert mogą uczestniczyć organizacje pozarządowe oraz podmioty wymienione w art. 3 ust. 3 UDPPiW, działające na rzecz mieszkańców województwa kujawsko-pomorskiego, mające siedzibę na terenie województwa kujawsko-pomorskiego lub oddział posiadający osobowość prawną, upoważnione do podpisywania umów i zaciągania zobowiązań finansowych, a także realizujące swoje statutowe zadania w obszarze działań na rzecz osób starszych.</w:t>
      </w:r>
    </w:p>
    <w:p w14:paraId="7C4C3339" w14:textId="77777777" w:rsidR="00B035F7" w:rsidRPr="004316A4" w:rsidRDefault="00B035F7" w:rsidP="003D38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12561F66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II. Podmioty</w:t>
      </w:r>
    </w:p>
    <w:p w14:paraId="0CFF521E" w14:textId="77777777" w:rsidR="008C19BA" w:rsidRPr="004316A4" w:rsidRDefault="008C19BA" w:rsidP="003D3840">
      <w:pPr>
        <w:numPr>
          <w:ilvl w:val="0"/>
          <w:numId w:val="2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Podmiotami uprawnionymi do składania ofert są organizacje pozarządowe oraz podmioty wymienione w art. 3 ust. 3 UDPP</w:t>
      </w:r>
      <w:r w:rsidR="005D22DF">
        <w:rPr>
          <w:rFonts w:ascii="Arial" w:eastAsia="Times New Roman" w:hAnsi="Arial" w:cs="Arial"/>
          <w:sz w:val="24"/>
          <w:szCs w:val="24"/>
          <w:lang w:eastAsia="pl-PL"/>
        </w:rPr>
        <w:t xml:space="preserve">iW </w:t>
      </w:r>
      <w:r w:rsidR="00B67886" w:rsidRPr="004316A4">
        <w:rPr>
          <w:rFonts w:ascii="Arial" w:eastAsia="Times New Roman" w:hAnsi="Arial" w:cs="Arial"/>
          <w:sz w:val="24"/>
          <w:szCs w:val="24"/>
          <w:lang w:eastAsia="pl-PL"/>
        </w:rPr>
        <w:t>prowadzące działalność statutową</w:t>
      </w:r>
      <w:r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 w obszarze działań na rzecz osób starszych, zgodnie z zakresem zleconego zadania. </w:t>
      </w:r>
    </w:p>
    <w:p w14:paraId="39FDF602" w14:textId="77777777" w:rsidR="008C19BA" w:rsidRPr="004316A4" w:rsidRDefault="00B67886" w:rsidP="003D3840">
      <w:pPr>
        <w:numPr>
          <w:ilvl w:val="0"/>
          <w:numId w:val="24"/>
        </w:numPr>
        <w:tabs>
          <w:tab w:val="clear" w:pos="720"/>
          <w:tab w:val="num" w:pos="284"/>
        </w:tabs>
        <w:spacing w:before="100" w:beforeAutospacing="1" w:after="100" w:afterAutospacing="1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Dwie lub więcej organizacji pozarządowych lub innych uprawnionych podmiotów</w:t>
      </w:r>
      <w:r w:rsidR="006F75E7" w:rsidRPr="004316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 działających</w:t>
      </w:r>
      <w:r w:rsidR="008C19BA"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 wspólnie</w:t>
      </w:r>
      <w:r w:rsidR="006F75E7" w:rsidRPr="004316A4">
        <w:rPr>
          <w:rFonts w:ascii="Arial" w:eastAsia="Times New Roman" w:hAnsi="Arial" w:cs="Arial"/>
          <w:sz w:val="24"/>
          <w:szCs w:val="24"/>
          <w:lang w:eastAsia="pl-PL"/>
        </w:rPr>
        <w:t>,</w:t>
      </w:r>
      <w:r w:rsidR="008C19BA"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 mogą złożyć ofertę wspólną. W przypadku zawarcia umowy o wykonanie z</w:t>
      </w:r>
      <w:r w:rsidRPr="004316A4">
        <w:rPr>
          <w:rFonts w:ascii="Arial" w:eastAsia="Times New Roman" w:hAnsi="Arial" w:cs="Arial"/>
          <w:sz w:val="24"/>
          <w:szCs w:val="24"/>
          <w:lang w:eastAsia="pl-PL"/>
        </w:rPr>
        <w:t>a</w:t>
      </w:r>
      <w:r w:rsidR="008C19BA" w:rsidRPr="004316A4">
        <w:rPr>
          <w:rFonts w:ascii="Arial" w:eastAsia="Times New Roman" w:hAnsi="Arial" w:cs="Arial"/>
          <w:sz w:val="24"/>
          <w:szCs w:val="24"/>
          <w:lang w:eastAsia="pl-PL"/>
        </w:rPr>
        <w:t xml:space="preserve">dania, ponoszą solidarną odpowiedzialność za powstałe zobowiązania. Oferta wspólna wskazuje: </w:t>
      </w:r>
    </w:p>
    <w:p w14:paraId="5ED36B8A" w14:textId="77777777" w:rsidR="008C19BA" w:rsidRPr="004316A4" w:rsidRDefault="008C19BA" w:rsidP="004F43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a) działania, jakie w ramach realizacji zadania publicznego będą wykonywać poszczególne podmioty;</w:t>
      </w:r>
    </w:p>
    <w:p w14:paraId="6FD16B8A" w14:textId="77777777" w:rsidR="008C19BA" w:rsidRPr="004316A4" w:rsidRDefault="008C19BA" w:rsidP="004F43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sz w:val="24"/>
          <w:szCs w:val="24"/>
          <w:lang w:eastAsia="pl-PL"/>
        </w:rPr>
        <w:t>b) sposób reprezentacji podmiotów składających ofertę wspólną wobec Wojewody Kujawsko-Pomorskiego.</w:t>
      </w:r>
    </w:p>
    <w:p w14:paraId="6EA7CEA7" w14:textId="0DEEA6C6" w:rsidR="003D3840" w:rsidRPr="003D3840" w:rsidRDefault="008C19BA" w:rsidP="003D3840">
      <w:pPr>
        <w:numPr>
          <w:ilvl w:val="0"/>
          <w:numId w:val="24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4316A4">
        <w:rPr>
          <w:rFonts w:ascii="Arial" w:hAnsi="Arial" w:cs="Arial"/>
          <w:sz w:val="24"/>
          <w:szCs w:val="24"/>
        </w:rPr>
        <w:t>Oferta złożona przez podmiot nieuprawniony do wzięcia udziału w konkursie nie będzie rozpatrywana.</w:t>
      </w:r>
    </w:p>
    <w:p w14:paraId="3F835534" w14:textId="77777777" w:rsidR="003D3840" w:rsidRPr="003D3840" w:rsidRDefault="003D3840" w:rsidP="003D384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</w:p>
    <w:p w14:paraId="7223C2B3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III. Sposób przygotowania oferty</w:t>
      </w:r>
    </w:p>
    <w:p w14:paraId="60F14A61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Wzór oferty na zadanie publiczne stanowi załącznik do rozporządz</w:t>
      </w:r>
      <w:r w:rsidR="0059372D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enia Przewodniczącego K</w:t>
      </w:r>
      <w:r w:rsidR="00B75268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omitetu do s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praw Pożytku Publicznego z dnia 24 października 2018 r. w sprawie wzorów ofert i ramowych wzorów umów dotyczących realizacji zadań publicznych oraz wzorów sprawozdań z wykonania tych zadań  (Dz. U.  poz. 2057 z późn.  zm).</w:t>
      </w:r>
    </w:p>
    <w:p w14:paraId="23BF6719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Oferta powinna być wypełniona zgodnie z pouczeniem stanowiącym integralną część wzoru oferty. Wszystkie pola powinny być wypełnione.</w:t>
      </w:r>
    </w:p>
    <w:p w14:paraId="00E2E73A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3. Oferta musi być czytelna i kompletnie wypełniona oraz zawierać wszystkie wymagane informacje i załączniki, a także spełniać warunki i kryteria określone </w:t>
      </w:r>
      <w:r w:rsidR="00735DB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ogłoszeniu.</w:t>
      </w:r>
    </w:p>
    <w:p w14:paraId="1BCD57F1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Obowiązkowe jest wypełnienie w ofercie części III.6 pn. „Dodatkowe informacje dotyczące rezultatów realizacji zadania publicznego”.</w:t>
      </w:r>
    </w:p>
    <w:p w14:paraId="2FB3710D" w14:textId="77777777" w:rsidR="002045D5" w:rsidRPr="004316A4" w:rsidRDefault="002045D5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035F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Przewiduje się możliwość złożenia jednej oferty przez jeden podmiot. Złożenie przez Oferenta więcej niż jednej oferty spowoduje, że żadna ze złożonych ofert nie będzie rozpatrywana.</w:t>
      </w:r>
    </w:p>
    <w:p w14:paraId="1204BD0E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wypełnienia oferty:</w:t>
      </w:r>
    </w:p>
    <w:p w14:paraId="5AD57C31" w14:textId="73BE4651" w:rsidR="00497A3C" w:rsidRPr="003D3840" w:rsidRDefault="00497A3C" w:rsidP="003D3840">
      <w:pPr>
        <w:pStyle w:val="Akapitzlist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ofercie jako organ administracji publicznej, do którego jest adresowana oferta, należy wskazać Wojewodę Kujawsko-Pomorskiego;</w:t>
      </w:r>
    </w:p>
    <w:p w14:paraId="4B0A4B8A" w14:textId="78E31017" w:rsidR="00497A3C" w:rsidRPr="003D3840" w:rsidRDefault="00497A3C" w:rsidP="003D3840">
      <w:pPr>
        <w:pStyle w:val="Akapitzlist"/>
        <w:numPr>
          <w:ilvl w:val="0"/>
          <w:numId w:val="3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części pn. </w:t>
      </w:r>
      <w:r w:rsidRPr="003D3840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Rodzaj zadania publicznego – należy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wpisać rodzaj zad</w:t>
      </w:r>
      <w:r w:rsidR="00B75268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wynikający z ogłoszenia o otwartym konkursie ofert;</w:t>
      </w:r>
    </w:p>
    <w:p w14:paraId="6500C64C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W części pn.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 Tytuł zadania publicznego – należy wpisać nazwę zadania 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określoną przez oferenta.</w:t>
      </w:r>
    </w:p>
    <w:p w14:paraId="69C4314A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8. W części pn.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Syntetyczny opis zadania – należy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dodatkowo:</w:t>
      </w:r>
    </w:p>
    <w:p w14:paraId="26A3E25D" w14:textId="77A12F3B" w:rsidR="00497A3C" w:rsidRPr="003D3840" w:rsidRDefault="00497A3C" w:rsidP="003D3840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wpisać dokładną liczbę beneficjentów zadania;</w:t>
      </w:r>
    </w:p>
    <w:p w14:paraId="782FD4A3" w14:textId="59127A53" w:rsidR="00497A3C" w:rsidRPr="003D3840" w:rsidRDefault="00497A3C" w:rsidP="003D3840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wskazać sposób rekrutacji;</w:t>
      </w:r>
    </w:p>
    <w:p w14:paraId="5DFD5CA9" w14:textId="57E783C7" w:rsidR="00497A3C" w:rsidRPr="003D3840" w:rsidRDefault="00497A3C" w:rsidP="003D3840">
      <w:pPr>
        <w:pStyle w:val="Akapitzlist"/>
        <w:numPr>
          <w:ilvl w:val="0"/>
          <w:numId w:val="3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przedstawić dokładne dane teleadresowe miejsc</w:t>
      </w:r>
      <w:r w:rsidR="007F3505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których odbywać się będzie realizacja zadania (miejscowość, ulica, numer).</w:t>
      </w:r>
    </w:p>
    <w:p w14:paraId="5BD8AB84" w14:textId="77777777" w:rsidR="00BC4EBE" w:rsidRDefault="00BC4EB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C4E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9. W części pn. Plan i harmonogram na rok 2026 należy dodatkowo opisać planowany program działań realizowanych w ramach zadania, zawierający: liczbę godzin zajęć lub wydarzeń, rodzaj planowanych działań (np. aktywność fizyczna, działania kulturalne, wolontariackie, integracyjne), zakres tematyczny, metody pracy </w:t>
      </w:r>
      <w:r w:rsidR="00735DB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BC4EB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uczestnikami oraz sposób angażowania uczestników, w tym elementy sprzyjające budowaniu dialogu wewnątrzpokoleniowego.</w:t>
      </w:r>
    </w:p>
    <w:p w14:paraId="2238C4EA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W części pn.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Dodatkowe informacje dotyczące rezultatów zadania publicznego 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należy w szczególności: wpisać mierzalne rezultaty i wskazać w jaki sposób będą monitorowane, czyli opisać co będzie źródłem informacji o rezultatach, np. listy obecności, testy wiedzy, ankiety, dokumentacja fotograficzna, dziennik zajęć, inne w zależności od specyfiki zadania.</w:t>
      </w:r>
    </w:p>
    <w:p w14:paraId="76E7164D" w14:textId="77777777" w:rsidR="00497A3C" w:rsidRPr="004316A4" w:rsidRDefault="005D22DF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11. W części pn. 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Zasoby kadrowe, rzeczowe i finansowe oferenta, które będą wykorzystane przy realizacji zadania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– należy dodatkowo opisać:</w:t>
      </w:r>
    </w:p>
    <w:p w14:paraId="1A4F8B40" w14:textId="7C98A01F" w:rsidR="00497A3C" w:rsidRPr="003D3840" w:rsidRDefault="00497A3C" w:rsidP="003D3840">
      <w:pPr>
        <w:pStyle w:val="Akapitzlist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kwalifikacje kadry </w:t>
      </w:r>
      <w:r w:rsidRPr="003D3840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 imiennym wykazem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osób wykonujących zadanie. Opis kadry powinien zawierać imię i nazwisko oraz kwalifikacje i posiadane doświadczenie potwierdzające możliwość realizowania danego działania. Ponadto powinien zawierać wskazanie funkcji w projekcie z uwzględnieniem wolontariuszy oraz członków organiza</w:t>
      </w:r>
      <w:r w:rsidR="00E60233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cji świadczących pracę społeczną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789DD2B7" w14:textId="46C56B82" w:rsidR="00497A3C" w:rsidRPr="003D3840" w:rsidRDefault="0086367D" w:rsidP="003D3840">
      <w:pPr>
        <w:pStyle w:val="Akapitzlist"/>
        <w:numPr>
          <w:ilvl w:val="0"/>
          <w:numId w:val="38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j</w:t>
      </w:r>
      <w:r w:rsidR="00497A3C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akie zasoby rzeczowe zostaną wykorzystane do realizacji zadania (bez dokonania ich wyceny) oraz </w:t>
      </w:r>
      <w:r w:rsidR="00497A3C" w:rsidRPr="003D3840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opisać wkład finansowy</w:t>
      </w:r>
      <w:r w:rsidR="00CC5739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i</w:t>
      </w:r>
      <w:r w:rsidR="00497A3C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497A3C" w:rsidRPr="003D3840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zaangażowanie osobowe</w:t>
      </w:r>
      <w:r w:rsidR="00497A3C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(praca społeczna członków, zaangażowanie wolontariuszy, a także praca za wynagrodzeniem).</w:t>
      </w:r>
    </w:p>
    <w:p w14:paraId="59A9A6B9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12. W części pn.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Inne informacje – należy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dodatkowo umieścić informacje dotyczącą opisu kosztów administracyjnych m.in. wskazać, że koszty administracyjne nie przekraczają 10% dotacji.</w:t>
      </w:r>
    </w:p>
    <w:p w14:paraId="5C6DE4F1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13. Wszystkie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koszty związane z obsługą realizacji zadania publicznego,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 tym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szczególności koszty koordynacji projektu (np. wynagrodzenie koordynatora) oraz obsługi finansowo-księgowej (np. usługi świadczone przez biuro rachunkowe)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należy ująć w kategorii części II kosztorysu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7EF4D44E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14. Kosztorys przedstawiony w ofercie musi być skonstruowany w sposób prawidłowy i przejrzysty, skalk</w:t>
      </w:r>
      <w:r w:rsidR="00912E18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ulowany w sposób umożliwiający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analizę kosztów jednostkowych bez błędów rachunkowych. Koszty winny wynikać z opisu planowanych działań oraz zawierać adekwatne jednostki miary. Jeżeli kosztorys oferty zostanie skon</w:t>
      </w:r>
      <w:r w:rsidR="006E31F3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tr</w:t>
      </w:r>
      <w:r w:rsidR="0032719F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u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owany w sposób mało przejrzysty, utrudniający jego ocenę – wówczas wniosek może zostać odrzucony ze względów formalnych.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Przykładowe rodzaje miary: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godzina zegarowa lub dydaktyczna, miesiąc, umowa, sztuka, usługa, kilometr (dla usług transportowych).</w:t>
      </w:r>
    </w:p>
    <w:p w14:paraId="11819D9D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15. Wersja papierowa oferty albo przesłana przez platformę do doręczeń elektronicznych dla swojej ważności musi być podpisana przez Oferenta zgodnie </w:t>
      </w:r>
      <w:r w:rsidR="00735DB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zasadami reprezentacji wskazanymi we właściwym rejestrze lub ewidencji.</w:t>
      </w:r>
    </w:p>
    <w:p w14:paraId="34884B74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16. Jeżeli osoby uprawnione nie posiadają pieczątek imiennych, podpis musi być złożony pełnym imieniem i nazwiskiem w sposób czytelny, z podaniem pełnionej funkcji, umożliwiający weryfikację podpisujących.</w:t>
      </w:r>
    </w:p>
    <w:p w14:paraId="6BC37C8D" w14:textId="77777777" w:rsidR="005D22DF" w:rsidRPr="00906DB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17. </w:t>
      </w:r>
      <w:r w:rsidRPr="00906DBF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Załączniki.</w:t>
      </w:r>
      <w:r w:rsidRPr="00906D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oferty w wersji papierowej albo wysłanej przez platformę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906D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doręczeń elektronicznych oraz w Gene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ratorze WITKAC należy dołączyć:</w:t>
      </w:r>
    </w:p>
    <w:p w14:paraId="458E1E24" w14:textId="77777777" w:rsidR="005D22DF" w:rsidRDefault="005D22DF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906D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podmiotów niepodlegających wpisowi do Krajowego Rejestru Sądowego (KRS) – aktualny wyciąg z innego właściwego rejestru lub ewidencji potwierdzający status prawny Oferenta.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906DB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(Uwaga: Podmioty wpisane do KRS są zwolnione z obowiązku załączania odpisu – weryfikacji statusu prawnego dokonuje właściwy pracownik Urzędu na podstawie elektronicznej wyszukiwarki KRS);</w:t>
      </w:r>
    </w:p>
    <w:p w14:paraId="78271AB9" w14:textId="77777777" w:rsidR="005D22DF" w:rsidRDefault="00497A3C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dokument stanowiący o podstawie działalności podmiotu – aktualny odpis albo wydruk z </w:t>
      </w:r>
      <w:r w:rsidRPr="005D22D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Krajowego Rejestru Sądowego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lub w przypadku, gdy nie podlega wpisowi do Krajowego Rejestru Sądowego – wyciąg z innego rejestru czy ewidencji potwierdzający status prawny Oferenta;</w:t>
      </w:r>
    </w:p>
    <w:p w14:paraId="0F392EA2" w14:textId="77777777" w:rsidR="005D22DF" w:rsidRDefault="00497A3C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kościelnych osób prawnych: dekret powołujący kościelną osobę prawną lub zaświadczenie o osobowości prawnej oraz upoważnienie do reprezentowania podmiotu;</w:t>
      </w:r>
    </w:p>
    <w:p w14:paraId="1FBEC768" w14:textId="77777777" w:rsidR="005D22DF" w:rsidRDefault="00497A3C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statut Oferenta powinien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zawierać zapis o działalności w </w:t>
      </w:r>
      <w:r w:rsidR="004946E6"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obszarze działań na rzecz osób starszych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74F4B05A" w14:textId="77777777" w:rsidR="005D22DF" w:rsidRDefault="00497A3C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imienne upoważnienie podpisane przez osoby uprawnione do reprezentacji podmiotu, zgodnie ze statutem bądź innym dokumentem regulującym kwestię reprezentacji,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przypadku podpisania oferty przez osoby inne niż wymienione;</w:t>
      </w:r>
    </w:p>
    <w:p w14:paraId="6A1E6926" w14:textId="77777777" w:rsidR="00497A3C" w:rsidRPr="005D22DF" w:rsidRDefault="00497A3C" w:rsidP="004F431A">
      <w:pPr>
        <w:pStyle w:val="Akapitzlist"/>
        <w:numPr>
          <w:ilvl w:val="0"/>
          <w:numId w:val="29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aktualne, imienne pełnomocnictwo udzielone przez zarząd główny do składania oferty (wraz z zawartymi w niej oświadczeniami) realizacji określonego zadania, podpisywania umów w tym zakresie, dysponowania uzyskanymi funduszami, dokonywania rozliczeń z tych funduszy – dotyczy jednostek organizacyjnych (np. oddziały, koła) nieposiadających osobowości prawnej, które mogą złożyć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>ofertę wyłącznie za zgodą zarządu głównego (lub innego organu wykonawczego);</w:t>
      </w:r>
    </w:p>
    <w:p w14:paraId="2BB4CBC5" w14:textId="77777777" w:rsidR="00497A3C" w:rsidRDefault="00497A3C" w:rsidP="00C20C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18. Złożone oferty nie podlegają uzupełnieniu ani korekcie po upływie terminu ich składania.</w:t>
      </w:r>
    </w:p>
    <w:p w14:paraId="795F962B" w14:textId="77777777" w:rsidR="001762B8" w:rsidRPr="004316A4" w:rsidRDefault="001762B8" w:rsidP="00C20C6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51FA0CCC" w14:textId="77777777" w:rsidR="00497A3C" w:rsidRPr="004316A4" w:rsidRDefault="00497A3C" w:rsidP="003D38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00C9CBD9" w14:textId="77777777" w:rsidR="00497A3C" w:rsidRPr="004316A4" w:rsidRDefault="00497A3C" w:rsidP="003D3840">
      <w:pPr>
        <w:shd w:val="clear" w:color="auto" w:fill="FFFFFF"/>
        <w:spacing w:after="0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IV. Termin i miejsce składania ofert</w:t>
      </w:r>
    </w:p>
    <w:p w14:paraId="589E0039" w14:textId="77777777" w:rsidR="008C19BA" w:rsidRPr="004316A4" w:rsidRDefault="008C19BA" w:rsidP="003D3840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07B73FC" w14:textId="45EEF46F" w:rsidR="008C19BA" w:rsidRPr="00062DCB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Termin składania ofert rozpoczyna się  </w:t>
      </w:r>
      <w:r w:rsidR="00062DCB"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15 maja</w:t>
      </w:r>
      <w:r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2026 r.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upływa</w:t>
      </w:r>
      <w:r w:rsidR="00062D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062DCB"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8 czerwca </w:t>
      </w:r>
      <w:r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2026 r. o godz. </w:t>
      </w:r>
      <w:r w:rsidR="00062DCB"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16</w:t>
      </w:r>
      <w:r w:rsidR="00062DCB" w:rsidRPr="00062DCB">
        <w:rPr>
          <w:rFonts w:ascii="Arial" w:eastAsia="Times New Roman" w:hAnsi="Arial" w:cs="Arial"/>
          <w:b/>
          <w:bCs/>
          <w:color w:val="333333"/>
          <w:sz w:val="24"/>
          <w:szCs w:val="24"/>
          <w:vertAlign w:val="superscript"/>
          <w:lang w:eastAsia="pl-PL"/>
        </w:rPr>
        <w:t>00</w:t>
      </w:r>
    </w:p>
    <w:p w14:paraId="5B1D515A" w14:textId="77777777" w:rsidR="008C19BA" w:rsidRPr="004316A4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Warunkiem przystąpienia do konkursu jest sporządzenie i złożenie oferty elektronicznie za pomocą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platformy internetowej WITKAC.pl.</w:t>
      </w:r>
    </w:p>
    <w:p w14:paraId="0EC6DC7D" w14:textId="77777777" w:rsidR="008C19BA" w:rsidRPr="004316A4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Po złożeniu oferty przez platformę WITKAC.pl należy ją wydrukować i podpisać. Ofertę podpisaną przez uprawnione osoby, należy złożyć w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Kancelarii Ogólnej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Kujawsko–Pomorskiego Urzędu Wojewódzkiego w Bydgoszczy, ul. Konarskiego 1-3, pok. 4 (parter)</w:t>
      </w:r>
    </w:p>
    <w:p w14:paraId="7E05655F" w14:textId="77777777" w:rsidR="008C19BA" w:rsidRPr="004316A4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Kujawsko–Pomorski Urząd Wojewódzki w Bydgoszczy</w:t>
      </w:r>
    </w:p>
    <w:p w14:paraId="300EF608" w14:textId="77777777" w:rsidR="008C19BA" w:rsidRPr="004316A4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Wydział Polityki Społecznej</w:t>
      </w:r>
    </w:p>
    <w:p w14:paraId="490168F2" w14:textId="77777777" w:rsidR="008C19BA" w:rsidRPr="004316A4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ul. Konarskiego 1-3</w:t>
      </w:r>
    </w:p>
    <w:p w14:paraId="5623F629" w14:textId="77777777" w:rsidR="008C19BA" w:rsidRPr="004316A4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85-950 Bydgoszcz</w:t>
      </w:r>
    </w:p>
    <w:p w14:paraId="3CA77277" w14:textId="77777777" w:rsidR="008C19BA" w:rsidRPr="004316A4" w:rsidRDefault="008C19BA" w:rsidP="008F64D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w zak</w:t>
      </w:r>
      <w:r w:rsidR="00B75268"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lejonej kopercie: z dopiskiem „Konkurs-ASY</w:t>
      </w:r>
      <w:r w:rsidR="0049722E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Priorytet IV</w:t>
      </w: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”</w:t>
      </w:r>
    </w:p>
    <w:p w14:paraId="347C74C1" w14:textId="77777777" w:rsidR="003D3840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albo przesłać </w:t>
      </w:r>
      <w:r w:rsidR="00A14CDA"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pocztą lub</w:t>
      </w: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poprzez platformę do doręczeń elektronicznych. </w:t>
      </w:r>
    </w:p>
    <w:p w14:paraId="7EDF0476" w14:textId="2597DB6B" w:rsidR="008C19BA" w:rsidRPr="004316A4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 złożoną ofertę uważa się ofertę złożoną za pośrednictwem platformy internetowej W</w:t>
      </w:r>
      <w:r w:rsidR="007112D1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.pl oraz dostarczoną w wersji papierowej albo poprzez platformę </w:t>
      </w:r>
      <w:r w:rsid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 doręczeń elektronicznych.</w:t>
      </w:r>
    </w:p>
    <w:p w14:paraId="4CBB1CC6" w14:textId="77777777" w:rsidR="008C19BA" w:rsidRDefault="008C19BA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O zachowaniu terminu składania ofert decyduje:</w:t>
      </w:r>
    </w:p>
    <w:p w14:paraId="414BC626" w14:textId="4BDC01F2" w:rsidR="00735DB7" w:rsidRPr="003D3840" w:rsidRDefault="00735DB7" w:rsidP="003D3840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i godzina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złożenia oferty w Generatorze WITKAC.pl;</w:t>
      </w:r>
    </w:p>
    <w:p w14:paraId="12FD8111" w14:textId="77777777" w:rsidR="00735DB7" w:rsidRPr="003D3840" w:rsidRDefault="00735DB7" w:rsidP="003D3840">
      <w:pPr>
        <w:pStyle w:val="Akapitzlist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oraz</w:t>
      </w:r>
    </w:p>
    <w:p w14:paraId="224D13D0" w14:textId="3785594C" w:rsidR="00735DB7" w:rsidRPr="003D3840" w:rsidRDefault="00735DB7" w:rsidP="003D3840">
      <w:pPr>
        <w:pStyle w:val="Akapitzlist"/>
        <w:numPr>
          <w:ilvl w:val="0"/>
          <w:numId w:val="40"/>
        </w:numPr>
        <w:spacing w:after="0" w:line="276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Data nadania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oferty papierowej lub elektronicznej podpisanej przez osoby uprawnione (tj. wydruk oferty z systemu Witkac.pl lub elektroniczna wersja oferty z systemu Witkac.pl z podpisem/podpisami cyfrowymi) do Kujawsko–Pomorskiego Urzędu Wojewódzkiego w Bydgoszczy (liczy się data stempla pocztowego / znacznik czasu w przypadku wersji elektronicznej).</w:t>
      </w:r>
    </w:p>
    <w:p w14:paraId="54DA6086" w14:textId="43CF7856" w:rsidR="003D3840" w:rsidRPr="003D3840" w:rsidRDefault="008C19BA" w:rsidP="004F431A">
      <w:pPr>
        <w:pStyle w:val="Akapitzlist"/>
        <w:numPr>
          <w:ilvl w:val="0"/>
          <w:numId w:val="40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Oferty złożone po terminie nie będą rozpatrywane.</w:t>
      </w:r>
    </w:p>
    <w:p w14:paraId="2C894AF0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V. Termin, tryb i kryteria wyboru ofert</w:t>
      </w:r>
    </w:p>
    <w:p w14:paraId="2A0CB57F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1. </w:t>
      </w:r>
      <w:r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Wstępnej oceny formalnej i merytorycznej dokona Zespół </w:t>
      </w:r>
      <w:r w:rsidR="00CA2BF6"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ekspertów.</w:t>
      </w:r>
    </w:p>
    <w:p w14:paraId="449B92F1" w14:textId="77777777" w:rsidR="00497A3C" w:rsidRPr="004316A4" w:rsidRDefault="00333CC4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Ostatecznej oceny formalnej i merytorycznej dokona Komisja Konkursowa powołana zarządzeniem Wojewody Kujawsko-Pomorskiego.</w:t>
      </w:r>
    </w:p>
    <w:p w14:paraId="1F60FE2C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3. W skład Komisji Konkursowej wejdą przedstawiciele Wojewody Kujawsko–Pomorskiego oraz przedstawiciele organizacji pozarządowych lub podmiotów, 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 których mowa w art. 3 ust. 3 UDPPiW, z wyłączeniem osób wskazanych przez organizacje pozarządowe lub podmioty biorące udział w konkursie.</w:t>
      </w:r>
    </w:p>
    <w:p w14:paraId="6703908F" w14:textId="77777777" w:rsidR="00497A3C" w:rsidRPr="004316A4" w:rsidRDefault="00B038AD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Komisja K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onkursowa przygotowuje listę rankingową ocenionych ofert. Wybór projektów do dofina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sowania następuje zgodnie z kolejnością zamieszczania projektów na ww. liście do wyczerpania środków przeznaczonych na dotacje w danym konkursie. O ostatecznym wyborze projektów i wysokości dofinansowania decyduje Wojewoda Kujawsko-Pomorski.</w:t>
      </w:r>
    </w:p>
    <w:p w14:paraId="0ECDAF18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Oferty nieprawidłowe pod względem formalnym nie będą poddawane ocenie merytorycznej.</w:t>
      </w:r>
    </w:p>
    <w:p w14:paraId="03C2E9D7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Oferty, które nie spełniają wymogów formalnych zostaną pozostawione bez rozpatrzenia merytorycznego (oferty takie zostaną odrzucone przez Komisję Konkursową). Wykaz ofert odrzuconych ze względów formalnych Wojewoda Kujawsko-Pomorski zamieszcza na stronie internetowej Kujawsko-Pomorskiego Urzędu Wojewódzkiego z informacją o przyczynie odrzucenia oferty.</w:t>
      </w:r>
    </w:p>
    <w:p w14:paraId="67918078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7. Do decyzji Wojewody Kujawsko-Pomorskiego w sprawie wyboru ofert i udzielania dotacji nie stosuje się trybu odwoławczego.</w:t>
      </w:r>
    </w:p>
    <w:p w14:paraId="53FA719B" w14:textId="74FD7933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8. Karty oceny ofert w otwartym konkursie ofert na realizację zadania publicznego 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zakresu </w:t>
      </w:r>
      <w:r w:rsidR="00B038AD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działań na rzecz osób starszych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określono w załączniku nr </w:t>
      </w:r>
      <w:r w:rsidR="00390D5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i </w:t>
      </w:r>
      <w:r w:rsidR="00390D5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ogłoszenia Wojewody Kujawsko-Pomorskiego.</w:t>
      </w:r>
    </w:p>
    <w:p w14:paraId="49E5245F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9. Postępowanie konkursowe zostanie przeprowadzone z uwzględnieniem zasad określonych w UDPPiW.</w:t>
      </w:r>
    </w:p>
    <w:p w14:paraId="76B11AEA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10. Ogłoszenie wyników konkursu zatwierdzone przez Wojewodę zamieszczane jest:</w:t>
      </w:r>
    </w:p>
    <w:p w14:paraId="03626B03" w14:textId="12DE6DF5" w:rsidR="00497A3C" w:rsidRPr="003D3840" w:rsidRDefault="00497A3C" w:rsidP="003D3840">
      <w:pPr>
        <w:pStyle w:val="Akapitzlist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BIP Urzędu;</w:t>
      </w:r>
    </w:p>
    <w:p w14:paraId="71B00A0F" w14:textId="15261DE0" w:rsidR="00497A3C" w:rsidRPr="003D3840" w:rsidRDefault="00497A3C" w:rsidP="003D3840">
      <w:pPr>
        <w:pStyle w:val="Akapitzlist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stronie internetowej Urzędu;</w:t>
      </w:r>
    </w:p>
    <w:p w14:paraId="61D4CA4F" w14:textId="7D820E99" w:rsidR="00497A3C" w:rsidRPr="003D3840" w:rsidRDefault="00497A3C" w:rsidP="003D3840">
      <w:pPr>
        <w:pStyle w:val="Akapitzlist"/>
        <w:numPr>
          <w:ilvl w:val="0"/>
          <w:numId w:val="46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tablicy ogłoszeń w siedzibie Urzędu.</w:t>
      </w:r>
    </w:p>
    <w:p w14:paraId="3B622B57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VI. Termin i warunki realizacji zadania</w:t>
      </w:r>
    </w:p>
    <w:p w14:paraId="40257F00" w14:textId="08D09915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Konkurs obejmuje zadania, których realizacja </w:t>
      </w: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rozpoczyna się od</w:t>
      </w:r>
      <w:r w:rsidR="00480B07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 xml:space="preserve"> daty ogłoszenia otwartego konkursu ofert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a ich zakończenie nastąpi nie później niż </w:t>
      </w:r>
      <w:r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do dnia 31 grudnia 2026 roku. 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Szczegółowe terminy, warunki realizacji oraz finansowania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 rozliczania zadań każdorazowo określone zostaną w umowach zawartych pomiędzy Wojewodą Kujawsko-Pomorskim a podmiotami wybranymi w wyniku konkursu ofert.</w:t>
      </w:r>
    </w:p>
    <w:p w14:paraId="7985E708" w14:textId="77777777" w:rsidR="00333CC4" w:rsidRDefault="00333CC4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2. </w:t>
      </w:r>
      <w:r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Głównymi adresatami zadania muszą być osoby starsze (60+) będące mieszkańcami województwa kujawsko-pomorskiego. Dopuszcza się udział osób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innych grup wiekowych wyłącznie w kontekście działań integracyjnych</w:t>
      </w:r>
      <w:r w:rsidR="00DC0F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oraz międzypokoleniowych</w:t>
      </w:r>
      <w:r w:rsidRPr="00333CC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20FD1B6A" w14:textId="77777777" w:rsidR="00DC0FE3" w:rsidRDefault="00497A3C" w:rsidP="00DC0FE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Zadania powinny być zrealizowane z największą starannością, zgodnie z zawartymi umowami oraz obowiązującymi standardami i przepisami w zakresie przedstawionym w ofercie.</w:t>
      </w:r>
    </w:p>
    <w:p w14:paraId="29116E93" w14:textId="77777777" w:rsidR="00DC0FE3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4. </w:t>
      </w:r>
      <w:r w:rsidRPr="00DC0F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Zleceniobiorca jest zobowiązany do zapewnienia dostępności architektonicznej, cyfrowej oraz informacyjno-komunikacyjnej osobom ze szczególnymi potrzebami, na </w:t>
      </w:r>
      <w:r w:rsidRPr="00DC0F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poziomie minimalnym określonym w art. 6 ustawy z dnia 19 lipca 2019 r. </w:t>
      </w:r>
      <w:r w:rsidRPr="00DC0F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o zapewnianiu dostępności osobom ze szczególnymi potrzebami (Dz. U. z 2024 r. poz. 1411). W ramach realizowanego zadania publicznego Oferent powinien dążyć do stosowania zasad uniwersalnego projektowania.</w:t>
      </w:r>
    </w:p>
    <w:p w14:paraId="1CCBD8AB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dopuszcza się dokonywanie przesunięć pomiędzy poszczególnymi pozycjami kosztów bez informowania o tym Zleceniodawcy, jeśli dana pozycja kosztów nie zwiększyła się </w:t>
      </w:r>
      <w:r w:rsidR="00497A3C"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o więcej niż 20%,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 zastrzeżeniem, że nie nastąpi zwiększenie kosztów administracyjnych.</w:t>
      </w:r>
    </w:p>
    <w:p w14:paraId="5343D4BD" w14:textId="152F15C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Dokonanie przesunięcia pomiędzy poszczególnymi pozycjami kosztów powodujące zwiększenie danego kosztu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  <w:r w:rsidR="00497A3C" w:rsidRPr="004316A4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powyżej 20%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wymaga uprzedniej zgody Zleceniodawcy. Wniosek w tej sprawie zleceniobiorca składa w formie pisemnej i musi on zawierać zaktualizowan</w:t>
      </w:r>
      <w:r w:rsidR="0088391D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ą czę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ść III.4, V.A i V.B oferty.</w:t>
      </w:r>
    </w:p>
    <w:p w14:paraId="6C452E79" w14:textId="2F795ADA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trakcie realizacji zadania mogą być dokonywane zmiany w zakresie harmonogramu zadania, opisu poszczególnych działań, zakresu przyjętych rezultatów. Wprowadzone </w:t>
      </w:r>
      <w:r w:rsidR="00497A3C" w:rsidRPr="008F64DE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zmiany nie mogą zmienić istoty zadania publicznego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Zmiany wymagają zgłoszenia w formie pisemnej i uzyskania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uprzedniej 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zgody Zleceniodawcy oraz/lub sporządzenia aneksu do umowy.</w:t>
      </w:r>
    </w:p>
    <w:p w14:paraId="3514D3AA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Oferent/ci składa/ją sprawozdanie końcowe z wykonania zadania publicznego sporządzone według wzoru, stanowiącego załącznik nr 5 do rozporządzenia Przewodniczącego Komitetu do spraw Pożytku Publicznego z dnia 24 października 2018 r. w sprawie wzorów ofert i ramowych wzorów umów dotyczących realizacji zadań publicznych oraz wzorów sprawozdań z wykonania tych zadań, w terminie 30 dni od dnia zakończenia realizacji zadania publicznego. Szczegółowe zasady rozliczania zadania publicznego określone zostaną w umowach zawartych pomiędzy Wojewodą Kujawsko-Pomorskim a podmiotami, które uzyskały dofinansowanie.</w:t>
      </w:r>
    </w:p>
    <w:p w14:paraId="7B08F666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Sprawozdanie należy złożyć w dwóch wersjach:</w:t>
      </w:r>
    </w:p>
    <w:p w14:paraId="21E19880" w14:textId="26A4068F" w:rsidR="00497A3C" w:rsidRPr="003D3840" w:rsidRDefault="00497A3C" w:rsidP="003D3840">
      <w:pPr>
        <w:pStyle w:val="Akapitzlist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elektronicznej za pomocą platformy internetowej W</w:t>
      </w:r>
      <w:r w:rsidR="00A82B84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ITKAC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.pl;</w:t>
      </w:r>
    </w:p>
    <w:p w14:paraId="66A41A46" w14:textId="65737CC8" w:rsidR="00497A3C" w:rsidRPr="003D3840" w:rsidRDefault="00497A3C" w:rsidP="003D3840">
      <w:pPr>
        <w:pStyle w:val="Akapitzlist"/>
        <w:numPr>
          <w:ilvl w:val="0"/>
          <w:numId w:val="4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wersji papierowej wygenerowanej z wersji elektronicznej w pliku PDF.</w:t>
      </w:r>
    </w:p>
    <w:p w14:paraId="4090DCFA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O zachowaniu terminu składania sprawozdania decyduje:</w:t>
      </w:r>
    </w:p>
    <w:p w14:paraId="107A2BBB" w14:textId="227C9D02" w:rsidR="00497A3C" w:rsidRPr="003D3840" w:rsidRDefault="00497A3C" w:rsidP="003D3840">
      <w:pPr>
        <w:pStyle w:val="Akapitzlist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złożenia sprawozdania w wersji elektroni</w:t>
      </w:r>
      <w:r w:rsidR="009E2671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cznej – data i godzina złożenia 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Generatorze </w:t>
      </w:r>
      <w:r w:rsidR="00A82B84"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WITKAC</w:t>
      </w: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39847747" w14:textId="299AD46E" w:rsidR="00497A3C" w:rsidRPr="003D3840" w:rsidRDefault="00497A3C" w:rsidP="003D3840">
      <w:pPr>
        <w:pStyle w:val="Akapitzlist"/>
        <w:numPr>
          <w:ilvl w:val="0"/>
          <w:numId w:val="44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3D3840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przypadku złożenia sprawozdania w formie papierowej albo poprzez platformę do doręczeń elektronicznych – data nadania pocztowego do siedziby Kujawsko-Pomorskiego Urzędu Wojewódzkiego w Bydgoszczy.</w:t>
      </w:r>
    </w:p>
    <w:p w14:paraId="29E0A514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VII. Zasady przyznawania dotacji</w:t>
      </w:r>
    </w:p>
    <w:p w14:paraId="2A29B247" w14:textId="77777777" w:rsidR="00497A3C" w:rsidRPr="004316A4" w:rsidRDefault="00497A3C" w:rsidP="008F64DE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C624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Zlecanie realizacji zadań</w:t>
      </w:r>
      <w:r w:rsidR="008F64DE" w:rsidRPr="00C624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publicznych odbywa się poprzez </w:t>
      </w:r>
      <w:r w:rsidRPr="00C6248D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wsparcie realizacji zadań publicznych przez organizacje pozarządowe oraz podmioty, o których mowa w art. 3 ust. 3 UDPPiW,</w:t>
      </w:r>
    </w:p>
    <w:p w14:paraId="1CA9289C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Dotacje przyznawane będą w trybie otwartego konkursu ofert, w oparciu o zasady kolegialności rozpatrywania ofert, jawności, równości podmiotów.</w:t>
      </w:r>
    </w:p>
    <w:p w14:paraId="2087A1D8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Od wyników konkursu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przysługuje odwołanie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</w:p>
    <w:p w14:paraId="0E58A5A7" w14:textId="77777777" w:rsidR="00497A3C" w:rsidRPr="004316A4" w:rsidRDefault="008F64DE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4. 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Przyznanie dotacji jest uzależnione od wysokości środków publicznych przeznaczonych na realizację zadań.</w:t>
      </w:r>
    </w:p>
    <w:p w14:paraId="79D7A466" w14:textId="5EF8FE7B" w:rsidR="00497A3C" w:rsidRPr="004316A4" w:rsidRDefault="004F141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Dotacja zostanie przekazana po podpisaniu umów z Oferentami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wyłonionymi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w otwartym konkursie ofert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 terminach określonych w umowach.</w:t>
      </w:r>
    </w:p>
    <w:p w14:paraId="60CAC7C0" w14:textId="77777777" w:rsidR="00497A3C" w:rsidRPr="004316A4" w:rsidRDefault="004F141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="004541CA" w:rsidRPr="004316A4">
        <w:rPr>
          <w:rFonts w:ascii="Arial" w:hAnsi="Arial" w:cs="Arial"/>
          <w:sz w:val="24"/>
          <w:szCs w:val="24"/>
        </w:rPr>
        <w:t xml:space="preserve">Kwota dotacji, o którą może wnioskować podmiot, wynosi od </w:t>
      </w:r>
      <w:r w:rsidR="004541CA" w:rsidRPr="004316A4">
        <w:rPr>
          <w:rFonts w:ascii="Arial" w:hAnsi="Arial" w:cs="Arial"/>
          <w:b/>
          <w:sz w:val="24"/>
          <w:szCs w:val="24"/>
        </w:rPr>
        <w:t xml:space="preserve">20 000 zł </w:t>
      </w:r>
      <w:r w:rsidR="004541CA" w:rsidRPr="004316A4">
        <w:rPr>
          <w:rFonts w:ascii="Arial" w:hAnsi="Arial" w:cs="Arial"/>
          <w:sz w:val="24"/>
          <w:szCs w:val="24"/>
        </w:rPr>
        <w:t xml:space="preserve">do </w:t>
      </w:r>
      <w:r w:rsidR="00CF49B7">
        <w:rPr>
          <w:rFonts w:ascii="Arial" w:hAnsi="Arial" w:cs="Arial"/>
          <w:b/>
          <w:sz w:val="24"/>
          <w:szCs w:val="24"/>
        </w:rPr>
        <w:t>5</w:t>
      </w:r>
      <w:r w:rsidR="004541CA" w:rsidRPr="004316A4">
        <w:rPr>
          <w:rFonts w:ascii="Arial" w:hAnsi="Arial" w:cs="Arial"/>
          <w:b/>
          <w:sz w:val="24"/>
          <w:szCs w:val="24"/>
        </w:rPr>
        <w:t>0 000 zł.</w:t>
      </w:r>
    </w:p>
    <w:p w14:paraId="5E5E03C3" w14:textId="77777777" w:rsidR="00497A3C" w:rsidRPr="004316A4" w:rsidRDefault="004F141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7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Wnioskowana 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kwota dotacji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powinna być określona 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w pełnych złotych.</w:t>
      </w:r>
    </w:p>
    <w:p w14:paraId="57C34913" w14:textId="77777777" w:rsidR="00497A3C" w:rsidRPr="004316A4" w:rsidRDefault="004F141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8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Zasady konkursu 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nie dopuszczają</w:t>
      </w:r>
      <w:r w:rsidR="008F64DE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 wnoszenia 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(wyceny) </w:t>
      </w:r>
      <w:r w:rsidR="008F64DE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wkładu własnego 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rzeczowego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i wskazywania go w kalkulacji przewidzianych kosztów realizacji zadania. Dopuszcza się natomiast możliwość opisania w ofercie wykorzystania zasobów rzeczowych podczas realizacji zadania.</w:t>
      </w:r>
    </w:p>
    <w:p w14:paraId="79D733B1" w14:textId="77777777" w:rsidR="00C15BEB" w:rsidRPr="004316A4" w:rsidRDefault="004F1419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</w:t>
      </w:r>
      <w:r w:rsidR="00C15BEB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Wnioskodawca jest zobowiązany do wniesienia wkładu własnego w wysokości co najmniej 10% wartości wnioskowanej dotacji. Wkład własny może mieć charakter finansowy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(finansowy)</w:t>
      </w:r>
      <w:r w:rsidR="00C15BEB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lub osobowy.</w:t>
      </w:r>
    </w:p>
    <w:p w14:paraId="4FE70CAE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4F1419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0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Wkład własny finansowy nie może pochodzić z innych  środków publicznych.</w:t>
      </w:r>
    </w:p>
    <w:p w14:paraId="6DDE40F5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4F1419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Przy rozpatrywaniu ofert uwzględnia się planowany przez organizacje pozarządowe lub podmioty wymienione w art. 3 ust. 3 UDPPiW, wkład osobowy, w tym świadczenia wolontariuszy i pracę społeczną członków.</w:t>
      </w:r>
    </w:p>
    <w:p w14:paraId="026ED75E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4F1419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Praca wolontariuszy wymagająca specjalistycznych kwalifikacji stanowiąca wkład osobowy w realizację zadania, winna zostać wyceniona w oparciu o obowiązujące stawki rynkowe. W pozostałych przypadkach wartość pracy wolontariusza nie może przekroczyć kwoty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32 zł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za jedną godzinę pracy.</w:t>
      </w:r>
    </w:p>
    <w:p w14:paraId="7148D509" w14:textId="77777777" w:rsidR="005D22D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13. Koszty kwalifikowalne</w:t>
      </w:r>
      <w:r w:rsidRPr="005D22DF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</w:p>
    <w:p w14:paraId="1221BAB4" w14:textId="77777777" w:rsidR="005D22DF" w:rsidRPr="005D22D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Środki z dotacji mogą być przeznaczone wyłącznie na pokrycie wydatków, które:</w:t>
      </w:r>
    </w:p>
    <w:p w14:paraId="33043C52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są bezpośrednio związane z realizacją zadania;</w:t>
      </w:r>
    </w:p>
    <w:p w14:paraId="448AE0B8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racjonalne i efektywne;</w:t>
      </w:r>
    </w:p>
    <w:p w14:paraId="1EDBBEE6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zostaną przewidziane w ofercie;</w:t>
      </w:r>
    </w:p>
    <w:p w14:paraId="6F373F0A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spełniają wymogi racjonalnego gospodarowania środkami publicznymi z zachowaniem zasad uzyskania najlepszych efektów z danych nakładów;</w:t>
      </w:r>
    </w:p>
    <w:p w14:paraId="357A5965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ponoszone zostaną z konta bankowego oferenta w okresie, którego dotyczy umowa;</w:t>
      </w:r>
    </w:p>
    <w:p w14:paraId="31C44DC9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zostaną faktycznie poniesione między pierwszym a ostatnim dniem realizacji projektu, określonym w umowie dotacyjnej i są właściwie udokumentowane. Koszty uważa się za poniesione wówczas, gdy faktura/rachunek została wystawiona/y i zapłacona/y, a przedmiot został dostarczony/usługa została wykonana/y; </w:t>
      </w:r>
    </w:p>
    <w:p w14:paraId="52E8E68B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inne koszty wynikające z tematyki zadania związane z właściwą realizacją zadania, o ile zostaną merytorycznie uzasadnione przez Oferenta oraz uzyskają akceptację Komisji konkursowej opiniującej wnioski składane w ramach programu; </w:t>
      </w:r>
    </w:p>
    <w:p w14:paraId="4BE14A1F" w14:textId="77777777" w:rsidR="005D22DF" w:rsidRPr="005D22DF" w:rsidRDefault="005D22DF" w:rsidP="005D22DF">
      <w:pPr>
        <w:numPr>
          <w:ilvl w:val="0"/>
          <w:numId w:val="31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stanowią koszty administracyjne, potraktowane jako koszty obsługi zadania publicznego (ujęte w części II kosztorysu oferty), do wysokości </w:t>
      </w:r>
      <w:r w:rsidRPr="005D22D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10%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wnioskowanej kwoty dotacji.</w:t>
      </w:r>
    </w:p>
    <w:p w14:paraId="1CE5691F" w14:textId="77777777" w:rsidR="005D22DF" w:rsidRPr="005D22D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14. Do kosztów administracyjnych (obsługi zadania) zalicza się w szczególności:</w:t>
      </w:r>
    </w:p>
    <w:p w14:paraId="27FE8648" w14:textId="665A47B7" w:rsidR="005D22DF" w:rsidRPr="005D22DF" w:rsidRDefault="005D22DF" w:rsidP="005D22DF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wynagrodzeń osób, niepozostających w stosunku pracy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którym mowa w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art. 25 ustawy z dnia 26 czerwca 1974 r. Kodeks pracy (Dz. U. z 2025 r. poz. 277) z podmiotem składającym ofertę, obsługujących projekt (wykonujących działania inne niż merytoryczne, np. koordynator projektu, obsługa administracyjna, obsługa informatyczna),</w:t>
      </w:r>
    </w:p>
    <w:p w14:paraId="6A723E96" w14:textId="77777777" w:rsidR="005D22DF" w:rsidRPr="005D22DF" w:rsidRDefault="005D22DF" w:rsidP="005D22DF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koszty materiałów do realizacji projektu z wyłączeniem kosztów związanych z realizacją działań merytorycznych (materiały reklamowe, informacyjne, karty prepaid, koszty wysyłki pocztowej, koszty wynajmu pomieszczeń i ich eksploatacji proporcjonalne do czasu realizacji zadań merytorycznych, itp.), </w:t>
      </w:r>
    </w:p>
    <w:p w14:paraId="3BD7F6CE" w14:textId="77777777" w:rsidR="005D22DF" w:rsidRPr="005D22DF" w:rsidRDefault="005D22DF" w:rsidP="005D22DF">
      <w:pPr>
        <w:numPr>
          <w:ilvl w:val="0"/>
          <w:numId w:val="32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wynagrodzeń osób obsługujących projekt w zakresie księgowo-kadrowym (w tym z tytułu umów cywilnoprawnych) oraz koszty obsługi księgowo-kadrowej zlecane podmiotom zewnętrznym (np. biurom rachunkowym).</w:t>
      </w:r>
    </w:p>
    <w:p w14:paraId="67240F68" w14:textId="77777777" w:rsidR="005D22D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b/>
          <w:bCs/>
          <w:color w:val="333333"/>
          <w:sz w:val="24"/>
          <w:szCs w:val="24"/>
          <w:lang w:eastAsia="pl-PL"/>
        </w:rPr>
        <w:t>15. Koszty niekwalifikowalne</w:t>
      </w:r>
      <w:r w:rsidRPr="005D22DF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 xml:space="preserve"> </w:t>
      </w:r>
    </w:p>
    <w:p w14:paraId="6D6FE910" w14:textId="77777777" w:rsidR="005D22DF" w:rsidRPr="005D22DF" w:rsidRDefault="005D22DF" w:rsidP="005D22DF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Dotacja nie może być wykorzystana na wydatki:</w:t>
      </w:r>
    </w:p>
    <w:p w14:paraId="794CF44F" w14:textId="2235459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niezwiązane bezpośrednio z realizacją zadania, w tym koszty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zatrudnienia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podstawie umów o pracę lub umów cywilno-prawnych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osób świadczących pracę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ramach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bieżącej działalności oferenta;</w:t>
      </w:r>
    </w:p>
    <w:p w14:paraId="18457150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powstałe przed początkowym terminem realizacji zadania, wskazanym w części VI.1. ogłoszenia; </w:t>
      </w:r>
    </w:p>
    <w:p w14:paraId="3B18D238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powstałe po terminie realizacji zadania (wystawienie faktur/rachunków musi nastąpić w trakcie realizacji zadania); </w:t>
      </w:r>
    </w:p>
    <w:p w14:paraId="4245851C" w14:textId="73364ED8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zakupy środków trwałych w rozumieniu art. 3 ust. 1 pkt 15 ustawy z dnia 29 września 1994 r. o rachunkowości (Dz. U. z 2023 r. poz. 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522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z późn. zm.), zgodnie z którym przez środek trwały rozumie się rzeczowe aktywa trwałe i zrównane z nimi, o przewidywanym okresie ekonomicznej użyteczności dłuższym niż rok, kompletne, zdatne do użytku i przeznaczone na potrzeby jednostki, </w:t>
      </w:r>
    </w:p>
    <w:p w14:paraId="00106A0D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 tytułu opłat i kar umownych,</w:t>
      </w:r>
    </w:p>
    <w:p w14:paraId="10C13743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transportowe, z wyjątkiem przewozu beneficjentów zadania,</w:t>
      </w:r>
    </w:p>
    <w:p w14:paraId="5F71C434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nabyciem lub dzierżawą gruntów,</w:t>
      </w:r>
    </w:p>
    <w:p w14:paraId="2A80F599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koszty usług telefonicznych,</w:t>
      </w:r>
    </w:p>
    <w:p w14:paraId="305AB5C4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na pokrycie kosztów statutowych niezwiązanych bezpośrednio z realizacją zadania,</w:t>
      </w:r>
    </w:p>
    <w:p w14:paraId="22FBE91C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związane z kosztami administracyjnymi przekraczającymi 10% wnioskowanej dotacji oraz kosztów wyposażenia oraz utrzymania biura (lub biur) podmiotu uprawnionego, a także kosztów wynagrodzenia pracowników, o ile nie służą one bezpośrednio realizacji zadań w ramach projektu,</w:t>
      </w:r>
    </w:p>
    <w:p w14:paraId="352AA6E6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inwestycji związanych z budową nowych obiektów przeznaczonych na placówki pomocy, </w:t>
      </w:r>
    </w:p>
    <w:p w14:paraId="40518339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zakupu nieruchomości, </w:t>
      </w:r>
    </w:p>
    <w:p w14:paraId="1223E7FE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kosztów prowadzenia rachunku bankowego (nie dotyczy kosztów przelewów bankowych związanych z realizacją zadania), </w:t>
      </w:r>
    </w:p>
    <w:p w14:paraId="0687BD4A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wydatki związane z organizowaniem szkoleń i warsztatów, z wyjątkiem szkoleń i warsztatów organizowanych dla ostatecznych odbiorców zadania zgodnie z Programem „Aktywni Seniorzy – ASY”;</w:t>
      </w:r>
    </w:p>
    <w:p w14:paraId="20757456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kosztów nagród, premii i innych form bonifikaty rzeczowej lub finansowej dla osób zajmujących się realizacją projektu, </w:t>
      </w:r>
    </w:p>
    <w:p w14:paraId="54FCC069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kosztów dofinansowania turnusów rehabilitacyjnych, </w:t>
      </w:r>
    </w:p>
    <w:p w14:paraId="7F6E6CAF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podatek od towarów i usług (VAT), jeśli może zostać odliczony w oparciu o ustawę z dnia 11 marca 2004 r. o podatku od towarów i usług (Dz. U. z 2025 r. poz. 775, z późn. zm.), </w:t>
      </w:r>
    </w:p>
    <w:p w14:paraId="4A4C6F08" w14:textId="77777777" w:rsidR="005D22DF" w:rsidRP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zakup napojów alkoholowych,</w:t>
      </w:r>
    </w:p>
    <w:p w14:paraId="714C70AD" w14:textId="77777777" w:rsidR="005D22DF" w:rsidRDefault="005D22DF" w:rsidP="005D22DF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odsetki z tytułu niezapłaconych w terminie zobowiązań, </w:t>
      </w:r>
    </w:p>
    <w:p w14:paraId="1C8B96D5" w14:textId="77777777" w:rsidR="005D22DF" w:rsidRPr="005D22DF" w:rsidRDefault="005D22DF" w:rsidP="004F431A">
      <w:pPr>
        <w:numPr>
          <w:ilvl w:val="0"/>
          <w:numId w:val="33"/>
        </w:num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 </w:t>
      </w:r>
      <w:r w:rsidRPr="005D22DF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sfinansowane z innych środków publicznych (zakaz podwójnego finansowania tego samego wydatku).</w:t>
      </w:r>
    </w:p>
    <w:p w14:paraId="32263821" w14:textId="422D4188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</w:t>
      </w:r>
      <w:r w:rsidR="00DC0FE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przez Wojewodę Kujaw</w:t>
      </w:r>
      <w:r w:rsidR="005D22D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sko-Pomorskiego 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Oferent zobowiązany jest dostarczyć, w ciągu 4 dni roboczych od opublikowania informacji o rozstrzygnięciu konkursu,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do Wydziału Polityki Społecznej Kujawsko-Pomorskiego Urzędu Wojewódzkiego w Bydgoszczy </w:t>
      </w:r>
      <w:r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oświadczenie o przyjęciu dotacji, 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określone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 xml:space="preserve">w załączniku nr </w:t>
      </w:r>
      <w:r w:rsidR="00271A46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ogłoszenia Wojewody Kujawsko-Pomorskiego.</w:t>
      </w:r>
    </w:p>
    <w:p w14:paraId="7F442027" w14:textId="32E8112B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17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dofinansowania w kwocie niższej niż wnioskowana, podmiot zostanie poinformowany o kwocie i przeznaczeniu przyznanej dotacji oraz będzie zobowiązany</w:t>
      </w:r>
      <w:r w:rsidR="00480B0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– w przypadku woli otrzymania dotacji w przyznanej mu wysokości -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do złożenia przed zawarciem umowy zaktualizowanej oferty.</w:t>
      </w:r>
    </w:p>
    <w:p w14:paraId="73927406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18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zmiany terminu i zakresu realizowanego zadania, podmiot będzie zobowiązany do złożenia przed zawarciem umowy zaktualizowanej oferty.</w:t>
      </w:r>
    </w:p>
    <w:p w14:paraId="5479EDC2" w14:textId="77777777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19</w:t>
      </w:r>
      <w:r w:rsidR="00497A3C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 W przypadku przyznania dotacji w wysokości niższej od kwoty wnioskowanej Wnioskodawca zobligowany jest do utrzymania procentowego wkładu własnego proporcjonalnie do wysokości przyznanej dotacji.</w:t>
      </w:r>
    </w:p>
    <w:p w14:paraId="5F5FEB74" w14:textId="487E2A21" w:rsidR="00497A3C" w:rsidRPr="003D3840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20</w:t>
      </w:r>
      <w:r w:rsidR="004F1419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.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 xml:space="preserve">Złożenie oferty w ramach niniejszego otwartego konkursu ofert jest równoznaczne z akceptacją treści </w:t>
      </w:r>
      <w:r w:rsidR="00480B07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t</w:t>
      </w:r>
      <w:r w:rsidR="00497A3C" w:rsidRPr="004316A4">
        <w:rPr>
          <w:rFonts w:ascii="Arial" w:eastAsia="Times New Roman" w:hAnsi="Arial" w:cs="Arial"/>
          <w:bCs/>
          <w:color w:val="333333"/>
          <w:sz w:val="24"/>
          <w:szCs w:val="24"/>
          <w:lang w:eastAsia="pl-PL"/>
        </w:rPr>
        <w:t>ego ogłoszenia.</w:t>
      </w:r>
    </w:p>
    <w:p w14:paraId="7DD8BBF2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VIII. Dotacje przekazane na realizację zadań publicznych</w:t>
      </w:r>
    </w:p>
    <w:p w14:paraId="209C8AFE" w14:textId="555D71D2" w:rsidR="00DC0FE3" w:rsidRPr="00837023" w:rsidRDefault="00343C84" w:rsidP="00DC0FE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Wysokość środków publicznych przeznaczonych przez Wojewodę Kujawsko-Pomorskiego w 2026 r. na realizację zadań publicznych z zakresu wskazanego 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części I ogłoszenia wynosi </w:t>
      </w:r>
      <w:r w:rsidR="006C3CD8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475 0</w:t>
      </w:r>
      <w:r w:rsidRPr="004316A4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00,00 zł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(</w:t>
      </w:r>
      <w:r w:rsidR="006C3CD8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czterysta siedemdziesiąt pięć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tysięcy złotych 00/100).</w:t>
      </w:r>
    </w:p>
    <w:p w14:paraId="308CF38A" w14:textId="77777777" w:rsidR="00DC0FE3" w:rsidRPr="00837023" w:rsidRDefault="00DC0FE3" w:rsidP="00DC0FE3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37023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Wojewoda Kujawsko-Pomorski w roku 2025 nie realizował zadania publicznego tego samego rodzaju, w związku z czym nie przekazano dotacji organizacjom pozarządowym na ten cel. </w:t>
      </w:r>
    </w:p>
    <w:p w14:paraId="66EFCC81" w14:textId="64B77A96" w:rsidR="00497A3C" w:rsidRPr="004316A4" w:rsidRDefault="00DC0FE3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837023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Niniejszy konkurs stanowi nową inicjatywę w ramach Programu wieloletniego </w:t>
      </w:r>
      <w:r w:rsidRPr="00837023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na rzecz Osób Starszych „AKTYWNI SENIORZY – ASY” na lata 2026-2030."</w:t>
      </w:r>
    </w:p>
    <w:p w14:paraId="18855DA9" w14:textId="77777777" w:rsidR="00497A3C" w:rsidRPr="004316A4" w:rsidRDefault="00497A3C" w:rsidP="004F431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</w:pPr>
      <w:r w:rsidRPr="004316A4">
        <w:rPr>
          <w:rFonts w:ascii="Arial" w:eastAsia="Times New Roman" w:hAnsi="Arial" w:cs="Arial"/>
          <w:b/>
          <w:color w:val="333333"/>
          <w:sz w:val="32"/>
          <w:szCs w:val="24"/>
          <w:lang w:eastAsia="pl-PL"/>
        </w:rPr>
        <w:t>IX. Postanowienia końcowe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 </w:t>
      </w:r>
    </w:p>
    <w:p w14:paraId="4F66EC58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1. W przypadku, gdy Wojewoda Kujawsko-Pomorski przyzna dotację na realizację zadania niższą niż wnioskowana w ofercie, Oferent może odstąpić od zawarcia umowy, powiadamiając o tym pisemnie Zleceniodawcę lub może zawrzeć umowę na zmniejszony zakres rzeczowy i finansowy dofinansowanego zadania z zastrzeżeniem pkt 2.</w:t>
      </w:r>
    </w:p>
    <w:p w14:paraId="3A85BE8A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2. Przed przystąpieniem do zawarcia umowy Oferent winien przedstawić zaktualizowaną ofertę realizacji zadania publicznego – w przypadku otrzymania dotacji niższej niż wnioskowana.</w:t>
      </w:r>
    </w:p>
    <w:p w14:paraId="37EB946B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3. Zaktualizowana oferta realizacji zadania publicznego – winna być złożona w terminie umożliwiającym przygotowanie i zawarcie umowy.</w:t>
      </w:r>
    </w:p>
    <w:p w14:paraId="63A99001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4. Zleceniodawca może odmówić podmiotowi wyłonionemu w konkursie zawarcia umowy, w przypadku, gdy zaktualizowana oferta realizacji zad</w:t>
      </w:r>
      <w:r w:rsidR="00946B34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nia publicznego rażąco odbiega od oferty złożonej w konkursie.</w:t>
      </w:r>
    </w:p>
    <w:p w14:paraId="7B066CF9" w14:textId="77777777" w:rsidR="00497A3C" w:rsidRPr="004316A4" w:rsidRDefault="00497A3C" w:rsidP="004F431A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5. W przypadku jednostek organizacyjnych organizacji pozarządowych, które nie posiadają osobowości prawnej (Koła, Oddziały) oferentem jest Zarząd Główny tej organizacji.</w:t>
      </w:r>
    </w:p>
    <w:p w14:paraId="5B6ABFDD" w14:textId="45F7CBFF" w:rsidR="00F839CA" w:rsidRPr="00CA2BF6" w:rsidRDefault="00497A3C" w:rsidP="00CA2BF6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6. O</w:t>
      </w:r>
      <w:r w:rsidR="003C2512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głoszenie o otwartym konkursie </w:t>
      </w:r>
      <w:r w:rsidR="00C12F19"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zamieszczono</w:t>
      </w:r>
      <w:r w:rsidRPr="004316A4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na platformie WITKAC.pl, na tablicy ogłoszeń Kujawsko–Pomorskiego Urzędu Wojewódzkiego w Bydgoszczy, a także opublikowane w Biuletynie Informacji Publicznej Kujawsko-Pomorskiego Urzędu Wojewódzkiego w Bydgoszczy oraz na stronie internetowej </w:t>
      </w:r>
      <w:r w:rsidR="0050760B" w:rsidRPr="004316A4">
        <w:rPr>
          <w:rFonts w:ascii="Arial" w:eastAsia="Times New Roman" w:hAnsi="Arial" w:cs="Arial"/>
          <w:color w:val="333333"/>
          <w:sz w:val="24"/>
          <w:szCs w:val="24"/>
          <w:u w:val="single"/>
          <w:lang w:eastAsia="pl-PL"/>
        </w:rPr>
        <w:t>www.bydgoszcz.uw.gov.pl</w:t>
      </w:r>
    </w:p>
    <w:p w14:paraId="294F7A39" w14:textId="77777777" w:rsidR="00497A3C" w:rsidRPr="00F839CA" w:rsidRDefault="00497A3C" w:rsidP="00F839CA">
      <w:pPr>
        <w:shd w:val="clear" w:color="auto" w:fill="FFFFFF"/>
        <w:spacing w:after="100" w:afterAutospacing="1" w:line="240" w:lineRule="auto"/>
        <w:jc w:val="both"/>
        <w:outlineLvl w:val="1"/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</w:pPr>
      <w:r w:rsidRPr="00F839CA">
        <w:rPr>
          <w:rFonts w:ascii="Arial" w:eastAsia="Times New Roman" w:hAnsi="Arial" w:cs="Arial"/>
          <w:b/>
          <w:bCs/>
          <w:color w:val="333333"/>
          <w:sz w:val="32"/>
          <w:szCs w:val="32"/>
          <w:lang w:eastAsia="pl-PL"/>
        </w:rPr>
        <w:t>X. Przetwarzanie danych osobowych</w:t>
      </w:r>
    </w:p>
    <w:p w14:paraId="691096A0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Administratorem danych osobowych, w rozumieniu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 ochronie danych) (Dz. Urz. UE L 119 z 4.05.2016, str. 1, z późn. zm.), dalej „RODO”, przetwarzanych w ramach otwartego konkursu ofert</w:t>
      </w:r>
      <w:r w:rsidR="00A764CF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Priorytetu IV programu wieloletniego na rzecz Osób Starszych „Aktywni Seniorzy - ASY" </w:t>
      </w:r>
      <w:r w:rsidR="00A764C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  <w:t>na lata 2026-2030, Edycja 2026</w:t>
      </w: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jest Wojewoda Kujawsko-Pomorski z siedzibą </w:t>
      </w:r>
      <w:r w:rsidR="00A764CF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 Bydgoszczy przy ul. Jagiellońska 3 85-950 Bydgoszcz, mail: pok@bydgoszcz.uw.gov.pl</w:t>
      </w:r>
    </w:p>
    <w:p w14:paraId="3C6F61A0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W sprawach związanych z danymi osobowymi można kontaktować się 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inspektorem ochrony danych Panem Wiesławem Naumowiczem w Kujawsko-Pomorskim Urzędzie Wojewódzkim w Bydgoszczy pod adresem: iod@bydgoszcz.uw.gov.pl </w:t>
      </w:r>
    </w:p>
    <w:p w14:paraId="18010760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lastRenderedPageBreak/>
        <w:t xml:space="preserve">Dane osobowe będą przetwarzane w celu związanym z postępowaniem konkursowym na podstawie ustawy z dnia 24 kwietnia 2003 r. o działalności pożytku publicznego i o wolontariacie (zgodnie z art. 6 ust. 1 lit. c RODO), a po wyborze oferty: w celu zawarcia i wykonania umowy (zgodnie z art. 6 ust. 1 lit. b i lit. f RODO). </w:t>
      </w:r>
    </w:p>
    <w:p w14:paraId="7A84B5F4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Dane osobowe mogą być udostępniane innym podmiotom, którymi mogą być: </w:t>
      </w:r>
    </w:p>
    <w:p w14:paraId="504547CD" w14:textId="77777777" w:rsidR="00F839CA" w:rsidRPr="00F839CA" w:rsidRDefault="00F839CA" w:rsidP="00F839CA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podmioty upoważnione do odbioru danych osobowych na podstawie odpowiednich przepisów prawa; </w:t>
      </w:r>
    </w:p>
    <w:p w14:paraId="0CE06E8C" w14:textId="77777777" w:rsidR="00F839CA" w:rsidRPr="00F839CA" w:rsidRDefault="00F839CA" w:rsidP="00F839CA">
      <w:pPr>
        <w:numPr>
          <w:ilvl w:val="0"/>
          <w:numId w:val="27"/>
        </w:numPr>
        <w:autoSpaceDE w:val="0"/>
        <w:autoSpaceDN w:val="0"/>
        <w:adjustRightInd w:val="0"/>
        <w:spacing w:after="0" w:line="276" w:lineRule="auto"/>
        <w:ind w:left="567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podmioty, które przetwarzają dane osobowe w imieniu Administratora na podstawie zawartej umowy powierzenia przetwarzania danych osobowych (tzw. podmioty przetwarzające). </w:t>
      </w:r>
    </w:p>
    <w:p w14:paraId="18FDB9FE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Dane osobowe będą przetwarzane przez okres niezbędny do realizacji wskazanego powyżej celu przetwarzania, w tym również obowiązku archiwizacyjnego wynikającego z przepisów prawa. </w:t>
      </w:r>
    </w:p>
    <w:p w14:paraId="58D5038A" w14:textId="77777777" w:rsidR="00F839CA" w:rsidRPr="00F839CA" w:rsidRDefault="00F839CA" w:rsidP="00F839CA">
      <w:pPr>
        <w:numPr>
          <w:ilvl w:val="0"/>
          <w:numId w:val="26"/>
        </w:numPr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Zgodnie z przepisami prawa, na podstawie których odbywa się przetwarzanie danych oraz RODO, osobie, której dane są przetwarzane przysługuje prawo: </w:t>
      </w:r>
    </w:p>
    <w:p w14:paraId="7EF59CCC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dostępu do treści danych; </w:t>
      </w:r>
    </w:p>
    <w:p w14:paraId="2F8D2BE1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sprostowania danych; </w:t>
      </w:r>
    </w:p>
    <w:p w14:paraId="55D9349F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usunięcia danych; </w:t>
      </w:r>
    </w:p>
    <w:p w14:paraId="08C4A875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709" w:hanging="283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ograniczenia przetwarzania danych; </w:t>
      </w:r>
    </w:p>
    <w:p w14:paraId="7B7F4B2B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firstLine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przenoszenia danych; </w:t>
      </w:r>
    </w:p>
    <w:p w14:paraId="5D73B970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142" w:firstLine="284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do wniesienia sprzeciwu wobec przetwarzania danych; </w:t>
      </w:r>
    </w:p>
    <w:p w14:paraId="3B9DF19A" w14:textId="77777777" w:rsidR="00F839CA" w:rsidRPr="00F839CA" w:rsidRDefault="00F839CA" w:rsidP="00F839CA">
      <w:pPr>
        <w:numPr>
          <w:ilvl w:val="0"/>
          <w:numId w:val="28"/>
        </w:numPr>
        <w:autoSpaceDE w:val="0"/>
        <w:autoSpaceDN w:val="0"/>
        <w:adjustRightInd w:val="0"/>
        <w:spacing w:after="0" w:line="276" w:lineRule="auto"/>
        <w:ind w:left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wniesienia skargi do organu nadzorczego, tj. Prezesa Urzędu Ochrony Danych Osobowych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354A7AB6" w14:textId="0863188A" w:rsidR="00F839CA" w:rsidRPr="00F839CA" w:rsidRDefault="00A85E55" w:rsidP="00A85E55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7.  </w:t>
      </w:r>
      <w:r w:rsidR="00F839CA"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Podanie danych osobowych jest dobrowolne, jednakże niezbędne do realizacji celu, o którym mowa w pkt. 3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;</w:t>
      </w:r>
    </w:p>
    <w:p w14:paraId="5A7EE283" w14:textId="1A612571" w:rsidR="00A85E55" w:rsidRPr="00F839CA" w:rsidRDefault="00A85E55" w:rsidP="00A85E55">
      <w:pPr>
        <w:autoSpaceDE w:val="0"/>
        <w:autoSpaceDN w:val="0"/>
        <w:adjustRightInd w:val="0"/>
        <w:spacing w:after="0" w:line="276" w:lineRule="auto"/>
        <w:ind w:left="426" w:hanging="426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8. </w:t>
      </w:r>
      <w:r w:rsidR="00F839CA"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Dane osobowe nie będą przekazywane do państw trzecich oraz nie będą poddawane automatyzowanemu podejmowaniu decyzji, w tym również profilowaniu. </w:t>
      </w:r>
    </w:p>
    <w:p w14:paraId="44A5EFCD" w14:textId="3A4C6838" w:rsidR="00F839CA" w:rsidRPr="00F839CA" w:rsidRDefault="00A85E55" w:rsidP="00A85E55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9</w:t>
      </w:r>
      <w:r w:rsidR="00F839CA"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</w:t>
      </w:r>
      <w:r w:rsidRPr="00A71F67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Administratorem danych osobowych</w:t>
      </w: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, bezpośrednich beneficjentów Programu „Aktywni Seniorzy-ASY” ( osób 60+) oraz osób zaangażowanych ze strony oferenta w realizację ww. Programu, przetwarzanych w związku z wykonywaniem zadania publicznego, które realizowane będzie po rozstrzygnięciu niniejszego otwartego konkursu ofert, będzie oferent.</w:t>
      </w:r>
    </w:p>
    <w:p w14:paraId="2CED5953" w14:textId="00103237" w:rsidR="00F839CA" w:rsidRPr="00F839CA" w:rsidRDefault="00A85E55" w:rsidP="00A85E55">
      <w:pPr>
        <w:autoSpaceDE w:val="0"/>
        <w:autoSpaceDN w:val="0"/>
        <w:adjustRightInd w:val="0"/>
        <w:spacing w:after="0" w:line="276" w:lineRule="auto"/>
        <w:ind w:left="142" w:hanging="142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>10</w:t>
      </w:r>
      <w:r w:rsidR="00F839CA"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. Oferent jest zobowiązany stosować RODO oraz ustawę z dnia 10 maja 2018 r. </w:t>
      </w:r>
      <w:r w:rsid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br/>
      </w:r>
      <w:r w:rsidR="00F839CA" w:rsidRPr="00F839CA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o ochronie danych osobowych przy przetwarzaniu danych osobowych, gromadzonych zarówno w wersji papierowej, jak i elektronicznej, w ramach zadania publicznego, które realizowane będzie po rozstrzygnięciu niniejszego otwartego konkursu ofert. </w:t>
      </w:r>
    </w:p>
    <w:p w14:paraId="2888946E" w14:textId="77777777" w:rsidR="00F839CA" w:rsidRDefault="00F839CA" w:rsidP="009677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14:paraId="4EF8CD93" w14:textId="77777777" w:rsidR="00350046" w:rsidRPr="00350046" w:rsidRDefault="00350046" w:rsidP="00350046">
      <w:pPr>
        <w:tabs>
          <w:tab w:val="center" w:pos="6691"/>
        </w:tabs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                                                                               </w:t>
      </w:r>
      <w:r w:rsidRPr="00350046">
        <w:rPr>
          <w:rFonts w:ascii="Times New Roman" w:eastAsia="Times New Roman" w:hAnsi="Times New Roman" w:cs="Times New Roman"/>
          <w:sz w:val="24"/>
          <w:szCs w:val="24"/>
          <w:lang w:eastAsia="pl-PL"/>
        </w:rPr>
        <w:t>Wojewoda Kujawsko-Pomorski</w:t>
      </w:r>
    </w:p>
    <w:p w14:paraId="39F36136" w14:textId="77777777" w:rsidR="00350046" w:rsidRPr="00350046" w:rsidRDefault="00350046" w:rsidP="00350046">
      <w:pPr>
        <w:tabs>
          <w:tab w:val="center" w:pos="6691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50046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Michał Sztybel</w:t>
      </w:r>
    </w:p>
    <w:p w14:paraId="180FD608" w14:textId="48E5222B" w:rsidR="00350046" w:rsidRPr="009677F0" w:rsidRDefault="00350046" w:rsidP="009677F0">
      <w:pPr>
        <w:shd w:val="clear" w:color="auto" w:fill="FFFFFF"/>
        <w:spacing w:after="150" w:line="240" w:lineRule="auto"/>
        <w:jc w:val="both"/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sectPr w:rsidR="00350046" w:rsidRPr="009677F0" w:rsidSect="004D7FC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026D0" w14:textId="77777777" w:rsidR="00763D6B" w:rsidRDefault="00763D6B" w:rsidP="00F839CA">
      <w:pPr>
        <w:spacing w:after="0" w:line="240" w:lineRule="auto"/>
      </w:pPr>
      <w:r>
        <w:separator/>
      </w:r>
    </w:p>
  </w:endnote>
  <w:endnote w:type="continuationSeparator" w:id="0">
    <w:p w14:paraId="0777ACDE" w14:textId="77777777" w:rsidR="00763D6B" w:rsidRDefault="00763D6B" w:rsidP="00F83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0C651" w14:textId="77777777" w:rsidR="00F839CA" w:rsidRDefault="00F839C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6785557"/>
      <w:docPartObj>
        <w:docPartGallery w:val="Page Numbers (Bottom of Page)"/>
        <w:docPartUnique/>
      </w:docPartObj>
    </w:sdtPr>
    <w:sdtContent>
      <w:p w14:paraId="70FD19C2" w14:textId="77777777" w:rsidR="00F839CA" w:rsidRDefault="004D7FCE">
        <w:pPr>
          <w:pStyle w:val="Stopka"/>
          <w:jc w:val="right"/>
        </w:pPr>
        <w:r>
          <w:fldChar w:fldCharType="begin"/>
        </w:r>
        <w:r w:rsidR="00F839CA">
          <w:instrText>PAGE   \* MERGEFORMAT</w:instrText>
        </w:r>
        <w:r>
          <w:fldChar w:fldCharType="separate"/>
        </w:r>
        <w:r w:rsidR="005D22DF">
          <w:rPr>
            <w:noProof/>
          </w:rPr>
          <w:t>12</w:t>
        </w:r>
        <w:r>
          <w:fldChar w:fldCharType="end"/>
        </w:r>
      </w:p>
    </w:sdtContent>
  </w:sdt>
  <w:p w14:paraId="38D22116" w14:textId="77777777" w:rsidR="00F839CA" w:rsidRDefault="00F839CA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5BD39" w14:textId="77777777" w:rsidR="00F839CA" w:rsidRDefault="00F839C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68EA9" w14:textId="77777777" w:rsidR="00763D6B" w:rsidRDefault="00763D6B" w:rsidP="00F839CA">
      <w:pPr>
        <w:spacing w:after="0" w:line="240" w:lineRule="auto"/>
      </w:pPr>
      <w:r>
        <w:separator/>
      </w:r>
    </w:p>
  </w:footnote>
  <w:footnote w:type="continuationSeparator" w:id="0">
    <w:p w14:paraId="01619E62" w14:textId="77777777" w:rsidR="00763D6B" w:rsidRDefault="00763D6B" w:rsidP="00F839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C2F1" w14:textId="77777777" w:rsidR="00F839CA" w:rsidRDefault="00F839C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F0BA1" w14:textId="77777777" w:rsidR="00F839CA" w:rsidRDefault="00F839C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1A3FC" w14:textId="77777777" w:rsidR="00F839CA" w:rsidRDefault="00F839C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17522"/>
    <w:multiLevelType w:val="hybridMultilevel"/>
    <w:tmpl w:val="0DF61A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141265"/>
    <w:multiLevelType w:val="hybridMultilevel"/>
    <w:tmpl w:val="CFA228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815B96"/>
    <w:multiLevelType w:val="hybridMultilevel"/>
    <w:tmpl w:val="114CD5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F82A93"/>
    <w:multiLevelType w:val="hybridMultilevel"/>
    <w:tmpl w:val="8168FCBC"/>
    <w:lvl w:ilvl="0" w:tplc="F0EAE128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964469"/>
    <w:multiLevelType w:val="multilevel"/>
    <w:tmpl w:val="7C8EB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6CA2E95"/>
    <w:multiLevelType w:val="multilevel"/>
    <w:tmpl w:val="7DF47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CC767E"/>
    <w:multiLevelType w:val="multilevel"/>
    <w:tmpl w:val="163A23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477A3A"/>
    <w:multiLevelType w:val="hybridMultilevel"/>
    <w:tmpl w:val="98A464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60FBE"/>
    <w:multiLevelType w:val="multilevel"/>
    <w:tmpl w:val="2F9E4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62E2327"/>
    <w:multiLevelType w:val="multilevel"/>
    <w:tmpl w:val="8F1210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6B31B7"/>
    <w:multiLevelType w:val="multilevel"/>
    <w:tmpl w:val="06925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F9264D8"/>
    <w:multiLevelType w:val="multilevel"/>
    <w:tmpl w:val="003C4E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2F01399"/>
    <w:multiLevelType w:val="multilevel"/>
    <w:tmpl w:val="F2F097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48E115A"/>
    <w:multiLevelType w:val="hybridMultilevel"/>
    <w:tmpl w:val="D8C6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910B44"/>
    <w:multiLevelType w:val="multilevel"/>
    <w:tmpl w:val="D86081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53F257D"/>
    <w:multiLevelType w:val="multilevel"/>
    <w:tmpl w:val="DFCAE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76628B5"/>
    <w:multiLevelType w:val="multilevel"/>
    <w:tmpl w:val="CE5C3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B8370F5"/>
    <w:multiLevelType w:val="hybridMultilevel"/>
    <w:tmpl w:val="489020B2"/>
    <w:lvl w:ilvl="0" w:tplc="0415000F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F10163"/>
    <w:multiLevelType w:val="multilevel"/>
    <w:tmpl w:val="EE2C8C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1F842BD"/>
    <w:multiLevelType w:val="hybridMultilevel"/>
    <w:tmpl w:val="21D8AE7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4332AD"/>
    <w:multiLevelType w:val="hybridMultilevel"/>
    <w:tmpl w:val="CCD49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CB6EF8"/>
    <w:multiLevelType w:val="hybridMultilevel"/>
    <w:tmpl w:val="9BF47D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2024FF"/>
    <w:multiLevelType w:val="hybridMultilevel"/>
    <w:tmpl w:val="13AE6A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DF618F"/>
    <w:multiLevelType w:val="multilevel"/>
    <w:tmpl w:val="E40AF1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3473B08"/>
    <w:multiLevelType w:val="multilevel"/>
    <w:tmpl w:val="B1EC2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565F00"/>
    <w:multiLevelType w:val="multilevel"/>
    <w:tmpl w:val="8E58654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1F52D8"/>
    <w:multiLevelType w:val="hybridMultilevel"/>
    <w:tmpl w:val="1D74701A"/>
    <w:lvl w:ilvl="0" w:tplc="04150001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971BF4"/>
    <w:multiLevelType w:val="multilevel"/>
    <w:tmpl w:val="4C142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8E53A18"/>
    <w:multiLevelType w:val="multilevel"/>
    <w:tmpl w:val="E278996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2C2A12"/>
    <w:multiLevelType w:val="hybridMultilevel"/>
    <w:tmpl w:val="67BE6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C605CA"/>
    <w:multiLevelType w:val="hybridMultilevel"/>
    <w:tmpl w:val="7ADCCA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420595"/>
    <w:multiLevelType w:val="multilevel"/>
    <w:tmpl w:val="9CFC1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16C6975"/>
    <w:multiLevelType w:val="hybridMultilevel"/>
    <w:tmpl w:val="1690F2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2B5D76"/>
    <w:multiLevelType w:val="hybridMultilevel"/>
    <w:tmpl w:val="40789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A276F9"/>
    <w:multiLevelType w:val="hybridMultilevel"/>
    <w:tmpl w:val="1F94C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652E73"/>
    <w:multiLevelType w:val="hybridMultilevel"/>
    <w:tmpl w:val="1700C1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4F4F4D"/>
    <w:multiLevelType w:val="multilevel"/>
    <w:tmpl w:val="2B48D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0379CE"/>
    <w:multiLevelType w:val="hybridMultilevel"/>
    <w:tmpl w:val="39689A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0662B2"/>
    <w:multiLevelType w:val="hybridMultilevel"/>
    <w:tmpl w:val="F746EC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26C3C"/>
    <w:multiLevelType w:val="multilevel"/>
    <w:tmpl w:val="59E4DF0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DF6488A"/>
    <w:multiLevelType w:val="multilevel"/>
    <w:tmpl w:val="3C5AA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F414E03"/>
    <w:multiLevelType w:val="multilevel"/>
    <w:tmpl w:val="BBE0F4B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1C861FB"/>
    <w:multiLevelType w:val="multilevel"/>
    <w:tmpl w:val="34180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1726DC"/>
    <w:multiLevelType w:val="multilevel"/>
    <w:tmpl w:val="14DEE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56A341D"/>
    <w:multiLevelType w:val="multilevel"/>
    <w:tmpl w:val="FE6E79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A612E6B"/>
    <w:multiLevelType w:val="hybridMultilevel"/>
    <w:tmpl w:val="DC60E4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814658"/>
    <w:multiLevelType w:val="hybridMultilevel"/>
    <w:tmpl w:val="E52EB7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5444890">
    <w:abstractNumId w:val="31"/>
  </w:num>
  <w:num w:numId="2" w16cid:durableId="634258246">
    <w:abstractNumId w:val="40"/>
  </w:num>
  <w:num w:numId="3" w16cid:durableId="1433041888">
    <w:abstractNumId w:val="10"/>
  </w:num>
  <w:num w:numId="4" w16cid:durableId="2103867894">
    <w:abstractNumId w:val="16"/>
  </w:num>
  <w:num w:numId="5" w16cid:durableId="176500545">
    <w:abstractNumId w:val="23"/>
  </w:num>
  <w:num w:numId="6" w16cid:durableId="825702592">
    <w:abstractNumId w:val="11"/>
  </w:num>
  <w:num w:numId="7" w16cid:durableId="85152839">
    <w:abstractNumId w:val="44"/>
  </w:num>
  <w:num w:numId="8" w16cid:durableId="1541894259">
    <w:abstractNumId w:val="4"/>
  </w:num>
  <w:num w:numId="9" w16cid:durableId="1925409770">
    <w:abstractNumId w:val="25"/>
  </w:num>
  <w:num w:numId="10" w16cid:durableId="785005044">
    <w:abstractNumId w:val="24"/>
  </w:num>
  <w:num w:numId="11" w16cid:durableId="480855236">
    <w:abstractNumId w:val="9"/>
  </w:num>
  <w:num w:numId="12" w16cid:durableId="1125729681">
    <w:abstractNumId w:val="8"/>
  </w:num>
  <w:num w:numId="13" w16cid:durableId="1686901582">
    <w:abstractNumId w:val="12"/>
  </w:num>
  <w:num w:numId="14" w16cid:durableId="1659308417">
    <w:abstractNumId w:val="15"/>
  </w:num>
  <w:num w:numId="15" w16cid:durableId="726149165">
    <w:abstractNumId w:val="5"/>
  </w:num>
  <w:num w:numId="16" w16cid:durableId="801389484">
    <w:abstractNumId w:val="27"/>
  </w:num>
  <w:num w:numId="17" w16cid:durableId="437457522">
    <w:abstractNumId w:val="6"/>
  </w:num>
  <w:num w:numId="18" w16cid:durableId="615332545">
    <w:abstractNumId w:val="14"/>
  </w:num>
  <w:num w:numId="19" w16cid:durableId="1284993142">
    <w:abstractNumId w:val="36"/>
  </w:num>
  <w:num w:numId="20" w16cid:durableId="1957906370">
    <w:abstractNumId w:val="20"/>
  </w:num>
  <w:num w:numId="21" w16cid:durableId="989018331">
    <w:abstractNumId w:val="1"/>
  </w:num>
  <w:num w:numId="22" w16cid:durableId="2101949079">
    <w:abstractNumId w:val="46"/>
  </w:num>
  <w:num w:numId="23" w16cid:durableId="1266890604">
    <w:abstractNumId w:val="42"/>
  </w:num>
  <w:num w:numId="24" w16cid:durableId="852691020">
    <w:abstractNumId w:val="43"/>
  </w:num>
  <w:num w:numId="25" w16cid:durableId="1822887141">
    <w:abstractNumId w:val="28"/>
  </w:num>
  <w:num w:numId="26" w16cid:durableId="873077761">
    <w:abstractNumId w:val="17"/>
  </w:num>
  <w:num w:numId="27" w16cid:durableId="984356484">
    <w:abstractNumId w:val="21"/>
  </w:num>
  <w:num w:numId="28" w16cid:durableId="3023855">
    <w:abstractNumId w:val="26"/>
  </w:num>
  <w:num w:numId="29" w16cid:durableId="2065057822">
    <w:abstractNumId w:val="37"/>
  </w:num>
  <w:num w:numId="30" w16cid:durableId="2137336048">
    <w:abstractNumId w:val="32"/>
  </w:num>
  <w:num w:numId="31" w16cid:durableId="934509028">
    <w:abstractNumId w:val="41"/>
  </w:num>
  <w:num w:numId="32" w16cid:durableId="314453241">
    <w:abstractNumId w:val="39"/>
  </w:num>
  <w:num w:numId="33" w16cid:durableId="1396733627">
    <w:abstractNumId w:val="18"/>
  </w:num>
  <w:num w:numId="34" w16cid:durableId="742411657">
    <w:abstractNumId w:val="22"/>
  </w:num>
  <w:num w:numId="35" w16cid:durableId="218825207">
    <w:abstractNumId w:val="0"/>
  </w:num>
  <w:num w:numId="36" w16cid:durableId="971595819">
    <w:abstractNumId w:val="7"/>
  </w:num>
  <w:num w:numId="37" w16cid:durableId="1477795155">
    <w:abstractNumId w:val="2"/>
  </w:num>
  <w:num w:numId="38" w16cid:durableId="1037924138">
    <w:abstractNumId w:val="30"/>
  </w:num>
  <w:num w:numId="39" w16cid:durableId="268319567">
    <w:abstractNumId w:val="38"/>
  </w:num>
  <w:num w:numId="40" w16cid:durableId="1917859826">
    <w:abstractNumId w:val="45"/>
  </w:num>
  <w:num w:numId="41" w16cid:durableId="222837913">
    <w:abstractNumId w:val="3"/>
  </w:num>
  <w:num w:numId="42" w16cid:durableId="1117522495">
    <w:abstractNumId w:val="19"/>
  </w:num>
  <w:num w:numId="43" w16cid:durableId="813914138">
    <w:abstractNumId w:val="33"/>
  </w:num>
  <w:num w:numId="44" w16cid:durableId="1496804112">
    <w:abstractNumId w:val="13"/>
  </w:num>
  <w:num w:numId="45" w16cid:durableId="227303617">
    <w:abstractNumId w:val="35"/>
  </w:num>
  <w:num w:numId="46" w16cid:durableId="966349761">
    <w:abstractNumId w:val="29"/>
  </w:num>
  <w:num w:numId="47" w16cid:durableId="906257671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A3C"/>
    <w:rsid w:val="00062DCB"/>
    <w:rsid w:val="00086347"/>
    <w:rsid w:val="000B5EFF"/>
    <w:rsid w:val="000B66FA"/>
    <w:rsid w:val="000D23C3"/>
    <w:rsid w:val="00150DD4"/>
    <w:rsid w:val="001762B8"/>
    <w:rsid w:val="00183D53"/>
    <w:rsid w:val="002045D5"/>
    <w:rsid w:val="00204FB1"/>
    <w:rsid w:val="0022009D"/>
    <w:rsid w:val="00271A46"/>
    <w:rsid w:val="00290535"/>
    <w:rsid w:val="002B1FD5"/>
    <w:rsid w:val="0032719F"/>
    <w:rsid w:val="00333CC4"/>
    <w:rsid w:val="00343C84"/>
    <w:rsid w:val="00350046"/>
    <w:rsid w:val="00390D54"/>
    <w:rsid w:val="003A3F4A"/>
    <w:rsid w:val="003C2512"/>
    <w:rsid w:val="003D3840"/>
    <w:rsid w:val="00423E23"/>
    <w:rsid w:val="004315E1"/>
    <w:rsid w:val="004316A4"/>
    <w:rsid w:val="00443BD4"/>
    <w:rsid w:val="004541CA"/>
    <w:rsid w:val="00480B07"/>
    <w:rsid w:val="00485D56"/>
    <w:rsid w:val="00491AC8"/>
    <w:rsid w:val="004946E6"/>
    <w:rsid w:val="0049722E"/>
    <w:rsid w:val="00497A3C"/>
    <w:rsid w:val="004B61F0"/>
    <w:rsid w:val="004D7FCE"/>
    <w:rsid w:val="004F1419"/>
    <w:rsid w:val="004F2319"/>
    <w:rsid w:val="004F431A"/>
    <w:rsid w:val="0050760B"/>
    <w:rsid w:val="00590A2A"/>
    <w:rsid w:val="0059372D"/>
    <w:rsid w:val="005D22DF"/>
    <w:rsid w:val="005E17EF"/>
    <w:rsid w:val="0066617B"/>
    <w:rsid w:val="006C370E"/>
    <w:rsid w:val="006C3CD8"/>
    <w:rsid w:val="006E31F3"/>
    <w:rsid w:val="006F75E7"/>
    <w:rsid w:val="007112D1"/>
    <w:rsid w:val="00735DB7"/>
    <w:rsid w:val="00763D6B"/>
    <w:rsid w:val="007A3F46"/>
    <w:rsid w:val="007C5710"/>
    <w:rsid w:val="007F3505"/>
    <w:rsid w:val="00815243"/>
    <w:rsid w:val="008332B3"/>
    <w:rsid w:val="00834832"/>
    <w:rsid w:val="00856A1A"/>
    <w:rsid w:val="0086367D"/>
    <w:rsid w:val="0088391D"/>
    <w:rsid w:val="008C19BA"/>
    <w:rsid w:val="008E6D9B"/>
    <w:rsid w:val="008F2AB7"/>
    <w:rsid w:val="008F64DE"/>
    <w:rsid w:val="00912E18"/>
    <w:rsid w:val="009263F6"/>
    <w:rsid w:val="0094623F"/>
    <w:rsid w:val="00946B34"/>
    <w:rsid w:val="009677F0"/>
    <w:rsid w:val="00976A05"/>
    <w:rsid w:val="009E2671"/>
    <w:rsid w:val="00A14CDA"/>
    <w:rsid w:val="00A71E4A"/>
    <w:rsid w:val="00A764CF"/>
    <w:rsid w:val="00A82B84"/>
    <w:rsid w:val="00A85E55"/>
    <w:rsid w:val="00AE0E26"/>
    <w:rsid w:val="00B035F7"/>
    <w:rsid w:val="00B038AD"/>
    <w:rsid w:val="00B14928"/>
    <w:rsid w:val="00B329B6"/>
    <w:rsid w:val="00B4652C"/>
    <w:rsid w:val="00B67886"/>
    <w:rsid w:val="00B75268"/>
    <w:rsid w:val="00BC4EBE"/>
    <w:rsid w:val="00C12F19"/>
    <w:rsid w:val="00C15BEB"/>
    <w:rsid w:val="00C20C64"/>
    <w:rsid w:val="00C318CA"/>
    <w:rsid w:val="00C519A6"/>
    <w:rsid w:val="00C6248D"/>
    <w:rsid w:val="00C74C08"/>
    <w:rsid w:val="00CA2BF6"/>
    <w:rsid w:val="00CC399B"/>
    <w:rsid w:val="00CC5739"/>
    <w:rsid w:val="00CF49B7"/>
    <w:rsid w:val="00CF579A"/>
    <w:rsid w:val="00D04891"/>
    <w:rsid w:val="00D471B8"/>
    <w:rsid w:val="00D77E73"/>
    <w:rsid w:val="00D925F3"/>
    <w:rsid w:val="00DA55C0"/>
    <w:rsid w:val="00DC0FE3"/>
    <w:rsid w:val="00DC6FAE"/>
    <w:rsid w:val="00DD32F5"/>
    <w:rsid w:val="00DF6BFA"/>
    <w:rsid w:val="00E60233"/>
    <w:rsid w:val="00F216C8"/>
    <w:rsid w:val="00F31421"/>
    <w:rsid w:val="00F74FEF"/>
    <w:rsid w:val="00F8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BBD61"/>
  <w15:docId w15:val="{50B23710-0C10-43B9-92D9-34F1999B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19BA"/>
  </w:style>
  <w:style w:type="paragraph" w:styleId="Nagwek2">
    <w:name w:val="heading 2"/>
    <w:basedOn w:val="Normalny"/>
    <w:link w:val="Nagwek2Znak"/>
    <w:uiPriority w:val="9"/>
    <w:qFormat/>
    <w:rsid w:val="00497A3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97A3C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unhideWhenUsed/>
    <w:rsid w:val="0049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497A3C"/>
    <w:rPr>
      <w:b/>
      <w:bCs/>
    </w:rPr>
  </w:style>
  <w:style w:type="character" w:styleId="Uwydatnienie">
    <w:name w:val="Emphasis"/>
    <w:basedOn w:val="Domylnaczcionkaakapitu"/>
    <w:uiPriority w:val="20"/>
    <w:qFormat/>
    <w:rsid w:val="00497A3C"/>
    <w:rPr>
      <w:i/>
      <w:iCs/>
    </w:rPr>
  </w:style>
  <w:style w:type="paragraph" w:styleId="Akapitzlist">
    <w:name w:val="List Paragraph"/>
    <w:basedOn w:val="Normalny"/>
    <w:uiPriority w:val="34"/>
    <w:qFormat/>
    <w:rsid w:val="008C19B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A55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55C0"/>
    <w:rPr>
      <w:rFonts w:ascii="Segoe UI" w:hAnsi="Segoe UI" w:cs="Segoe UI"/>
      <w:sz w:val="18"/>
      <w:szCs w:val="18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76A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976A05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839CA"/>
  </w:style>
  <w:style w:type="paragraph" w:styleId="Stopka">
    <w:name w:val="footer"/>
    <w:basedOn w:val="Normalny"/>
    <w:link w:val="StopkaZnak"/>
    <w:uiPriority w:val="99"/>
    <w:unhideWhenUsed/>
    <w:rsid w:val="00F839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839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33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5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9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515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0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073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410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0981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184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2478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0712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78192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3537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942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8D5975-B989-4CE9-AF91-C1AB50B18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13</Pages>
  <Words>4466</Words>
  <Characters>26802</Characters>
  <Application>Microsoft Office Word</Application>
  <DocSecurity>0</DocSecurity>
  <Lines>223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</dc:creator>
  <cp:lastModifiedBy>Monika Stemplewska</cp:lastModifiedBy>
  <cp:revision>5</cp:revision>
  <cp:lastPrinted>2026-04-28T13:23:00Z</cp:lastPrinted>
  <dcterms:created xsi:type="dcterms:W3CDTF">2026-05-14T10:47:00Z</dcterms:created>
  <dcterms:modified xsi:type="dcterms:W3CDTF">2026-05-18T12:05:00Z</dcterms:modified>
</cp:coreProperties>
</file>