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183C4AC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F95E8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F95E8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słoneczna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207EF3C7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 –</w:t>
      </w:r>
      <w:r w:rsidR="00F95E89">
        <w:rPr>
          <w:rFonts w:ascii="Lato" w:eastAsia="Times New Roman" w:hAnsi="Lato" w:cs="Arial"/>
          <w:sz w:val="20"/>
          <w:szCs w:val="20"/>
        </w:rPr>
        <w:t xml:space="preserve"> energetyka słoneczna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1996EF7B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F95E89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F95E89">
        <w:rPr>
          <w:rFonts w:ascii="Lato" w:hAnsi="Lato"/>
          <w:sz w:val="20"/>
          <w:szCs w:val="20"/>
        </w:rPr>
        <w:t>energetyką słoneczną</w:t>
      </w:r>
      <w:r w:rsidRPr="00E850B2">
        <w:rPr>
          <w:rFonts w:ascii="Lato" w:hAnsi="Lato"/>
          <w:sz w:val="20"/>
          <w:szCs w:val="20"/>
        </w:rPr>
        <w:t>, 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30672E2" w14:textId="77777777" w:rsidR="00733AC6" w:rsidRDefault="00E850B2" w:rsidP="00DC4755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733AC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733AC6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energetyki słonecznej,</w:t>
      </w:r>
      <w:r w:rsidRPr="00733AC6">
        <w:rPr>
          <w:rFonts w:ascii="Lato" w:eastAsia="Times New Roman" w:hAnsi="Lato" w:cs="Arial"/>
          <w:sz w:val="20"/>
          <w:szCs w:val="20"/>
        </w:rPr>
        <w:t xml:space="preserve"> według </w:t>
      </w:r>
      <w:r w:rsidR="00CA0DFB" w:rsidRPr="00733AC6">
        <w:rPr>
          <w:rFonts w:ascii="Lato" w:eastAsia="Times New Roman" w:hAnsi="Lato" w:cs="Arial"/>
          <w:sz w:val="20"/>
          <w:szCs w:val="20"/>
        </w:rPr>
        <w:t xml:space="preserve">Arkusza modyfikacji podstawy programowej kształcenia w zawodzie, stanowiącego załącznik nr </w:t>
      </w:r>
      <w:r w:rsidRPr="00733AC6">
        <w:rPr>
          <w:rFonts w:ascii="Lato" w:eastAsia="Times New Roman" w:hAnsi="Lato" w:cs="Arial"/>
          <w:sz w:val="20"/>
          <w:szCs w:val="20"/>
        </w:rPr>
        <w:t>6</w:t>
      </w:r>
      <w:r w:rsidR="00CA0DFB" w:rsidRPr="00733AC6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76E21D3E" w14:textId="6F1CE83E" w:rsidR="00733AC6" w:rsidRPr="00733AC6" w:rsidRDefault="00E850B2" w:rsidP="00DC4755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F95E89" w:rsidRPr="00733AC6">
        <w:rPr>
          <w:rFonts w:ascii="Lato" w:eastAsia="Times New Roman" w:hAnsi="Lato" w:cs="Arial"/>
          <w:sz w:val="20"/>
          <w:szCs w:val="20"/>
        </w:rPr>
        <w:t>–</w:t>
      </w:r>
      <w:r w:rsidRPr="00733AC6">
        <w:rPr>
          <w:rFonts w:ascii="Lato" w:eastAsia="Times New Roman" w:hAnsi="Lato" w:cs="Arial"/>
          <w:sz w:val="20"/>
          <w:szCs w:val="20"/>
        </w:rPr>
        <w:t xml:space="preserve">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energetyką słoneczną,</w:t>
      </w:r>
      <w:r w:rsidRPr="00E850B2">
        <w:t xml:space="preserve"> </w:t>
      </w:r>
      <w:r w:rsidRPr="00733AC6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56F45808" w:rsidR="00E850B2" w:rsidRPr="00733AC6" w:rsidRDefault="00E850B2" w:rsidP="00037DCD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33AC6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</w:t>
      </w:r>
      <w:r w:rsidR="00F95E89" w:rsidRPr="00733AC6">
        <w:rPr>
          <w:rFonts w:ascii="Lato" w:eastAsia="Times New Roman" w:hAnsi="Lato" w:cs="Arial"/>
          <w:sz w:val="20"/>
          <w:szCs w:val="20"/>
        </w:rPr>
        <w:t>–</w:t>
      </w:r>
      <w:r w:rsidRPr="00733AC6">
        <w:rPr>
          <w:rFonts w:ascii="Lato" w:eastAsia="Times New Roman" w:hAnsi="Lato" w:cs="Arial"/>
          <w:sz w:val="20"/>
          <w:szCs w:val="20"/>
        </w:rPr>
        <w:t xml:space="preserve"> </w:t>
      </w:r>
      <w:r w:rsidR="00F95E89" w:rsidRPr="00733AC6">
        <w:rPr>
          <w:rFonts w:ascii="Lato" w:eastAsia="Times New Roman" w:hAnsi="Lato" w:cs="Arial"/>
          <w:sz w:val="20"/>
          <w:szCs w:val="20"/>
        </w:rPr>
        <w:t>energetyką słoneczną</w:t>
      </w:r>
      <w:r w:rsidRPr="00733AC6">
        <w:rPr>
          <w:rFonts w:ascii="Lato" w:eastAsia="Times New Roman" w:hAnsi="Lato" w:cs="Arial"/>
          <w:sz w:val="20"/>
          <w:szCs w:val="20"/>
        </w:rPr>
        <w:t xml:space="preserve">, o których mowa w pkt 2, oraz określenie związanych z tą specyfiką ryzyk i ograniczeń, </w:t>
      </w:r>
      <w:r w:rsidRPr="00733AC6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733AC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76A20D51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F95E89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F95E89">
        <w:rPr>
          <w:rFonts w:ascii="Lato" w:eastAsia="Times New Roman" w:hAnsi="Lato" w:cs="Arial"/>
          <w:sz w:val="20"/>
          <w:szCs w:val="20"/>
        </w:rPr>
        <w:t>energetyką słoneczną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F95E89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F95E89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0B32D58D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F95E89">
        <w:rPr>
          <w:rFonts w:ascii="Lato" w:eastAsia="Times New Roman" w:hAnsi="Lato" w:cs="Arial"/>
          <w:bCs/>
          <w:sz w:val="20"/>
          <w:szCs w:val="20"/>
        </w:rPr>
        <w:t xml:space="preserve">energetyki słonecznej </w:t>
      </w:r>
      <w:r>
        <w:rPr>
          <w:rFonts w:ascii="Lato" w:eastAsia="Times New Roman" w:hAnsi="Lato" w:cs="Arial"/>
          <w:bCs/>
          <w:sz w:val="20"/>
          <w:szCs w:val="20"/>
        </w:rPr>
        <w:t>lub uprawnienia w tym zakresie uzyskane w ostatnich 5 latach przed terminem złożenia oferty, potwierdzone pisemnym oświadczeniem;</w:t>
      </w:r>
    </w:p>
    <w:p w14:paraId="64FBA810" w14:textId="11856D28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F95E89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F95E89">
        <w:rPr>
          <w:rFonts w:ascii="Lato" w:eastAsia="Times New Roman" w:hAnsi="Lato" w:cs="Arial"/>
          <w:bCs/>
          <w:sz w:val="20"/>
          <w:szCs w:val="20"/>
        </w:rPr>
        <w:t>energetyką słoneczną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50B6DA3C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  <w:r w:rsidR="00D962BA">
        <w:rPr>
          <w:rFonts w:ascii="Lato" w:eastAsia="Calibri" w:hAnsi="Lato" w:cs="Lato"/>
          <w:sz w:val="20"/>
          <w:szCs w:val="20"/>
        </w:rPr>
        <w:t xml:space="preserve">     </w:t>
      </w:r>
      <w:r w:rsidR="00B50E4C">
        <w:rPr>
          <w:rFonts w:ascii="Lato" w:eastAsia="Calibri" w:hAnsi="Lato" w:cs="Lato"/>
          <w:sz w:val="20"/>
          <w:szCs w:val="20"/>
        </w:rPr>
        <w:t xml:space="preserve">    </w:t>
      </w:r>
      <w:r w:rsidR="00D1777B">
        <w:rPr>
          <w:rFonts w:ascii="Lato" w:eastAsia="Calibri" w:hAnsi="Lato" w:cs="Lato"/>
          <w:sz w:val="20"/>
          <w:szCs w:val="20"/>
        </w:rPr>
        <w:t xml:space="preserve">    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6FE4ACA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A82F86">
        <w:rPr>
          <w:rFonts w:ascii="Lato" w:eastAsia="Calibri" w:hAnsi="Lato" w:cs="Lato"/>
          <w:sz w:val="20"/>
          <w:szCs w:val="20"/>
        </w:rPr>
        <w:t>4</w:t>
      </w:r>
      <w:r w:rsidR="00D9744F">
        <w:rPr>
          <w:rFonts w:ascii="Lato" w:eastAsia="Calibri" w:hAnsi="Lato" w:cs="Lato"/>
          <w:sz w:val="20"/>
          <w:szCs w:val="20"/>
        </w:rPr>
        <w:t>.0</w:t>
      </w:r>
      <w:r w:rsidR="00A82F86">
        <w:rPr>
          <w:rFonts w:ascii="Lato" w:eastAsia="Calibri" w:hAnsi="Lato" w:cs="Lato"/>
          <w:sz w:val="20"/>
          <w:szCs w:val="20"/>
        </w:rPr>
        <w:t>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oraz inne omyłki polegające na niezgodności oferty z treścią Zapytania ofertowego,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BA35" w14:textId="77777777" w:rsidR="00DE4863" w:rsidRDefault="00DE4863">
      <w:pPr>
        <w:spacing w:after="0" w:line="240" w:lineRule="auto"/>
      </w:pPr>
      <w:r>
        <w:separator/>
      </w:r>
    </w:p>
  </w:endnote>
  <w:endnote w:type="continuationSeparator" w:id="0">
    <w:p w14:paraId="3871049C" w14:textId="77777777" w:rsidR="00DE4863" w:rsidRDefault="00DE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D579" w14:textId="77777777" w:rsidR="00DE4863" w:rsidRDefault="00DE4863">
      <w:pPr>
        <w:spacing w:after="0" w:line="240" w:lineRule="auto"/>
      </w:pPr>
      <w:r>
        <w:separator/>
      </w:r>
    </w:p>
  </w:footnote>
  <w:footnote w:type="continuationSeparator" w:id="0">
    <w:p w14:paraId="08B3DC42" w14:textId="77777777" w:rsidR="00DE4863" w:rsidRDefault="00DE4863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538CE"/>
    <w:rsid w:val="00464AA1"/>
    <w:rsid w:val="0049161E"/>
    <w:rsid w:val="00496724"/>
    <w:rsid w:val="004B31CD"/>
    <w:rsid w:val="004B69FE"/>
    <w:rsid w:val="004D7AD4"/>
    <w:rsid w:val="004E2539"/>
    <w:rsid w:val="004F165B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3AC6"/>
    <w:rsid w:val="00734CD1"/>
    <w:rsid w:val="00746531"/>
    <w:rsid w:val="007667DC"/>
    <w:rsid w:val="007863F6"/>
    <w:rsid w:val="0079040D"/>
    <w:rsid w:val="007F2AD5"/>
    <w:rsid w:val="0082007A"/>
    <w:rsid w:val="00850C04"/>
    <w:rsid w:val="008656C0"/>
    <w:rsid w:val="00892D84"/>
    <w:rsid w:val="00895227"/>
    <w:rsid w:val="008A21E5"/>
    <w:rsid w:val="008D3519"/>
    <w:rsid w:val="008E59F8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82F86"/>
    <w:rsid w:val="00AB2EA7"/>
    <w:rsid w:val="00AC2933"/>
    <w:rsid w:val="00AD54E4"/>
    <w:rsid w:val="00B10D5D"/>
    <w:rsid w:val="00B15E0E"/>
    <w:rsid w:val="00B32AE0"/>
    <w:rsid w:val="00B50E4C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1777B"/>
    <w:rsid w:val="00D23ECC"/>
    <w:rsid w:val="00D444FE"/>
    <w:rsid w:val="00D51721"/>
    <w:rsid w:val="00D66DA9"/>
    <w:rsid w:val="00D962BA"/>
    <w:rsid w:val="00D9744F"/>
    <w:rsid w:val="00DB1B6E"/>
    <w:rsid w:val="00DB520A"/>
    <w:rsid w:val="00DD0FB5"/>
    <w:rsid w:val="00DE4863"/>
    <w:rsid w:val="00E11F83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95E89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2252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56</cp:revision>
  <cp:lastPrinted>2025-06-30T11:46:00Z</cp:lastPrinted>
  <dcterms:created xsi:type="dcterms:W3CDTF">2024-12-31T11:07:00Z</dcterms:created>
  <dcterms:modified xsi:type="dcterms:W3CDTF">2026-03-19T13:25:00Z</dcterms:modified>
</cp:coreProperties>
</file>