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2641B" w14:textId="77777777" w:rsidR="006A34D4" w:rsidRPr="00BC47C6" w:rsidRDefault="006A34D4" w:rsidP="00B40A44">
      <w:pPr>
        <w:spacing w:after="0"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REGULAMIN KONKURSU</w:t>
      </w:r>
    </w:p>
    <w:p w14:paraId="2B3751DA" w14:textId="66FA2FB1" w:rsidR="006A34D4" w:rsidRPr="00BC47C6" w:rsidRDefault="006A34D4" w:rsidP="00B40A44">
      <w:pPr>
        <w:spacing w:after="0" w:line="276" w:lineRule="auto"/>
        <w:jc w:val="center"/>
        <w:rPr>
          <w:rFonts w:eastAsia="Calibri" w:cstheme="minorHAnsi"/>
        </w:rPr>
      </w:pPr>
      <w:r w:rsidRPr="00BC47C6">
        <w:rPr>
          <w:rFonts w:eastAsia="Calibri" w:cstheme="minorHAnsi"/>
          <w:b/>
        </w:rPr>
        <w:t>„</w:t>
      </w:r>
      <w:r w:rsidR="00997895" w:rsidRPr="00BC47C6">
        <w:rPr>
          <w:rFonts w:eastAsia="Calibri" w:cstheme="minorHAnsi"/>
          <w:b/>
        </w:rPr>
        <w:t xml:space="preserve">WSPÓŁPRACA Z POLONIĄ I POLAKAMI ZA GRANICĄ 2021  </w:t>
      </w:r>
      <w:r w:rsidR="00997895">
        <w:rPr>
          <w:rFonts w:eastAsia="Calibri" w:cstheme="minorHAnsi"/>
          <w:b/>
        </w:rPr>
        <w:t>– ROZBUDOWA DOMU KULTURY PO</w:t>
      </w:r>
      <w:r w:rsidR="005C0A43">
        <w:rPr>
          <w:rFonts w:eastAsia="Calibri" w:cstheme="minorHAnsi"/>
          <w:b/>
        </w:rPr>
        <w:t>L</w:t>
      </w:r>
      <w:r w:rsidR="00997895">
        <w:rPr>
          <w:rFonts w:eastAsia="Calibri" w:cstheme="minorHAnsi"/>
          <w:b/>
        </w:rPr>
        <w:t>SKIEJ W WILNIE</w:t>
      </w:r>
      <w:r w:rsidRPr="00BC47C6">
        <w:rPr>
          <w:rFonts w:eastAsia="Calibri" w:cstheme="minorHAnsi"/>
          <w:b/>
        </w:rPr>
        <w:t xml:space="preserve">” </w:t>
      </w:r>
    </w:p>
    <w:p w14:paraId="044BDD35" w14:textId="77777777" w:rsidR="006A34D4" w:rsidRPr="00BC47C6" w:rsidRDefault="006A34D4" w:rsidP="00B40A44">
      <w:pPr>
        <w:spacing w:after="0" w:line="276" w:lineRule="auto"/>
        <w:rPr>
          <w:rFonts w:eastAsiaTheme="minorEastAsia" w:cstheme="minorHAnsi"/>
          <w:lang w:eastAsia="pl-PL"/>
        </w:rPr>
      </w:pPr>
    </w:p>
    <w:p w14:paraId="6D71F8E4" w14:textId="4080C2D8" w:rsidR="006A34D4" w:rsidRPr="00BC47C6" w:rsidRDefault="006A34D4" w:rsidP="00B40A44">
      <w:pPr>
        <w:spacing w:after="0" w:line="276" w:lineRule="auto"/>
        <w:jc w:val="both"/>
        <w:rPr>
          <w:rFonts w:eastAsiaTheme="minorEastAsia" w:cstheme="minorHAnsi"/>
          <w:lang w:eastAsia="pl-PL"/>
        </w:rPr>
      </w:pPr>
      <w:r w:rsidRPr="00BC47C6">
        <w:rPr>
          <w:rFonts w:eastAsiaTheme="minorEastAsia" w:cstheme="minorHAnsi"/>
          <w:lang w:eastAsia="pl-PL"/>
        </w:rPr>
        <w:t xml:space="preserve">W ramach </w:t>
      </w:r>
      <w:r w:rsidRPr="00997895">
        <w:rPr>
          <w:rFonts w:eastAsiaTheme="minorEastAsia" w:cstheme="minorHAnsi"/>
          <w:lang w:eastAsia="pl-PL"/>
        </w:rPr>
        <w:t xml:space="preserve">konkursu </w:t>
      </w:r>
      <w:r w:rsidR="00997895" w:rsidRPr="00B40A44">
        <w:rPr>
          <w:rFonts w:eastAsia="Calibri" w:cstheme="minorHAnsi"/>
        </w:rPr>
        <w:t>„WSPÓŁPRACA Z POLONIĄ I POLAKAMI ZA GRANICĄ 2021  – ROZBUDOWA DOMU KULTURY POSLKIEJ W WILNIE”</w:t>
      </w:r>
      <w:r w:rsidR="00997895">
        <w:rPr>
          <w:rFonts w:eastAsia="Calibri" w:cstheme="minorHAnsi"/>
          <w:b/>
        </w:rPr>
        <w:t xml:space="preserve"> </w:t>
      </w:r>
      <w:r w:rsidRPr="00BC47C6">
        <w:rPr>
          <w:rFonts w:eastAsiaTheme="minorEastAsia" w:cstheme="minorHAnsi"/>
          <w:lang w:eastAsia="pl-PL"/>
        </w:rPr>
        <w:t xml:space="preserve">dofinansowane </w:t>
      </w:r>
      <w:r w:rsidR="004B08D3">
        <w:rPr>
          <w:rFonts w:eastAsiaTheme="minorEastAsia" w:cstheme="minorHAnsi"/>
          <w:lang w:eastAsia="pl-PL"/>
        </w:rPr>
        <w:t xml:space="preserve">zostanie  zadanie publiczne: </w:t>
      </w:r>
      <w:r w:rsidR="004B08D3" w:rsidRPr="004B08D3">
        <w:rPr>
          <w:rFonts w:eastAsiaTheme="minorEastAsia" w:cstheme="minorHAnsi"/>
          <w:lang w:eastAsia="pl-PL"/>
        </w:rPr>
        <w:t xml:space="preserve">Rozbudowa Domu Kultury Polskiej </w:t>
      </w:r>
      <w:r w:rsidR="004B08D3">
        <w:rPr>
          <w:rFonts w:eastAsiaTheme="minorEastAsia" w:cstheme="minorHAnsi"/>
          <w:lang w:eastAsia="pl-PL"/>
        </w:rPr>
        <w:t>w</w:t>
      </w:r>
      <w:r w:rsidR="004B08D3" w:rsidRPr="004B08D3">
        <w:rPr>
          <w:rFonts w:eastAsiaTheme="minorEastAsia" w:cstheme="minorHAnsi"/>
          <w:lang w:eastAsia="pl-PL"/>
        </w:rPr>
        <w:t xml:space="preserve"> Wilnie</w:t>
      </w:r>
      <w:r w:rsidR="004B08D3">
        <w:rPr>
          <w:rFonts w:eastAsiaTheme="minorEastAsia" w:cstheme="minorHAnsi"/>
          <w:lang w:eastAsia="pl-PL"/>
        </w:rPr>
        <w:t>.</w:t>
      </w:r>
    </w:p>
    <w:p w14:paraId="1BAF8657" w14:textId="77777777" w:rsidR="006A34D4" w:rsidRPr="00BC47C6" w:rsidRDefault="006A34D4" w:rsidP="00B40A44">
      <w:pPr>
        <w:spacing w:before="360" w:after="120" w:line="276" w:lineRule="auto"/>
        <w:jc w:val="center"/>
        <w:rPr>
          <w:rFonts w:eastAsia="Times New Roman" w:cstheme="minorHAnsi"/>
          <w:b/>
          <w:lang w:eastAsia="pl-PL"/>
        </w:rPr>
      </w:pPr>
      <w:r w:rsidRPr="00BC47C6">
        <w:rPr>
          <w:rFonts w:eastAsia="Times New Roman" w:cstheme="minorHAnsi"/>
          <w:b/>
          <w:lang w:eastAsia="pl-PL"/>
        </w:rPr>
        <w:t>§ 1. Postanowienia wstępne</w:t>
      </w:r>
    </w:p>
    <w:p w14:paraId="37C1653D" w14:textId="27048BF1" w:rsidR="006A34D4" w:rsidRPr="00BC47C6" w:rsidRDefault="006A34D4" w:rsidP="00B40A4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24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</w:t>
      </w:r>
      <w:r w:rsidR="00A30F27">
        <w:rPr>
          <w:rFonts w:eastAsia="Times New Roman" w:cstheme="minorHAnsi"/>
          <w:lang w:eastAsia="pl-PL"/>
        </w:rPr>
        <w:t xml:space="preserve"> </w:t>
      </w:r>
      <w:r w:rsidR="00997895" w:rsidRPr="008F334D">
        <w:rPr>
          <w:rFonts w:eastAsia="Calibri" w:cstheme="minorHAnsi"/>
        </w:rPr>
        <w:t>„WSPÓŁPRACA Z POLONIĄ I POLAKAMI ZA GRANICĄ 2021  – ROZBUDOWA DOMU KULTURY PO</w:t>
      </w:r>
      <w:r w:rsidR="00070267">
        <w:rPr>
          <w:rFonts w:eastAsia="Calibri" w:cstheme="minorHAnsi"/>
        </w:rPr>
        <w:t>LS</w:t>
      </w:r>
      <w:r w:rsidR="00997895" w:rsidRPr="008F334D">
        <w:rPr>
          <w:rFonts w:eastAsia="Calibri" w:cstheme="minorHAnsi"/>
        </w:rPr>
        <w:t>KIEJ W WILNIE”</w:t>
      </w:r>
      <w:r w:rsidR="00A30F27">
        <w:rPr>
          <w:rFonts w:eastAsia="Times New Roman" w:cstheme="minorHAnsi"/>
          <w:lang w:eastAsia="pl-PL"/>
        </w:rPr>
        <w:t>, zwany dalej „Konkursem”</w:t>
      </w:r>
      <w:r w:rsidRPr="00BC47C6">
        <w:rPr>
          <w:rFonts w:eastAsia="Times New Roman" w:cstheme="minorHAnsi"/>
          <w:lang w:eastAsia="pl-PL"/>
        </w:rPr>
        <w:t xml:space="preserve"> ogłaszany jest przez Ministra Spraw Zagranicznych, zwanego dalej „Ministrem”,</w:t>
      </w:r>
      <w:r w:rsidR="00A30F27"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 xml:space="preserve">na podstawie przepisów ustawy z dnia 24 kwietnia 2003 r. o działalności pożytku publicznego i </w:t>
      </w:r>
      <w:r w:rsidR="00023037">
        <w:rPr>
          <w:rFonts w:eastAsia="Times New Roman" w:cstheme="minorHAnsi"/>
          <w:lang w:eastAsia="pl-PL"/>
        </w:rPr>
        <w:t xml:space="preserve">o </w:t>
      </w:r>
      <w:r w:rsidRPr="00BC47C6">
        <w:rPr>
          <w:rFonts w:eastAsia="Times New Roman" w:cstheme="minorHAnsi"/>
          <w:lang w:eastAsia="pl-PL"/>
        </w:rPr>
        <w:t>wolontariacie (</w:t>
      </w:r>
      <w:r w:rsidRPr="00A30F27">
        <w:rPr>
          <w:rFonts w:eastAsia="Times New Roman" w:cstheme="minorHAnsi"/>
          <w:lang w:eastAsia="pl-PL"/>
        </w:rPr>
        <w:t>Dz. U. z 2020 r., poz. 1057</w:t>
      </w:r>
      <w:r w:rsidRPr="00BC47C6">
        <w:rPr>
          <w:rFonts w:eastAsia="Times New Roman" w:cstheme="minorHAnsi"/>
          <w:lang w:eastAsia="pl-PL"/>
        </w:rPr>
        <w:t>), ustawy z dnia 27 sierpnia 2009 r. o finansach publicznych (</w:t>
      </w:r>
      <w:r w:rsidRPr="00A30F27">
        <w:rPr>
          <w:rFonts w:eastAsia="Times New Roman" w:cstheme="minorHAnsi"/>
          <w:lang w:eastAsia="pl-PL"/>
        </w:rPr>
        <w:t xml:space="preserve">Dz. U. z 2019 r., poz. 869 z </w:t>
      </w:r>
      <w:proofErr w:type="spellStart"/>
      <w:r w:rsidRPr="00A30F27">
        <w:rPr>
          <w:rFonts w:eastAsia="Times New Roman" w:cstheme="minorHAnsi"/>
          <w:lang w:eastAsia="pl-PL"/>
        </w:rPr>
        <w:t>późn</w:t>
      </w:r>
      <w:proofErr w:type="spellEnd"/>
      <w:r w:rsidRPr="00A30F27">
        <w:rPr>
          <w:rFonts w:eastAsia="Times New Roman" w:cstheme="minorHAnsi"/>
          <w:lang w:eastAsia="pl-PL"/>
        </w:rPr>
        <w:t>. zm.</w:t>
      </w:r>
      <w:r w:rsidR="00A30F27">
        <w:rPr>
          <w:rFonts w:eastAsia="Times New Roman" w:cstheme="minorHAnsi"/>
          <w:lang w:eastAsia="pl-PL"/>
        </w:rPr>
        <w:t>)</w:t>
      </w:r>
      <w:r w:rsidRPr="00BC47C6">
        <w:rPr>
          <w:rFonts w:eastAsia="Times New Roman" w:cstheme="minorHAnsi"/>
          <w:lang w:eastAsia="pl-PL"/>
        </w:rPr>
        <w:t xml:space="preserve"> oraz zarządzenia nr 26 Ministra Spraw Zagranicznych z dnia 25 sierpnia 2017 r. w sprawie zasad udzielania dotacji celowych i zatwierdzania ich rozliczenia (Dz. Urz. Min. Spraw Zagr. </w:t>
      </w:r>
      <w:r w:rsidR="00E5034B">
        <w:rPr>
          <w:rFonts w:eastAsia="Times New Roman" w:cstheme="minorHAnsi"/>
          <w:lang w:eastAsia="pl-PL"/>
        </w:rPr>
        <w:br/>
        <w:t>z</w:t>
      </w:r>
      <w:r w:rsidR="0032289C">
        <w:rPr>
          <w:rFonts w:eastAsia="Times New Roman" w:cstheme="minorHAnsi"/>
          <w:lang w:eastAsia="pl-PL"/>
        </w:rPr>
        <w:t xml:space="preserve"> 2017 r. </w:t>
      </w:r>
      <w:r w:rsidRPr="00BC47C6">
        <w:rPr>
          <w:rFonts w:eastAsia="Times New Roman" w:cstheme="minorHAnsi"/>
          <w:lang w:eastAsia="pl-PL"/>
        </w:rPr>
        <w:t>poz. 50).</w:t>
      </w:r>
    </w:p>
    <w:p w14:paraId="1155A064" w14:textId="77777777" w:rsidR="006A34D4" w:rsidRPr="00BC47C6" w:rsidRDefault="006A34D4" w:rsidP="00B40A4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24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 przeprowadzany jest w oparciu o aktualnie obowiązujący „Rządowy Program Współpracy z Polonią i Polakami za Granicą”.</w:t>
      </w:r>
    </w:p>
    <w:p w14:paraId="1CF6DDE5" w14:textId="77777777" w:rsidR="006A34D4" w:rsidRPr="00BC47C6" w:rsidRDefault="006A34D4" w:rsidP="00B40A4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240" w:after="24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Dyrektor Generalny Służby Zagraniczn</w:t>
      </w:r>
      <w:r w:rsidR="00A30F27">
        <w:rPr>
          <w:rFonts w:eastAsia="Times New Roman" w:cstheme="minorHAnsi"/>
          <w:lang w:eastAsia="pl-PL"/>
        </w:rPr>
        <w:t>ej, w drodze decyzji, powołuje K</w:t>
      </w:r>
      <w:r w:rsidRPr="00BC47C6">
        <w:rPr>
          <w:rFonts w:eastAsia="Times New Roman" w:cstheme="minorHAnsi"/>
          <w:lang w:eastAsia="pl-PL"/>
        </w:rPr>
        <w:t xml:space="preserve">omisję w celu opiniowania złożonych ofert. </w:t>
      </w:r>
    </w:p>
    <w:p w14:paraId="45AB4B32" w14:textId="77777777" w:rsidR="006A34D4" w:rsidRPr="00BC47C6" w:rsidRDefault="006A34D4" w:rsidP="00B40A44">
      <w:pPr>
        <w:keepNext/>
        <w:spacing w:after="120" w:line="276" w:lineRule="auto"/>
        <w:jc w:val="center"/>
        <w:outlineLvl w:val="1"/>
        <w:rPr>
          <w:rFonts w:eastAsia="Times New Roman" w:cstheme="minorHAnsi"/>
          <w:lang w:eastAsia="pl-PL"/>
        </w:rPr>
      </w:pPr>
      <w:bookmarkStart w:id="0" w:name="_Ref197786982"/>
      <w:r w:rsidRPr="00BC47C6">
        <w:rPr>
          <w:rFonts w:eastAsia="Times New Roman" w:cstheme="minorHAnsi"/>
          <w:b/>
          <w:lang w:eastAsia="pl-PL"/>
        </w:rPr>
        <w:t>§ 2. </w:t>
      </w:r>
      <w:r w:rsidRPr="00BC47C6">
        <w:rPr>
          <w:rFonts w:eastAsia="Times New Roman" w:cstheme="minorHAnsi"/>
          <w:b/>
          <w:bCs/>
          <w:iCs/>
          <w:lang w:eastAsia="pl-PL"/>
        </w:rPr>
        <w:t>Cele konkursu</w:t>
      </w:r>
      <w:bookmarkEnd w:id="0"/>
    </w:p>
    <w:p w14:paraId="3B815053" w14:textId="15748547" w:rsidR="000C3D3F" w:rsidRDefault="006A34D4" w:rsidP="00B40A44">
      <w:pPr>
        <w:numPr>
          <w:ilvl w:val="0"/>
          <w:numId w:val="2"/>
        </w:numPr>
        <w:spacing w:after="200" w:line="276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Celem Konkursu jest wyłonienie </w:t>
      </w:r>
      <w:r w:rsidR="004B08D3">
        <w:rPr>
          <w:rFonts w:eastAsia="Times New Roman" w:cstheme="minorHAnsi"/>
          <w:lang w:eastAsia="pl-PL"/>
        </w:rPr>
        <w:t xml:space="preserve">wykonawcy zadania publicznego </w:t>
      </w:r>
      <w:r w:rsidR="00354D60">
        <w:rPr>
          <w:rFonts w:eastAsia="Times New Roman" w:cstheme="minorHAnsi"/>
          <w:lang w:eastAsia="pl-PL"/>
        </w:rPr>
        <w:t>„</w:t>
      </w:r>
      <w:r w:rsidR="004B08D3" w:rsidRPr="004B08D3">
        <w:rPr>
          <w:rFonts w:eastAsia="Times New Roman" w:cstheme="minorHAnsi"/>
          <w:lang w:eastAsia="pl-PL"/>
        </w:rPr>
        <w:t>Rozbudowa Domu Kultury Polskiej w Wilnie</w:t>
      </w:r>
      <w:r w:rsidR="00354D60">
        <w:rPr>
          <w:rFonts w:eastAsia="Times New Roman" w:cstheme="minorHAnsi"/>
          <w:lang w:eastAsia="pl-PL"/>
        </w:rPr>
        <w:t>”</w:t>
      </w:r>
      <w:r w:rsidR="004B08D3" w:rsidRPr="004B08D3">
        <w:rPr>
          <w:rFonts w:eastAsia="Times New Roman" w:cstheme="minorHAnsi"/>
          <w:lang w:eastAsia="pl-PL"/>
        </w:rPr>
        <w:t xml:space="preserve"> </w:t>
      </w:r>
      <w:r w:rsidR="004B08D3">
        <w:rPr>
          <w:rFonts w:eastAsia="Times New Roman" w:cstheme="minorHAnsi"/>
          <w:lang w:eastAsia="pl-PL"/>
        </w:rPr>
        <w:t xml:space="preserve">określonego w </w:t>
      </w:r>
      <w:r w:rsidR="004B08D3" w:rsidRPr="00C11DFB">
        <w:rPr>
          <w:rFonts w:eastAsia="Times New Roman" w:cstheme="minorHAnsi"/>
          <w:lang w:eastAsia="pl-PL"/>
        </w:rPr>
        <w:t>§</w:t>
      </w:r>
      <w:r w:rsidR="00C11DFB">
        <w:rPr>
          <w:rFonts w:eastAsia="Times New Roman" w:cstheme="minorHAnsi"/>
          <w:lang w:eastAsia="pl-PL"/>
        </w:rPr>
        <w:t xml:space="preserve"> </w:t>
      </w:r>
      <w:r w:rsidR="004B08D3" w:rsidRPr="00C11DFB">
        <w:rPr>
          <w:rFonts w:eastAsia="Times New Roman" w:cstheme="minorHAnsi"/>
          <w:lang w:eastAsia="pl-PL"/>
        </w:rPr>
        <w:t>3</w:t>
      </w:r>
      <w:r w:rsidR="00C11DFB" w:rsidRPr="00C11DFB">
        <w:rPr>
          <w:rFonts w:eastAsia="Times New Roman" w:cstheme="minorHAnsi"/>
          <w:lang w:eastAsia="pl-PL"/>
        </w:rPr>
        <w:t xml:space="preserve"> ust. 2-3</w:t>
      </w:r>
      <w:r w:rsidR="000C3D3F" w:rsidRPr="006D1A2C">
        <w:rPr>
          <w:rFonts w:eastAsia="Times New Roman" w:cstheme="minorHAnsi"/>
          <w:lang w:eastAsia="pl-PL"/>
        </w:rPr>
        <w:t>.</w:t>
      </w:r>
      <w:r w:rsidR="000C3D3F" w:rsidRPr="000C3D3F">
        <w:rPr>
          <w:rFonts w:eastAsia="Times New Roman" w:cstheme="minorHAnsi"/>
          <w:lang w:eastAsia="pl-PL"/>
        </w:rPr>
        <w:t xml:space="preserve"> </w:t>
      </w:r>
      <w:r w:rsidR="000C3D3F">
        <w:rPr>
          <w:rFonts w:eastAsia="Times New Roman" w:cstheme="minorHAnsi"/>
          <w:lang w:eastAsia="pl-PL"/>
        </w:rPr>
        <w:t>Zlecenie realizacji zada</w:t>
      </w:r>
      <w:r w:rsidR="004B08D3">
        <w:rPr>
          <w:rFonts w:eastAsia="Times New Roman" w:cstheme="minorHAnsi"/>
          <w:lang w:eastAsia="pl-PL"/>
        </w:rPr>
        <w:t>nia</w:t>
      </w:r>
      <w:r w:rsidR="000C3D3F">
        <w:rPr>
          <w:rFonts w:eastAsia="Times New Roman" w:cstheme="minorHAnsi"/>
          <w:lang w:eastAsia="pl-PL"/>
        </w:rPr>
        <w:t xml:space="preserve"> publiczn</w:t>
      </w:r>
      <w:r w:rsidR="004B08D3">
        <w:rPr>
          <w:rFonts w:eastAsia="Times New Roman" w:cstheme="minorHAnsi"/>
          <w:lang w:eastAsia="pl-PL"/>
        </w:rPr>
        <w:t xml:space="preserve">ego </w:t>
      </w:r>
      <w:r w:rsidR="000C3D3F">
        <w:rPr>
          <w:rFonts w:eastAsia="Times New Roman" w:cstheme="minorHAnsi"/>
          <w:lang w:eastAsia="pl-PL"/>
        </w:rPr>
        <w:t>będzie miało formę</w:t>
      </w:r>
      <w:r w:rsidR="004B08D3">
        <w:rPr>
          <w:rFonts w:eastAsia="Times New Roman" w:cstheme="minorHAnsi"/>
          <w:lang w:eastAsia="pl-PL"/>
        </w:rPr>
        <w:t xml:space="preserve"> powierzenia. </w:t>
      </w:r>
    </w:p>
    <w:p w14:paraId="46547476" w14:textId="77777777" w:rsidR="00B40A44" w:rsidRDefault="00B40A44" w:rsidP="00B40A44">
      <w:pPr>
        <w:spacing w:after="200" w:line="276" w:lineRule="auto"/>
        <w:ind w:left="567"/>
        <w:contextualSpacing/>
        <w:jc w:val="both"/>
        <w:rPr>
          <w:rFonts w:eastAsia="Times New Roman" w:cstheme="minorHAnsi"/>
          <w:lang w:eastAsia="pl-PL"/>
        </w:rPr>
      </w:pPr>
    </w:p>
    <w:p w14:paraId="216AA4D3" w14:textId="70BA0296" w:rsidR="00FC57A2" w:rsidRPr="00997895" w:rsidRDefault="00997895" w:rsidP="00B40A44">
      <w:pPr>
        <w:numPr>
          <w:ilvl w:val="0"/>
          <w:numId w:val="2"/>
        </w:numPr>
        <w:spacing w:after="200" w:line="276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B40A44">
        <w:rPr>
          <w:rFonts w:eastAsia="Times New Roman" w:cstheme="minorHAnsi"/>
          <w:lang w:eastAsia="pl-PL"/>
        </w:rPr>
        <w:lastRenderedPageBreak/>
        <w:t>Celem</w:t>
      </w:r>
      <w:r w:rsidRPr="00B40A44">
        <w:rPr>
          <w:rFonts w:eastAsia="Times New Roman"/>
          <w:lang w:eastAsia="pl-PL"/>
        </w:rPr>
        <w:t xml:space="preserve"> realizacji zadania publicznego jest wspieranie polskiej społeczności na Litwie z uwagi na uwarunkowania historyczne, jej liczebność i potrzeby</w:t>
      </w:r>
      <w:r w:rsidR="00070267">
        <w:rPr>
          <w:rFonts w:eastAsia="Times New Roman"/>
          <w:lang w:eastAsia="pl-PL"/>
        </w:rPr>
        <w:t>.</w:t>
      </w:r>
      <w:r w:rsidR="00747E7A">
        <w:rPr>
          <w:rFonts w:eastAsia="Times New Roman"/>
          <w:lang w:eastAsia="pl-PL"/>
        </w:rPr>
        <w:t xml:space="preserve"> </w:t>
      </w:r>
      <w:r w:rsidR="00070267">
        <w:rPr>
          <w:rFonts w:eastAsia="Times New Roman"/>
          <w:lang w:eastAsia="pl-PL"/>
        </w:rPr>
        <w:t>Z</w:t>
      </w:r>
      <w:r w:rsidR="00EA2878">
        <w:rPr>
          <w:rFonts w:eastAsia="Times New Roman"/>
          <w:lang w:eastAsia="pl-PL"/>
        </w:rPr>
        <w:t xml:space="preserve">adanie  </w:t>
      </w:r>
      <w:r w:rsidRPr="00B40A44">
        <w:rPr>
          <w:rFonts w:eastAsia="Times New Roman"/>
          <w:lang w:eastAsia="pl-PL"/>
        </w:rPr>
        <w:t xml:space="preserve">wynika ze strategicznego znaczenia, jaki obecnie społeczność ta posiada w polityce Rządu polskiego w tym obszarze. Bezpośrednim celem realizacji tego zadania jest zwiększenie oferty kulturalnej i informacyjnej dla tej społeczności i rozszerzenie potencjału dla prowadzenia działalności w tym obszarze, zwłaszcza w zakresie dostępności polskich programów telewizyjnych dedykowanych społeczności polskiej na Litwie. Rozbudowa Domu Kultury Polskiej w Wilnie umożliwi z jednej strony poprawę i rozszerzenie istniejącej już infrastruktury, a z drugiej </w:t>
      </w:r>
      <w:r w:rsidRPr="00997895">
        <w:rPr>
          <w:rFonts w:eastAsia="Times New Roman"/>
          <w:lang w:eastAsia="pl-PL"/>
        </w:rPr>
        <w:t>zapewni możliwość rozwoju dla finansowanego ze środków budżetu państwa Programu TVP Wilno.</w:t>
      </w:r>
    </w:p>
    <w:p w14:paraId="2592C121" w14:textId="1FAC2A7E" w:rsidR="006A34D4" w:rsidRPr="00BC47C6" w:rsidRDefault="006A34D4" w:rsidP="00B40A44">
      <w:pPr>
        <w:spacing w:after="0" w:line="276" w:lineRule="auto"/>
        <w:ind w:left="720"/>
        <w:contextualSpacing/>
        <w:jc w:val="both"/>
        <w:rPr>
          <w:rFonts w:eastAsia="Times New Roman" w:cstheme="minorHAnsi"/>
          <w:b/>
          <w:lang w:eastAsia="pl-PL"/>
        </w:rPr>
      </w:pPr>
    </w:p>
    <w:p w14:paraId="0A07D068" w14:textId="77777777" w:rsidR="006A34D4" w:rsidRPr="00BC47C6" w:rsidRDefault="006A34D4" w:rsidP="00B40A44">
      <w:pPr>
        <w:spacing w:line="276" w:lineRule="auto"/>
        <w:jc w:val="center"/>
        <w:rPr>
          <w:b/>
          <w:bCs/>
          <w:iCs/>
        </w:rPr>
      </w:pPr>
      <w:r w:rsidRPr="00BC47C6">
        <w:rPr>
          <w:b/>
        </w:rPr>
        <w:t>§ 3. </w:t>
      </w:r>
      <w:r w:rsidRPr="00BC47C6">
        <w:rPr>
          <w:b/>
          <w:bCs/>
          <w:iCs/>
        </w:rPr>
        <w:t>Założenia merytoryczne konkursu</w:t>
      </w:r>
    </w:p>
    <w:p w14:paraId="68D2C8D8" w14:textId="6C36F9AA" w:rsidR="006A34D4" w:rsidRPr="00B40A44" w:rsidRDefault="00FA26BE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Theme="minorEastAsia" w:cs="Arial"/>
          <w:u w:val="single"/>
          <w:lang w:eastAsia="pl-PL"/>
        </w:rPr>
      </w:pPr>
      <w:r>
        <w:rPr>
          <w:rFonts w:cs="Calibri"/>
          <w:color w:val="000000"/>
        </w:rPr>
        <w:t xml:space="preserve">Zadanie publiczne Rozbudowa Domu Kultury Polskiej w Wilnie ma charakter projektu strategicznego. Projekty strategiczne w zakresie infrastruktury polonijnej to </w:t>
      </w:r>
      <w:r w:rsidRPr="00FA26BE">
        <w:rPr>
          <w:rFonts w:cs="Calibri"/>
          <w:color w:val="000000"/>
        </w:rPr>
        <w:t xml:space="preserve">projekty </w:t>
      </w:r>
      <w:r w:rsidR="00E5034B">
        <w:rPr>
          <w:rFonts w:cs="Calibri"/>
          <w:color w:val="000000"/>
        </w:rPr>
        <w:br/>
      </w:r>
      <w:r w:rsidRPr="00FA26BE">
        <w:rPr>
          <w:rFonts w:cs="Calibri"/>
          <w:color w:val="000000"/>
        </w:rPr>
        <w:t>o kluczowym znaczeniu dla polityki polonijnej Rządu, istotne dla polityki zagranicznej Państwa. Podjęcie decyzji o realizacji takiego projektu poprzedzone jest dogłębną analizą, a decyzja zapada na szczeblu</w:t>
      </w:r>
      <w:r>
        <w:rPr>
          <w:rFonts w:cs="Calibri"/>
          <w:color w:val="000000"/>
        </w:rPr>
        <w:t xml:space="preserve"> międzyresortowym. </w:t>
      </w:r>
    </w:p>
    <w:p w14:paraId="3104B34D" w14:textId="77777777" w:rsidR="00B40A44" w:rsidRPr="00C11DFB" w:rsidRDefault="00B40A44" w:rsidP="00B40A44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jc w:val="both"/>
        <w:rPr>
          <w:rFonts w:eastAsiaTheme="minorEastAsia" w:cs="Arial"/>
          <w:u w:val="single"/>
          <w:lang w:eastAsia="pl-PL"/>
        </w:rPr>
      </w:pPr>
    </w:p>
    <w:p w14:paraId="2E9B0076" w14:textId="09901878" w:rsidR="00C11DFB" w:rsidRPr="00FA26BE" w:rsidRDefault="00C11DFB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Theme="minorEastAsia" w:cs="Arial"/>
          <w:u w:val="single"/>
          <w:lang w:eastAsia="pl-PL"/>
        </w:rPr>
      </w:pPr>
      <w:r>
        <w:rPr>
          <w:rFonts w:cs="Calibri"/>
          <w:color w:val="000000"/>
        </w:rPr>
        <w:t xml:space="preserve">Zadanie publiczne Rozbudowa Domu Kultury Polskiej w Wilnie realizowane będzie w latach </w:t>
      </w:r>
      <w:r w:rsidR="00B40A44">
        <w:rPr>
          <w:rFonts w:cs="Calibri"/>
          <w:color w:val="000000"/>
        </w:rPr>
        <w:t>2</w:t>
      </w:r>
      <w:r>
        <w:rPr>
          <w:rFonts w:cs="Calibri"/>
          <w:color w:val="000000"/>
        </w:rPr>
        <w:t>021-202</w:t>
      </w:r>
      <w:r w:rsidR="0040042D">
        <w:rPr>
          <w:rFonts w:cs="Calibri"/>
          <w:color w:val="000000"/>
        </w:rPr>
        <w:t>3, przy czym</w:t>
      </w:r>
      <w:r w:rsidR="00FC4E73">
        <w:rPr>
          <w:rFonts w:cs="Calibri"/>
          <w:color w:val="000000"/>
        </w:rPr>
        <w:t xml:space="preserve"> prace budowlane w ramach realizacji zadania publicznego zostaną ukończone do 31 grudnia 2022 r</w:t>
      </w:r>
      <w:r w:rsidR="00B40A44">
        <w:rPr>
          <w:rFonts w:cs="Calibri"/>
          <w:color w:val="000000"/>
        </w:rPr>
        <w:t>.</w:t>
      </w:r>
      <w:r w:rsidR="00FC4E73">
        <w:rPr>
          <w:rFonts w:cs="Calibri"/>
          <w:color w:val="000000"/>
        </w:rPr>
        <w:t xml:space="preserve">, a niezbędne odbiory </w:t>
      </w:r>
      <w:r w:rsidR="00B40A44">
        <w:rPr>
          <w:rFonts w:cs="Calibri"/>
          <w:color w:val="000000"/>
        </w:rPr>
        <w:t xml:space="preserve">– </w:t>
      </w:r>
      <w:r w:rsidR="00FC4E73">
        <w:rPr>
          <w:rFonts w:cs="Calibri"/>
          <w:color w:val="000000"/>
        </w:rPr>
        <w:t>do</w:t>
      </w:r>
      <w:r w:rsidR="00B40A44">
        <w:rPr>
          <w:rFonts w:cs="Calibri"/>
          <w:color w:val="000000"/>
        </w:rPr>
        <w:t xml:space="preserve"> </w:t>
      </w:r>
      <w:r w:rsidR="00FC4E73">
        <w:rPr>
          <w:rFonts w:cs="Calibri"/>
          <w:color w:val="000000"/>
        </w:rPr>
        <w:t>31 marca 2023 r</w:t>
      </w:r>
      <w:r>
        <w:rPr>
          <w:rFonts w:cs="Calibri"/>
          <w:color w:val="000000"/>
        </w:rPr>
        <w:t xml:space="preserve">. </w:t>
      </w:r>
    </w:p>
    <w:p w14:paraId="24F6B57A" w14:textId="77777777" w:rsidR="00FC4E73" w:rsidRDefault="00FC4E73" w:rsidP="00B40A44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rPr>
          <w:rFonts w:eastAsiaTheme="minorEastAsia" w:cs="Arial"/>
          <w:u w:val="single"/>
          <w:lang w:eastAsia="pl-PL"/>
        </w:rPr>
      </w:pPr>
    </w:p>
    <w:p w14:paraId="5CE395D0" w14:textId="37359BB0" w:rsidR="00FA26BE" w:rsidRPr="00BC47C6" w:rsidRDefault="00FA26BE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eastAsiaTheme="minorEastAsia" w:cs="Arial"/>
          <w:u w:val="single"/>
          <w:lang w:eastAsia="pl-PL"/>
        </w:rPr>
      </w:pPr>
      <w:r w:rsidRPr="00FC4E73">
        <w:rPr>
          <w:rFonts w:eastAsiaTheme="minorEastAsia" w:cs="Arial"/>
          <w:lang w:eastAsia="pl-PL"/>
        </w:rPr>
        <w:t>Zakres przedmiotowy zadania publicznego</w:t>
      </w:r>
      <w:r w:rsidR="00FC4E73" w:rsidRPr="00FC4E73">
        <w:rPr>
          <w:rFonts w:eastAsiaTheme="minorEastAsia" w:cs="Arial"/>
          <w:lang w:eastAsia="pl-PL"/>
        </w:rPr>
        <w:t xml:space="preserve"> </w:t>
      </w:r>
      <w:r>
        <w:rPr>
          <w:rFonts w:cs="Calibri"/>
          <w:color w:val="000000"/>
        </w:rPr>
        <w:t>Rozbudowa Domu Kultury Polskiej w Wilnie</w:t>
      </w:r>
      <w:r w:rsidR="0038327C">
        <w:rPr>
          <w:rFonts w:cs="Calibri"/>
          <w:color w:val="000000"/>
        </w:rPr>
        <w:t>:</w:t>
      </w:r>
    </w:p>
    <w:p w14:paraId="1A7FE106" w14:textId="0CB89C8F" w:rsidR="00354D60" w:rsidRPr="00070267" w:rsidRDefault="0040042D" w:rsidP="00B40A44">
      <w:pPr>
        <w:pStyle w:val="Bezodstpw"/>
        <w:numPr>
          <w:ilvl w:val="1"/>
          <w:numId w:val="37"/>
        </w:numPr>
        <w:spacing w:line="276" w:lineRule="auto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Realizacja inwestycji rozbudowy </w:t>
      </w:r>
      <w:r w:rsidRPr="0040042D">
        <w:rPr>
          <w:rFonts w:asciiTheme="minorHAnsi" w:hAnsiTheme="minorHAnsi" w:cs="Calibri"/>
          <w:color w:val="000000"/>
        </w:rPr>
        <w:t xml:space="preserve">Domu Kultury Polskiej w Wilnie </w:t>
      </w:r>
      <w:r w:rsidR="00FA26BE" w:rsidRPr="00070267">
        <w:rPr>
          <w:rFonts w:asciiTheme="minorHAnsi" w:hAnsiTheme="minorHAnsi" w:cs="Calibri"/>
          <w:color w:val="000000"/>
        </w:rPr>
        <w:t xml:space="preserve">zgodnie </w:t>
      </w:r>
      <w:r w:rsidR="00E5034B" w:rsidRPr="00070267">
        <w:rPr>
          <w:rFonts w:asciiTheme="minorHAnsi" w:hAnsiTheme="minorHAnsi" w:cs="Calibri"/>
          <w:color w:val="000000"/>
        </w:rPr>
        <w:br/>
      </w:r>
      <w:r w:rsidR="00FA26BE" w:rsidRPr="00070267">
        <w:rPr>
          <w:rFonts w:asciiTheme="minorHAnsi" w:hAnsiTheme="minorHAnsi" w:cs="Calibri"/>
          <w:color w:val="000000"/>
        </w:rPr>
        <w:t xml:space="preserve">z </w:t>
      </w:r>
      <w:r w:rsidRPr="00070267">
        <w:rPr>
          <w:rFonts w:asciiTheme="minorHAnsi" w:hAnsiTheme="minorHAnsi" w:cs="Calibri"/>
          <w:color w:val="000000"/>
        </w:rPr>
        <w:t xml:space="preserve">przygotowanym </w:t>
      </w:r>
      <w:r w:rsidR="00FA26BE" w:rsidRPr="00070267">
        <w:rPr>
          <w:rFonts w:asciiTheme="minorHAnsi" w:hAnsiTheme="minorHAnsi" w:cs="Calibri"/>
          <w:color w:val="000000"/>
        </w:rPr>
        <w:t>projektem</w:t>
      </w:r>
      <w:r w:rsidR="00E5034B" w:rsidRPr="00070267">
        <w:rPr>
          <w:rFonts w:asciiTheme="minorHAnsi" w:hAnsiTheme="minorHAnsi" w:cs="Calibri"/>
          <w:color w:val="000000"/>
        </w:rPr>
        <w:t>.</w:t>
      </w:r>
      <w:r w:rsidR="00FA26BE" w:rsidRPr="00070267">
        <w:rPr>
          <w:rFonts w:asciiTheme="minorHAnsi" w:hAnsiTheme="minorHAnsi" w:cs="Calibri"/>
          <w:color w:val="000000"/>
        </w:rPr>
        <w:t xml:space="preserve"> </w:t>
      </w:r>
    </w:p>
    <w:p w14:paraId="110F89EE" w14:textId="0F38B929" w:rsidR="008924A5" w:rsidRDefault="008924A5" w:rsidP="00B40A44">
      <w:pPr>
        <w:pStyle w:val="Bezodstpw"/>
        <w:numPr>
          <w:ilvl w:val="1"/>
          <w:numId w:val="37"/>
        </w:numPr>
        <w:spacing w:line="276" w:lineRule="auto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Zapewnienie pierwszego wyposażenia </w:t>
      </w:r>
      <w:r w:rsidR="0040042D">
        <w:rPr>
          <w:rFonts w:asciiTheme="minorHAnsi" w:hAnsiTheme="minorHAnsi" w:cs="Calibri"/>
          <w:color w:val="000000"/>
        </w:rPr>
        <w:t>w rozbudowanej części</w:t>
      </w:r>
      <w:r w:rsidR="00E5034B">
        <w:rPr>
          <w:rFonts w:asciiTheme="minorHAnsi" w:hAnsiTheme="minorHAnsi" w:cs="Calibri"/>
          <w:color w:val="000000"/>
        </w:rPr>
        <w:t xml:space="preserve"> Domu Kultury Polskiej </w:t>
      </w:r>
      <w:r w:rsidR="00E5034B">
        <w:rPr>
          <w:rFonts w:asciiTheme="minorHAnsi" w:hAnsiTheme="minorHAnsi" w:cs="Calibri"/>
          <w:color w:val="000000"/>
        </w:rPr>
        <w:br/>
        <w:t>w Wilnie.</w:t>
      </w:r>
    </w:p>
    <w:p w14:paraId="49080EA4" w14:textId="20F2AC85" w:rsidR="00FA26BE" w:rsidRDefault="0040042D" w:rsidP="00B40A44">
      <w:pPr>
        <w:pStyle w:val="Bezodstpw"/>
        <w:numPr>
          <w:ilvl w:val="1"/>
          <w:numId w:val="37"/>
        </w:numPr>
        <w:spacing w:line="276" w:lineRule="auto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Zapewnienie należytego n</w:t>
      </w:r>
      <w:r w:rsidR="00FA26BE">
        <w:rPr>
          <w:rFonts w:asciiTheme="minorHAnsi" w:hAnsiTheme="minorHAnsi" w:cs="Calibri"/>
          <w:color w:val="000000"/>
        </w:rPr>
        <w:t>adzor</w:t>
      </w:r>
      <w:r>
        <w:rPr>
          <w:rFonts w:asciiTheme="minorHAnsi" w:hAnsiTheme="minorHAnsi" w:cs="Calibri"/>
          <w:color w:val="000000"/>
        </w:rPr>
        <w:t>u</w:t>
      </w:r>
      <w:r w:rsidR="00FA26BE">
        <w:rPr>
          <w:rFonts w:asciiTheme="minorHAnsi" w:hAnsiTheme="minorHAnsi" w:cs="Calibri"/>
          <w:color w:val="000000"/>
        </w:rPr>
        <w:t xml:space="preserve"> procesu budowlanego</w:t>
      </w:r>
      <w:r w:rsidR="00E5034B">
        <w:rPr>
          <w:rFonts w:asciiTheme="minorHAnsi" w:hAnsiTheme="minorHAnsi" w:cs="Calibri"/>
          <w:color w:val="000000"/>
        </w:rPr>
        <w:t>.</w:t>
      </w:r>
      <w:r w:rsidR="00FA26BE">
        <w:rPr>
          <w:rFonts w:asciiTheme="minorHAnsi" w:hAnsiTheme="minorHAnsi" w:cs="Calibri"/>
          <w:color w:val="000000"/>
        </w:rPr>
        <w:t xml:space="preserve"> </w:t>
      </w:r>
    </w:p>
    <w:p w14:paraId="62EFF817" w14:textId="77777777" w:rsidR="006A34D4" w:rsidRPr="00BC47C6" w:rsidRDefault="006A34D4" w:rsidP="00B40A44">
      <w:pPr>
        <w:pStyle w:val="Akapitzlist"/>
        <w:spacing w:line="276" w:lineRule="auto"/>
        <w:ind w:left="1044"/>
        <w:jc w:val="both"/>
      </w:pPr>
    </w:p>
    <w:p w14:paraId="50629B73" w14:textId="59B86DEB" w:rsidR="00AC73B0" w:rsidRDefault="00AC73B0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Koszty </w:t>
      </w:r>
      <w:r w:rsidR="00FC4E73">
        <w:rPr>
          <w:rFonts w:cs="Calibri"/>
          <w:color w:val="000000"/>
        </w:rPr>
        <w:t>realizacji zadania publicznego</w:t>
      </w:r>
      <w:r w:rsidR="00CF04DF">
        <w:rPr>
          <w:rFonts w:cs="Calibri"/>
          <w:color w:val="000000"/>
        </w:rPr>
        <w:t xml:space="preserve"> rozbudowy </w:t>
      </w:r>
      <w:r>
        <w:rPr>
          <w:rFonts w:cs="Calibri"/>
          <w:color w:val="000000"/>
        </w:rPr>
        <w:t xml:space="preserve">Domu </w:t>
      </w:r>
      <w:r w:rsidR="00CF04DF">
        <w:rPr>
          <w:rFonts w:cs="Calibri"/>
          <w:color w:val="000000"/>
        </w:rPr>
        <w:t>Kultury</w:t>
      </w:r>
      <w:r>
        <w:rPr>
          <w:rFonts w:cs="Calibri"/>
          <w:color w:val="000000"/>
        </w:rPr>
        <w:t xml:space="preserve"> Polskiej w Wilnie wyniosą nie więcej niż: </w:t>
      </w:r>
    </w:p>
    <w:tbl>
      <w:tblPr>
        <w:tblStyle w:val="Tabela-Siatka"/>
        <w:tblW w:w="0" w:type="auto"/>
        <w:tblInd w:w="510" w:type="dxa"/>
        <w:tblLook w:val="04A0" w:firstRow="1" w:lastRow="0" w:firstColumn="1" w:lastColumn="0" w:noHBand="0" w:noVBand="1"/>
      </w:tblPr>
      <w:tblGrid>
        <w:gridCol w:w="2859"/>
        <w:gridCol w:w="2881"/>
      </w:tblGrid>
      <w:tr w:rsidR="00AC73B0" w14:paraId="28E2B7F9" w14:textId="77777777" w:rsidTr="00CF04DF">
        <w:tc>
          <w:tcPr>
            <w:tcW w:w="2859" w:type="dxa"/>
          </w:tcPr>
          <w:p w14:paraId="4A5A32CB" w14:textId="549A6ACF" w:rsidR="00AC73B0" w:rsidRDefault="00AC73B0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Rok </w:t>
            </w:r>
          </w:p>
        </w:tc>
        <w:tc>
          <w:tcPr>
            <w:tcW w:w="2881" w:type="dxa"/>
          </w:tcPr>
          <w:p w14:paraId="015B65C6" w14:textId="627953F2" w:rsidR="00AC73B0" w:rsidRDefault="00AC73B0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Limit wydatków </w:t>
            </w:r>
          </w:p>
        </w:tc>
      </w:tr>
      <w:tr w:rsidR="00AC73B0" w14:paraId="57FC90E5" w14:textId="77777777" w:rsidTr="00CF04DF">
        <w:tc>
          <w:tcPr>
            <w:tcW w:w="2859" w:type="dxa"/>
          </w:tcPr>
          <w:p w14:paraId="1CB89A79" w14:textId="3B231858" w:rsidR="00AC73B0" w:rsidRDefault="00AC73B0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2021</w:t>
            </w:r>
          </w:p>
        </w:tc>
        <w:tc>
          <w:tcPr>
            <w:tcW w:w="2881" w:type="dxa"/>
          </w:tcPr>
          <w:p w14:paraId="710AC8F7" w14:textId="1AF63C5A" w:rsidR="00AC73B0" w:rsidRDefault="00747E7A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……. </w:t>
            </w:r>
            <w:r w:rsidR="0040042D">
              <w:rPr>
                <w:rFonts w:cs="Calibri"/>
                <w:color w:val="000000"/>
              </w:rPr>
              <w:t>zł</w:t>
            </w:r>
          </w:p>
        </w:tc>
      </w:tr>
      <w:tr w:rsidR="00AC73B0" w14:paraId="6DB0584E" w14:textId="77777777" w:rsidTr="00CF04DF">
        <w:tc>
          <w:tcPr>
            <w:tcW w:w="2859" w:type="dxa"/>
          </w:tcPr>
          <w:p w14:paraId="0F4F94BC" w14:textId="2AF9B6FE" w:rsidR="00AC73B0" w:rsidRDefault="00AC73B0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2022</w:t>
            </w:r>
          </w:p>
        </w:tc>
        <w:tc>
          <w:tcPr>
            <w:tcW w:w="2881" w:type="dxa"/>
          </w:tcPr>
          <w:p w14:paraId="7B09A737" w14:textId="5E5D82B3" w:rsidR="00AC73B0" w:rsidRDefault="00747E7A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…...</w:t>
            </w:r>
            <w:r w:rsidR="00FC4E73" w:rsidRPr="00FC4E73">
              <w:rPr>
                <w:rFonts w:cs="Calibri"/>
                <w:color w:val="000000"/>
              </w:rPr>
              <w:t xml:space="preserve"> </w:t>
            </w:r>
            <w:r w:rsidR="0040042D">
              <w:rPr>
                <w:rFonts w:cs="Calibri"/>
                <w:color w:val="000000"/>
              </w:rPr>
              <w:t>zł</w:t>
            </w:r>
          </w:p>
        </w:tc>
      </w:tr>
      <w:tr w:rsidR="00AC73B0" w14:paraId="5CFA4177" w14:textId="3D482E10" w:rsidTr="00CF04DF">
        <w:tc>
          <w:tcPr>
            <w:tcW w:w="2859" w:type="dxa"/>
          </w:tcPr>
          <w:p w14:paraId="213887CC" w14:textId="5803F35E" w:rsidR="00AC73B0" w:rsidRDefault="00FC4E73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2023</w:t>
            </w:r>
          </w:p>
        </w:tc>
        <w:tc>
          <w:tcPr>
            <w:tcW w:w="2881" w:type="dxa"/>
          </w:tcPr>
          <w:p w14:paraId="10BE6079" w14:textId="60EA3752" w:rsidR="00AC73B0" w:rsidRDefault="00747E7A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……</w:t>
            </w:r>
            <w:r w:rsidR="00FC4E73">
              <w:rPr>
                <w:rFonts w:cs="Calibri"/>
                <w:color w:val="000000"/>
              </w:rPr>
              <w:t xml:space="preserve"> zł </w:t>
            </w:r>
          </w:p>
        </w:tc>
      </w:tr>
      <w:tr w:rsidR="00AC73B0" w:rsidRPr="0038327C" w14:paraId="239F8BFF" w14:textId="77777777" w:rsidTr="00CF04DF">
        <w:tc>
          <w:tcPr>
            <w:tcW w:w="2859" w:type="dxa"/>
          </w:tcPr>
          <w:p w14:paraId="5E74BE71" w14:textId="10E15B6D" w:rsidR="00AC73B0" w:rsidRPr="009126B9" w:rsidRDefault="00AC73B0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b/>
                <w:color w:val="000000"/>
              </w:rPr>
            </w:pPr>
            <w:r w:rsidRPr="009126B9">
              <w:rPr>
                <w:rFonts w:cs="Calibri"/>
                <w:b/>
                <w:color w:val="000000"/>
              </w:rPr>
              <w:t xml:space="preserve">Łącznie </w:t>
            </w:r>
          </w:p>
        </w:tc>
        <w:tc>
          <w:tcPr>
            <w:tcW w:w="2881" w:type="dxa"/>
          </w:tcPr>
          <w:p w14:paraId="3FBAE61E" w14:textId="34484570" w:rsidR="00AC73B0" w:rsidRPr="009126B9" w:rsidRDefault="00747E7A" w:rsidP="00B40A44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……</w:t>
            </w:r>
            <w:r w:rsidR="00FC4E73" w:rsidRPr="009126B9">
              <w:rPr>
                <w:rFonts w:cs="Calibri"/>
                <w:b/>
                <w:color w:val="000000"/>
              </w:rPr>
              <w:t xml:space="preserve"> zł</w:t>
            </w:r>
          </w:p>
        </w:tc>
      </w:tr>
    </w:tbl>
    <w:p w14:paraId="26F7E7B7" w14:textId="46C7C22E" w:rsidR="00B40A44" w:rsidRPr="00B40A44" w:rsidRDefault="00193BC7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color w:val="000000"/>
        </w:rPr>
      </w:pPr>
      <w:r w:rsidRPr="00AE0009">
        <w:t>Zleceniobiorca wyłoni Wykonawcę w otwartym konkurencyjnym trybie, stosując zasady równego traktowania, uczciwej konkurencji i przejrzystości</w:t>
      </w:r>
      <w:r w:rsidR="005C0A43">
        <w:t xml:space="preserve">, o ile nie zachodzą przesłanki o których mowa w art. 3 </w:t>
      </w:r>
      <w:r w:rsidR="00B072C5">
        <w:t>ust. 1 pkt 3 lub pkt 5, które determinują zastosowanie ustawy Prawo zamówień publicznych</w:t>
      </w:r>
      <w:r w:rsidRPr="00AE0009">
        <w:t>.</w:t>
      </w:r>
    </w:p>
    <w:p w14:paraId="181EB9F8" w14:textId="0F812436" w:rsidR="00AE0009" w:rsidRPr="00B40A44" w:rsidRDefault="00193BC7" w:rsidP="00B40A44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jc w:val="both"/>
        <w:rPr>
          <w:rFonts w:cs="Calibri"/>
          <w:color w:val="000000"/>
        </w:rPr>
      </w:pPr>
      <w:r w:rsidRPr="00AE0009">
        <w:t xml:space="preserve"> </w:t>
      </w:r>
    </w:p>
    <w:p w14:paraId="2B51ADC4" w14:textId="5F6C89AD" w:rsidR="00193BC7" w:rsidRPr="00611EC7" w:rsidRDefault="00AC73B0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color w:val="000000"/>
        </w:rPr>
      </w:pPr>
      <w:r w:rsidRPr="00AE0009">
        <w:rPr>
          <w:rFonts w:cs="Calibri"/>
          <w:color w:val="000000"/>
        </w:rPr>
        <w:t>Zleceniobiorca wyłoni w otwartym konkurencyjnym trybie</w:t>
      </w:r>
      <w:r w:rsidR="00193BC7" w:rsidRPr="00AE0009">
        <w:rPr>
          <w:rFonts w:cs="Calibri"/>
          <w:color w:val="000000"/>
        </w:rPr>
        <w:t>, stosując zasady równego traktowania, uczciwej konkurencji i przejrzystości</w:t>
      </w:r>
      <w:r w:rsidR="00193BC7" w:rsidRPr="00BB1211">
        <w:rPr>
          <w:rFonts w:cs="Calibri"/>
          <w:color w:val="000000"/>
        </w:rPr>
        <w:t>,</w:t>
      </w:r>
      <w:r w:rsidRPr="00BB1211">
        <w:rPr>
          <w:rFonts w:cs="Calibri"/>
          <w:color w:val="000000"/>
        </w:rPr>
        <w:t xml:space="preserve"> </w:t>
      </w:r>
      <w:r w:rsidR="00193BC7" w:rsidRPr="00BB1211">
        <w:rPr>
          <w:rFonts w:cs="Calibri"/>
          <w:color w:val="000000"/>
        </w:rPr>
        <w:t>Inżyniera Kontraktu w celu zapewnienia Nadzoru Inwestorski</w:t>
      </w:r>
      <w:r w:rsidR="00193BC7" w:rsidRPr="00AE0009">
        <w:rPr>
          <w:rFonts w:cs="Calibri"/>
          <w:color w:val="000000"/>
        </w:rPr>
        <w:t xml:space="preserve">ego w zakresie opisanym w ustawie z dnia 7 lipca 1994 r. Prawo Budowlane (Dz.U. </w:t>
      </w:r>
      <w:r w:rsidR="00611EC7">
        <w:rPr>
          <w:rFonts w:cs="Calibri"/>
          <w:color w:val="000000"/>
        </w:rPr>
        <w:t xml:space="preserve">z 2020, </w:t>
      </w:r>
      <w:r w:rsidR="00193BC7" w:rsidRPr="00AE0009">
        <w:rPr>
          <w:rFonts w:cs="Calibri"/>
          <w:color w:val="000000"/>
        </w:rPr>
        <w:t xml:space="preserve"> poz.</w:t>
      </w:r>
      <w:r w:rsidR="00611EC7">
        <w:rPr>
          <w:rFonts w:cs="Calibri"/>
          <w:color w:val="000000"/>
        </w:rPr>
        <w:t>1333 z późn.zm.</w:t>
      </w:r>
      <w:r w:rsidR="00193BC7" w:rsidRPr="00AE0009">
        <w:rPr>
          <w:rFonts w:cs="Calibri"/>
          <w:color w:val="000000"/>
        </w:rPr>
        <w:t>),</w:t>
      </w:r>
      <w:r w:rsidR="00193BC7" w:rsidRPr="00611EC7">
        <w:rPr>
          <w:rFonts w:cs="Calibri"/>
          <w:color w:val="000000"/>
        </w:rPr>
        <w:t>.</w:t>
      </w:r>
      <w:r w:rsidRPr="00611EC7">
        <w:rPr>
          <w:rFonts w:cs="Calibri"/>
          <w:color w:val="000000"/>
        </w:rPr>
        <w:t xml:space="preserve"> </w:t>
      </w:r>
    </w:p>
    <w:p w14:paraId="2A92A2A9" w14:textId="77777777" w:rsidR="00BB1211" w:rsidRPr="00FC4E73" w:rsidRDefault="00BB1211" w:rsidP="00B40A44">
      <w:pPr>
        <w:pStyle w:val="Akapitzlist"/>
        <w:spacing w:line="276" w:lineRule="auto"/>
        <w:rPr>
          <w:rFonts w:cs="Calibri"/>
          <w:color w:val="000000"/>
        </w:rPr>
      </w:pPr>
    </w:p>
    <w:p w14:paraId="3FD9163C" w14:textId="16EF9DB2" w:rsidR="00BB1211" w:rsidRDefault="00BB1211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Zleceniobiorca zatrudni </w:t>
      </w:r>
      <w:r w:rsidRPr="00BB1211">
        <w:rPr>
          <w:rFonts w:cs="Calibri"/>
          <w:color w:val="000000"/>
        </w:rPr>
        <w:t>Kierownik</w:t>
      </w:r>
      <w:r>
        <w:rPr>
          <w:rFonts w:cs="Calibri"/>
          <w:color w:val="000000"/>
        </w:rPr>
        <w:t>a P</w:t>
      </w:r>
      <w:r w:rsidRPr="00BB1211">
        <w:rPr>
          <w:rFonts w:cs="Calibri"/>
          <w:color w:val="000000"/>
        </w:rPr>
        <w:t>rojektu</w:t>
      </w:r>
      <w:r>
        <w:rPr>
          <w:rFonts w:cs="Calibri"/>
          <w:color w:val="000000"/>
        </w:rPr>
        <w:t xml:space="preserve">, który będzie odpowiedzialny za </w:t>
      </w:r>
      <w:r w:rsidRPr="00BB1211">
        <w:rPr>
          <w:rFonts w:cs="Calibri"/>
          <w:color w:val="000000"/>
        </w:rPr>
        <w:t>koordynację realizacji zadania publicznego</w:t>
      </w:r>
      <w:r>
        <w:rPr>
          <w:rFonts w:cs="Calibri"/>
          <w:color w:val="000000"/>
        </w:rPr>
        <w:t xml:space="preserve"> oraz w Wilnie Zastępcę</w:t>
      </w:r>
      <w:r w:rsidRPr="00BB121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Kierownika P</w:t>
      </w:r>
      <w:r w:rsidRPr="00BB1211">
        <w:rPr>
          <w:rFonts w:cs="Calibri"/>
          <w:color w:val="000000"/>
        </w:rPr>
        <w:t>rojektu</w:t>
      </w:r>
      <w:r>
        <w:rPr>
          <w:rFonts w:cs="Calibri"/>
          <w:color w:val="000000"/>
        </w:rPr>
        <w:t>, odpowiadającego</w:t>
      </w:r>
      <w:r w:rsidRPr="00BB1211">
        <w:rPr>
          <w:rFonts w:cs="Calibri"/>
          <w:color w:val="000000"/>
        </w:rPr>
        <w:t xml:space="preserve"> za bieżące monitorowanie postępów prac i kontakty z instytucjami litewskimi</w:t>
      </w:r>
      <w:r>
        <w:rPr>
          <w:rFonts w:cs="Calibri"/>
          <w:color w:val="000000"/>
        </w:rPr>
        <w:t xml:space="preserve"> w zakresie realizacji zadania publicznego.</w:t>
      </w:r>
    </w:p>
    <w:p w14:paraId="6856DF17" w14:textId="77777777" w:rsidR="00B40A44" w:rsidRPr="00FC4E73" w:rsidRDefault="00B40A44" w:rsidP="00B40A44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jc w:val="both"/>
        <w:rPr>
          <w:rFonts w:cs="Calibri"/>
          <w:color w:val="000000"/>
        </w:rPr>
      </w:pPr>
    </w:p>
    <w:p w14:paraId="4B5CCBA7" w14:textId="23B7E040" w:rsidR="00B40A44" w:rsidRDefault="00301574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color w:val="000000"/>
        </w:rPr>
      </w:pPr>
      <w:r w:rsidRPr="00C11DFB">
        <w:rPr>
          <w:rFonts w:cs="Calibri"/>
          <w:color w:val="000000"/>
        </w:rPr>
        <w:t>Zakres zada</w:t>
      </w:r>
      <w:r w:rsidR="00FA26BE" w:rsidRPr="00C11DFB">
        <w:rPr>
          <w:rFonts w:cs="Calibri"/>
          <w:color w:val="000000"/>
        </w:rPr>
        <w:t>nia</w:t>
      </w:r>
      <w:r w:rsidRPr="00C11DFB">
        <w:rPr>
          <w:rFonts w:cs="Calibri"/>
          <w:color w:val="000000"/>
        </w:rPr>
        <w:t xml:space="preserve"> został wskazany z urzędu</w:t>
      </w:r>
      <w:r w:rsidR="006A34D4" w:rsidRPr="00C11DFB">
        <w:rPr>
          <w:rFonts w:cs="Calibri"/>
          <w:color w:val="000000"/>
        </w:rPr>
        <w:t xml:space="preserve"> na podstawie analizy sytuacji Polaków </w:t>
      </w:r>
      <w:r w:rsidR="00FA26BE" w:rsidRPr="00C11DFB">
        <w:rPr>
          <w:rFonts w:cs="Calibri"/>
          <w:color w:val="000000"/>
        </w:rPr>
        <w:t>na Litwie</w:t>
      </w:r>
      <w:r w:rsidR="006A34D4" w:rsidRPr="00C11DFB">
        <w:rPr>
          <w:rFonts w:cs="Calibri"/>
          <w:color w:val="000000"/>
        </w:rPr>
        <w:t>, stanu infrastruktury lub dostępności do infrastruktury, opinii placówk</w:t>
      </w:r>
      <w:r w:rsidR="00FA26BE" w:rsidRPr="00C11DFB">
        <w:rPr>
          <w:rFonts w:cs="Calibri"/>
          <w:color w:val="000000"/>
        </w:rPr>
        <w:t>i</w:t>
      </w:r>
      <w:r w:rsidR="006A34D4" w:rsidRPr="00C11DFB">
        <w:rPr>
          <w:rFonts w:cs="Calibri"/>
          <w:color w:val="000000"/>
        </w:rPr>
        <w:t xml:space="preserve"> </w:t>
      </w:r>
      <w:proofErr w:type="spellStart"/>
      <w:r w:rsidR="006A34D4" w:rsidRPr="00C11DFB">
        <w:rPr>
          <w:rFonts w:cs="Calibri"/>
          <w:color w:val="000000"/>
        </w:rPr>
        <w:t>dyplomatyczno</w:t>
      </w:r>
      <w:proofErr w:type="spellEnd"/>
      <w:r w:rsidR="006A34D4" w:rsidRPr="00C11DFB">
        <w:rPr>
          <w:rFonts w:cs="Calibri"/>
          <w:color w:val="000000"/>
        </w:rPr>
        <w:t>-konsularn</w:t>
      </w:r>
      <w:r w:rsidR="00FA26BE" w:rsidRPr="00C11DFB">
        <w:rPr>
          <w:rFonts w:cs="Calibri"/>
          <w:color w:val="000000"/>
        </w:rPr>
        <w:t>ej</w:t>
      </w:r>
      <w:r w:rsidR="006A34D4" w:rsidRPr="00C11DFB">
        <w:rPr>
          <w:rFonts w:cs="Calibri"/>
          <w:color w:val="000000"/>
        </w:rPr>
        <w:t xml:space="preserve"> oraz na podstawie wniosków składanych przez organizacje pozarządowe w trybie art. 12 ustawy o działalności pożytku publicznego i o wolontariacie</w:t>
      </w:r>
      <w:r w:rsidR="00C55853" w:rsidRPr="00C11DFB">
        <w:rPr>
          <w:rFonts w:cs="Calibri"/>
          <w:color w:val="000000"/>
        </w:rPr>
        <w:t xml:space="preserve"> </w:t>
      </w:r>
      <w:r w:rsidR="006A34D4" w:rsidRPr="00C11DFB">
        <w:rPr>
          <w:rFonts w:cs="Calibri"/>
          <w:color w:val="000000"/>
        </w:rPr>
        <w:t xml:space="preserve">(z uwzględnieniem priorytetowych zadań publicznych, określonych w programie współpracy z organizacjami pozarządowymi i innymi podmiotami wymienionymi w art. 3 ust. 3  ustawy o działalności pożytku publicznego </w:t>
      </w:r>
      <w:r w:rsidR="00E5034B">
        <w:rPr>
          <w:rFonts w:cs="Calibri"/>
          <w:color w:val="000000"/>
        </w:rPr>
        <w:br/>
      </w:r>
      <w:r w:rsidR="006A34D4" w:rsidRPr="00C11DFB">
        <w:rPr>
          <w:rFonts w:cs="Calibri"/>
          <w:color w:val="000000"/>
        </w:rPr>
        <w:t>i o wolontariacie).</w:t>
      </w:r>
    </w:p>
    <w:p w14:paraId="3BA8FB35" w14:textId="77777777" w:rsidR="00B40A44" w:rsidRDefault="00B40A44" w:rsidP="00B40A44">
      <w:pPr>
        <w:pStyle w:val="Akapitzlist"/>
        <w:spacing w:line="276" w:lineRule="auto"/>
      </w:pPr>
    </w:p>
    <w:p w14:paraId="636115A5" w14:textId="563B9DFB" w:rsidR="006A34D4" w:rsidRDefault="006A34D4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BC47C6">
        <w:lastRenderedPageBreak/>
        <w:t>Głównym adresatem projekt</w:t>
      </w:r>
      <w:r w:rsidR="00F22C7B">
        <w:t xml:space="preserve">u strategicznego </w:t>
      </w:r>
      <w:r w:rsidRPr="00BC47C6">
        <w:t xml:space="preserve">są środowiska polonijne funkcjonujące </w:t>
      </w:r>
      <w:r w:rsidRPr="00BC47C6">
        <w:br/>
        <w:t xml:space="preserve">w miejscu położenia infrastruktury i kraju przeznaczenia dotacji. Zagwarantowanie powyższego następuje poprzez przeznaczenie objętego projektem obiektu infrastruktury/nieruchomości na działalność polonijną na okres minimum </w:t>
      </w:r>
      <w:r w:rsidR="00FA26BE">
        <w:t>30</w:t>
      </w:r>
      <w:r w:rsidR="00FA26BE" w:rsidRPr="001F2CD2">
        <w:t xml:space="preserve"> </w:t>
      </w:r>
      <w:r w:rsidRPr="001F2CD2">
        <w:t>lat</w:t>
      </w:r>
      <w:r w:rsidR="000D3800">
        <w:t>.</w:t>
      </w:r>
    </w:p>
    <w:p w14:paraId="1F5221A2" w14:textId="77777777" w:rsidR="00993ABF" w:rsidRDefault="00993ABF" w:rsidP="00993ABF">
      <w:pPr>
        <w:pStyle w:val="Akapitzlist"/>
      </w:pPr>
    </w:p>
    <w:p w14:paraId="1E8841BF" w14:textId="0E0F9373" w:rsidR="006A34D4" w:rsidRDefault="009E4917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>
        <w:t>O</w:t>
      </w:r>
      <w:r w:rsidR="006A34D4" w:rsidRPr="001F2CD2">
        <w:t>fert</w:t>
      </w:r>
      <w:r>
        <w:t>a</w:t>
      </w:r>
      <w:r w:rsidR="006A34D4" w:rsidRPr="001F2CD2">
        <w:t xml:space="preserve"> realizacji </w:t>
      </w:r>
      <w:r w:rsidR="00F22C7B" w:rsidRPr="00BC47C6">
        <w:t>projekt</w:t>
      </w:r>
      <w:r w:rsidR="00F22C7B">
        <w:t xml:space="preserve">u strategicznego </w:t>
      </w:r>
      <w:r>
        <w:t xml:space="preserve">musi uwzględniać </w:t>
      </w:r>
      <w:r w:rsidR="006A34D4" w:rsidRPr="001F2CD2">
        <w:t xml:space="preserve">zakres rzeczowy inwestycji </w:t>
      </w:r>
      <w:r w:rsidR="006A34D4" w:rsidRPr="001F2CD2">
        <w:br/>
        <w:t>w infrastrukturę, w tym dokumentacj</w:t>
      </w:r>
      <w:r w:rsidR="008049AB">
        <w:t>ę</w:t>
      </w:r>
      <w:r w:rsidR="006A34D4" w:rsidRPr="001F2CD2">
        <w:t>, jej jakość i zakres, sposób wykonania prac, harmonogram i termin realizacji oraz kalkulacj</w:t>
      </w:r>
      <w:r w:rsidR="008049AB">
        <w:t>ę</w:t>
      </w:r>
      <w:r w:rsidR="006A34D4" w:rsidRPr="001F2CD2">
        <w:t xml:space="preserve"> kosztów w odniesieniu do zakresu rzeczowego projektu.</w:t>
      </w:r>
    </w:p>
    <w:p w14:paraId="53730973" w14:textId="77777777" w:rsidR="00993ABF" w:rsidRDefault="00993ABF" w:rsidP="00993ABF">
      <w:pPr>
        <w:pStyle w:val="Akapitzlist"/>
      </w:pPr>
    </w:p>
    <w:p w14:paraId="4CCAD030" w14:textId="746498EF" w:rsidR="00C11DFB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1F2CD2">
        <w:t xml:space="preserve">Wymagane jest aby przedmiot oferty projektu priorytetowego obejmował sposób dysponowania infrastrukturą/nieruchomością, w tym określenie i udokumentowanie formy własności i okresu dysponowania nieruchomością, określenie sposobu i okresu zabezpieczenia trwałości przeznaczenia i </w:t>
      </w:r>
      <w:r w:rsidR="008049AB">
        <w:t xml:space="preserve">sposobu </w:t>
      </w:r>
      <w:r w:rsidRPr="001F2CD2">
        <w:t>wykorzystania infrastruktury/nieruchomości na cele działalności polonijnej</w:t>
      </w:r>
      <w:r w:rsidR="008049AB">
        <w:t xml:space="preserve">, zgodnie z celami projektu, o których mowa w </w:t>
      </w:r>
      <w:r w:rsidR="008049AB" w:rsidRPr="00C11DFB">
        <w:t>§ 2 ust.</w:t>
      </w:r>
      <w:r w:rsidR="008049AB">
        <w:t xml:space="preserve"> 2</w:t>
      </w:r>
      <w:r w:rsidR="00C11DFB">
        <w:t xml:space="preserve">. </w:t>
      </w:r>
    </w:p>
    <w:p w14:paraId="571E4F38" w14:textId="77777777" w:rsidR="00993ABF" w:rsidRDefault="00993ABF" w:rsidP="00993ABF">
      <w:pPr>
        <w:pStyle w:val="Akapitzlist"/>
      </w:pPr>
    </w:p>
    <w:p w14:paraId="3D0332CA" w14:textId="77777777" w:rsidR="00993ABF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1F2CD2">
        <w:t xml:space="preserve">Trwałość </w:t>
      </w:r>
      <w:r w:rsidR="00F22C7B" w:rsidRPr="00BC47C6">
        <w:t>projekt</w:t>
      </w:r>
      <w:r w:rsidR="00F22C7B">
        <w:t>u strategicznego</w:t>
      </w:r>
      <w:r w:rsidR="00F22C7B" w:rsidRPr="001F2CD2" w:rsidDel="00F22C7B">
        <w:t xml:space="preserve"> </w:t>
      </w:r>
      <w:r w:rsidRPr="001F2CD2">
        <w:t>powinna być zabezpieczona w tytule prawnym do nieruchomości/obiektu infrastruktury lub czynnością prawną</w:t>
      </w:r>
      <w:r w:rsidR="0055217C" w:rsidRPr="001F2CD2">
        <w:t>,</w:t>
      </w:r>
      <w:r w:rsidRPr="001F2CD2">
        <w:t xml:space="preserve"> które </w:t>
      </w:r>
      <w:r w:rsidR="0055217C" w:rsidRPr="001F2CD2">
        <w:t>za</w:t>
      </w:r>
      <w:r w:rsidRPr="001F2CD2">
        <w:t xml:space="preserve">gwarantują w każdej sytuacji </w:t>
      </w:r>
      <w:r w:rsidR="0055217C" w:rsidRPr="001F2CD2">
        <w:t>(</w:t>
      </w:r>
      <w:r w:rsidRPr="001F2CD2">
        <w:t xml:space="preserve">np. </w:t>
      </w:r>
      <w:r w:rsidR="0055217C" w:rsidRPr="001F2CD2">
        <w:t xml:space="preserve">w przypadku </w:t>
      </w:r>
      <w:r w:rsidRPr="001F2CD2">
        <w:t>zmian</w:t>
      </w:r>
      <w:r w:rsidR="0055217C" w:rsidRPr="001F2CD2">
        <w:t>y</w:t>
      </w:r>
      <w:r w:rsidRPr="001F2CD2">
        <w:t xml:space="preserve"> charakteru obiektu lub jego sprzedaż</w:t>
      </w:r>
      <w:r w:rsidR="0055217C" w:rsidRPr="001F2CD2">
        <w:t>y)</w:t>
      </w:r>
      <w:r w:rsidRPr="001F2CD2">
        <w:t>, wykorzystanie środków publicznych przekazanych w formie dotacji celowej na cele działalności polonijnej.</w:t>
      </w:r>
    </w:p>
    <w:p w14:paraId="7008556C" w14:textId="77777777" w:rsidR="00993ABF" w:rsidRDefault="00993ABF" w:rsidP="00993ABF">
      <w:pPr>
        <w:pStyle w:val="Akapitzlist"/>
      </w:pPr>
    </w:p>
    <w:p w14:paraId="408E77C4" w14:textId="3EC03D9C" w:rsidR="0091791B" w:rsidRDefault="00F22C7B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>
        <w:t>P</w:t>
      </w:r>
      <w:r w:rsidRPr="00BC47C6">
        <w:t>rojekt</w:t>
      </w:r>
      <w:r>
        <w:t xml:space="preserve"> strategiczny</w:t>
      </w:r>
      <w:r w:rsidRPr="00993ABF">
        <w:t xml:space="preserve"> </w:t>
      </w:r>
      <w:r w:rsidR="00FA26BE" w:rsidRPr="00993ABF">
        <w:t xml:space="preserve">ma charakter </w:t>
      </w:r>
      <w:r w:rsidR="0091791B" w:rsidRPr="00993ABF">
        <w:t>wieloetapowy w ramach oferty modułowej.</w:t>
      </w:r>
    </w:p>
    <w:p w14:paraId="6C60857C" w14:textId="52AF7430" w:rsidR="0091791B" w:rsidRPr="0091791B" w:rsidRDefault="0091791B" w:rsidP="00B40A44">
      <w:pPr>
        <w:pStyle w:val="Tekstkomentarza"/>
        <w:numPr>
          <w:ilvl w:val="2"/>
          <w:numId w:val="38"/>
        </w:numPr>
        <w:spacing w:line="276" w:lineRule="auto"/>
        <w:ind w:left="884" w:hanging="284"/>
        <w:jc w:val="both"/>
        <w:rPr>
          <w:sz w:val="22"/>
          <w:szCs w:val="22"/>
        </w:rPr>
      </w:pPr>
      <w:r w:rsidRPr="0091791B">
        <w:rPr>
          <w:sz w:val="22"/>
          <w:szCs w:val="22"/>
        </w:rPr>
        <w:t>Oferta modułowa</w:t>
      </w:r>
      <w:r w:rsidR="00AC3E78">
        <w:rPr>
          <w:sz w:val="22"/>
          <w:szCs w:val="22"/>
        </w:rPr>
        <w:t xml:space="preserve"> (wieloetapowa)</w:t>
      </w:r>
      <w:r w:rsidRPr="0091791B">
        <w:rPr>
          <w:sz w:val="22"/>
          <w:szCs w:val="22"/>
        </w:rPr>
        <w:t xml:space="preserve"> obejmuje działania  realizowane w okresie trzech lat, tj. </w:t>
      </w:r>
      <w:r w:rsidR="00355BDE">
        <w:rPr>
          <w:sz w:val="22"/>
          <w:szCs w:val="22"/>
        </w:rPr>
        <w:br/>
      </w:r>
      <w:r w:rsidRPr="0091791B">
        <w:rPr>
          <w:sz w:val="22"/>
          <w:szCs w:val="22"/>
        </w:rPr>
        <w:t>w latach 2021, 2022 i 2023, i składa się odpowiednio trzech wyodrębnionych projektów (modułów</w:t>
      </w:r>
      <w:r w:rsidR="00AC3E78">
        <w:rPr>
          <w:sz w:val="22"/>
          <w:szCs w:val="22"/>
        </w:rPr>
        <w:t>)</w:t>
      </w:r>
      <w:r w:rsidRPr="0091791B">
        <w:rPr>
          <w:sz w:val="22"/>
          <w:szCs w:val="22"/>
        </w:rPr>
        <w:t xml:space="preserve">, </w:t>
      </w:r>
      <w:r w:rsidR="0097345C">
        <w:rPr>
          <w:sz w:val="22"/>
          <w:szCs w:val="22"/>
        </w:rPr>
        <w:t xml:space="preserve">z czego każdy </w:t>
      </w:r>
      <w:r w:rsidRPr="0091791B">
        <w:rPr>
          <w:sz w:val="22"/>
          <w:szCs w:val="22"/>
        </w:rPr>
        <w:t xml:space="preserve">posiada cele i rezultaty zamykające dany </w:t>
      </w:r>
      <w:r w:rsidR="00804EC1">
        <w:rPr>
          <w:sz w:val="22"/>
          <w:szCs w:val="22"/>
        </w:rPr>
        <w:t>moduł</w:t>
      </w:r>
      <w:r w:rsidRPr="0091791B">
        <w:rPr>
          <w:sz w:val="22"/>
          <w:szCs w:val="22"/>
        </w:rPr>
        <w:t xml:space="preserve">. Wszystkie </w:t>
      </w:r>
      <w:r w:rsidR="008049AB">
        <w:rPr>
          <w:sz w:val="22"/>
          <w:szCs w:val="22"/>
        </w:rPr>
        <w:t xml:space="preserve">moduły </w:t>
      </w:r>
      <w:r w:rsidRPr="0091791B">
        <w:rPr>
          <w:sz w:val="22"/>
          <w:szCs w:val="22"/>
        </w:rPr>
        <w:t>stanowią spójną całość.</w:t>
      </w:r>
    </w:p>
    <w:p w14:paraId="4DEDDB4F" w14:textId="6C29432F" w:rsidR="0091791B" w:rsidRPr="0091791B" w:rsidRDefault="0091791B" w:rsidP="00B40A44">
      <w:pPr>
        <w:pStyle w:val="Tekstkomentarza"/>
        <w:numPr>
          <w:ilvl w:val="2"/>
          <w:numId w:val="38"/>
        </w:numPr>
        <w:spacing w:line="276" w:lineRule="auto"/>
        <w:ind w:left="884" w:hanging="284"/>
        <w:jc w:val="both"/>
        <w:rPr>
          <w:sz w:val="22"/>
          <w:szCs w:val="22"/>
        </w:rPr>
      </w:pPr>
      <w:r w:rsidRPr="0091791B">
        <w:rPr>
          <w:sz w:val="22"/>
          <w:szCs w:val="22"/>
        </w:rPr>
        <w:t>Każdy kolejny moduł –</w:t>
      </w:r>
      <w:r w:rsidR="00C11DFB"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powinien być budowany na dotychczasowych rezultatach</w:t>
      </w:r>
      <w:r w:rsidR="00804EC1">
        <w:rPr>
          <w:sz w:val="22"/>
          <w:szCs w:val="22"/>
        </w:rPr>
        <w:t xml:space="preserve"> poprzedniego modułu (modułów)</w:t>
      </w:r>
      <w:r w:rsidRPr="0091791B">
        <w:rPr>
          <w:sz w:val="22"/>
          <w:szCs w:val="22"/>
        </w:rPr>
        <w:t>.</w:t>
      </w:r>
    </w:p>
    <w:p w14:paraId="4D774C0C" w14:textId="0E14211B" w:rsidR="006A34D4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C11DFB">
        <w:t xml:space="preserve">Zlecenie realizacji projektu </w:t>
      </w:r>
      <w:r w:rsidR="00F22C7B">
        <w:t>strategicznego</w:t>
      </w:r>
      <w:r w:rsidR="00F22C7B" w:rsidRPr="00C11DFB" w:rsidDel="00F22C7B">
        <w:t xml:space="preserve"> </w:t>
      </w:r>
      <w:r w:rsidRPr="00C11DFB">
        <w:t>będzie miało formę powierzenia zadania publicznego.</w:t>
      </w:r>
    </w:p>
    <w:p w14:paraId="3B2628BF" w14:textId="77777777" w:rsidR="00993ABF" w:rsidRPr="00C11DFB" w:rsidRDefault="00993ABF" w:rsidP="00993ABF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ind w:left="510"/>
        <w:jc w:val="both"/>
      </w:pPr>
    </w:p>
    <w:p w14:paraId="2D20AB61" w14:textId="4CBF74C0" w:rsidR="00745C71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C11DFB">
        <w:lastRenderedPageBreak/>
        <w:t xml:space="preserve">Bieżące utrzymanie nieruchomości nie wchodzi w zakres zadania publicznego Współpraca </w:t>
      </w:r>
      <w:r w:rsidR="004B7FE4" w:rsidRPr="00C11DFB">
        <w:br/>
      </w:r>
      <w:r w:rsidRPr="00C11DFB">
        <w:t>z Polonią i Polakami za Granicą</w:t>
      </w:r>
      <w:r w:rsidR="00355BDE">
        <w:t xml:space="preserve"> 2021</w:t>
      </w:r>
      <w:r w:rsidRPr="00C11DFB">
        <w:t xml:space="preserve"> – </w:t>
      </w:r>
      <w:r w:rsidR="00355BDE">
        <w:t>Rozbudowa Domu Kultury Polskiej w Wilnie</w:t>
      </w:r>
      <w:r w:rsidRPr="00C11DFB">
        <w:t>.</w:t>
      </w:r>
    </w:p>
    <w:p w14:paraId="125293E5" w14:textId="77777777" w:rsidR="00993ABF" w:rsidRDefault="00993ABF" w:rsidP="00993ABF">
      <w:pPr>
        <w:pStyle w:val="Akapitzlist"/>
      </w:pPr>
    </w:p>
    <w:p w14:paraId="15B87B25" w14:textId="4A6904CE" w:rsidR="0097345C" w:rsidRDefault="00745C71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>
        <w:t>P</w:t>
      </w:r>
      <w:r w:rsidRPr="00745C71">
        <w:t xml:space="preserve">rojekt zgłoszony w Konkursie w ramach oferty modułowej musi stanowić zamkniętą i spójną całość z określonymi rezultatami, konkretnymi i weryfikowalnymi, które zostaną osiągnięte w terminie realizacji projektu dofinansowanego przez MSZ </w:t>
      </w:r>
      <w:r w:rsidR="0097345C" w:rsidRPr="00C11DFB">
        <w:t xml:space="preserve">w przypadku projektu modułowego, złożonego z trzech </w:t>
      </w:r>
      <w:r w:rsidR="00804EC1" w:rsidRPr="00C11DFB">
        <w:t xml:space="preserve"> modułów</w:t>
      </w:r>
      <w:r w:rsidR="00770BE1">
        <w:t xml:space="preserve"> </w:t>
      </w:r>
      <w:r w:rsidR="00804EC1" w:rsidRPr="00C11DFB">
        <w:t>(</w:t>
      </w:r>
      <w:r w:rsidR="0097345C" w:rsidRPr="00C11DFB">
        <w:t>projekt</w:t>
      </w:r>
      <w:r w:rsidR="00804EC1" w:rsidRPr="00C11DFB">
        <w:t>ów)</w:t>
      </w:r>
      <w:r w:rsidR="0097345C" w:rsidRPr="00C11DFB">
        <w:t xml:space="preserve"> do dnia 31 grudnia 2021 r. w ramach </w:t>
      </w:r>
      <w:r w:rsidR="00770BE1">
        <w:br/>
      </w:r>
      <w:r w:rsidR="0097345C" w:rsidRPr="00C11DFB">
        <w:t xml:space="preserve">I modułu, do dnia 31 grudnia 2022 r.  w ramach II modułu oraz do dnia 31 grudnia 2023 r. </w:t>
      </w:r>
      <w:r w:rsidR="00770BE1">
        <w:br/>
      </w:r>
      <w:r w:rsidR="0097345C" w:rsidRPr="00C11DFB">
        <w:t>w ramach III modułu.</w:t>
      </w:r>
    </w:p>
    <w:p w14:paraId="39805809" w14:textId="77777777" w:rsidR="00993ABF" w:rsidRDefault="00993ABF" w:rsidP="00993ABF">
      <w:pPr>
        <w:pStyle w:val="Akapitzlist"/>
      </w:pPr>
    </w:p>
    <w:p w14:paraId="49C7081B" w14:textId="77777777" w:rsidR="006A34D4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993ABF">
        <w:t>Ze względu na uwarunkowania wynikające ze stanu pandemii COVID-19, szczególną uwagę należy skierować na sposób i możliwości realizacji projektów z uwzględnienie</w:t>
      </w:r>
      <w:r w:rsidR="00673F56" w:rsidRPr="00993ABF">
        <w:t>m</w:t>
      </w:r>
      <w:r w:rsidRPr="00993ABF">
        <w:t xml:space="preserve"> adekwatnych przepisów sanitarno-epidemicznych obowiązujących w kraju realizacji projektu. Z uwagi na brak możliwości wykluczenia ewentualnych ograniczeń, które mogą nadal obowiązywać w okresie realizacji projektu bądź nowych, które mogą zostać wprowadzone ze względu na potencjalny rozwój pandemii, w trakcie realizacji projektu należy w miarę możliwości uwzględniać wykorzystanie narzędzi teleinformatycznych do pracy na odległość, ograniczając w ten sposób przemieszczanie się osób zaangażowanych w realizację projektu. Zaleca się, aby działania w kraju beneficjenta w miarę możliwości były realizowane przez partnerów lokalnych lub osoby stale przebywające w miejscu realizacji projektu.</w:t>
      </w:r>
    </w:p>
    <w:p w14:paraId="4AD9A1CC" w14:textId="77777777" w:rsidR="00993ABF" w:rsidRDefault="00993ABF" w:rsidP="00993ABF">
      <w:pPr>
        <w:pStyle w:val="Akapitzlist"/>
      </w:pPr>
    </w:p>
    <w:p w14:paraId="49B6337F" w14:textId="79DEF1D3" w:rsidR="006A34D4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993ABF">
        <w:t xml:space="preserve">Zadania publiczne mogą być realizowane przez </w:t>
      </w:r>
      <w:r w:rsidR="0066536F" w:rsidRPr="00993ABF">
        <w:t>podmioty wymienione w § 4. ust 1</w:t>
      </w:r>
      <w:r w:rsidRPr="00993ABF">
        <w:t xml:space="preserve">, jednak ich głównym beneficjentem są środowiska polonijne funkcjonujące w miejscu położenia nieruchomości polonijnej, obiekty infrastruktury wykorzystywanej przez te środowiska i/lub na ich rzecz. </w:t>
      </w:r>
    </w:p>
    <w:p w14:paraId="42A175B4" w14:textId="77777777" w:rsidR="00993ABF" w:rsidRDefault="00993ABF" w:rsidP="00993ABF">
      <w:pPr>
        <w:pStyle w:val="Akapitzlist"/>
      </w:pPr>
    </w:p>
    <w:p w14:paraId="2049E2DC" w14:textId="0CA81E72" w:rsidR="006A34D4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993ABF">
        <w:t xml:space="preserve">Na etapie zgłaszania projektu zadania publicznego do konkursu Współpraca z Polonią i Polakami za granicą 2021 </w:t>
      </w:r>
      <w:r w:rsidR="00355BDE">
        <w:t>–</w:t>
      </w:r>
      <w:r w:rsidRPr="00993ABF">
        <w:t xml:space="preserve"> </w:t>
      </w:r>
      <w:r w:rsidR="00355BDE">
        <w:t>Rozbudowa Domu Kultury Polskiej w Wilnie</w:t>
      </w:r>
      <w:r w:rsidRPr="00993ABF">
        <w:t xml:space="preserve"> oferent jest zobowiązany uzgodnić zakres rzeczowy oferty, założenia i warunki jej realizacji z beneficjentem polonijnym. </w:t>
      </w:r>
    </w:p>
    <w:p w14:paraId="2D1CAE53" w14:textId="77777777" w:rsidR="00993ABF" w:rsidRPr="00993ABF" w:rsidRDefault="00993ABF" w:rsidP="00993ABF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ind w:left="510"/>
        <w:jc w:val="both"/>
      </w:pPr>
    </w:p>
    <w:p w14:paraId="4D90CEB0" w14:textId="77777777" w:rsidR="006A34D4" w:rsidRDefault="006A34D4" w:rsidP="00993ABF">
      <w:pPr>
        <w:spacing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 xml:space="preserve">§ 4. </w:t>
      </w:r>
      <w:r w:rsidRPr="00993ABF">
        <w:rPr>
          <w:b/>
        </w:rPr>
        <w:t>Podmioty</w:t>
      </w:r>
      <w:r w:rsidRPr="00BC47C6">
        <w:rPr>
          <w:rFonts w:eastAsia="Calibri" w:cstheme="minorHAnsi"/>
          <w:b/>
        </w:rPr>
        <w:t xml:space="preserve"> uprawnione do ubiegania się o dotację</w:t>
      </w:r>
      <w:r w:rsidR="00A30F27">
        <w:rPr>
          <w:rFonts w:eastAsia="Calibri" w:cstheme="minorHAnsi"/>
          <w:b/>
        </w:rPr>
        <w:t xml:space="preserve"> w ramach Konkursu</w:t>
      </w:r>
    </w:p>
    <w:p w14:paraId="47561BB1" w14:textId="77777777" w:rsidR="006A34D4" w:rsidRPr="00BC47C6" w:rsidRDefault="006A34D4" w:rsidP="00B40A44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lastRenderedPageBreak/>
        <w:t>W Konkursie, we wszystkich zadaniach, mogą uczestniczyć podmioty, o których mowa w  art. 3 ust. 2 ustawy z dnia 24 kwietnia 2003 r. o działalności pożytku publicznego i wolontariacie oraz podmioty wymienione w art. 3. ust. 3. ww. ustawy, tj.:</w:t>
      </w:r>
    </w:p>
    <w:p w14:paraId="4D712267" w14:textId="77777777" w:rsidR="006A34D4" w:rsidRPr="00BC47C6" w:rsidRDefault="006A34D4" w:rsidP="00B40A4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cstheme="minorHAnsi"/>
        </w:rPr>
      </w:pPr>
    </w:p>
    <w:p w14:paraId="08419FBD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Fundacje;</w:t>
      </w:r>
    </w:p>
    <w:p w14:paraId="5899D2BA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Stowarzyszenia;</w:t>
      </w:r>
    </w:p>
    <w:p w14:paraId="203604D6" w14:textId="1E122BBB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A04455">
        <w:rPr>
          <w:rFonts w:cstheme="minorHAnsi"/>
        </w:rPr>
        <w:br/>
      </w:r>
      <w:r w:rsidRPr="00BC47C6">
        <w:rPr>
          <w:rFonts w:cstheme="minorHAnsi"/>
        </w:rPr>
        <w:t>i wyznania, jeżeli ich cele statutowe obejmują prowadzenie działalności pożytku publicznego;</w:t>
      </w:r>
    </w:p>
    <w:p w14:paraId="5364425C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Stowarzyszenia jednostek samorządu terytorialnego;</w:t>
      </w:r>
    </w:p>
    <w:p w14:paraId="48529B3D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Spółdzielnie socjalne;</w:t>
      </w:r>
    </w:p>
    <w:p w14:paraId="241A4881" w14:textId="6CF947CF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Spółki akcyjne i spółki z ograniczoną odpowiedzialnością oraz kluby sportowe będące spółkami działającymi na podstawie przepisów ustawy z dnia 25 czerwca 2010 r. o sporcie (Dz. U. z 20</w:t>
      </w:r>
      <w:r w:rsidR="005C03EB">
        <w:rPr>
          <w:rFonts w:cstheme="minorHAnsi"/>
        </w:rPr>
        <w:t>20</w:t>
      </w:r>
      <w:r w:rsidRPr="00BC47C6">
        <w:rPr>
          <w:rFonts w:cstheme="minorHAnsi"/>
        </w:rPr>
        <w:t xml:space="preserve"> r. poz. </w:t>
      </w:r>
      <w:r w:rsidR="004044D5">
        <w:rPr>
          <w:rFonts w:cstheme="minorHAnsi"/>
        </w:rPr>
        <w:t>1133</w:t>
      </w:r>
      <w:r w:rsidRPr="00BC47C6">
        <w:rPr>
          <w:rFonts w:cstheme="minorHAnsi"/>
        </w:rPr>
        <w:t>), które nie działają w celu osiągnięcia zysku oraz przeznaczają całość dochodu na realizację celów statutowych oraz nie przeznaczają zysku do podziału między swoich udziałowców, akcjonariuszy i pracowników. Warunki te muszą wynikać ze statutu lub umowy spółki.</w:t>
      </w:r>
    </w:p>
    <w:p w14:paraId="1F5C526F" w14:textId="77777777" w:rsidR="006A34D4" w:rsidRPr="00BC47C6" w:rsidRDefault="006A34D4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cstheme="minorHAnsi"/>
        </w:rPr>
      </w:pPr>
    </w:p>
    <w:p w14:paraId="33D3306F" w14:textId="77777777" w:rsidR="006A34D4" w:rsidRPr="00BC47C6" w:rsidRDefault="006A34D4" w:rsidP="00B40A44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Dotacje celowe nie mogą być przyznawane podmiotom, w których pracownicy Ministerstwa lub placówek zagranicznych pełnią funkcje w organach zarządzających lub organach kontroli lub nadzoru, chyba że zostali skierowani do pełnienia tych funkcji przez Ministra Spraw Zagranicznych lub pełnią te funkcje w podmiocie należącym do sektora finansów publicznych albo w fundacji, której fundatorem jest Skarb Państwa.</w:t>
      </w:r>
    </w:p>
    <w:p w14:paraId="47F5F06F" w14:textId="77777777" w:rsidR="006A34D4" w:rsidRPr="00BC47C6" w:rsidRDefault="006A34D4" w:rsidP="00B40A44">
      <w:pPr>
        <w:spacing w:after="200" w:line="276" w:lineRule="auto"/>
        <w:ind w:left="720"/>
        <w:contextualSpacing/>
        <w:rPr>
          <w:rFonts w:cstheme="minorHAnsi"/>
          <w:bCs/>
          <w:color w:val="000000" w:themeColor="text1"/>
        </w:rPr>
      </w:pPr>
    </w:p>
    <w:p w14:paraId="4115B18F" w14:textId="77777777" w:rsidR="006A34D4" w:rsidRPr="004B7FE4" w:rsidRDefault="006A34D4" w:rsidP="00B40A44">
      <w:pPr>
        <w:numPr>
          <w:ilvl w:val="1"/>
          <w:numId w:val="6"/>
        </w:numPr>
        <w:spacing w:before="240" w:after="200" w:line="276" w:lineRule="auto"/>
        <w:ind w:left="426" w:hanging="426"/>
        <w:contextualSpacing/>
        <w:rPr>
          <w:rFonts w:cstheme="minorHAnsi"/>
        </w:rPr>
      </w:pPr>
      <w:r w:rsidRPr="00BC47C6">
        <w:rPr>
          <w:rFonts w:cstheme="minorHAnsi"/>
        </w:rPr>
        <w:t>W Konkursie nie mogą uczestniczyć podmioty, które na dzień zakończenia naboru ofert:</w:t>
      </w:r>
    </w:p>
    <w:p w14:paraId="78498F9D" w14:textId="77777777" w:rsidR="006A34D4" w:rsidRPr="00BC47C6" w:rsidRDefault="006A34D4" w:rsidP="00B40A44">
      <w:pPr>
        <w:numPr>
          <w:ilvl w:val="2"/>
          <w:numId w:val="6"/>
        </w:numPr>
        <w:autoSpaceDE w:val="0"/>
        <w:autoSpaceDN w:val="0"/>
        <w:adjustRightInd w:val="0"/>
        <w:spacing w:before="240" w:after="0" w:line="276" w:lineRule="auto"/>
        <w:ind w:left="851" w:hanging="425"/>
        <w:contextualSpacing/>
        <w:rPr>
          <w:rFonts w:cstheme="minorHAnsi"/>
        </w:rPr>
      </w:pPr>
      <w:r w:rsidRPr="00BC47C6">
        <w:rPr>
          <w:rFonts w:cstheme="minorHAnsi"/>
        </w:rPr>
        <w:t>nie przedstawiły wymaganego przed tym terminem sprawozdania z realizacji zadania publicznego zleconego przez Ministra;</w:t>
      </w:r>
    </w:p>
    <w:p w14:paraId="391783FB" w14:textId="0159E909" w:rsidR="006A34D4" w:rsidRPr="004B7FE4" w:rsidRDefault="006A34D4" w:rsidP="00B40A44">
      <w:pPr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nie dokonały w wymaganym terminie zwrotu należności budżetu państwa, która podlegała zwrotowi z tytułu:</w:t>
      </w:r>
    </w:p>
    <w:p w14:paraId="562EF718" w14:textId="77777777" w:rsidR="006A34D4" w:rsidRPr="00BC47C6" w:rsidRDefault="006A34D4" w:rsidP="00B40A44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niewykorzystanej części dotacji,</w:t>
      </w:r>
    </w:p>
    <w:p w14:paraId="62CA356C" w14:textId="77777777" w:rsidR="006A34D4" w:rsidRPr="00BC47C6" w:rsidRDefault="00D97166" w:rsidP="00B40A44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lastRenderedPageBreak/>
        <w:t xml:space="preserve">z </w:t>
      </w:r>
      <w:r w:rsidR="006A34D4" w:rsidRPr="00BC47C6">
        <w:rPr>
          <w:rFonts w:cstheme="minorHAnsi"/>
        </w:rPr>
        <w:t>tytułu dotacji lub jej części wykorzystanej niezgodnie z przeznaczeniem, pobranej   nienależnie lub  w nadmiernej wysokości,</w:t>
      </w:r>
    </w:p>
    <w:p w14:paraId="02706B0C" w14:textId="77777777" w:rsidR="006A34D4" w:rsidRPr="00BC47C6" w:rsidRDefault="006A34D4" w:rsidP="00B40A44">
      <w:pPr>
        <w:pStyle w:val="Akapitzlist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warunkami umowy.</w:t>
      </w:r>
    </w:p>
    <w:p w14:paraId="2DC753AC" w14:textId="77777777" w:rsidR="006A34D4" w:rsidRPr="00BC47C6" w:rsidRDefault="006A34D4" w:rsidP="00B40A4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rPr>
          <w:rFonts w:cstheme="minorHAnsi"/>
        </w:rPr>
      </w:pPr>
    </w:p>
    <w:p w14:paraId="52E1BCAF" w14:textId="77777777" w:rsidR="002F3C28" w:rsidRDefault="006A34D4" w:rsidP="00B40A4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W Konkursie nie mogą brać udziału podmioty, w których osoby, </w:t>
      </w:r>
      <w:r w:rsidR="002F3C28">
        <w:rPr>
          <w:rFonts w:cstheme="minorHAnsi"/>
        </w:rPr>
        <w:t xml:space="preserve">wobec których orzeczono   zakaz </w:t>
      </w:r>
      <w:r w:rsidRPr="00BC47C6">
        <w:rPr>
          <w:rFonts w:cstheme="minorHAnsi"/>
        </w:rPr>
        <w:t xml:space="preserve">pełnienia funkcji związanych z dysponowaniem środkami publicznymi, pełnią funkcje </w:t>
      </w:r>
      <w:r w:rsidRPr="00BC47C6">
        <w:rPr>
          <w:rFonts w:cstheme="minorHAnsi"/>
        </w:rPr>
        <w:br/>
        <w:t xml:space="preserve">w organach zarządzających </w:t>
      </w:r>
      <w:r w:rsidRPr="00B41D3F">
        <w:rPr>
          <w:rFonts w:cstheme="minorHAnsi"/>
        </w:rPr>
        <w:t>bądź zostały upoważnione do podpisania umowy dotacji lub jej rozliczenia.</w:t>
      </w:r>
    </w:p>
    <w:p w14:paraId="39107631" w14:textId="77777777" w:rsidR="002F3C28" w:rsidRDefault="002F3C28" w:rsidP="00B40A44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cstheme="minorHAnsi"/>
        </w:rPr>
      </w:pPr>
    </w:p>
    <w:p w14:paraId="45072650" w14:textId="5B800CF9" w:rsidR="002F3C28" w:rsidRPr="00B0745F" w:rsidRDefault="002F3C28" w:rsidP="00B40A4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B0745F">
        <w:rPr>
          <w:rFonts w:cstheme="minorHAnsi"/>
        </w:rPr>
        <w:t>Oświadczenie dotyczące kryteriów</w:t>
      </w:r>
      <w:r w:rsidR="00B0745F" w:rsidRPr="00B0745F">
        <w:rPr>
          <w:rFonts w:cstheme="minorHAnsi"/>
        </w:rPr>
        <w:t xml:space="preserve">, o których mowa w ust. </w:t>
      </w:r>
      <w:r w:rsidR="00FD2C9E">
        <w:rPr>
          <w:rFonts w:cstheme="minorHAnsi"/>
        </w:rPr>
        <w:t>1</w:t>
      </w:r>
      <w:r w:rsidR="00B0745F" w:rsidRPr="00B0745F">
        <w:rPr>
          <w:rFonts w:cstheme="minorHAnsi"/>
        </w:rPr>
        <w:t>-</w:t>
      </w:r>
      <w:r w:rsidR="0097345C" w:rsidRPr="00B0745F">
        <w:rPr>
          <w:rFonts w:cstheme="minorHAnsi"/>
        </w:rPr>
        <w:t>4</w:t>
      </w:r>
      <w:r w:rsidRPr="00B0745F">
        <w:rPr>
          <w:rFonts w:cstheme="minorHAnsi"/>
        </w:rPr>
        <w:t xml:space="preserve"> składa się według wzoru stanowiącego Załącznik nr 3 </w:t>
      </w:r>
      <w:r w:rsidR="00747E7A">
        <w:rPr>
          <w:rFonts w:cstheme="minorHAnsi"/>
        </w:rPr>
        <w:t>do R</w:t>
      </w:r>
      <w:r w:rsidRPr="00B0745F">
        <w:rPr>
          <w:rFonts w:cstheme="minorHAnsi"/>
        </w:rPr>
        <w:t>egulaminu.</w:t>
      </w:r>
    </w:p>
    <w:p w14:paraId="3E559A69" w14:textId="77777777" w:rsidR="006A34D4" w:rsidRPr="00BC47C6" w:rsidRDefault="006A34D4" w:rsidP="00993ABF">
      <w:pPr>
        <w:spacing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5. Finansowanie projektów</w:t>
      </w:r>
    </w:p>
    <w:p w14:paraId="56067FF8" w14:textId="60DF7A88" w:rsidR="00766890" w:rsidRDefault="006A34D4" w:rsidP="00766890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766890">
        <w:t xml:space="preserve">Środki finansowe na wsparcie </w:t>
      </w:r>
      <w:r w:rsidR="00804EC1" w:rsidRPr="00766890">
        <w:t xml:space="preserve">i powierzenie </w:t>
      </w:r>
      <w:r w:rsidRPr="00766890">
        <w:t>realizacji projektów wyłonionych w Konkursie będą pochodzić z budżetu Ministerstwa S</w:t>
      </w:r>
      <w:r w:rsidR="007E3ECA" w:rsidRPr="00766890">
        <w:t>praw Zagranicznych na rok 2021.</w:t>
      </w:r>
      <w:r w:rsidR="005E376E" w:rsidRPr="00766890">
        <w:t xml:space="preserve"> </w:t>
      </w:r>
      <w:r w:rsidRPr="00766890">
        <w:t>Maksymalna łączna kwota środków finansowych przeznaczonych na realizację projekt</w:t>
      </w:r>
      <w:r w:rsidR="00F86B1E">
        <w:t>u</w:t>
      </w:r>
      <w:r w:rsidR="005E376E" w:rsidRPr="00766890">
        <w:t xml:space="preserve"> </w:t>
      </w:r>
      <w:r w:rsidR="009126B9" w:rsidRPr="00766890">
        <w:t xml:space="preserve">w 2021 r. </w:t>
      </w:r>
      <w:r w:rsidRPr="00766890">
        <w:t xml:space="preserve">ramach niniejszego Konkursu </w:t>
      </w:r>
      <w:r w:rsidR="00995BCF" w:rsidRPr="00766890">
        <w:t>wyniesie</w:t>
      </w:r>
      <w:r w:rsidRPr="00766890">
        <w:t xml:space="preserve">: </w:t>
      </w:r>
      <w:r w:rsidR="00747E7A">
        <w:rPr>
          <w:b/>
        </w:rPr>
        <w:t>……</w:t>
      </w:r>
      <w:r w:rsidRPr="00766890">
        <w:rPr>
          <w:b/>
        </w:rPr>
        <w:t xml:space="preserve"> zł</w:t>
      </w:r>
      <w:r w:rsidRPr="00766890">
        <w:t xml:space="preserve"> (słownie: </w:t>
      </w:r>
      <w:r w:rsidR="00747E7A">
        <w:t>…….</w:t>
      </w:r>
      <w:bookmarkStart w:id="1" w:name="_GoBack"/>
      <w:bookmarkEnd w:id="1"/>
      <w:r w:rsidR="00FC4E73" w:rsidRPr="00766890">
        <w:t xml:space="preserve"> </w:t>
      </w:r>
      <w:r w:rsidR="00B954E8" w:rsidRPr="00766890">
        <w:t>złotych).</w:t>
      </w:r>
    </w:p>
    <w:p w14:paraId="40A59C4A" w14:textId="77777777" w:rsidR="00766890" w:rsidRPr="00766890" w:rsidRDefault="00766890" w:rsidP="00766890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451CCC64" w14:textId="6A9E4D40" w:rsidR="00766890" w:rsidRPr="00766890" w:rsidRDefault="00766890" w:rsidP="00766890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766890">
        <w:t>Limity wydatków dla poszczególnych modułów, o których mowa w § 3 ust. 4 niniejszego Regulaminu, finansowanych z dotacji tytułem kosztów realizacji zadania publicznego, będą podlegały przeliczeniu na walutę kraju realizacji zadania publicznego w terminie uznania rachunku bankowego Zleceniobiorcy, któremu powierzenie i finansowanie zadania publicznego przekazane zostanie na podstawie umowy dotacji. Do przeliczenia przekazanych środków dotacji  na walutę kraju realizacji zadania publicznego zobowiązany będzie Zleceniobiorca.</w:t>
      </w:r>
    </w:p>
    <w:p w14:paraId="4C220D62" w14:textId="77777777" w:rsidR="006A34D4" w:rsidRPr="00BC47C6" w:rsidRDefault="006A34D4" w:rsidP="00B40A44">
      <w:pPr>
        <w:pStyle w:val="Akapitzlist"/>
        <w:spacing w:after="0" w:line="276" w:lineRule="auto"/>
      </w:pPr>
    </w:p>
    <w:p w14:paraId="5168437D" w14:textId="77777777" w:rsidR="006A34D4" w:rsidRPr="00BC47C6" w:rsidRDefault="006A34D4" w:rsidP="00B40A4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 xml:space="preserve">Ze środków Ministerstwa Spraw Zagranicznych sfinansować można jedynie działania niezbędne </w:t>
      </w:r>
      <w:r w:rsidRPr="00BC47C6">
        <w:br/>
        <w:t xml:space="preserve">w celu realizacji projektów. </w:t>
      </w:r>
    </w:p>
    <w:p w14:paraId="27F1F8EA" w14:textId="77777777" w:rsidR="006A34D4" w:rsidRPr="00BC47C6" w:rsidRDefault="006A34D4" w:rsidP="00B40A44">
      <w:pPr>
        <w:pStyle w:val="Akapitzlist"/>
        <w:spacing w:after="0" w:line="276" w:lineRule="auto"/>
      </w:pPr>
    </w:p>
    <w:p w14:paraId="08E6EF12" w14:textId="14ABE12F" w:rsidR="006A34D4" w:rsidRPr="00BC47C6" w:rsidRDefault="00B858F9" w:rsidP="00B40A4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>
        <w:lastRenderedPageBreak/>
        <w:t>Z</w:t>
      </w:r>
      <w:r w:rsidR="006A34D4" w:rsidRPr="00BC47C6">
        <w:t xml:space="preserve">lecenie zadania publicznego będzie miało </w:t>
      </w:r>
      <w:r w:rsidR="006A34D4" w:rsidRPr="009126B9">
        <w:t>formę powierzenia,</w:t>
      </w:r>
      <w:r w:rsidR="006A34D4" w:rsidRPr="00BC47C6">
        <w:t xml:space="preserve"> a finansowanie zostanie przeka</w:t>
      </w:r>
      <w:r w:rsidR="0063466B" w:rsidRPr="00BC47C6">
        <w:t>zane na podstawie umowy dotacji, przy czym:</w:t>
      </w:r>
    </w:p>
    <w:p w14:paraId="1E6E32A6" w14:textId="77777777" w:rsidR="00957F7A" w:rsidRPr="00BC47C6" w:rsidRDefault="00957F7A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contextualSpacing/>
        <w:jc w:val="both"/>
      </w:pPr>
    </w:p>
    <w:p w14:paraId="0499CB1F" w14:textId="1A7B74F2" w:rsidR="006A34D4" w:rsidRPr="0038327C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rPr>
          <w:color w:val="000000" w:themeColor="text1"/>
        </w:rPr>
        <w:t>Wnioskowan</w:t>
      </w:r>
      <w:r w:rsidR="007811D2">
        <w:rPr>
          <w:color w:val="000000" w:themeColor="text1"/>
        </w:rPr>
        <w:t>a</w:t>
      </w:r>
      <w:r w:rsidRPr="00BC47C6">
        <w:rPr>
          <w:color w:val="000000" w:themeColor="text1"/>
        </w:rPr>
        <w:t xml:space="preserve"> kwot</w:t>
      </w:r>
      <w:r w:rsidR="007811D2">
        <w:rPr>
          <w:color w:val="000000" w:themeColor="text1"/>
        </w:rPr>
        <w:t>a</w:t>
      </w:r>
      <w:r w:rsidRPr="00BC47C6">
        <w:rPr>
          <w:color w:val="000000" w:themeColor="text1"/>
        </w:rPr>
        <w:t xml:space="preserve"> dotacji na nie mo</w:t>
      </w:r>
      <w:r w:rsidR="007811D2">
        <w:rPr>
          <w:color w:val="000000" w:themeColor="text1"/>
        </w:rPr>
        <w:t>że</w:t>
      </w:r>
      <w:r w:rsidRPr="00BC47C6">
        <w:rPr>
          <w:color w:val="000000" w:themeColor="text1"/>
        </w:rPr>
        <w:t xml:space="preserve"> przekraczać kwot wskazanych </w:t>
      </w:r>
      <w:r w:rsidRPr="0038327C">
        <w:rPr>
          <w:color w:val="000000" w:themeColor="text1"/>
        </w:rPr>
        <w:t xml:space="preserve">w tabeli w </w:t>
      </w:r>
      <w:r w:rsidRPr="0038327C">
        <w:rPr>
          <w:rFonts w:eastAsia="Times New Roman" w:cstheme="minorHAnsi"/>
          <w:lang w:eastAsia="pl-PL"/>
        </w:rPr>
        <w:t>§ 3</w:t>
      </w:r>
      <w:r w:rsidRPr="0038327C">
        <w:rPr>
          <w:rFonts w:eastAsia="Times New Roman" w:cstheme="minorHAnsi"/>
          <w:b/>
          <w:lang w:eastAsia="pl-PL"/>
        </w:rPr>
        <w:t xml:space="preserve"> </w:t>
      </w:r>
      <w:r w:rsidR="008E6BF0" w:rsidRPr="0038327C">
        <w:rPr>
          <w:color w:val="000000" w:themeColor="text1"/>
        </w:rPr>
        <w:t xml:space="preserve">ust. </w:t>
      </w:r>
      <w:r w:rsidR="0038327C" w:rsidRPr="0038327C">
        <w:rPr>
          <w:color w:val="000000" w:themeColor="text1"/>
        </w:rPr>
        <w:t>4</w:t>
      </w:r>
      <w:r w:rsidR="008E6BF0" w:rsidRPr="0038327C">
        <w:rPr>
          <w:color w:val="000000" w:themeColor="text1"/>
        </w:rPr>
        <w:t xml:space="preserve"> </w:t>
      </w:r>
      <w:r w:rsidR="005C320B">
        <w:rPr>
          <w:color w:val="000000" w:themeColor="text1"/>
        </w:rPr>
        <w:t xml:space="preserve"> R</w:t>
      </w:r>
      <w:r w:rsidRPr="0038327C">
        <w:rPr>
          <w:color w:val="000000" w:themeColor="text1"/>
        </w:rPr>
        <w:t>egulaminu</w:t>
      </w:r>
      <w:r w:rsidR="00813F67" w:rsidRPr="0038327C">
        <w:rPr>
          <w:color w:val="000000" w:themeColor="text1"/>
        </w:rPr>
        <w:t xml:space="preserve"> dla poszczególnych modułów</w:t>
      </w:r>
      <w:r w:rsidR="00995BCF" w:rsidRPr="0038327C">
        <w:rPr>
          <w:color w:val="000000" w:themeColor="text1"/>
        </w:rPr>
        <w:t>.</w:t>
      </w:r>
    </w:p>
    <w:p w14:paraId="1B121C50" w14:textId="1C47735F" w:rsidR="006A34D4" w:rsidRPr="0038327C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40A44">
        <w:t>Wkład własny nie jest wymagany.</w:t>
      </w:r>
    </w:p>
    <w:p w14:paraId="20D4D772" w14:textId="28884148" w:rsidR="006A34D4" w:rsidRPr="00BC47C6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>Zasoby (rzeczowe i osobowe) zaangażowane na rzecz projektu po stronie oferenta i/lub partnera/ów niefinansowane z dotacji nie są wyceniane w budżecie projektu. W przypadku przewidywanego zaangażowania tych zasobów w projekcie, informacja o nich powinna zostać uwzględniona w oferci</w:t>
      </w:r>
      <w:r w:rsidRPr="00C72ABF">
        <w:t>e.</w:t>
      </w:r>
    </w:p>
    <w:p w14:paraId="2059F49A" w14:textId="392FD029" w:rsidR="006A34D4" w:rsidRPr="00EB7CB3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 xml:space="preserve">Koszty administracyjne projektu nie mogą przekroczyć </w:t>
      </w:r>
      <w:r w:rsidR="0038327C" w:rsidRPr="00B40A44">
        <w:t>4</w:t>
      </w:r>
      <w:r w:rsidR="006E1AB2" w:rsidRPr="00B40A44">
        <w:t>%</w:t>
      </w:r>
      <w:r w:rsidR="006E1AB2" w:rsidRPr="00BC47C6">
        <w:t xml:space="preserve"> wnioskowanej kwoty dotacji</w:t>
      </w:r>
      <w:r w:rsidR="004044D5">
        <w:t xml:space="preserve"> każdego modułu odrębnie</w:t>
      </w:r>
      <w:r w:rsidRPr="00BC47C6">
        <w:t>.</w:t>
      </w:r>
    </w:p>
    <w:p w14:paraId="360976A9" w14:textId="659E8D3C" w:rsidR="006A34D4" w:rsidRPr="00EB7CB3" w:rsidRDefault="007811D2" w:rsidP="00B40A44">
      <w:pPr>
        <w:numPr>
          <w:ilvl w:val="2"/>
          <w:numId w:val="6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>
        <w:t>O</w:t>
      </w:r>
      <w:r w:rsidR="006A34D4" w:rsidRPr="00EB7CB3">
        <w:rPr>
          <w:shd w:val="clear" w:color="auto" w:fill="FFFFFF" w:themeFill="background1"/>
        </w:rPr>
        <w:t xml:space="preserve">ferta </w:t>
      </w:r>
      <w:r w:rsidR="00850C5C" w:rsidRPr="00EB7CB3">
        <w:rPr>
          <w:shd w:val="clear" w:color="auto" w:fill="FFFFFF" w:themeFill="background1"/>
        </w:rPr>
        <w:t xml:space="preserve">obejmuje działania </w:t>
      </w:r>
      <w:r w:rsidR="00EB7CB3" w:rsidRPr="00EB7CB3">
        <w:rPr>
          <w:shd w:val="clear" w:color="auto" w:fill="FFFFFF" w:themeFill="background1"/>
        </w:rPr>
        <w:t xml:space="preserve">i koszty </w:t>
      </w:r>
      <w:r w:rsidR="00850C5C" w:rsidRPr="00EB7CB3">
        <w:rPr>
          <w:shd w:val="clear" w:color="auto" w:fill="FFFFFF" w:themeFill="background1"/>
        </w:rPr>
        <w:t>realizowane w okresie trzech lat i składa się z trzech wyodrębnionych modułów, posiadających cele i rezultaty, które stanowią spójną całość</w:t>
      </w:r>
      <w:r w:rsidR="00EB7CB3" w:rsidRPr="00EB7CB3">
        <w:t>.</w:t>
      </w:r>
    </w:p>
    <w:p w14:paraId="241A0C82" w14:textId="054F2281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 xml:space="preserve">W wyniku rozstrzygnięcia konkursu oferta modułowa uzyska dofinansowanie na realizację pierwszego modułu na podstawie umowy dotacji zawartej w roku budżetowym 2021. Drugi i trzeci moduł będzie realizowany na podstawie umów dotacji zawartych odpowiednio </w:t>
      </w:r>
      <w:r w:rsidR="001B5409">
        <w:br/>
      </w:r>
      <w:r w:rsidRPr="00BC47C6">
        <w:t>w roku budżetowym 2022 i 2023 po łącznym spełnieniu następujących warunków:</w:t>
      </w:r>
    </w:p>
    <w:p w14:paraId="165EAC46" w14:textId="4F9F687C" w:rsidR="006A34D4" w:rsidRPr="00BC47C6" w:rsidRDefault="006A34D4" w:rsidP="00B40A44">
      <w:pPr>
        <w:pStyle w:val="Akapitzlist"/>
        <w:numPr>
          <w:ilvl w:val="2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1276" w:hanging="283"/>
        <w:jc w:val="both"/>
      </w:pPr>
      <w:r w:rsidRPr="00BC47C6">
        <w:t>prawidłowej i zgodnej z ofertą realizacji pierwszego i drugiego modułu projektu</w:t>
      </w:r>
      <w:r w:rsidR="0038327C">
        <w:t>;</w:t>
      </w:r>
    </w:p>
    <w:p w14:paraId="4903B320" w14:textId="6F4E1FE3" w:rsidR="006A34D4" w:rsidRPr="00A94858" w:rsidRDefault="006A34D4" w:rsidP="00B40A44">
      <w:pPr>
        <w:pStyle w:val="Akapitzlist"/>
        <w:numPr>
          <w:ilvl w:val="2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1276" w:hanging="283"/>
        <w:jc w:val="both"/>
      </w:pPr>
      <w:r w:rsidRPr="00A94858">
        <w:t xml:space="preserve">złożeniu sprawozdania z realizacji projektu, o którym mowa w </w:t>
      </w:r>
      <w:r w:rsidR="001F2CD2" w:rsidRPr="00A94858">
        <w:t>§</w:t>
      </w:r>
      <w:r w:rsidRPr="00A94858">
        <w:t xml:space="preserve"> 10</w:t>
      </w:r>
      <w:r w:rsidR="001F2CD2" w:rsidRPr="00A94858">
        <w:t xml:space="preserve"> ust</w:t>
      </w:r>
      <w:r w:rsidRPr="00A94858">
        <w:t>.</w:t>
      </w:r>
      <w:r w:rsidR="001F2CD2" w:rsidRPr="00A94858">
        <w:t xml:space="preserve"> </w:t>
      </w:r>
      <w:r w:rsidRPr="00A94858">
        <w:t>6</w:t>
      </w:r>
      <w:r w:rsidR="005C320B" w:rsidRPr="00A94858">
        <w:t xml:space="preserve"> R</w:t>
      </w:r>
      <w:r w:rsidRPr="00A94858">
        <w:t xml:space="preserve">egulaminu, </w:t>
      </w:r>
      <w:r w:rsidRPr="00A94858">
        <w:br/>
        <w:t>z realizacji odpowiednio pierwszego lub drugiego modułu (w przypadku ofert obejmujących trzy moduły);</w:t>
      </w:r>
    </w:p>
    <w:p w14:paraId="2DFBA738" w14:textId="6B4217AF" w:rsidR="006A34D4" w:rsidRPr="00BC47C6" w:rsidRDefault="006A34D4" w:rsidP="00B40A44">
      <w:pPr>
        <w:pStyle w:val="Akapitzlist"/>
        <w:numPr>
          <w:ilvl w:val="2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1276" w:hanging="283"/>
        <w:jc w:val="both"/>
      </w:pPr>
      <w:r w:rsidRPr="00BC47C6">
        <w:t xml:space="preserve">zagwarantowaniu w budżecie Ministerstwa Spraw Zagranicznych na rok 2022 i 2023   odpowiednich środków finansowych lub innych środków budżetu państwa przeznaczonych na realizację zadania „WSPÓŁPRACA Z POLONIĄ I POLAKAMI </w:t>
      </w:r>
      <w:r w:rsidRPr="00BC47C6">
        <w:br/>
        <w:t>ZA GRANICĄ</w:t>
      </w:r>
      <w:r w:rsidR="00355BDE">
        <w:t xml:space="preserve"> 2021</w:t>
      </w:r>
      <w:r w:rsidRPr="00BC47C6">
        <w:t xml:space="preserve"> </w:t>
      </w:r>
      <w:r w:rsidR="0038327C">
        <w:t>–</w:t>
      </w:r>
      <w:r w:rsidR="007811D2">
        <w:t xml:space="preserve"> Rozbudowa</w:t>
      </w:r>
      <w:r w:rsidR="0038327C">
        <w:t xml:space="preserve"> </w:t>
      </w:r>
      <w:r w:rsidR="007811D2">
        <w:t>Domu Kultury Polskiej w Wilnie</w:t>
      </w:r>
      <w:r w:rsidRPr="00BC47C6">
        <w:t>".</w:t>
      </w:r>
    </w:p>
    <w:p w14:paraId="2A4AEBF5" w14:textId="79DE63F9" w:rsidR="006A34D4" w:rsidRPr="00BC47C6" w:rsidRDefault="006A34D4" w:rsidP="00B40A44">
      <w:pPr>
        <w:pStyle w:val="Akapitzlist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jc w:val="both"/>
      </w:pPr>
      <w:r w:rsidRPr="00BC47C6">
        <w:t>Jeżeli przed zawarciem umowy dotacji na drugi lub trzeci moduł oferty:</w:t>
      </w:r>
    </w:p>
    <w:p w14:paraId="174ADCF7" w14:textId="63AE311B" w:rsidR="006A34D4" w:rsidRPr="00BC47C6" w:rsidRDefault="006A34D4" w:rsidP="00B40A44">
      <w:pPr>
        <w:pStyle w:val="Akapitzlist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1276" w:hanging="283"/>
        <w:jc w:val="both"/>
      </w:pPr>
      <w:r w:rsidRPr="00BC47C6">
        <w:t>wystąpią okoliczności wskazujące na brak możliwości realizacji drugiego lub trzeciego modułu oferty w warunkach danego kraju/regionu, lub</w:t>
      </w:r>
    </w:p>
    <w:p w14:paraId="2E0BA3BB" w14:textId="2C9EB725" w:rsidR="006A34D4" w:rsidRPr="00BC47C6" w:rsidRDefault="006A34D4" w:rsidP="00B40A44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 w:line="276" w:lineRule="auto"/>
        <w:ind w:left="1276" w:hanging="283"/>
        <w:jc w:val="both"/>
      </w:pPr>
      <w:r w:rsidRPr="00BC47C6">
        <w:lastRenderedPageBreak/>
        <w:t>nastąpi zmiana sytuacji w kraju/regionie wymagająca dokonania modyfikacji merytorycznej lub finansowej drugiego lub trzeciego modułu oferty, która w istotny sposób odbiega od założeń projektu zaakceptowanego do dofinansowania -</w:t>
      </w:r>
    </w:p>
    <w:p w14:paraId="0F951906" w14:textId="0CC11260" w:rsidR="006A34D4" w:rsidRPr="00BC47C6" w:rsidRDefault="00957F7A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708"/>
        <w:jc w:val="both"/>
      </w:pPr>
      <w:r w:rsidRPr="00BC47C6">
        <w:t xml:space="preserve">- </w:t>
      </w:r>
      <w:r w:rsidR="006A34D4" w:rsidRPr="00BC47C6">
        <w:t>MSZ odstąpi od zawarcia umów dotacji na realizację drugiego lub trzeciego</w:t>
      </w:r>
      <w:r w:rsidR="00355BDE">
        <w:t xml:space="preserve"> modułu</w:t>
      </w:r>
      <w:r w:rsidR="006A34D4" w:rsidRPr="00BC47C6">
        <w:t xml:space="preserve"> oferty. </w:t>
      </w:r>
      <w:r w:rsidR="001B5409">
        <w:br/>
      </w:r>
      <w:r w:rsidR="006A34D4" w:rsidRPr="00BC47C6">
        <w:t>W przypadku ofert</w:t>
      </w:r>
      <w:r w:rsidR="00F86B1E">
        <w:t>y</w:t>
      </w:r>
      <w:r w:rsidR="006A34D4" w:rsidRPr="00BC47C6">
        <w:t xml:space="preserve"> obejmując</w:t>
      </w:r>
      <w:r w:rsidR="00F86B1E">
        <w:t>ej</w:t>
      </w:r>
      <w:r w:rsidR="006A34D4" w:rsidRPr="00BC47C6">
        <w:t xml:space="preserve"> realizację trzech modułów, odstąpienie od zawarcia umowy dotacji na drugi moduł</w:t>
      </w:r>
      <w:r w:rsidR="006E1AB2" w:rsidRPr="00BC47C6">
        <w:t xml:space="preserve"> </w:t>
      </w:r>
      <w:r w:rsidR="006A34D4" w:rsidRPr="00BC47C6">
        <w:t>skutkuje nie</w:t>
      </w:r>
      <w:r w:rsidR="0038327C">
        <w:t xml:space="preserve"> </w:t>
      </w:r>
      <w:r w:rsidR="006A34D4" w:rsidRPr="00BC47C6">
        <w:t>zawarciem umowy dotacji na realizację trzeciego modułu.</w:t>
      </w:r>
    </w:p>
    <w:p w14:paraId="65EDB7B8" w14:textId="77777777" w:rsidR="006A34D4" w:rsidRPr="00BC47C6" w:rsidRDefault="006A34D4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</w:pPr>
    </w:p>
    <w:p w14:paraId="310DD155" w14:textId="247D29DD" w:rsidR="006A34D4" w:rsidRPr="00BC47C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 xml:space="preserve">Komisja </w:t>
      </w:r>
      <w:r w:rsidR="00781816">
        <w:t xml:space="preserve">Konkursowa </w:t>
      </w:r>
      <w:r w:rsidRPr="00BC47C6">
        <w:t>może rekomendować  udzielenie dotacji odpowiadającej całości lub części wnioskowanej kwoty. W szczególnie uzasadnionych przypadkach Komisja może zaproponować zwiększenie poszczególnych komponentów kosztorysu oferty i zaproponować zwiększenie dofinansowania</w:t>
      </w:r>
      <w:r w:rsidR="007811D2">
        <w:t xml:space="preserve"> w poszczególnych pozycjach kosztorysu</w:t>
      </w:r>
      <w:r w:rsidRPr="00BC47C6">
        <w:t>.</w:t>
      </w:r>
    </w:p>
    <w:p w14:paraId="7A24849D" w14:textId="77777777" w:rsidR="006A34D4" w:rsidRPr="00BC47C6" w:rsidRDefault="006A34D4" w:rsidP="00B40A44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786"/>
        <w:jc w:val="both"/>
      </w:pPr>
    </w:p>
    <w:p w14:paraId="660079F6" w14:textId="77777777" w:rsidR="006A34D4" w:rsidRPr="00BC47C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 xml:space="preserve">W przypadku zwiększenia lub zredukowania wnioskowanej kwoty dotacji, Komisja może wskazać pozycje kosztorysu oferty, których dotyczy zwiększenie lub redukcja. </w:t>
      </w:r>
    </w:p>
    <w:p w14:paraId="4839CC20" w14:textId="77777777" w:rsidR="006A34D4" w:rsidRPr="00BC47C6" w:rsidRDefault="006A34D4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6C58C9A1" w14:textId="77777777" w:rsidR="006A34D4" w:rsidRPr="00BC47C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>Rekomendując dofinansowanie oferty Komisja ma prawo do zlecenia modyfikacji zakresu działań opisanych w ofercie i w załącznikach do oferty.</w:t>
      </w:r>
    </w:p>
    <w:p w14:paraId="253C15CF" w14:textId="77777777" w:rsidR="006A34D4" w:rsidRPr="00BC47C6" w:rsidRDefault="006A34D4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0D1D6478" w14:textId="513E0A9F" w:rsidR="007E3ECA" w:rsidRPr="0078181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781816">
        <w:t xml:space="preserve">Przed podpisaniem umowy dotacji, </w:t>
      </w:r>
      <w:r w:rsidR="009A012D" w:rsidRPr="00781816">
        <w:t xml:space="preserve">Zleceniobiorca może być zobowiązany do </w:t>
      </w:r>
      <w:r w:rsidRPr="00781816">
        <w:t xml:space="preserve"> korekt</w:t>
      </w:r>
      <w:r w:rsidR="009A012D" w:rsidRPr="00781816">
        <w:t>y</w:t>
      </w:r>
      <w:r w:rsidRPr="00781816">
        <w:t xml:space="preserve"> budżetu oraz zakresu projektu</w:t>
      </w:r>
      <w:r w:rsidR="0097345C" w:rsidRPr="00781816">
        <w:t xml:space="preserve"> wynikających z zaleceń Komisji i Ministra</w:t>
      </w:r>
      <w:r w:rsidRPr="00781816">
        <w:t>.</w:t>
      </w:r>
    </w:p>
    <w:p w14:paraId="3BA400E6" w14:textId="77777777" w:rsidR="007E3ECA" w:rsidRPr="007E3ECA" w:rsidRDefault="007E3ECA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1DC33EF7" w14:textId="75110888" w:rsidR="006A34D4" w:rsidRPr="00BC47C6" w:rsidRDefault="001B5409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Calibri"/>
          <w:lang w:eastAsia="pl-PL"/>
        </w:rPr>
        <w:t>W ramach realizacji projektu Z</w:t>
      </w:r>
      <w:r w:rsidR="006A34D4" w:rsidRPr="00BC47C6">
        <w:rPr>
          <w:rFonts w:eastAsia="Times New Roman" w:cs="Calibri"/>
          <w:lang w:eastAsia="pl-PL"/>
        </w:rPr>
        <w:t>leceniobiorca może pokrywać ze środków dotacji oraz wkładu własnego koszty spełniające poniższe kryteria:</w:t>
      </w:r>
    </w:p>
    <w:p w14:paraId="6653412D" w14:textId="7054A5ED" w:rsidR="006A34D4" w:rsidRPr="00BC47C6" w:rsidRDefault="00E201A5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zostaną poniesione w terminach, o których</w:t>
      </w:r>
      <w:r w:rsidR="006A34D4" w:rsidRPr="00BC47C6">
        <w:rPr>
          <w:rFonts w:eastAsia="Times New Roman" w:cs="Calibri"/>
          <w:bCs/>
          <w:lang w:eastAsia="pl-PL"/>
        </w:rPr>
        <w:t xml:space="preserve"> mowa </w:t>
      </w:r>
      <w:r w:rsidR="006A34D4" w:rsidRPr="003C43D2">
        <w:rPr>
          <w:rFonts w:eastAsia="Times New Roman" w:cs="Calibri"/>
          <w:bCs/>
          <w:lang w:eastAsia="pl-PL"/>
        </w:rPr>
        <w:t xml:space="preserve">w </w:t>
      </w:r>
      <w:r w:rsidRPr="003C43D2">
        <w:rPr>
          <w:rFonts w:eastAsia="Times New Roman" w:cs="Calibri"/>
          <w:bCs/>
          <w:lang w:eastAsia="pl-PL"/>
        </w:rPr>
        <w:t>§</w:t>
      </w:r>
      <w:r w:rsidR="006A34D4" w:rsidRPr="003C43D2">
        <w:rPr>
          <w:rFonts w:eastAsia="Times New Roman" w:cs="Calibri"/>
          <w:bCs/>
          <w:lang w:eastAsia="pl-PL"/>
        </w:rPr>
        <w:t xml:space="preserve"> </w:t>
      </w:r>
      <w:r w:rsidR="006A34D4" w:rsidRPr="003C43D2">
        <w:rPr>
          <w:rFonts w:eastAsia="Times New Roman" w:cs="Calibri"/>
          <w:bCs/>
          <w:color w:val="000000" w:themeColor="text1"/>
          <w:lang w:eastAsia="pl-PL"/>
        </w:rPr>
        <w:t>6</w:t>
      </w:r>
      <w:r w:rsidRPr="003C43D2">
        <w:rPr>
          <w:rFonts w:eastAsia="Times New Roman" w:cs="Calibri"/>
          <w:bCs/>
          <w:color w:val="000000" w:themeColor="text1"/>
          <w:lang w:eastAsia="pl-PL"/>
        </w:rPr>
        <w:t xml:space="preserve"> </w:t>
      </w:r>
      <w:r w:rsidR="003C43D2" w:rsidRPr="003C43D2">
        <w:rPr>
          <w:rFonts w:eastAsia="Times New Roman" w:cs="Calibri"/>
          <w:bCs/>
          <w:color w:val="000000" w:themeColor="text1"/>
          <w:lang w:eastAsia="pl-PL"/>
        </w:rPr>
        <w:t xml:space="preserve">ust. 4 – 9 </w:t>
      </w:r>
      <w:r w:rsidR="005C320B">
        <w:rPr>
          <w:rFonts w:eastAsia="Times New Roman" w:cs="Calibri"/>
          <w:bCs/>
          <w:color w:val="000000" w:themeColor="text1"/>
          <w:lang w:eastAsia="pl-PL"/>
        </w:rPr>
        <w:t>R</w:t>
      </w:r>
      <w:r w:rsidRPr="003C43D2">
        <w:rPr>
          <w:rFonts w:eastAsia="Times New Roman" w:cs="Calibri"/>
          <w:bCs/>
          <w:color w:val="000000" w:themeColor="text1"/>
          <w:lang w:eastAsia="pl-PL"/>
        </w:rPr>
        <w:t xml:space="preserve">egulaminu </w:t>
      </w:r>
      <w:r w:rsidR="006A34D4" w:rsidRPr="003C43D2">
        <w:rPr>
          <w:rFonts w:eastAsia="Times New Roman" w:cs="Calibri"/>
          <w:bCs/>
          <w:lang w:eastAsia="pl-PL"/>
        </w:rPr>
        <w:t>oraz związane z działaniami przewidzianymi do realizacji w</w:t>
      </w:r>
      <w:r w:rsidR="003C43D2" w:rsidRPr="003C43D2">
        <w:rPr>
          <w:rFonts w:eastAsia="Times New Roman" w:cs="Calibri"/>
          <w:bCs/>
          <w:lang w:eastAsia="pl-PL"/>
        </w:rPr>
        <w:t xml:space="preserve"> terminach</w:t>
      </w:r>
      <w:r w:rsidRPr="003C43D2">
        <w:rPr>
          <w:rFonts w:eastAsia="Times New Roman" w:cs="Calibri"/>
          <w:bCs/>
          <w:lang w:eastAsia="pl-PL"/>
        </w:rPr>
        <w:t xml:space="preserve">, o których mowa w § </w:t>
      </w:r>
      <w:r w:rsidR="003C43D2" w:rsidRPr="003C43D2">
        <w:rPr>
          <w:rFonts w:eastAsia="Times New Roman" w:cs="Calibri"/>
          <w:bCs/>
          <w:lang w:eastAsia="pl-PL"/>
        </w:rPr>
        <w:t xml:space="preserve">6 ust. 1 – 3 </w:t>
      </w:r>
      <w:r w:rsidR="005C320B">
        <w:rPr>
          <w:rFonts w:eastAsia="Times New Roman" w:cs="Calibri"/>
          <w:bCs/>
          <w:lang w:eastAsia="pl-PL"/>
        </w:rPr>
        <w:t>R</w:t>
      </w:r>
      <w:r w:rsidRPr="003C43D2">
        <w:rPr>
          <w:rFonts w:eastAsia="Times New Roman" w:cs="Calibri"/>
          <w:bCs/>
          <w:lang w:eastAsia="pl-PL"/>
        </w:rPr>
        <w:t>egulaminu</w:t>
      </w:r>
      <w:r w:rsidR="006A34D4" w:rsidRPr="003C43D2">
        <w:rPr>
          <w:rFonts w:eastAsia="Times New Roman" w:cs="Calibri"/>
          <w:bCs/>
          <w:lang w:eastAsia="pl-PL"/>
        </w:rPr>
        <w:t>, z uwzględnieniem terminów wskazanych w umowie</w:t>
      </w:r>
      <w:r w:rsidR="006A34D4" w:rsidRPr="00BC47C6">
        <w:rPr>
          <w:rFonts w:eastAsia="Times New Roman" w:cs="Calibri"/>
          <w:bCs/>
          <w:lang w:eastAsia="pl-PL"/>
        </w:rPr>
        <w:t xml:space="preserve"> dotacji;</w:t>
      </w:r>
    </w:p>
    <w:p w14:paraId="22F84513" w14:textId="77777777" w:rsidR="006A34D4" w:rsidRPr="00BC47C6" w:rsidRDefault="00E201A5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="006A34D4" w:rsidRPr="00BC47C6">
        <w:rPr>
          <w:rFonts w:eastAsia="Times New Roman" w:cs="Calibri"/>
          <w:bCs/>
          <w:lang w:eastAsia="pl-PL"/>
        </w:rPr>
        <w:t>niezbędne do realizacji projektu i osiągnięcia jego rezultatów;</w:t>
      </w:r>
    </w:p>
    <w:p w14:paraId="297EA8B2" w14:textId="77777777" w:rsidR="006A34D4" w:rsidRPr="00BC47C6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spełniające wymogi efektywnego zarządzania finansami, w szczególności osiągania wysokiej jakości za daną cenę;</w:t>
      </w:r>
    </w:p>
    <w:p w14:paraId="7B1A7061" w14:textId="1453D214" w:rsidR="006A34D4" w:rsidRPr="00BC47C6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 xml:space="preserve">identyfikowalne i weryfikowalne, a zwłaszcza zarejestrowane w zapisach </w:t>
      </w:r>
      <w:r w:rsidR="004044D5">
        <w:rPr>
          <w:rFonts w:eastAsia="Times New Roman" w:cs="Calibri"/>
          <w:bCs/>
          <w:lang w:eastAsia="pl-PL"/>
        </w:rPr>
        <w:t xml:space="preserve">w </w:t>
      </w:r>
      <w:r w:rsidRPr="00BC47C6">
        <w:rPr>
          <w:rFonts w:eastAsia="Times New Roman" w:cs="Calibri"/>
          <w:bCs/>
          <w:lang w:eastAsia="pl-PL"/>
        </w:rPr>
        <w:t>księg</w:t>
      </w:r>
      <w:r w:rsidR="004044D5">
        <w:rPr>
          <w:rFonts w:eastAsia="Times New Roman" w:cs="Calibri"/>
          <w:bCs/>
          <w:lang w:eastAsia="pl-PL"/>
        </w:rPr>
        <w:t xml:space="preserve">ach </w:t>
      </w:r>
      <w:r w:rsidR="004044D5">
        <w:rPr>
          <w:rFonts w:eastAsia="Times New Roman" w:cs="Calibri"/>
          <w:bCs/>
          <w:lang w:eastAsia="pl-PL"/>
        </w:rPr>
        <w:lastRenderedPageBreak/>
        <w:t>rachunkowych</w:t>
      </w:r>
      <w:r w:rsidRPr="00BC47C6">
        <w:rPr>
          <w:rFonts w:eastAsia="Times New Roman" w:cs="Calibri"/>
          <w:bCs/>
          <w:lang w:eastAsia="pl-PL"/>
        </w:rPr>
        <w:t xml:space="preserve"> zleceniobiorcy i określone zgodnie z zasadami rachunkowości;</w:t>
      </w:r>
    </w:p>
    <w:p w14:paraId="40563086" w14:textId="77777777" w:rsidR="006A34D4" w:rsidRPr="00BC47C6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spełniające wymogi mającego zastosowanie prawa podatkowego i zabezpieczeń społecznych;</w:t>
      </w:r>
    </w:p>
    <w:p w14:paraId="4590651D" w14:textId="77777777" w:rsidR="006A34D4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udokumentowane w sposób umożliwiający ocenę realizacji projektu pod względem rzeczowym i finansowym.</w:t>
      </w:r>
    </w:p>
    <w:p w14:paraId="4F83DA9B" w14:textId="77777777" w:rsidR="007E3ECA" w:rsidRDefault="007E3ECA" w:rsidP="00B40A4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10665AAE" w14:textId="07B1CEA9" w:rsidR="007E3ECA" w:rsidRPr="007E3ECA" w:rsidRDefault="007E3ECA" w:rsidP="00B40A44">
      <w:pPr>
        <w:pStyle w:val="Akapitzlist"/>
        <w:widowControl w:val="0"/>
        <w:numPr>
          <w:ilvl w:val="1"/>
          <w:numId w:val="7"/>
        </w:numPr>
        <w:spacing w:before="60" w:after="60" w:line="276" w:lineRule="auto"/>
        <w:ind w:left="426" w:hanging="426"/>
        <w:jc w:val="both"/>
        <w:outlineLvl w:val="3"/>
        <w:rPr>
          <w:rFonts w:eastAsia="Times New Roman" w:cs="Calibri"/>
          <w:bCs/>
          <w:lang w:eastAsia="pl-PL"/>
        </w:rPr>
      </w:pPr>
      <w:r w:rsidRPr="00F6695C">
        <w:t xml:space="preserve">Kwalifikowane koszty </w:t>
      </w:r>
      <w:r>
        <w:t>zadania publicznego</w:t>
      </w:r>
      <w:r w:rsidRPr="00F6695C">
        <w:t xml:space="preserve"> obejmują </w:t>
      </w:r>
      <w:r>
        <w:t xml:space="preserve">dwie kategorie: </w:t>
      </w:r>
      <w:r w:rsidRPr="00F6695C">
        <w:t>koszty administracyjne</w:t>
      </w:r>
      <w:r>
        <w:t xml:space="preserve"> i koszty merytoryczne</w:t>
      </w:r>
      <w:r w:rsidR="004044D5">
        <w:t>.</w:t>
      </w:r>
    </w:p>
    <w:p w14:paraId="41B18E0B" w14:textId="77777777" w:rsidR="007E3ECA" w:rsidRDefault="007E3ECA" w:rsidP="00B40A4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53A304C0" w14:textId="68D19D8D" w:rsidR="0073754D" w:rsidRDefault="00355BDE" w:rsidP="00355BD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  <w:r w:rsidRPr="00355BDE">
        <w:t>1)</w:t>
      </w:r>
      <w:r>
        <w:rPr>
          <w:b/>
        </w:rPr>
        <w:t xml:space="preserve"> </w:t>
      </w:r>
      <w:r w:rsidR="007E3ECA" w:rsidRPr="00355BDE">
        <w:rPr>
          <w:b/>
        </w:rPr>
        <w:t>Koszty</w:t>
      </w:r>
      <w:r w:rsidR="007E3ECA" w:rsidRPr="00BC47C6">
        <w:t xml:space="preserve"> </w:t>
      </w:r>
      <w:r w:rsidR="007E3ECA" w:rsidRPr="00355BDE">
        <w:rPr>
          <w:b/>
        </w:rPr>
        <w:t>administracyjne</w:t>
      </w:r>
      <w:r w:rsidR="007E3ECA" w:rsidRPr="00BC47C6">
        <w:t xml:space="preserve"> projektu to koszty związane z prowadzeniem projektu od strony administracyjno-finansowej. </w:t>
      </w:r>
      <w:r w:rsidR="00132536" w:rsidRPr="00132536">
        <w:t xml:space="preserve">Koszty administracyjne mogą zostać uznane za kwalifikowane </w:t>
      </w:r>
      <w:r w:rsidR="004E1A11">
        <w:t>jeśli dotyczą</w:t>
      </w:r>
      <w:r w:rsidR="00132536" w:rsidRPr="00132536">
        <w:t xml:space="preserve"> bezpośrednio realizowanego zadania publicznego.</w:t>
      </w:r>
    </w:p>
    <w:p w14:paraId="2FFA21E7" w14:textId="77777777" w:rsidR="0073754D" w:rsidRDefault="0073754D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/>
        <w:jc w:val="both"/>
      </w:pPr>
    </w:p>
    <w:p w14:paraId="29F360D4" w14:textId="77777777" w:rsidR="0073754D" w:rsidRPr="0073754D" w:rsidRDefault="0073754D" w:rsidP="00B40A44">
      <w:pPr>
        <w:pStyle w:val="Akapitzlist"/>
        <w:numPr>
          <w:ilvl w:val="1"/>
          <w:numId w:val="3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</w:pPr>
      <w:r w:rsidRPr="0073754D">
        <w:t>Koszty administracyjne mogą obejmować w szczególności:</w:t>
      </w:r>
    </w:p>
    <w:p w14:paraId="54C26C47" w14:textId="50EBAB47" w:rsid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 xml:space="preserve">wynagrodzenie koordynatora projektu, </w:t>
      </w:r>
    </w:p>
    <w:p w14:paraId="7C169C41" w14:textId="4AB4ED8E" w:rsidR="003B267C" w:rsidRDefault="003B267C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>
        <w:t>wynagrodzenie kierownika projektu,</w:t>
      </w:r>
    </w:p>
    <w:p w14:paraId="1A0A30D6" w14:textId="13613480" w:rsidR="003B267C" w:rsidRPr="0073754D" w:rsidRDefault="003B267C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>
        <w:t>wynagrodzenie zastępcy kierownika projektu/asystenta kierownika projektu,</w:t>
      </w:r>
    </w:p>
    <w:p w14:paraId="41C0BD87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>koszty bankowe,</w:t>
      </w:r>
    </w:p>
    <w:p w14:paraId="1A33C6CD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 xml:space="preserve">koszty wynajmu i utrzymania biura (w tym czynsz), opłaty za media, </w:t>
      </w:r>
    </w:p>
    <w:p w14:paraId="4F5E6962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 xml:space="preserve">usługi księgowe i/lub usługi prawne, </w:t>
      </w:r>
    </w:p>
    <w:p w14:paraId="73FDB64E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>usługi pocztowe i kurierskie, koszty korzystania z telefonu (stacjonarnego, komórkowego), Internetu oraz rozmowy prowadzone przy wykorzystaniu technologii VOIP,</w:t>
      </w:r>
    </w:p>
    <w:p w14:paraId="6747C924" w14:textId="77777777" w:rsid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>materiały biurowe.</w:t>
      </w:r>
    </w:p>
    <w:p w14:paraId="47FC5F31" w14:textId="0E4BEF82" w:rsidR="007E3ECA" w:rsidRDefault="0073754D" w:rsidP="00B40A4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  <w:r w:rsidRPr="00262245">
        <w:rPr>
          <w:b/>
        </w:rPr>
        <w:t>UWAGA:</w:t>
      </w:r>
      <w:r>
        <w:t xml:space="preserve"> </w:t>
      </w:r>
      <w:r w:rsidR="007E3ECA" w:rsidRPr="00BC47C6">
        <w:t>Koszty związane z</w:t>
      </w:r>
      <w:r w:rsidR="00132536">
        <w:t xml:space="preserve"> zarządzaniem i</w:t>
      </w:r>
      <w:r w:rsidR="007E3ECA" w:rsidRPr="00BC47C6">
        <w:t xml:space="preserve"> obsługą prowadzonej inwestycji nie stanowi</w:t>
      </w:r>
      <w:r w:rsidR="00132536">
        <w:t xml:space="preserve">ą kosztów administracyjnych, </w:t>
      </w:r>
      <w:r w:rsidR="007E3ECA" w:rsidRPr="00BC47C6">
        <w:t>są kosztami merytorycznymi projektu</w:t>
      </w:r>
      <w:r w:rsidR="00A62C32">
        <w:t>.</w:t>
      </w:r>
    </w:p>
    <w:p w14:paraId="37DCB0F8" w14:textId="77777777" w:rsidR="00132536" w:rsidRPr="00BC47C6" w:rsidRDefault="00132536" w:rsidP="00B40A4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</w:pPr>
    </w:p>
    <w:p w14:paraId="287DEF97" w14:textId="77777777" w:rsidR="00132536" w:rsidRPr="00132536" w:rsidRDefault="00132536" w:rsidP="00B40A44">
      <w:pPr>
        <w:pStyle w:val="umowa-poziom3"/>
        <w:numPr>
          <w:ilvl w:val="1"/>
          <w:numId w:val="38"/>
        </w:numPr>
        <w:spacing w:line="276" w:lineRule="auto"/>
        <w:ind w:left="851" w:hanging="425"/>
        <w:rPr>
          <w:sz w:val="22"/>
          <w:szCs w:val="22"/>
        </w:rPr>
      </w:pPr>
      <w:r w:rsidRPr="004E1A11">
        <w:rPr>
          <w:b/>
          <w:sz w:val="22"/>
          <w:szCs w:val="22"/>
        </w:rPr>
        <w:t>Koszty</w:t>
      </w:r>
      <w:r w:rsidRPr="00132536">
        <w:rPr>
          <w:sz w:val="22"/>
          <w:szCs w:val="22"/>
        </w:rPr>
        <w:t xml:space="preserve"> </w:t>
      </w:r>
      <w:r w:rsidRPr="00132536">
        <w:rPr>
          <w:b/>
          <w:sz w:val="22"/>
          <w:szCs w:val="22"/>
        </w:rPr>
        <w:t xml:space="preserve">merytoryczne </w:t>
      </w:r>
      <w:r w:rsidRPr="00132536">
        <w:rPr>
          <w:sz w:val="22"/>
          <w:szCs w:val="22"/>
        </w:rPr>
        <w:t>mogą obejmować w szczególności:</w:t>
      </w:r>
    </w:p>
    <w:p w14:paraId="025D3100" w14:textId="2FEC2A3F" w:rsidR="00132536" w:rsidRPr="00132536" w:rsidRDefault="00132536" w:rsidP="00B40A44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>a</w:t>
      </w:r>
      <w:r w:rsidR="0073754D">
        <w:rPr>
          <w:rFonts w:ascii="Calibri" w:hAnsi="Calibri" w:cs="Calibri"/>
          <w:lang w:eastAsia="pl-PL"/>
        </w:rPr>
        <w:t>)</w:t>
      </w:r>
      <w:r w:rsidR="0073754D">
        <w:rPr>
          <w:rFonts w:ascii="Calibri" w:hAnsi="Calibri" w:cs="Calibri"/>
          <w:lang w:eastAsia="pl-PL"/>
        </w:rPr>
        <w:tab/>
      </w:r>
      <w:r w:rsidRPr="00132536">
        <w:rPr>
          <w:rFonts w:ascii="Calibri" w:hAnsi="Calibri" w:cs="Calibri"/>
          <w:lang w:eastAsia="pl-PL"/>
        </w:rPr>
        <w:t>koszty projektowe i nadzoru budowlanego</w:t>
      </w:r>
      <w:r w:rsidR="00FC04AF"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</w:t>
      </w:r>
    </w:p>
    <w:p w14:paraId="4C2D88DE" w14:textId="1E0A6E82" w:rsidR="00132536" w:rsidRPr="00132536" w:rsidRDefault="00132536" w:rsidP="00B40A44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lastRenderedPageBreak/>
        <w:t xml:space="preserve">b) </w:t>
      </w:r>
      <w:r w:rsidRPr="00132536">
        <w:rPr>
          <w:rFonts w:ascii="Calibri" w:hAnsi="Calibri" w:cs="Calibri"/>
          <w:lang w:eastAsia="pl-PL"/>
        </w:rPr>
        <w:tab/>
        <w:t xml:space="preserve">koszty wynikające ze specyfiki działań podejmowanych w ramach zadania, </w:t>
      </w:r>
      <w:r w:rsidRPr="00132536">
        <w:rPr>
          <w:rFonts w:ascii="Calibri" w:hAnsi="Calibri" w:cs="Calibri"/>
          <w:lang w:eastAsia="pl-PL"/>
        </w:rPr>
        <w:br/>
        <w:t>w tym</w:t>
      </w:r>
      <w:r w:rsidR="001B65EA">
        <w:rPr>
          <w:rFonts w:ascii="Calibri" w:hAnsi="Calibri" w:cs="Calibri"/>
          <w:lang w:eastAsia="pl-PL"/>
        </w:rPr>
        <w:t xml:space="preserve"> materiałów</w:t>
      </w:r>
      <w:r w:rsidRPr="00132536">
        <w:rPr>
          <w:rFonts w:ascii="Calibri" w:hAnsi="Calibri" w:cs="Calibri"/>
          <w:lang w:eastAsia="pl-PL"/>
        </w:rPr>
        <w:t xml:space="preserve">, usług budowlanych i remontowych, </w:t>
      </w:r>
      <w:r w:rsidRPr="00430A38">
        <w:rPr>
          <w:rFonts w:ascii="Calibri" w:hAnsi="Calibri" w:cs="Calibri"/>
          <w:lang w:eastAsia="pl-PL"/>
        </w:rPr>
        <w:t xml:space="preserve">obsługi i zarządzania inwestycją </w:t>
      </w:r>
      <w:r w:rsidRPr="00430A38">
        <w:rPr>
          <w:rFonts w:ascii="Calibri" w:hAnsi="Calibri" w:cs="Calibri"/>
          <w:lang w:eastAsia="pl-PL"/>
        </w:rPr>
        <w:br/>
        <w:t>obiektu infrastruktury,  nieruchomości</w:t>
      </w:r>
      <w:r w:rsidR="00FC04AF"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</w:t>
      </w:r>
    </w:p>
    <w:p w14:paraId="09E88B83" w14:textId="2924DECC" w:rsidR="00132536" w:rsidRPr="00132536" w:rsidRDefault="00132536" w:rsidP="00B40A44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c) </w:t>
      </w:r>
      <w:r w:rsidRPr="00132536">
        <w:rPr>
          <w:rFonts w:ascii="Calibri" w:hAnsi="Calibri" w:cs="Calibri"/>
          <w:lang w:eastAsia="pl-PL"/>
        </w:rPr>
        <w:tab/>
        <w:t>koszty wynajmu pomieszczeń i sprzętu/urządzeń (z wyjątkiem kosztów wynajmu</w:t>
      </w:r>
      <w:r>
        <w:rPr>
          <w:rFonts w:ascii="Calibri" w:hAnsi="Calibri" w:cs="Calibri"/>
          <w:lang w:eastAsia="pl-PL"/>
        </w:rPr>
        <w:br/>
      </w:r>
      <w:r w:rsidRPr="00132536">
        <w:rPr>
          <w:rFonts w:ascii="Calibri" w:hAnsi="Calibri" w:cs="Calibri"/>
          <w:lang w:eastAsia="pl-PL"/>
        </w:rPr>
        <w:t>z wyposażeniem biura</w:t>
      </w:r>
      <w:r>
        <w:rPr>
          <w:rFonts w:ascii="Calibri" w:hAnsi="Calibri" w:cs="Calibri"/>
          <w:lang w:eastAsia="pl-PL"/>
        </w:rPr>
        <w:t xml:space="preserve"> i jego utrzymania</w:t>
      </w:r>
      <w:r w:rsidR="00262245">
        <w:rPr>
          <w:rFonts w:ascii="Calibri" w:hAnsi="Calibri" w:cs="Calibri"/>
          <w:lang w:eastAsia="pl-PL"/>
        </w:rPr>
        <w:t xml:space="preserve">, o których mowa w </w:t>
      </w:r>
      <w:r w:rsidR="00262245" w:rsidRPr="00355BDE">
        <w:rPr>
          <w:rFonts w:ascii="Calibri" w:hAnsi="Calibri" w:cs="Calibri"/>
          <w:lang w:eastAsia="pl-PL"/>
        </w:rPr>
        <w:t>ust 12</w:t>
      </w:r>
      <w:r w:rsidR="00355BDE" w:rsidRPr="00355BDE">
        <w:rPr>
          <w:rFonts w:ascii="Calibri" w:hAnsi="Calibri" w:cs="Calibri"/>
          <w:lang w:eastAsia="pl-PL"/>
        </w:rPr>
        <w:t xml:space="preserve"> pkt 2 lit e</w:t>
      </w:r>
      <w:r w:rsidR="00262245" w:rsidRPr="00355BDE">
        <w:rPr>
          <w:rFonts w:ascii="Calibri" w:hAnsi="Calibri" w:cs="Calibri"/>
          <w:lang w:eastAsia="pl-PL"/>
        </w:rPr>
        <w:t>)</w:t>
      </w:r>
      <w:r w:rsidR="00FC04AF" w:rsidRPr="00355BDE">
        <w:rPr>
          <w:rFonts w:ascii="Calibri" w:hAnsi="Calibri" w:cs="Calibri"/>
          <w:lang w:eastAsia="pl-PL"/>
        </w:rPr>
        <w:t>,</w:t>
      </w:r>
    </w:p>
    <w:p w14:paraId="393CE96C" w14:textId="6CB99606" w:rsidR="00132536" w:rsidRPr="00132536" w:rsidRDefault="00132536" w:rsidP="00B40A44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d)    </w:t>
      </w:r>
      <w:r>
        <w:rPr>
          <w:rFonts w:ascii="Calibri" w:hAnsi="Calibri" w:cs="Calibri"/>
          <w:lang w:eastAsia="pl-PL"/>
        </w:rPr>
        <w:tab/>
      </w:r>
      <w:r w:rsidRPr="00132536">
        <w:rPr>
          <w:rFonts w:ascii="Calibri" w:hAnsi="Calibri" w:cs="Calibri"/>
          <w:lang w:eastAsia="pl-PL"/>
        </w:rPr>
        <w:t>koszty ewaluacji działań realizowanych w ramach zadania publicznego</w:t>
      </w:r>
      <w:r w:rsidR="00FC04AF"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 </w:t>
      </w:r>
    </w:p>
    <w:p w14:paraId="70D39CFD" w14:textId="3BFEC139" w:rsidR="00132536" w:rsidRDefault="00132536" w:rsidP="00B40A44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e) </w:t>
      </w:r>
      <w:r>
        <w:rPr>
          <w:rFonts w:ascii="Calibri" w:hAnsi="Calibri" w:cs="Calibri"/>
          <w:lang w:eastAsia="pl-PL"/>
        </w:rPr>
        <w:tab/>
      </w:r>
      <w:r w:rsidRPr="00132536">
        <w:rPr>
          <w:rFonts w:ascii="Calibri" w:hAnsi="Calibri" w:cs="Calibri"/>
          <w:lang w:eastAsia="pl-PL"/>
        </w:rPr>
        <w:t>koszty osobowe - wynagrodzenia osób merytorycznie zaangażowanych</w:t>
      </w:r>
      <w:r>
        <w:rPr>
          <w:rFonts w:ascii="Calibri" w:hAnsi="Calibri" w:cs="Calibri"/>
          <w:lang w:eastAsia="pl-PL"/>
        </w:rPr>
        <w:t xml:space="preserve"> </w:t>
      </w:r>
      <w:r w:rsidRPr="00132536">
        <w:rPr>
          <w:rFonts w:ascii="Calibri" w:hAnsi="Calibri" w:cs="Calibri"/>
          <w:lang w:eastAsia="pl-PL"/>
        </w:rPr>
        <w:t xml:space="preserve">w realizację  zadania publicznego, </w:t>
      </w:r>
    </w:p>
    <w:p w14:paraId="3747733C" w14:textId="725270EA" w:rsidR="003B267C" w:rsidRDefault="003B267C" w:rsidP="003B267C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f)      koszt inżyniera kontraktu,</w:t>
      </w:r>
    </w:p>
    <w:p w14:paraId="5FC2BE23" w14:textId="3F38265C" w:rsidR="003B267C" w:rsidRPr="00132536" w:rsidRDefault="003B267C" w:rsidP="003B267C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g)     koszt wykonawcy projektu,</w:t>
      </w:r>
    </w:p>
    <w:p w14:paraId="013A7E11" w14:textId="59915C76" w:rsidR="00132536" w:rsidRPr="00132536" w:rsidRDefault="003B267C" w:rsidP="00B40A44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h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koszty zakupu usług tłumaczeniowych,  </w:t>
      </w:r>
    </w:p>
    <w:p w14:paraId="3C02F1DF" w14:textId="444A8B0D" w:rsidR="00132536" w:rsidRPr="00132536" w:rsidRDefault="003B267C" w:rsidP="00B40A44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koszty podróży/transportu, w tym wydatki na zakup biletów - w zakresie  dotyczącym kosztów delegacji służbowych - </w:t>
      </w:r>
      <w:r w:rsidR="00132536" w:rsidRPr="00430A38">
        <w:rPr>
          <w:rFonts w:ascii="Calibri" w:hAnsi="Calibri" w:cs="Calibri"/>
          <w:lang w:eastAsia="pl-PL"/>
        </w:rPr>
        <w:t xml:space="preserve">koszty wyjazdów służbowych osób zaangażowanych </w:t>
      </w:r>
      <w:r w:rsidR="00262245" w:rsidRPr="00430A38">
        <w:rPr>
          <w:rFonts w:ascii="Calibri" w:hAnsi="Calibri" w:cs="Calibri"/>
          <w:lang w:eastAsia="pl-PL"/>
        </w:rPr>
        <w:br/>
      </w:r>
      <w:r w:rsidR="00132536" w:rsidRPr="00430A38">
        <w:rPr>
          <w:rFonts w:ascii="Calibri" w:hAnsi="Calibri" w:cs="Calibri"/>
          <w:lang w:eastAsia="pl-PL"/>
        </w:rPr>
        <w:t>w realizację zadania na podstawie umowy cywilnoprawnej, w umowie tej należy określić zasady i sposób rozlicz</w:t>
      </w:r>
      <w:r w:rsidR="00430A38">
        <w:rPr>
          <w:rFonts w:ascii="Calibri" w:hAnsi="Calibri" w:cs="Calibri"/>
          <w:lang w:eastAsia="pl-PL"/>
        </w:rPr>
        <w:t>enia kosztów podróży służbowych,</w:t>
      </w:r>
    </w:p>
    <w:p w14:paraId="5805CB7B" w14:textId="52561127" w:rsidR="00132536" w:rsidRPr="00132536" w:rsidRDefault="003B267C" w:rsidP="00B40A44">
      <w:pPr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j</w:t>
      </w:r>
      <w:r w:rsidR="00132536" w:rsidRPr="00132536">
        <w:rPr>
          <w:rFonts w:ascii="Calibri" w:hAnsi="Calibri" w:cs="Calibri"/>
          <w:lang w:eastAsia="pl-PL"/>
        </w:rPr>
        <w:t xml:space="preserve">)     koszty wynajmu środka transportu, koszty paliwa, opłaty parkingowe, </w:t>
      </w:r>
    </w:p>
    <w:p w14:paraId="715C2052" w14:textId="6CEAC3F0" w:rsidR="00132536" w:rsidRPr="00132536" w:rsidRDefault="003B267C" w:rsidP="00B40A44">
      <w:pPr>
        <w:pStyle w:val="Akapitzlist"/>
        <w:spacing w:after="0" w:line="276" w:lineRule="auto"/>
        <w:ind w:left="127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myto, wizy, ubezpieczenie, cło, </w:t>
      </w:r>
    </w:p>
    <w:p w14:paraId="7650E68B" w14:textId="6FFBAE1F" w:rsidR="00132536" w:rsidRPr="00132536" w:rsidRDefault="003B267C" w:rsidP="00B40A44">
      <w:pPr>
        <w:pStyle w:val="Akapitzlist"/>
        <w:spacing w:after="0" w:line="276" w:lineRule="auto"/>
        <w:ind w:left="127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koszty promocji projektu i konkursu „WSPÓŁPRACA Z POLONIĄ I POLAKAMI </w:t>
      </w:r>
      <w:r w:rsidR="00262245">
        <w:rPr>
          <w:rFonts w:ascii="Calibri" w:hAnsi="Calibri" w:cs="Calibri"/>
          <w:lang w:eastAsia="pl-PL"/>
        </w:rPr>
        <w:br/>
      </w:r>
      <w:r w:rsidR="00132536" w:rsidRPr="00132536">
        <w:rPr>
          <w:rFonts w:ascii="Calibri" w:hAnsi="Calibri" w:cs="Calibri"/>
          <w:lang w:eastAsia="pl-PL"/>
        </w:rPr>
        <w:t>ZA GRANICĄ  2021</w:t>
      </w:r>
      <w:r w:rsidR="0038327C">
        <w:rPr>
          <w:rFonts w:ascii="Calibri" w:hAnsi="Calibri" w:cs="Calibri"/>
          <w:lang w:eastAsia="pl-PL"/>
        </w:rPr>
        <w:t xml:space="preserve"> – Rozbudowa Domu Kultury Polskiej w Wilnie</w:t>
      </w:r>
      <w:r w:rsidR="00262245">
        <w:rPr>
          <w:rFonts w:ascii="Calibri" w:hAnsi="Calibri" w:cs="Calibri"/>
          <w:lang w:eastAsia="pl-PL"/>
        </w:rPr>
        <w:t xml:space="preserve">”, w tym zakup materiałów </w:t>
      </w:r>
      <w:r w:rsidR="00132536" w:rsidRPr="00132536">
        <w:rPr>
          <w:rFonts w:ascii="Calibri" w:hAnsi="Calibri" w:cs="Calibri"/>
          <w:lang w:eastAsia="pl-PL"/>
        </w:rPr>
        <w:t xml:space="preserve">promocyjnych, </w:t>
      </w:r>
      <w:proofErr w:type="spellStart"/>
      <w:r w:rsidR="00132536" w:rsidRPr="00132536">
        <w:rPr>
          <w:rFonts w:ascii="Calibri" w:hAnsi="Calibri" w:cs="Calibri"/>
          <w:lang w:eastAsia="pl-PL"/>
        </w:rPr>
        <w:t>outdoor</w:t>
      </w:r>
      <w:proofErr w:type="spellEnd"/>
      <w:r w:rsidR="00132536" w:rsidRPr="00132536">
        <w:rPr>
          <w:rFonts w:ascii="Calibri" w:hAnsi="Calibri" w:cs="Calibri"/>
          <w:lang w:eastAsia="pl-PL"/>
        </w:rPr>
        <w:t xml:space="preserve">,  </w:t>
      </w:r>
    </w:p>
    <w:p w14:paraId="18A94CF9" w14:textId="3F01FBCD" w:rsidR="00132536" w:rsidRPr="00132536" w:rsidRDefault="003B267C" w:rsidP="00B40A44">
      <w:pPr>
        <w:pStyle w:val="Akapitzlist"/>
        <w:spacing w:after="0" w:line="276" w:lineRule="auto"/>
        <w:ind w:left="127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ł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zakup środków trwałych w rozumieniu art. 3 ust. 1 pkt 15 ustawy z dnia 29 września 1994 r. o rachunkowości </w:t>
      </w:r>
      <w:r w:rsidR="00132536" w:rsidRPr="00430A38">
        <w:rPr>
          <w:rFonts w:ascii="Calibri" w:hAnsi="Calibri" w:cs="Calibri"/>
          <w:lang w:eastAsia="pl-PL"/>
        </w:rPr>
        <w:t>(Dz.</w:t>
      </w:r>
      <w:r w:rsidR="00430A38">
        <w:rPr>
          <w:rFonts w:ascii="Calibri" w:hAnsi="Calibri" w:cs="Calibri"/>
          <w:lang w:eastAsia="pl-PL"/>
        </w:rPr>
        <w:t xml:space="preserve"> </w:t>
      </w:r>
      <w:r w:rsidR="00132536" w:rsidRPr="00430A38">
        <w:rPr>
          <w:rFonts w:ascii="Calibri" w:hAnsi="Calibri" w:cs="Calibri"/>
          <w:lang w:eastAsia="pl-PL"/>
        </w:rPr>
        <w:t>U. z 2019 r. poz. 351),</w:t>
      </w:r>
      <w:r w:rsidR="00132536" w:rsidRPr="00132536">
        <w:rPr>
          <w:rFonts w:ascii="Calibri" w:hAnsi="Calibri" w:cs="Calibri"/>
          <w:lang w:eastAsia="pl-PL"/>
        </w:rPr>
        <w:t xml:space="preserve"> jeżeli materiały, środki trwałe,  zostaną użyte tylko i wyłącznie do realizacji tego zadania.</w:t>
      </w:r>
    </w:p>
    <w:p w14:paraId="31FAA448" w14:textId="77777777" w:rsidR="00DD5165" w:rsidRPr="00DD5165" w:rsidRDefault="00DD5165" w:rsidP="00B40A4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777D1DFE" w14:textId="77777777" w:rsidR="00DD5165" w:rsidRPr="001A3BC8" w:rsidRDefault="00DD5165" w:rsidP="00B40A44">
      <w:pPr>
        <w:pStyle w:val="Tekstpodstawowywcity"/>
        <w:numPr>
          <w:ilvl w:val="1"/>
          <w:numId w:val="35"/>
        </w:numPr>
        <w:tabs>
          <w:tab w:val="clear" w:pos="360"/>
        </w:tabs>
        <w:spacing w:after="120" w:line="276" w:lineRule="auto"/>
        <w:ind w:left="426" w:hanging="426"/>
        <w:rPr>
          <w:rFonts w:asciiTheme="minorHAnsi" w:hAnsiTheme="minorHAnsi" w:cstheme="minorHAnsi"/>
          <w:sz w:val="22"/>
        </w:rPr>
      </w:pPr>
      <w:r w:rsidRPr="001A3BC8">
        <w:rPr>
          <w:rFonts w:asciiTheme="minorHAnsi" w:hAnsiTheme="minorHAnsi" w:cstheme="minorHAnsi"/>
          <w:sz w:val="22"/>
        </w:rPr>
        <w:t xml:space="preserve">W przypadku, kiedy Zleceniobiorca nie ma możliwości odzyskania podatku VAT, wszelkie koszty wskazane w kosztorysie są kosztami brutto, co oznacza, że w takiej sytuacji podatek VAT jest kosztem kwalifikowalnym. Natomiast w sytuacji, kiedy Zleceniobiorca jest uprawniony do odzyskania podatku VAT, ustala w kosztorysie koszty netto w tym zakresie. Podatek VAT jest </w:t>
      </w:r>
      <w:r w:rsidR="00262245" w:rsidRPr="001A3BC8">
        <w:rPr>
          <w:rFonts w:asciiTheme="minorHAnsi" w:hAnsiTheme="minorHAnsi" w:cstheme="minorHAnsi"/>
          <w:sz w:val="22"/>
        </w:rPr>
        <w:br/>
      </w:r>
      <w:r w:rsidRPr="001A3BC8">
        <w:rPr>
          <w:rFonts w:asciiTheme="minorHAnsi" w:hAnsiTheme="minorHAnsi" w:cstheme="minorHAnsi"/>
          <w:sz w:val="22"/>
        </w:rPr>
        <w:t>w takiej sytuacji kosztem niekwalifikowalnym.</w:t>
      </w:r>
    </w:p>
    <w:p w14:paraId="15F49030" w14:textId="7B46F309" w:rsidR="006A34D4" w:rsidRPr="00BC47C6" w:rsidRDefault="006A34D4" w:rsidP="00B40A44">
      <w:pPr>
        <w:pStyle w:val="Akapitzlist"/>
        <w:numPr>
          <w:ilvl w:val="1"/>
          <w:numId w:val="3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lang w:eastAsia="pl-PL"/>
        </w:rPr>
        <w:lastRenderedPageBreak/>
        <w:t>Szczegółowe</w:t>
      </w:r>
      <w:r w:rsidRPr="00BC47C6">
        <w:t xml:space="preserve"> zasady kwalifikowalności kosztów projektu określone są w </w:t>
      </w:r>
      <w:r w:rsidR="000C0A3B">
        <w:rPr>
          <w:color w:val="000000" w:themeColor="text1"/>
        </w:rPr>
        <w:t>Istotnych Postanowieniach U</w:t>
      </w:r>
      <w:r w:rsidRPr="00BC47C6">
        <w:rPr>
          <w:color w:val="000000" w:themeColor="text1"/>
        </w:rPr>
        <w:t xml:space="preserve">mowy dotacji </w:t>
      </w:r>
      <w:r w:rsidRPr="00BC47C6">
        <w:t xml:space="preserve">stanowiących </w:t>
      </w:r>
      <w:r w:rsidRPr="003C43D2">
        <w:t>załącznik nr 5 do</w:t>
      </w:r>
      <w:r w:rsidR="005C320B">
        <w:t xml:space="preserve"> R</w:t>
      </w:r>
      <w:r w:rsidRPr="00BC47C6">
        <w:t>egulaminu.</w:t>
      </w:r>
    </w:p>
    <w:p w14:paraId="624C3F1A" w14:textId="77777777" w:rsidR="006A34D4" w:rsidRPr="00BC47C6" w:rsidRDefault="006A34D4" w:rsidP="00B40A44">
      <w:pPr>
        <w:pStyle w:val="Akapitzlist"/>
        <w:widowControl w:val="0"/>
        <w:spacing w:before="60" w:after="60" w:line="276" w:lineRule="auto"/>
        <w:ind w:left="360"/>
        <w:jc w:val="both"/>
        <w:outlineLvl w:val="3"/>
        <w:rPr>
          <w:rFonts w:eastAsia="Times New Roman" w:cs="Calibri"/>
          <w:bCs/>
          <w:lang w:eastAsia="pl-PL"/>
        </w:rPr>
      </w:pPr>
    </w:p>
    <w:p w14:paraId="2069AFC0" w14:textId="77777777" w:rsidR="006A34D4" w:rsidRDefault="006A34D4" w:rsidP="00B40A44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6. </w:t>
      </w:r>
      <w:r w:rsidRPr="00BC47C6">
        <w:rPr>
          <w:b/>
        </w:rPr>
        <w:t>Terminy</w:t>
      </w:r>
    </w:p>
    <w:p w14:paraId="08F3EB51" w14:textId="77777777" w:rsidR="00430A38" w:rsidRPr="00BC47C6" w:rsidRDefault="00430A38" w:rsidP="00B40A44">
      <w:pPr>
        <w:tabs>
          <w:tab w:val="left" w:pos="567"/>
        </w:tabs>
        <w:spacing w:after="0" w:line="276" w:lineRule="auto"/>
        <w:jc w:val="center"/>
        <w:rPr>
          <w:b/>
        </w:rPr>
      </w:pPr>
    </w:p>
    <w:p w14:paraId="118811EC" w14:textId="5257F89B" w:rsidR="006A34D4" w:rsidRDefault="006A34D4" w:rsidP="00B40A44">
      <w:pPr>
        <w:pStyle w:val="Akapitzlist"/>
        <w:numPr>
          <w:ilvl w:val="1"/>
          <w:numId w:val="26"/>
        </w:num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 xml:space="preserve">Termin realizacji projektu </w:t>
      </w:r>
      <w:r w:rsidR="00C11DFB">
        <w:t xml:space="preserve">– </w:t>
      </w:r>
      <w:r w:rsidR="001B65EA">
        <w:t>pierwszego modułu</w:t>
      </w:r>
      <w:r w:rsidRPr="00BC47C6">
        <w:t xml:space="preserve"> w roku 2021:</w:t>
      </w:r>
      <w:r w:rsidR="00FB298C" w:rsidRPr="00BC47C6">
        <w:t xml:space="preserve"> </w:t>
      </w:r>
      <w:r w:rsidRPr="00BC47C6">
        <w:t>nie wcześniej niż od dnia 01.01.2021 r. i nie później niż do dnia 31.12.2021 r.</w:t>
      </w:r>
    </w:p>
    <w:p w14:paraId="2C2454EA" w14:textId="77777777" w:rsidR="003C43D2" w:rsidRPr="00BC47C6" w:rsidRDefault="003C43D2" w:rsidP="00B40A44">
      <w:pPr>
        <w:pStyle w:val="Akapitzlist"/>
        <w:tabs>
          <w:tab w:val="left" w:pos="567"/>
        </w:tabs>
        <w:spacing w:after="200" w:line="276" w:lineRule="auto"/>
        <w:ind w:left="567"/>
        <w:jc w:val="both"/>
      </w:pPr>
    </w:p>
    <w:p w14:paraId="08DA681B" w14:textId="0FF75E9B" w:rsidR="003C43D2" w:rsidRDefault="006A34D4" w:rsidP="00B40A44">
      <w:pPr>
        <w:pStyle w:val="Akapitzlist"/>
        <w:numPr>
          <w:ilvl w:val="1"/>
          <w:numId w:val="26"/>
        </w:num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>Termin realizacji projektu w roku 2022: nie wcześniej niż od dnia 01.01.2022</w:t>
      </w:r>
      <w:r w:rsidR="00FB298C" w:rsidRPr="00BC47C6">
        <w:t xml:space="preserve"> </w:t>
      </w:r>
      <w:r w:rsidRPr="00BC47C6">
        <w:t>r.</w:t>
      </w:r>
      <w:r w:rsidR="00FB298C" w:rsidRPr="00BC47C6">
        <w:t xml:space="preserve"> </w:t>
      </w:r>
      <w:r w:rsidRPr="00BC47C6">
        <w:t>i</w:t>
      </w:r>
      <w:r w:rsidR="00FB298C" w:rsidRPr="00BC47C6">
        <w:t xml:space="preserve"> </w:t>
      </w:r>
      <w:r w:rsidRPr="00BC47C6">
        <w:t>nie później niż do dnia 31.12.2022 r.</w:t>
      </w:r>
    </w:p>
    <w:p w14:paraId="3DD89825" w14:textId="77777777" w:rsidR="003C43D2" w:rsidRDefault="003C43D2" w:rsidP="00B40A44">
      <w:pPr>
        <w:pStyle w:val="Akapitzlist"/>
        <w:spacing w:after="0" w:line="276" w:lineRule="auto"/>
      </w:pPr>
    </w:p>
    <w:p w14:paraId="39519018" w14:textId="18E7ED7A" w:rsidR="006A34D4" w:rsidRPr="00BC47C6" w:rsidRDefault="006A34D4" w:rsidP="00B40A44">
      <w:pPr>
        <w:pStyle w:val="Akapitzlist"/>
        <w:numPr>
          <w:ilvl w:val="1"/>
          <w:numId w:val="26"/>
        </w:num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>Termin realizacji projektu w roku 2023: nie wcześniej niż od dnia 01.01.202</w:t>
      </w:r>
      <w:r w:rsidR="00FB298C" w:rsidRPr="00BC47C6">
        <w:t>3</w:t>
      </w:r>
      <w:r w:rsidRPr="00BC47C6">
        <w:t xml:space="preserve"> r. i ni</w:t>
      </w:r>
      <w:r w:rsidR="00FB298C" w:rsidRPr="00BC47C6">
        <w:t>e później niż do dnia 31.12.2023</w:t>
      </w:r>
      <w:r w:rsidRPr="00BC47C6">
        <w:t xml:space="preserve"> r.</w:t>
      </w:r>
    </w:p>
    <w:p w14:paraId="0911BB98" w14:textId="77777777" w:rsidR="006A34D4" w:rsidRPr="00BC47C6" w:rsidRDefault="006A34D4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 xml:space="preserve">4. </w:t>
      </w:r>
      <w:r w:rsidRPr="00BC47C6">
        <w:tab/>
        <w:t>Termin poniesienia wydatków z dotacji</w:t>
      </w:r>
      <w:r w:rsidRPr="00BC47C6">
        <w:rPr>
          <w:vertAlign w:val="superscript"/>
        </w:rPr>
        <w:footnoteReference w:id="1"/>
      </w:r>
      <w:r w:rsidRPr="00BC47C6">
        <w:t xml:space="preserve"> w 2021 r.: nie wcześniej niż od dnia 01.01.2021 r. i nie później niż 21 dni od daty końcowej realizacji projektu wskazanej w umowie dotacji, jednak nie później niż do dnia 31.12.2021 r. </w:t>
      </w:r>
    </w:p>
    <w:p w14:paraId="085665A7" w14:textId="5821FB54" w:rsidR="006A34D4" w:rsidRPr="00BC47C6" w:rsidRDefault="006A34D4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 xml:space="preserve">5. </w:t>
      </w:r>
      <w:r w:rsidRPr="00BC47C6">
        <w:tab/>
        <w:t>Termin poniesienia wydatków z dotacji w 2022 r.: nie wcześniej niż od dnia 01.01.2022 r. i nie później niż 21 dni od daty końcowej realizacji projektu wskazanej w umowie dotacji, jednak nie później niż do dnia 31.12.20</w:t>
      </w:r>
      <w:r w:rsidR="00B952AF">
        <w:t>2</w:t>
      </w:r>
      <w:r w:rsidR="004044D5">
        <w:t>2</w:t>
      </w:r>
      <w:r w:rsidRPr="00BC47C6">
        <w:t xml:space="preserve"> r., po spełnieniu warunków, o których mowa w </w:t>
      </w:r>
      <w:r w:rsidRPr="00E201A5">
        <w:rPr>
          <w:rFonts w:cstheme="minorHAnsi"/>
        </w:rPr>
        <w:t xml:space="preserve">§ 5 </w:t>
      </w:r>
      <w:r w:rsidR="00E201A5" w:rsidRPr="00E201A5">
        <w:t>ust.</w:t>
      </w:r>
      <w:r w:rsidRPr="00E201A5">
        <w:t xml:space="preserve"> </w:t>
      </w:r>
      <w:r w:rsidRPr="00E201A5">
        <w:rPr>
          <w:rFonts w:cstheme="minorHAnsi"/>
        </w:rPr>
        <w:t>4</w:t>
      </w:r>
      <w:r w:rsidR="00E201A5" w:rsidRPr="00E201A5">
        <w:rPr>
          <w:rFonts w:cstheme="minorHAnsi"/>
        </w:rPr>
        <w:t xml:space="preserve"> </w:t>
      </w:r>
      <w:r w:rsidR="00E201A5" w:rsidRPr="00E201A5">
        <w:t xml:space="preserve">pkt </w:t>
      </w:r>
      <w:r w:rsidRPr="00E201A5">
        <w:t xml:space="preserve">6, </w:t>
      </w:r>
      <w:r w:rsidRPr="00E201A5">
        <w:br/>
        <w:t xml:space="preserve">z </w:t>
      </w:r>
      <w:r w:rsidR="00E201A5" w:rsidRPr="00E201A5">
        <w:t>uwzględnieniem</w:t>
      </w:r>
      <w:r w:rsidRPr="00E201A5">
        <w:t xml:space="preserve"> </w:t>
      </w:r>
      <w:r w:rsidRPr="00E201A5">
        <w:rPr>
          <w:rFonts w:cstheme="minorHAnsi"/>
        </w:rPr>
        <w:t>§ 5</w:t>
      </w:r>
      <w:r w:rsidR="00E201A5" w:rsidRPr="00E201A5">
        <w:rPr>
          <w:rFonts w:cstheme="minorHAnsi"/>
        </w:rPr>
        <w:t xml:space="preserve"> ust</w:t>
      </w:r>
      <w:r w:rsidRPr="00E201A5">
        <w:rPr>
          <w:rFonts w:cstheme="minorHAnsi"/>
        </w:rPr>
        <w:t>. 4</w:t>
      </w:r>
      <w:r w:rsidR="00E201A5" w:rsidRPr="00E201A5">
        <w:rPr>
          <w:rFonts w:cstheme="minorHAnsi"/>
        </w:rPr>
        <w:t xml:space="preserve"> pkt </w:t>
      </w:r>
      <w:r w:rsidR="005C320B">
        <w:t>7 R</w:t>
      </w:r>
      <w:r w:rsidRPr="00E201A5">
        <w:t>egulaminu.</w:t>
      </w:r>
      <w:r w:rsidRPr="00BC47C6">
        <w:t xml:space="preserve"> </w:t>
      </w:r>
    </w:p>
    <w:p w14:paraId="75866A51" w14:textId="77A631D9" w:rsidR="00E201A5" w:rsidRPr="00E201A5" w:rsidRDefault="006A34D4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 xml:space="preserve">6. </w:t>
      </w:r>
      <w:r w:rsidRPr="00BC47C6">
        <w:tab/>
        <w:t xml:space="preserve">Termin poniesienia wydatków z dotacji w 2023 r.: nie wcześniej niż od 01.01.2023 r. i nie później niż 21 dni od daty końcowej realizacji projektu wskazanej w umowie dotacji, jednak nie później niż do dnia 31.12.2023 r., po spełnieniu warunków, o których </w:t>
      </w:r>
      <w:r w:rsidRPr="00E201A5">
        <w:t xml:space="preserve">mowa </w:t>
      </w:r>
      <w:r w:rsidR="00E201A5" w:rsidRPr="00E201A5">
        <w:t xml:space="preserve">§ 5 ust. 4 pkt 6, </w:t>
      </w:r>
      <w:r w:rsidR="00E201A5" w:rsidRPr="00E201A5">
        <w:br/>
        <w:t>z u</w:t>
      </w:r>
      <w:r w:rsidR="005C320B">
        <w:t>względnieniem § 5 ust. 4 pkt 7 R</w:t>
      </w:r>
      <w:r w:rsidR="00E201A5" w:rsidRPr="00E201A5">
        <w:t xml:space="preserve">egulaminu. </w:t>
      </w:r>
    </w:p>
    <w:p w14:paraId="40A99D89" w14:textId="77777777" w:rsidR="006A34D4" w:rsidRPr="00BC47C6" w:rsidRDefault="006A34D4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lastRenderedPageBreak/>
        <w:t xml:space="preserve">7. </w:t>
      </w:r>
      <w:r w:rsidRPr="00BC47C6">
        <w:tab/>
        <w:t xml:space="preserve">Termin poniesienia wydatków z wkładu własnego </w:t>
      </w:r>
      <w:r w:rsidR="00FB298C" w:rsidRPr="00BC47C6">
        <w:t xml:space="preserve">w </w:t>
      </w:r>
      <w:r w:rsidRPr="00BC47C6">
        <w:t xml:space="preserve">2021 r.: nie wcześniej niż od dnia 01.01.2021 r. i nie później niż 21 dni od daty końcowej realizacji projektu wskazanej w umowie dotacji, jednak nie później niż do dnia 31.12.2021 r. </w:t>
      </w:r>
    </w:p>
    <w:p w14:paraId="460D7134" w14:textId="0EAF2160" w:rsidR="006A34D4" w:rsidRPr="00BC47C6" w:rsidRDefault="006A34D4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 xml:space="preserve">8. </w:t>
      </w:r>
      <w:r w:rsidRPr="00BC47C6">
        <w:tab/>
        <w:t xml:space="preserve">Termin poniesienia wydatków z wkładu własnego </w:t>
      </w:r>
      <w:r w:rsidR="00FB298C" w:rsidRPr="00BC47C6">
        <w:t xml:space="preserve">w </w:t>
      </w:r>
      <w:r w:rsidRPr="00BC47C6">
        <w:t xml:space="preserve">2022 r.: nie wcześniej niż od dnia 01.01.2022 r. i nie później niż 21 dni od daty końcowej realizacji projektu wskazanej w umowie dotacji, jednak nie później niż do dnia 31.12.2022 r., </w:t>
      </w:r>
      <w:r w:rsidRPr="00E201A5">
        <w:t xml:space="preserve">po spełnieniu warunków, o których mowa </w:t>
      </w:r>
      <w:r w:rsidR="00E201A5">
        <w:t>w § 5 ust. 4 pkt 6, z u</w:t>
      </w:r>
      <w:r w:rsidR="005C320B">
        <w:t>względnieniem § 5 ust. 4 pkt 7 R</w:t>
      </w:r>
      <w:r w:rsidR="00E201A5">
        <w:t>egulaminu.</w:t>
      </w:r>
    </w:p>
    <w:p w14:paraId="0CBCA8F7" w14:textId="2206EB7F" w:rsidR="006A34D4" w:rsidRPr="00BC47C6" w:rsidRDefault="006A34D4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>9.</w:t>
      </w:r>
      <w:r w:rsidRPr="00BC47C6">
        <w:tab/>
        <w:t xml:space="preserve">Termin poniesienia wydatków z wkładu własnego </w:t>
      </w:r>
      <w:r w:rsidR="00FB298C" w:rsidRPr="00BC47C6">
        <w:t xml:space="preserve">w </w:t>
      </w:r>
      <w:r w:rsidRPr="00BC47C6">
        <w:t>2023</w:t>
      </w:r>
      <w:r w:rsidR="00FB298C" w:rsidRPr="00BC47C6">
        <w:t xml:space="preserve"> r</w:t>
      </w:r>
      <w:r w:rsidRPr="00BC47C6">
        <w:t xml:space="preserve">: nie wcześniej niż od dnia 01.01.2023 r. i nie później niż 21 dni od daty końcowej realizacji projektu wskazanej w umowie dotacji, jednak nie później niż do dnia 31.12.2023 r., po spełnieniu warunków, o których mowa </w:t>
      </w:r>
      <w:r w:rsidR="00E201A5">
        <w:t>w § 5 ust. 4 pkt 6, z u</w:t>
      </w:r>
      <w:r w:rsidR="005C320B">
        <w:t>względnieniem § 5 ust. 4 pkt 7 R</w:t>
      </w:r>
      <w:r w:rsidR="00E201A5">
        <w:t>egulaminu.</w:t>
      </w:r>
    </w:p>
    <w:p w14:paraId="3CAAD3BD" w14:textId="1348E624" w:rsidR="006A34D4" w:rsidRDefault="006A34D4" w:rsidP="00B40A44">
      <w:pPr>
        <w:tabs>
          <w:tab w:val="left" w:pos="567"/>
        </w:tabs>
        <w:spacing w:after="0" w:line="276" w:lineRule="auto"/>
        <w:ind w:left="567" w:hanging="567"/>
        <w:jc w:val="both"/>
      </w:pPr>
      <w:r w:rsidRPr="00BC47C6">
        <w:t xml:space="preserve">10. </w:t>
      </w:r>
      <w:r w:rsidRPr="00BC47C6">
        <w:tab/>
        <w:t xml:space="preserve">Koszty poniesione przez oferenta, zgodnie z zasadami, o których mowa </w:t>
      </w:r>
      <w:r w:rsidRPr="00355BDE">
        <w:t xml:space="preserve">w </w:t>
      </w:r>
      <w:r w:rsidRPr="00355BDE">
        <w:rPr>
          <w:rFonts w:cstheme="minorHAnsi"/>
        </w:rPr>
        <w:t>§ 5</w:t>
      </w:r>
      <w:r w:rsidR="00E201A5" w:rsidRPr="00355BDE">
        <w:rPr>
          <w:rFonts w:cstheme="minorHAnsi"/>
        </w:rPr>
        <w:t xml:space="preserve"> ust. </w:t>
      </w:r>
      <w:r w:rsidR="00355BDE" w:rsidRPr="00355BDE">
        <w:rPr>
          <w:rFonts w:cstheme="minorHAnsi"/>
        </w:rPr>
        <w:t>10</w:t>
      </w:r>
      <w:r w:rsidR="005C320B">
        <w:t xml:space="preserve"> R</w:t>
      </w:r>
      <w:r w:rsidRPr="00355BDE">
        <w:t>egulaminu</w:t>
      </w:r>
      <w:r w:rsidRPr="003C43D2">
        <w:t xml:space="preserve">, w terminie od dnia 01.01.2021 r. do dnia </w:t>
      </w:r>
      <w:r w:rsidR="00FB298C" w:rsidRPr="003C43D2">
        <w:t>zawarcia umowy dotacji</w:t>
      </w:r>
      <w:r w:rsidR="00FB298C" w:rsidRPr="00BC47C6">
        <w:t xml:space="preserve"> </w:t>
      </w:r>
      <w:r w:rsidRPr="00BC47C6">
        <w:t xml:space="preserve">będą kwalifikowane tylko </w:t>
      </w:r>
      <w:r w:rsidR="00355BDE">
        <w:br/>
      </w:r>
      <w:r w:rsidRPr="00BC47C6">
        <w:t xml:space="preserve">w przypadku uzyskania finansowania i zawarcia umowy dotacji.  </w:t>
      </w:r>
    </w:p>
    <w:p w14:paraId="4437444E" w14:textId="77777777" w:rsidR="00430A38" w:rsidRPr="00BC47C6" w:rsidRDefault="00430A38" w:rsidP="00B40A44">
      <w:pPr>
        <w:tabs>
          <w:tab w:val="left" w:pos="567"/>
        </w:tabs>
        <w:spacing w:after="0" w:line="276" w:lineRule="auto"/>
        <w:ind w:left="567" w:hanging="567"/>
        <w:jc w:val="both"/>
      </w:pPr>
    </w:p>
    <w:p w14:paraId="0089C27F" w14:textId="77777777" w:rsidR="006A34D4" w:rsidRPr="00BC47C6" w:rsidRDefault="006A34D4" w:rsidP="00B40A44">
      <w:pPr>
        <w:pStyle w:val="Akapitzlist"/>
        <w:spacing w:after="0" w:line="276" w:lineRule="auto"/>
        <w:ind w:left="1044"/>
        <w:jc w:val="center"/>
        <w:rPr>
          <w:b/>
        </w:rPr>
      </w:pPr>
      <w:r w:rsidRPr="00BC47C6">
        <w:rPr>
          <w:rFonts w:cstheme="minorHAnsi"/>
          <w:b/>
        </w:rPr>
        <w:t>§</w:t>
      </w:r>
      <w:r w:rsidRPr="00BC47C6">
        <w:rPr>
          <w:b/>
        </w:rPr>
        <w:t xml:space="preserve"> 7</w:t>
      </w:r>
      <w:r w:rsidR="00FB298C" w:rsidRPr="00BC47C6">
        <w:rPr>
          <w:b/>
        </w:rPr>
        <w:t>.</w:t>
      </w:r>
      <w:r w:rsidRPr="00BC47C6">
        <w:rPr>
          <w:b/>
        </w:rPr>
        <w:t xml:space="preserve"> Zasady udziału w konkursie</w:t>
      </w:r>
    </w:p>
    <w:p w14:paraId="3FF72487" w14:textId="62E4F813" w:rsidR="006A34D4" w:rsidRPr="005E55D6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BC47C6">
        <w:rPr>
          <w:rFonts w:eastAsia="Calibri" w:cs="Calibri"/>
        </w:rPr>
        <w:t xml:space="preserve">Warunkiem </w:t>
      </w:r>
      <w:r w:rsidR="0077489A">
        <w:rPr>
          <w:rFonts w:eastAsia="Calibri" w:cs="Calibri"/>
        </w:rPr>
        <w:t xml:space="preserve"> do otrzymania </w:t>
      </w:r>
      <w:r w:rsidRPr="00BC47C6">
        <w:rPr>
          <w:rFonts w:eastAsia="Calibri" w:cs="Calibri"/>
        </w:rPr>
        <w:t xml:space="preserve"> dotacj</w:t>
      </w:r>
      <w:r w:rsidR="0077489A">
        <w:rPr>
          <w:rFonts w:eastAsia="Calibri" w:cs="Calibri"/>
        </w:rPr>
        <w:t>i</w:t>
      </w:r>
      <w:r w:rsidRPr="00BC47C6">
        <w:rPr>
          <w:rFonts w:eastAsia="Calibri" w:cs="Calibri"/>
        </w:rPr>
        <w:t xml:space="preserve"> na realizację </w:t>
      </w:r>
      <w:r w:rsidR="00354D60">
        <w:rPr>
          <w:rFonts w:eastAsia="Calibri" w:cs="Calibri"/>
        </w:rPr>
        <w:t>zadania publicznego,</w:t>
      </w:r>
      <w:r w:rsidRPr="00BC47C6">
        <w:rPr>
          <w:rFonts w:eastAsia="Calibri" w:cs="Calibri"/>
        </w:rPr>
        <w:t xml:space="preserve"> przez podmioty do tego uprawnione, określone w </w:t>
      </w:r>
      <w:r w:rsidRPr="003C43D2">
        <w:rPr>
          <w:rFonts w:eastAsia="Calibri" w:cs="Calibri"/>
        </w:rPr>
        <w:t>§ </w:t>
      </w:r>
      <w:r w:rsidR="003C43D2" w:rsidRPr="003C43D2">
        <w:rPr>
          <w:rFonts w:eastAsia="Calibri" w:cs="Calibri"/>
        </w:rPr>
        <w:t>4</w:t>
      </w:r>
      <w:r w:rsidR="003C43D2">
        <w:rPr>
          <w:rFonts w:eastAsia="Calibri" w:cs="Calibri"/>
        </w:rPr>
        <w:t xml:space="preserve"> i</w:t>
      </w:r>
      <w:r w:rsidRPr="003C43D2">
        <w:rPr>
          <w:rFonts w:eastAsia="Calibri" w:cs="Calibri"/>
        </w:rPr>
        <w:t xml:space="preserve"> spełniające warunki </w:t>
      </w:r>
      <w:r w:rsidR="003C43D2" w:rsidRPr="005E55D6">
        <w:rPr>
          <w:rFonts w:eastAsia="Calibri" w:cs="Calibri"/>
        </w:rPr>
        <w:t xml:space="preserve">określone w </w:t>
      </w:r>
      <w:r w:rsidR="005C320B">
        <w:rPr>
          <w:rFonts w:eastAsia="Calibri" w:cs="Calibri"/>
        </w:rPr>
        <w:t>R</w:t>
      </w:r>
      <w:r w:rsidRPr="005E55D6">
        <w:rPr>
          <w:rFonts w:eastAsia="Calibri" w:cs="Calibri"/>
        </w:rPr>
        <w:t>e</w:t>
      </w:r>
      <w:r w:rsidR="003C43D2" w:rsidRPr="005E55D6">
        <w:rPr>
          <w:rFonts w:eastAsia="Calibri" w:cs="Calibri"/>
        </w:rPr>
        <w:t>gulaminie</w:t>
      </w:r>
      <w:r w:rsidRPr="005E55D6">
        <w:rPr>
          <w:rFonts w:eastAsia="Calibri" w:cs="Calibri"/>
        </w:rPr>
        <w:t>,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6BEF4A89" w14:textId="358D22F6" w:rsidR="006A34D4" w:rsidRPr="005E55D6" w:rsidRDefault="006A34D4" w:rsidP="00B40A44">
      <w:pPr>
        <w:pStyle w:val="Akapitzlist"/>
        <w:numPr>
          <w:ilvl w:val="0"/>
          <w:numId w:val="19"/>
        </w:numPr>
        <w:tabs>
          <w:tab w:val="num" w:pos="1440"/>
        </w:tabs>
        <w:spacing w:before="120" w:after="0" w:line="276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5E55D6">
        <w:rPr>
          <w:rFonts w:eastAsia="Calibri" w:cs="Calibri"/>
          <w:color w:val="000000" w:themeColor="text1"/>
        </w:rPr>
        <w:t>posiadanie przez oferenta doświadczenia we współpracy z Polonią i Polakami za granicą</w:t>
      </w:r>
      <w:r w:rsidR="00D35A27" w:rsidRPr="005E55D6">
        <w:rPr>
          <w:rFonts w:eastAsia="Calibri" w:cs="Calibri"/>
          <w:color w:val="000000" w:themeColor="text1"/>
        </w:rPr>
        <w:t xml:space="preserve"> </w:t>
      </w:r>
      <w:r w:rsidR="003522D7">
        <w:rPr>
          <w:rFonts w:eastAsia="Calibri" w:cs="Calibri"/>
          <w:color w:val="000000" w:themeColor="text1"/>
        </w:rPr>
        <w:br/>
      </w:r>
      <w:r w:rsidR="00D35A27" w:rsidRPr="005E55D6">
        <w:rPr>
          <w:rFonts w:eastAsia="Calibri" w:cs="Calibri"/>
          <w:color w:val="000000" w:themeColor="text1"/>
        </w:rPr>
        <w:t xml:space="preserve">i </w:t>
      </w:r>
      <w:r w:rsidRPr="005E55D6">
        <w:rPr>
          <w:rFonts w:eastAsia="Calibri" w:cs="Calibri"/>
          <w:color w:val="000000" w:themeColor="text1"/>
        </w:rPr>
        <w:t>zrealizowanie co najmniej  jednego projektu inwestycyjnego</w:t>
      </w:r>
      <w:r w:rsidR="00FB298C" w:rsidRPr="005E55D6">
        <w:rPr>
          <w:rFonts w:eastAsia="Calibri" w:cs="Calibri"/>
          <w:color w:val="000000" w:themeColor="text1"/>
        </w:rPr>
        <w:t xml:space="preserve"> </w:t>
      </w:r>
      <w:r w:rsidRPr="005E55D6">
        <w:rPr>
          <w:rFonts w:eastAsia="Calibri" w:cs="Calibri"/>
          <w:color w:val="000000" w:themeColor="text1"/>
        </w:rPr>
        <w:t xml:space="preserve">/ infrastrukturalnego </w:t>
      </w:r>
      <w:r w:rsidRPr="005E55D6">
        <w:rPr>
          <w:rFonts w:eastAsia="Calibri" w:cs="Calibri"/>
          <w:color w:val="000000" w:themeColor="text1"/>
        </w:rPr>
        <w:br/>
        <w:t>w obszarze współpracy z Polonią i Polakami za granicą na kwotę co najmniej 1</w:t>
      </w:r>
      <w:r w:rsidR="007811D2">
        <w:rPr>
          <w:rFonts w:eastAsia="Calibri" w:cs="Calibri"/>
          <w:color w:val="000000" w:themeColor="text1"/>
        </w:rPr>
        <w:t xml:space="preserve"> 0</w:t>
      </w:r>
      <w:r w:rsidRPr="005E55D6">
        <w:rPr>
          <w:rFonts w:eastAsia="Calibri" w:cs="Calibri"/>
          <w:color w:val="000000" w:themeColor="text1"/>
        </w:rPr>
        <w:t>00 000 zł</w:t>
      </w:r>
      <w:r w:rsidR="004044D5" w:rsidRPr="005E55D6">
        <w:rPr>
          <w:rFonts w:eastAsia="Calibri" w:cs="Calibri"/>
          <w:color w:val="000000" w:themeColor="text1"/>
        </w:rPr>
        <w:t xml:space="preserve"> (</w:t>
      </w:r>
      <w:r w:rsidR="007811D2">
        <w:rPr>
          <w:rFonts w:eastAsia="Calibri" w:cs="Calibri"/>
          <w:color w:val="000000" w:themeColor="text1"/>
        </w:rPr>
        <w:t xml:space="preserve">jeden milion </w:t>
      </w:r>
      <w:r w:rsidR="004044D5" w:rsidRPr="005E55D6">
        <w:rPr>
          <w:rFonts w:eastAsia="Calibri" w:cs="Calibri"/>
          <w:color w:val="000000" w:themeColor="text1"/>
        </w:rPr>
        <w:t>złotych)</w:t>
      </w:r>
      <w:r w:rsidRPr="005E55D6">
        <w:rPr>
          <w:rFonts w:eastAsia="Calibri" w:cs="Calibri"/>
          <w:color w:val="000000" w:themeColor="text1"/>
        </w:rPr>
        <w:t>,</w:t>
      </w:r>
    </w:p>
    <w:p w14:paraId="560B4DA6" w14:textId="291A955C" w:rsidR="001F2CD2" w:rsidRPr="005E55D6" w:rsidRDefault="006A34D4" w:rsidP="00B40A44">
      <w:pPr>
        <w:pStyle w:val="Akapitzlist"/>
        <w:numPr>
          <w:ilvl w:val="0"/>
          <w:numId w:val="19"/>
        </w:numPr>
        <w:spacing w:line="276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5E55D6">
        <w:rPr>
          <w:rFonts w:eastAsia="Calibri" w:cs="Calibri"/>
          <w:color w:val="000000" w:themeColor="text1"/>
        </w:rPr>
        <w:t>posiadanie doświadczenia w gosp</w:t>
      </w:r>
      <w:r w:rsidR="003522D7">
        <w:rPr>
          <w:rFonts w:eastAsia="Calibri" w:cs="Calibri"/>
          <w:color w:val="000000" w:themeColor="text1"/>
        </w:rPr>
        <w:t xml:space="preserve">odarowaniu środkami finansowymi </w:t>
      </w:r>
      <w:r w:rsidRPr="005E55D6">
        <w:rPr>
          <w:rFonts w:eastAsia="Calibri" w:cs="Calibri"/>
          <w:color w:val="000000" w:themeColor="text1"/>
        </w:rPr>
        <w:t xml:space="preserve">w kwocie </w:t>
      </w:r>
      <w:r w:rsidRPr="005E55D6">
        <w:rPr>
          <w:rFonts w:eastAsia="Calibri" w:cs="Calibri"/>
          <w:color w:val="000000" w:themeColor="text1"/>
        </w:rPr>
        <w:br/>
        <w:t>nie mniejszej niż 5</w:t>
      </w:r>
      <w:r w:rsidR="007811D2">
        <w:rPr>
          <w:rFonts w:eastAsia="Calibri" w:cs="Calibri"/>
          <w:color w:val="000000" w:themeColor="text1"/>
        </w:rPr>
        <w:t xml:space="preserve"> 0</w:t>
      </w:r>
      <w:r w:rsidRPr="005E55D6">
        <w:rPr>
          <w:rFonts w:eastAsia="Calibri" w:cs="Calibri"/>
          <w:color w:val="000000" w:themeColor="text1"/>
        </w:rPr>
        <w:t>00</w:t>
      </w:r>
      <w:r w:rsidR="00FB298C" w:rsidRPr="005E55D6">
        <w:rPr>
          <w:rFonts w:eastAsia="Calibri" w:cs="Calibri"/>
          <w:color w:val="000000" w:themeColor="text1"/>
        </w:rPr>
        <w:t> </w:t>
      </w:r>
      <w:r w:rsidRPr="005E55D6">
        <w:rPr>
          <w:rFonts w:eastAsia="Calibri" w:cs="Calibri"/>
          <w:color w:val="000000" w:themeColor="text1"/>
        </w:rPr>
        <w:t>000</w:t>
      </w:r>
      <w:r w:rsidR="00FB298C" w:rsidRPr="005E55D6">
        <w:rPr>
          <w:rFonts w:eastAsia="Calibri" w:cs="Calibri"/>
          <w:color w:val="000000" w:themeColor="text1"/>
        </w:rPr>
        <w:t xml:space="preserve"> </w:t>
      </w:r>
      <w:r w:rsidRPr="005E55D6">
        <w:rPr>
          <w:rFonts w:eastAsia="Calibri" w:cs="Calibri"/>
          <w:color w:val="000000" w:themeColor="text1"/>
        </w:rPr>
        <w:t xml:space="preserve">zł </w:t>
      </w:r>
      <w:r w:rsidR="004044D5" w:rsidRPr="005E55D6">
        <w:rPr>
          <w:rFonts w:eastAsia="Calibri" w:cs="Calibri"/>
          <w:color w:val="000000" w:themeColor="text1"/>
        </w:rPr>
        <w:t xml:space="preserve">(pięć </w:t>
      </w:r>
      <w:r w:rsidR="007811D2">
        <w:rPr>
          <w:rFonts w:eastAsia="Calibri" w:cs="Calibri"/>
          <w:color w:val="000000" w:themeColor="text1"/>
        </w:rPr>
        <w:t xml:space="preserve">milionów </w:t>
      </w:r>
      <w:r w:rsidR="004044D5" w:rsidRPr="005E55D6">
        <w:rPr>
          <w:rFonts w:eastAsia="Calibri" w:cs="Calibri"/>
          <w:color w:val="000000" w:themeColor="text1"/>
        </w:rPr>
        <w:t xml:space="preserve">złotych) </w:t>
      </w:r>
      <w:r w:rsidRPr="005E55D6">
        <w:rPr>
          <w:rFonts w:eastAsia="Calibri" w:cs="Calibri"/>
          <w:color w:val="000000" w:themeColor="text1"/>
        </w:rPr>
        <w:t>w skali wybranego r</w:t>
      </w:r>
      <w:r w:rsidR="00BA0A1E" w:rsidRPr="005E55D6">
        <w:rPr>
          <w:rFonts w:eastAsia="Calibri" w:cs="Calibri"/>
          <w:color w:val="000000" w:themeColor="text1"/>
        </w:rPr>
        <w:t>oku kalendarzowego w latach 2017</w:t>
      </w:r>
      <w:r w:rsidRPr="005E55D6">
        <w:rPr>
          <w:rFonts w:eastAsia="Calibri" w:cs="Calibri"/>
          <w:color w:val="000000" w:themeColor="text1"/>
        </w:rPr>
        <w:t>-2020</w:t>
      </w:r>
      <w:r w:rsidR="005874C3" w:rsidRPr="005E55D6">
        <w:rPr>
          <w:rFonts w:eastAsia="Calibri" w:cs="Calibri"/>
          <w:color w:val="000000" w:themeColor="text1"/>
        </w:rPr>
        <w:t>,</w:t>
      </w:r>
    </w:p>
    <w:p w14:paraId="0AAEB818" w14:textId="77777777" w:rsidR="006A34D4" w:rsidRPr="005E55D6" w:rsidRDefault="001F2CD2" w:rsidP="00B40A44">
      <w:pPr>
        <w:pStyle w:val="Akapitzlist"/>
        <w:numPr>
          <w:ilvl w:val="0"/>
          <w:numId w:val="19"/>
        </w:numPr>
        <w:spacing w:line="276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5E55D6">
        <w:rPr>
          <w:rFonts w:eastAsia="Calibri" w:cs="Calibri"/>
          <w:bCs/>
          <w:color w:val="000000" w:themeColor="text1"/>
        </w:rPr>
        <w:t>zawarcie umowy partnerstwa z podmiotem np. instytucją, organizacją polonijną w kraju realizacji projektu w zakresie współpracy z beneficjentem projektu – organizacją instytucją polonijną.</w:t>
      </w:r>
    </w:p>
    <w:p w14:paraId="4D70BAFA" w14:textId="4A0FA4AC" w:rsidR="00BC47C6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bookmarkStart w:id="2" w:name="_Ref274429988"/>
      <w:r w:rsidRPr="00BC47C6">
        <w:rPr>
          <w:rFonts w:eastAsia="Calibri" w:cs="Calibri"/>
        </w:rPr>
        <w:lastRenderedPageBreak/>
        <w:t>Warunkiem ubiegania się o dotację jest</w:t>
      </w:r>
      <w:bookmarkEnd w:id="2"/>
      <w:r w:rsidRPr="00BC47C6">
        <w:rPr>
          <w:rFonts w:eastAsia="Calibri" w:cs="Calibri"/>
        </w:rPr>
        <w:t xml:space="preserve"> złożenie </w:t>
      </w:r>
      <w:r w:rsidR="008A3BDF">
        <w:rPr>
          <w:rFonts w:eastAsia="Calibri" w:cs="Calibri"/>
        </w:rPr>
        <w:t xml:space="preserve">podpisanej </w:t>
      </w:r>
      <w:r w:rsidRPr="00BC47C6">
        <w:rPr>
          <w:rFonts w:eastAsia="Calibri" w:cs="Calibri"/>
        </w:rPr>
        <w:t>oferty</w:t>
      </w:r>
      <w:r w:rsidR="000C0A3B">
        <w:rPr>
          <w:rFonts w:eastAsia="Calibri" w:cs="Calibri"/>
        </w:rPr>
        <w:t xml:space="preserve"> </w:t>
      </w:r>
      <w:r w:rsidR="008A3BDF">
        <w:rPr>
          <w:rFonts w:eastAsia="Calibri" w:cs="Calibri"/>
        </w:rPr>
        <w:t xml:space="preserve">sporządzonej </w:t>
      </w:r>
      <w:r w:rsidR="000C0A3B">
        <w:rPr>
          <w:rFonts w:eastAsia="Calibri" w:cs="Calibri"/>
        </w:rPr>
        <w:t>w języku polskim</w:t>
      </w:r>
      <w:r w:rsidR="005C320B">
        <w:rPr>
          <w:rFonts w:eastAsia="Calibri" w:cs="Calibri"/>
        </w:rPr>
        <w:t xml:space="preserve"> zgodnie z R</w:t>
      </w:r>
      <w:r w:rsidRPr="00BC47C6">
        <w:rPr>
          <w:rFonts w:eastAsia="Calibri" w:cs="Calibri"/>
        </w:rPr>
        <w:t xml:space="preserve">egulaminem oraz wzorem oferty stanowiącym załącznik nr </w:t>
      </w:r>
      <w:r w:rsidR="005874C3" w:rsidRPr="00BC47C6">
        <w:rPr>
          <w:rFonts w:eastAsia="Calibri" w:cs="Calibri"/>
        </w:rPr>
        <w:t>1</w:t>
      </w:r>
      <w:r w:rsidR="00262245">
        <w:rPr>
          <w:rFonts w:eastAsia="Calibri" w:cs="Calibri"/>
        </w:rPr>
        <w:t xml:space="preserve"> </w:t>
      </w:r>
      <w:r w:rsidRPr="00BC47C6">
        <w:rPr>
          <w:rFonts w:eastAsia="Calibri" w:cs="Calibri"/>
        </w:rPr>
        <w:t xml:space="preserve">do </w:t>
      </w:r>
      <w:r w:rsidR="005C320B">
        <w:rPr>
          <w:rFonts w:eastAsia="Calibri" w:cs="Calibri"/>
        </w:rPr>
        <w:t>R</w:t>
      </w:r>
      <w:r w:rsidRPr="00BC47C6">
        <w:rPr>
          <w:rFonts w:eastAsia="Calibri" w:cs="Calibri"/>
        </w:rPr>
        <w:t>egulaminu. Ofertę wraz z obowiązkowymi załącznikami należy złożyć w jednym egzemplarzu</w:t>
      </w:r>
      <w:r w:rsidR="008A3BDF">
        <w:rPr>
          <w:rFonts w:eastAsia="Calibri" w:cs="Calibri"/>
        </w:rPr>
        <w:t xml:space="preserve">, podpisaną </w:t>
      </w:r>
      <w:r w:rsidR="00F86B1E">
        <w:rPr>
          <w:rFonts w:eastAsia="Calibri" w:cs="Calibri"/>
        </w:rPr>
        <w:t>pod każdym</w:t>
      </w:r>
      <w:r w:rsidR="008A3BDF">
        <w:rPr>
          <w:rFonts w:eastAsia="Calibri" w:cs="Calibri"/>
        </w:rPr>
        <w:t xml:space="preserve"> moduł</w:t>
      </w:r>
      <w:r w:rsidR="00F86B1E">
        <w:rPr>
          <w:rFonts w:eastAsia="Calibri" w:cs="Calibri"/>
        </w:rPr>
        <w:t>em</w:t>
      </w:r>
      <w:r w:rsidR="008A3BDF">
        <w:rPr>
          <w:rFonts w:eastAsia="Calibri" w:cs="Calibri"/>
        </w:rPr>
        <w:t xml:space="preserve"> </w:t>
      </w:r>
      <w:r w:rsidR="001B65EA">
        <w:rPr>
          <w:rFonts w:eastAsia="Calibri" w:cs="Calibri"/>
        </w:rPr>
        <w:t>(projekt</w:t>
      </w:r>
      <w:r w:rsidR="00F86B1E">
        <w:rPr>
          <w:rFonts w:eastAsia="Calibri" w:cs="Calibri"/>
        </w:rPr>
        <w:t>em</w:t>
      </w:r>
      <w:r w:rsidR="001B65EA">
        <w:rPr>
          <w:rFonts w:eastAsia="Calibri" w:cs="Calibri"/>
        </w:rPr>
        <w:t>)</w:t>
      </w:r>
      <w:r w:rsidR="008A3BDF">
        <w:rPr>
          <w:rFonts w:eastAsia="Calibri" w:cs="Calibri"/>
        </w:rPr>
        <w:t xml:space="preserve">. </w:t>
      </w:r>
    </w:p>
    <w:p w14:paraId="3AE5D40B" w14:textId="77777777" w:rsidR="00993ABF" w:rsidRDefault="00993ABF" w:rsidP="00993ABF">
      <w:pPr>
        <w:spacing w:before="120" w:after="0" w:line="276" w:lineRule="auto"/>
        <w:ind w:left="567"/>
        <w:contextualSpacing/>
        <w:jc w:val="both"/>
        <w:rPr>
          <w:rFonts w:eastAsia="Calibri" w:cs="Calibri"/>
        </w:rPr>
      </w:pPr>
    </w:p>
    <w:p w14:paraId="78C1E98D" w14:textId="64BD2641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 xml:space="preserve">Dwa lub więcej podmiotów, działających wspólnie, może złożyć ofertę wspólną, w rozumieniu </w:t>
      </w:r>
      <w:r w:rsidR="0020101D">
        <w:rPr>
          <w:rFonts w:eastAsia="Calibri" w:cs="Calibri"/>
        </w:rPr>
        <w:br/>
      </w:r>
      <w:r w:rsidRPr="00BC47C6">
        <w:rPr>
          <w:rFonts w:eastAsia="Calibri" w:cs="Calibri"/>
        </w:rPr>
        <w:t>i na zasadach określonych w art. 14 ust. 2-5 ustawy z dnia 24 kwietnia 2003 r. o działalności pożytku publicznego i o wolontariacie pod warunkiem, że nie stoi to w sprzeczności z zasadami określonymi w dokumentach statutowych.</w:t>
      </w:r>
    </w:p>
    <w:p w14:paraId="1E047381" w14:textId="77777777" w:rsidR="00993ABF" w:rsidRPr="00BC47C6" w:rsidRDefault="00993ABF" w:rsidP="00993ABF">
      <w:pPr>
        <w:spacing w:before="120" w:after="0" w:line="276" w:lineRule="auto"/>
        <w:ind w:left="567"/>
        <w:contextualSpacing/>
        <w:jc w:val="both"/>
        <w:rPr>
          <w:rFonts w:eastAsia="Calibri" w:cs="Calibri"/>
        </w:rPr>
      </w:pPr>
    </w:p>
    <w:p w14:paraId="4229B32B" w14:textId="0A758900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oferty wspólnej wymogi okre</w:t>
      </w:r>
      <w:r w:rsidR="005C320B">
        <w:rPr>
          <w:rFonts w:eastAsia="Calibri" w:cs="Calibri"/>
        </w:rPr>
        <w:t>ślone w § 4 oraz w § 7 ust 1-2 R</w:t>
      </w:r>
      <w:r w:rsidRPr="00BC47C6">
        <w:rPr>
          <w:rFonts w:eastAsia="Calibri" w:cs="Calibri"/>
        </w:rPr>
        <w:t>egulaminu muszą być spełnione przez każdego z oferentów z osobna.</w:t>
      </w:r>
    </w:p>
    <w:p w14:paraId="5F68E1BB" w14:textId="77777777" w:rsidR="00993ABF" w:rsidRPr="00BC47C6" w:rsidRDefault="00993ABF" w:rsidP="00993ABF">
      <w:pPr>
        <w:spacing w:before="120" w:after="0" w:line="276" w:lineRule="auto"/>
        <w:ind w:left="567"/>
        <w:contextualSpacing/>
        <w:jc w:val="both"/>
        <w:rPr>
          <w:rFonts w:eastAsia="Calibri" w:cs="Calibri"/>
        </w:rPr>
      </w:pPr>
    </w:p>
    <w:p w14:paraId="54CB56A8" w14:textId="77777777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składania oferty wspólnej należy wskazać w niej jeden podmiot odpowiedzialny za koordynację zadania publicznego i dołączyć do oferty pisemną umowę</w:t>
      </w:r>
      <w:r w:rsidR="00DB167A">
        <w:rPr>
          <w:rFonts w:eastAsia="Calibri" w:cs="Calibri"/>
        </w:rPr>
        <w:t xml:space="preserve"> </w:t>
      </w:r>
      <w:r w:rsidRPr="00BC47C6">
        <w:rPr>
          <w:rFonts w:eastAsia="Calibri" w:cs="Calibri"/>
        </w:rPr>
        <w:t>/ porozumienie określającą zasady współpracy podczas</w:t>
      </w:r>
      <w:r w:rsidR="00043434">
        <w:rPr>
          <w:rFonts w:eastAsia="Calibri" w:cs="Calibri"/>
        </w:rPr>
        <w:t xml:space="preserve"> realizacji zadania publicznego,</w:t>
      </w:r>
      <w:r w:rsidRPr="00BC47C6">
        <w:rPr>
          <w:rFonts w:eastAsia="Calibri" w:cs="Calibri"/>
        </w:rPr>
        <w:t xml:space="preserve"> </w:t>
      </w:r>
      <w:r w:rsidR="00043434">
        <w:rPr>
          <w:rFonts w:eastAsia="Calibri" w:cs="Calibri"/>
        </w:rPr>
        <w:t>p</w:t>
      </w:r>
      <w:r w:rsidR="00262245" w:rsidRPr="00262245">
        <w:rPr>
          <w:rFonts w:eastAsia="Calibri" w:cs="Calibri"/>
        </w:rPr>
        <w:t xml:space="preserve">rawa i obowiązki każdego ze </w:t>
      </w:r>
      <w:proofErr w:type="spellStart"/>
      <w:r w:rsidR="00043434">
        <w:rPr>
          <w:rFonts w:eastAsia="Calibri" w:cs="Calibri"/>
        </w:rPr>
        <w:t>współ</w:t>
      </w:r>
      <w:proofErr w:type="spellEnd"/>
      <w:r w:rsidR="00043434">
        <w:rPr>
          <w:rFonts w:eastAsia="Calibri" w:cs="Calibri"/>
        </w:rPr>
        <w:t>-oferentów</w:t>
      </w:r>
      <w:r w:rsidR="00262245" w:rsidRPr="00262245">
        <w:rPr>
          <w:rFonts w:eastAsia="Calibri" w:cs="Calibri"/>
        </w:rPr>
        <w:t>, w tym zakres ich świadczeń składających się na realizację projektu</w:t>
      </w:r>
      <w:r w:rsidR="00043434">
        <w:rPr>
          <w:rFonts w:eastAsia="Calibri" w:cs="Calibri"/>
        </w:rPr>
        <w:t>.</w:t>
      </w:r>
      <w:r w:rsidR="00262245" w:rsidRPr="00262245">
        <w:rPr>
          <w:rFonts w:eastAsia="Calibri" w:cs="Calibri"/>
        </w:rPr>
        <w:t xml:space="preserve"> </w:t>
      </w:r>
    </w:p>
    <w:p w14:paraId="318767ED" w14:textId="77777777" w:rsidR="00993ABF" w:rsidRDefault="00993ABF" w:rsidP="00993ABF">
      <w:pPr>
        <w:pStyle w:val="Akapitzlist"/>
        <w:rPr>
          <w:rFonts w:eastAsia="Calibri" w:cs="Calibri"/>
        </w:rPr>
      </w:pPr>
    </w:p>
    <w:p w14:paraId="17C8434D" w14:textId="77777777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lang w:eastAsia="pl-PL"/>
        </w:rPr>
      </w:pPr>
      <w:r w:rsidRPr="00BC47C6">
        <w:rPr>
          <w:rFonts w:eastAsia="Calibri" w:cs="Calibri"/>
        </w:rPr>
        <w:t>W przypadku</w:t>
      </w:r>
      <w:r w:rsidRPr="00BC47C6">
        <w:rPr>
          <w:lang w:eastAsia="pl-PL"/>
        </w:rPr>
        <w:t xml:space="preserve"> realizacji zadania wraz z partnerami w ofercie należy wskazać działania, jakie wykonywać będzie</w:t>
      </w:r>
      <w:r w:rsidR="00262245">
        <w:rPr>
          <w:lang w:eastAsia="pl-PL"/>
        </w:rPr>
        <w:t>/będą</w:t>
      </w:r>
      <w:r w:rsidRPr="00BC47C6">
        <w:rPr>
          <w:lang w:eastAsia="pl-PL"/>
        </w:rPr>
        <w:t xml:space="preserve"> partner/partnerzy, a w przypadku oferty wspólnej także poszczególni oferenci.</w:t>
      </w:r>
    </w:p>
    <w:p w14:paraId="58F1DEA4" w14:textId="77777777" w:rsidR="00993ABF" w:rsidRDefault="00993ABF" w:rsidP="00993ABF">
      <w:pPr>
        <w:pStyle w:val="Akapitzlist"/>
        <w:rPr>
          <w:lang w:eastAsia="pl-PL"/>
        </w:rPr>
      </w:pPr>
    </w:p>
    <w:p w14:paraId="78CA9365" w14:textId="77777777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 xml:space="preserve">Podmioty składające ofertę wspólną odpowiadają solidarnie za zobowiązania wynikające </w:t>
      </w:r>
      <w:r w:rsidRPr="00BC47C6">
        <w:rPr>
          <w:lang w:eastAsia="pl-PL"/>
        </w:rPr>
        <w:br/>
        <w:t xml:space="preserve">z podpisanej umowy dotacji. </w:t>
      </w:r>
    </w:p>
    <w:p w14:paraId="16BFB651" w14:textId="5001ED56" w:rsidR="00993ABF" w:rsidRPr="00355BDE" w:rsidRDefault="00993ABF" w:rsidP="00355BDE">
      <w:pPr>
        <w:rPr>
          <w:rFonts w:eastAsia="Calibri" w:cs="Calibri"/>
        </w:rPr>
      </w:pPr>
    </w:p>
    <w:p w14:paraId="356F37B3" w14:textId="77777777" w:rsidR="006A34D4" w:rsidRPr="00BC47C6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>Załączniki do oferty:</w:t>
      </w:r>
    </w:p>
    <w:p w14:paraId="06B89703" w14:textId="6679FFA3" w:rsidR="008A3BDF" w:rsidRPr="00C36B4C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C36B4C">
        <w:rPr>
          <w:lang w:eastAsia="pl-PL"/>
        </w:rPr>
        <w:t>o</w:t>
      </w:r>
      <w:r w:rsidR="008A3BDF" w:rsidRPr="00C36B4C">
        <w:rPr>
          <w:lang w:eastAsia="pl-PL"/>
        </w:rPr>
        <w:t>świadczenie</w:t>
      </w:r>
      <w:r w:rsidRPr="00C36B4C">
        <w:rPr>
          <w:lang w:eastAsia="pl-PL"/>
        </w:rPr>
        <w:t xml:space="preserve"> oferenta</w:t>
      </w:r>
      <w:r w:rsidRPr="00C36B4C">
        <w:rPr>
          <w:b/>
          <w:lang w:eastAsia="pl-PL"/>
        </w:rPr>
        <w:t xml:space="preserve"> </w:t>
      </w:r>
      <w:r w:rsidRPr="00C36B4C">
        <w:rPr>
          <w:lang w:eastAsia="pl-PL"/>
        </w:rPr>
        <w:t xml:space="preserve">o </w:t>
      </w:r>
      <w:r w:rsidR="00C36B4C" w:rsidRPr="00C36B4C">
        <w:rPr>
          <w:lang w:eastAsia="pl-PL"/>
        </w:rPr>
        <w:t xml:space="preserve">spełnieniu kryteriów, o których </w:t>
      </w:r>
      <w:r w:rsidR="00C36B4C" w:rsidRPr="00863422">
        <w:rPr>
          <w:lang w:eastAsia="pl-PL"/>
        </w:rPr>
        <w:t xml:space="preserve">mowa </w:t>
      </w:r>
      <w:r w:rsidRPr="00863422">
        <w:rPr>
          <w:lang w:eastAsia="pl-PL"/>
        </w:rPr>
        <w:t xml:space="preserve"> § </w:t>
      </w:r>
      <w:r w:rsidR="00930BED" w:rsidRPr="00863422">
        <w:rPr>
          <w:lang w:eastAsia="pl-PL"/>
        </w:rPr>
        <w:t>4</w:t>
      </w:r>
      <w:r w:rsidR="00147200" w:rsidRPr="00863422">
        <w:rPr>
          <w:lang w:eastAsia="pl-PL"/>
        </w:rPr>
        <w:t xml:space="preserve"> </w:t>
      </w:r>
      <w:r w:rsidR="00781816" w:rsidRPr="00863422">
        <w:rPr>
          <w:lang w:eastAsia="pl-PL"/>
        </w:rPr>
        <w:t>ust</w:t>
      </w:r>
      <w:r w:rsidR="00781816">
        <w:rPr>
          <w:lang w:eastAsia="pl-PL"/>
        </w:rPr>
        <w:t xml:space="preserve">. </w:t>
      </w:r>
      <w:r w:rsidR="00FD2C9E">
        <w:rPr>
          <w:lang w:eastAsia="pl-PL"/>
        </w:rPr>
        <w:t>1</w:t>
      </w:r>
      <w:r w:rsidR="00781816">
        <w:rPr>
          <w:lang w:eastAsia="pl-PL"/>
        </w:rPr>
        <w:t xml:space="preserve">-4 </w:t>
      </w:r>
      <w:r w:rsidR="005C320B">
        <w:rPr>
          <w:lang w:eastAsia="pl-PL"/>
        </w:rPr>
        <w:t>R</w:t>
      </w:r>
      <w:r w:rsidR="00F37E5F" w:rsidRPr="00C36B4C">
        <w:rPr>
          <w:lang w:eastAsia="pl-PL"/>
        </w:rPr>
        <w:t>egulaminu</w:t>
      </w:r>
      <w:r w:rsidRPr="00C36B4C">
        <w:rPr>
          <w:lang w:eastAsia="pl-PL"/>
        </w:rPr>
        <w:t xml:space="preserve">, zgodnie ze wzorem stanowiącym załącznik nr 3 do </w:t>
      </w:r>
      <w:r w:rsidR="005C320B">
        <w:rPr>
          <w:lang w:eastAsia="pl-PL"/>
        </w:rPr>
        <w:t>R</w:t>
      </w:r>
      <w:r w:rsidRPr="00C36B4C">
        <w:rPr>
          <w:lang w:eastAsia="pl-PL"/>
        </w:rPr>
        <w:t>egulaminu;</w:t>
      </w:r>
    </w:p>
    <w:p w14:paraId="7285FE6A" w14:textId="3269A9D6" w:rsidR="00D66213" w:rsidRPr="00C27C31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C27C31">
        <w:rPr>
          <w:lang w:eastAsia="pl-PL"/>
        </w:rPr>
        <w:lastRenderedPageBreak/>
        <w:t xml:space="preserve">oświadczenie oferenta o spełnianiu warunków określonych, odpowiednio, w </w:t>
      </w:r>
      <w:r w:rsidR="00D66213" w:rsidRPr="00C27C31">
        <w:rPr>
          <w:lang w:eastAsia="pl-PL"/>
        </w:rPr>
        <w:t>§</w:t>
      </w:r>
      <w:r w:rsidR="00DB4141" w:rsidRPr="00C27C31">
        <w:rPr>
          <w:lang w:eastAsia="pl-PL"/>
        </w:rPr>
        <w:t xml:space="preserve"> 7</w:t>
      </w:r>
      <w:r w:rsidR="00D66213" w:rsidRPr="00C27C31">
        <w:rPr>
          <w:lang w:eastAsia="pl-PL"/>
        </w:rPr>
        <w:t xml:space="preserve"> ust</w:t>
      </w:r>
      <w:r w:rsidRPr="00C27C31">
        <w:rPr>
          <w:lang w:eastAsia="pl-PL"/>
        </w:rPr>
        <w:t>.</w:t>
      </w:r>
      <w:r w:rsidR="00D66213" w:rsidRPr="00C27C31">
        <w:rPr>
          <w:lang w:eastAsia="pl-PL"/>
        </w:rPr>
        <w:t xml:space="preserve"> </w:t>
      </w:r>
      <w:r w:rsidR="00DB4141" w:rsidRPr="00C27C31">
        <w:rPr>
          <w:lang w:eastAsia="pl-PL"/>
        </w:rPr>
        <w:t>1 pkt 1-3 l</w:t>
      </w:r>
      <w:r w:rsidRPr="00C27C31">
        <w:rPr>
          <w:lang w:eastAsia="pl-PL"/>
        </w:rPr>
        <w:t xml:space="preserve">ub </w:t>
      </w:r>
      <w:r w:rsidR="00DB4141" w:rsidRPr="00C27C31">
        <w:rPr>
          <w:lang w:eastAsia="pl-PL"/>
        </w:rPr>
        <w:t xml:space="preserve">§ 7 ust. </w:t>
      </w:r>
      <w:r w:rsidRPr="00C27C31">
        <w:rPr>
          <w:lang w:eastAsia="pl-PL"/>
        </w:rPr>
        <w:t>2</w:t>
      </w:r>
      <w:r w:rsidR="00A10DF1" w:rsidRPr="00C27C31">
        <w:rPr>
          <w:lang w:eastAsia="pl-PL"/>
        </w:rPr>
        <w:t xml:space="preserve"> pkt 1-2</w:t>
      </w:r>
      <w:r w:rsidR="00147200">
        <w:rPr>
          <w:lang w:eastAsia="pl-PL"/>
        </w:rPr>
        <w:t xml:space="preserve"> r</w:t>
      </w:r>
      <w:r w:rsidRPr="00C27C31">
        <w:rPr>
          <w:lang w:eastAsia="pl-PL"/>
        </w:rPr>
        <w:t>egulaminu, zgodne z</w:t>
      </w:r>
      <w:r w:rsidR="00D66213" w:rsidRPr="00C27C31">
        <w:rPr>
          <w:lang w:eastAsia="pl-PL"/>
        </w:rPr>
        <w:t>e</w:t>
      </w:r>
      <w:r w:rsidRPr="00C27C31">
        <w:rPr>
          <w:lang w:eastAsia="pl-PL"/>
        </w:rPr>
        <w:t xml:space="preserve"> wzorem </w:t>
      </w:r>
      <w:r w:rsidR="0020101D">
        <w:rPr>
          <w:lang w:eastAsia="pl-PL"/>
        </w:rPr>
        <w:t xml:space="preserve">stanowiącym załącznik nr </w:t>
      </w:r>
      <w:r w:rsidR="005C320B">
        <w:rPr>
          <w:lang w:eastAsia="pl-PL"/>
        </w:rPr>
        <w:t>4 do R</w:t>
      </w:r>
      <w:r w:rsidRPr="00C27C31">
        <w:rPr>
          <w:lang w:eastAsia="pl-PL"/>
        </w:rPr>
        <w:t>egulaminu</w:t>
      </w:r>
      <w:r w:rsidR="00D66213" w:rsidRPr="00C27C31">
        <w:rPr>
          <w:lang w:eastAsia="pl-PL"/>
        </w:rPr>
        <w:t>;</w:t>
      </w:r>
    </w:p>
    <w:p w14:paraId="197E2EC8" w14:textId="438702D3" w:rsidR="00D66213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D66213">
        <w:rPr>
          <w:lang w:eastAsia="pl-PL"/>
        </w:rPr>
        <w:t>budżet projektu zawierający kalkulację ko</w:t>
      </w:r>
      <w:r w:rsidR="00D66213">
        <w:rPr>
          <w:lang w:eastAsia="pl-PL"/>
        </w:rPr>
        <w:t>sztów oraz źródła finansowania, zgodnie ze wzorem stanowiącym</w:t>
      </w:r>
      <w:r w:rsidRPr="00D66213">
        <w:rPr>
          <w:lang w:eastAsia="pl-PL"/>
        </w:rPr>
        <w:t xml:space="preserve"> </w:t>
      </w:r>
      <w:r w:rsidR="0020101D">
        <w:rPr>
          <w:lang w:eastAsia="pl-PL"/>
        </w:rPr>
        <w:t xml:space="preserve">załącznik nr </w:t>
      </w:r>
      <w:r w:rsidR="00932FE5">
        <w:rPr>
          <w:lang w:eastAsia="pl-PL"/>
        </w:rPr>
        <w:t>6</w:t>
      </w:r>
      <w:r w:rsidR="005C320B">
        <w:rPr>
          <w:lang w:eastAsia="pl-PL"/>
        </w:rPr>
        <w:t xml:space="preserve"> do R</w:t>
      </w:r>
      <w:r w:rsidR="00D66213" w:rsidRPr="00D66213">
        <w:rPr>
          <w:lang w:eastAsia="pl-PL"/>
        </w:rPr>
        <w:t>egulaminu</w:t>
      </w:r>
      <w:r w:rsidR="00D66213">
        <w:rPr>
          <w:lang w:eastAsia="pl-PL"/>
        </w:rPr>
        <w:t>;</w:t>
      </w:r>
    </w:p>
    <w:p w14:paraId="18D57551" w14:textId="687D0716" w:rsidR="00D66213" w:rsidRDefault="00D66213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>
        <w:rPr>
          <w:lang w:eastAsia="pl-PL"/>
        </w:rPr>
        <w:t>kopia</w:t>
      </w:r>
      <w:r w:rsidR="006A34D4" w:rsidRPr="00D66213">
        <w:rPr>
          <w:lang w:eastAsia="pl-PL"/>
        </w:rPr>
        <w:t xml:space="preserve"> statutu lub innego</w:t>
      </w:r>
      <w:r w:rsidR="006A34D4" w:rsidRPr="008A3BDF">
        <w:rPr>
          <w:b/>
          <w:lang w:eastAsia="pl-PL"/>
        </w:rPr>
        <w:t xml:space="preserve"> </w:t>
      </w:r>
      <w:r w:rsidR="006A34D4" w:rsidRPr="00D66213">
        <w:rPr>
          <w:lang w:eastAsia="pl-PL"/>
        </w:rPr>
        <w:t>dokumentu potwierdzającego status</w:t>
      </w:r>
      <w:r w:rsidR="006A34D4" w:rsidRPr="00BC47C6">
        <w:rPr>
          <w:lang w:eastAsia="pl-PL"/>
        </w:rPr>
        <w:t xml:space="preserve"> prawny oferenta</w:t>
      </w:r>
      <w:r w:rsidRPr="00D66213">
        <w:t xml:space="preserve"> </w:t>
      </w:r>
      <w:r w:rsidRPr="00D66213">
        <w:rPr>
          <w:lang w:eastAsia="pl-PL"/>
        </w:rPr>
        <w:t>potwierdzona za zgodność z oryginałem</w:t>
      </w:r>
      <w:r w:rsidR="006A34D4" w:rsidRPr="00BC47C6">
        <w:rPr>
          <w:lang w:eastAsia="pl-PL"/>
        </w:rPr>
        <w:t>, w przypadku podmiotów niepodlegających wpisowi do Krajowego Rejestru Sądowego</w:t>
      </w:r>
      <w:r>
        <w:rPr>
          <w:lang w:eastAsia="pl-PL"/>
        </w:rPr>
        <w:t>,</w:t>
      </w:r>
      <w:r w:rsidR="008E79F0">
        <w:rPr>
          <w:lang w:eastAsia="pl-PL"/>
        </w:rPr>
        <w:t xml:space="preserve"> (w przypadku oferentów składających ofertę wspólną – wymóg dotyczy każdego z oferentów);</w:t>
      </w:r>
    </w:p>
    <w:p w14:paraId="500262EA" w14:textId="67CC46B5" w:rsidR="00D66213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D66213">
        <w:rPr>
          <w:lang w:eastAsia="pl-PL"/>
        </w:rPr>
        <w:t>kopia umowy lub statutu spółki</w:t>
      </w:r>
      <w:r w:rsidRPr="00BC47C6">
        <w:rPr>
          <w:lang w:eastAsia="pl-PL"/>
        </w:rPr>
        <w:t xml:space="preserve"> potwierdzona za zgodność z oryginałem – w przypadku spółek prawa handlowego, o których mowa w art. 3 ust. 3 pkt 4 ustawy o działalności pożytku publicznego i o wolontariacie</w:t>
      </w:r>
      <w:r w:rsidR="008E79F0">
        <w:rPr>
          <w:lang w:eastAsia="pl-PL"/>
        </w:rPr>
        <w:t>;</w:t>
      </w:r>
    </w:p>
    <w:p w14:paraId="06999795" w14:textId="77777777" w:rsidR="006A34D4" w:rsidRPr="00BC47C6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D07A57">
        <w:rPr>
          <w:lang w:eastAsia="pl-PL"/>
        </w:rPr>
        <w:t>deklaracja zaangażowania partnera</w:t>
      </w:r>
      <w:r w:rsidRPr="00BC47C6">
        <w:rPr>
          <w:lang w:eastAsia="pl-PL"/>
        </w:rPr>
        <w:t>/partnerów</w:t>
      </w:r>
      <w:r w:rsidRPr="00BC47C6">
        <w:rPr>
          <w:rStyle w:val="Odwoanieprzypisudolnego"/>
          <w:lang w:eastAsia="pl-PL"/>
        </w:rPr>
        <w:footnoteReference w:id="2"/>
      </w:r>
      <w:r w:rsidRPr="00BC47C6">
        <w:rPr>
          <w:lang w:eastAsia="pl-PL"/>
        </w:rPr>
        <w:t xml:space="preserve"> polskich, zagranicznych, polonijnych </w:t>
      </w:r>
      <w:r w:rsidRPr="00BC47C6">
        <w:rPr>
          <w:lang w:eastAsia="pl-PL"/>
        </w:rPr>
        <w:br/>
        <w:t xml:space="preserve">(podpisana przez partnera/-ów lub kopia potwierdzona za zgodność z oryginałem przez oferenta),  </w:t>
      </w:r>
    </w:p>
    <w:p w14:paraId="4D58EA2C" w14:textId="5D061782" w:rsidR="006A34D4" w:rsidRDefault="00B87895" w:rsidP="00B40A44">
      <w:pPr>
        <w:pStyle w:val="Akapitzlist"/>
        <w:numPr>
          <w:ilvl w:val="0"/>
          <w:numId w:val="28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d</w:t>
      </w:r>
      <w:r w:rsidR="006A34D4" w:rsidRPr="00D07A57">
        <w:rPr>
          <w:lang w:eastAsia="pl-PL"/>
        </w:rPr>
        <w:t>eklaracja powinna zawierać informacje na temat zakresu/rodzaju działań, które będą realizowane przez partnera, kwoty wkładu finansowego partnera do projektu, jeśli jest to przewidziane</w:t>
      </w:r>
      <w:r w:rsidR="00071D87">
        <w:rPr>
          <w:lang w:eastAsia="pl-PL"/>
        </w:rPr>
        <w:t>; z</w:t>
      </w:r>
      <w:r w:rsidR="006A34D4" w:rsidRPr="00D07A57">
        <w:rPr>
          <w:lang w:eastAsia="pl-PL"/>
        </w:rPr>
        <w:t>aangażowanie partnera nie może ograniczać się wyłącznie do wyrażenia woli współpracy przy realizacji projektu wspólnie z oferentem.</w:t>
      </w:r>
    </w:p>
    <w:p w14:paraId="671C78EB" w14:textId="532FFA22" w:rsidR="006A34D4" w:rsidRPr="00D07A57" w:rsidRDefault="00071D87" w:rsidP="00B40A44">
      <w:pPr>
        <w:pStyle w:val="Akapitzlist"/>
        <w:numPr>
          <w:ilvl w:val="0"/>
          <w:numId w:val="28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z</w:t>
      </w:r>
      <w:r w:rsidR="006A34D4" w:rsidRPr="00D07A57">
        <w:rPr>
          <w:lang w:eastAsia="pl-PL"/>
        </w:rPr>
        <w:t xml:space="preserve">akres/rodzaj działań realizowanych przez partnera należy wskazać w kolumnie </w:t>
      </w:r>
      <w:r w:rsidR="0020101D">
        <w:rPr>
          <w:lang w:eastAsia="pl-PL"/>
        </w:rPr>
        <w:br/>
      </w:r>
      <w:r w:rsidR="006A34D4" w:rsidRPr="00D07A57">
        <w:rPr>
          <w:lang w:eastAsia="pl-PL"/>
        </w:rPr>
        <w:t>o nazwie „Zakres działania realizowany przez podmiot niebędący stroną</w:t>
      </w:r>
      <w:r w:rsidR="00B87895">
        <w:rPr>
          <w:lang w:eastAsia="pl-PL"/>
        </w:rPr>
        <w:t xml:space="preserve"> umowy” </w:t>
      </w:r>
      <w:r w:rsidR="0020101D">
        <w:rPr>
          <w:lang w:eastAsia="pl-PL"/>
        </w:rPr>
        <w:br/>
      </w:r>
      <w:r w:rsidR="00B87895">
        <w:rPr>
          <w:lang w:eastAsia="pl-PL"/>
        </w:rPr>
        <w:t>w tabeli w punkcie III.4</w:t>
      </w:r>
      <w:r w:rsidR="006A34D4" w:rsidRPr="00D07A57">
        <w:rPr>
          <w:lang w:eastAsia="pl-PL"/>
        </w:rPr>
        <w:t xml:space="preserve"> oferty.</w:t>
      </w:r>
    </w:p>
    <w:p w14:paraId="4A57AE88" w14:textId="06F645B3" w:rsidR="006A34D4" w:rsidRPr="00BC47C6" w:rsidRDefault="00071D87" w:rsidP="00B40A44">
      <w:pPr>
        <w:pStyle w:val="Akapitzlist"/>
        <w:numPr>
          <w:ilvl w:val="0"/>
          <w:numId w:val="28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>j</w:t>
      </w:r>
      <w:r w:rsidR="006A34D4" w:rsidRPr="00D07A57">
        <w:rPr>
          <w:lang w:eastAsia="pl-PL"/>
        </w:rPr>
        <w:t>eżeli oferent</w:t>
      </w:r>
      <w:r w:rsidR="006A34D4" w:rsidRPr="00BC47C6">
        <w:rPr>
          <w:lang w:eastAsia="pl-PL"/>
        </w:rPr>
        <w:t xml:space="preserve"> przewiduje przekazywanie środków finansowych partnerowi na poszczególne działania projektowe, konieczne będzie </w:t>
      </w:r>
      <w:r w:rsidR="00806F18">
        <w:rPr>
          <w:lang w:eastAsia="pl-PL"/>
        </w:rPr>
        <w:t>uwzględnienie tego w</w:t>
      </w:r>
      <w:r w:rsidR="00806F18" w:rsidRPr="00BC47C6">
        <w:rPr>
          <w:lang w:eastAsia="pl-PL"/>
        </w:rPr>
        <w:t xml:space="preserve"> </w:t>
      </w:r>
      <w:r w:rsidR="006A34D4" w:rsidRPr="00BC47C6">
        <w:rPr>
          <w:lang w:eastAsia="pl-PL"/>
        </w:rPr>
        <w:t>umow</w:t>
      </w:r>
      <w:r w:rsidR="00806F18">
        <w:rPr>
          <w:lang w:eastAsia="pl-PL"/>
        </w:rPr>
        <w:t>ie</w:t>
      </w:r>
      <w:r w:rsidR="006A34D4" w:rsidRPr="00BC47C6">
        <w:rPr>
          <w:lang w:eastAsia="pl-PL"/>
        </w:rPr>
        <w:t xml:space="preserve"> partnerskiej. Umowa partnerska stanowić będzie załącznik do umowy dotacji. Umowa partnerska nie jest wymagana na etapie składania oferty.</w:t>
      </w:r>
    </w:p>
    <w:p w14:paraId="20CF651C" w14:textId="77777777" w:rsidR="006A34D4" w:rsidRPr="00BC47C6" w:rsidRDefault="00071D87" w:rsidP="00B40A44">
      <w:pPr>
        <w:pStyle w:val="Akapitzlist"/>
        <w:numPr>
          <w:ilvl w:val="0"/>
          <w:numId w:val="28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lastRenderedPageBreak/>
        <w:t>w</w:t>
      </w:r>
      <w:r w:rsidR="006A34D4" w:rsidRPr="00BC47C6">
        <w:rPr>
          <w:lang w:eastAsia="pl-PL"/>
        </w:rPr>
        <w:t xml:space="preserve"> przypadku wniesienia wkładu finansowego do zadania publicznego przez partnera, deklaracja współpracy z partnerem musi zawierać informację dotyczącą wysokości oraz rodzaju kosztów, które zostaną poniesione przez partnera.</w:t>
      </w:r>
    </w:p>
    <w:p w14:paraId="4F66A482" w14:textId="77777777" w:rsidR="00A10DF1" w:rsidRDefault="00A26B45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>
        <w:rPr>
          <w:lang w:eastAsia="pl-PL"/>
        </w:rPr>
        <w:t>umowa</w:t>
      </w:r>
      <w:r w:rsidR="00A10DF1">
        <w:rPr>
          <w:lang w:eastAsia="pl-PL"/>
        </w:rPr>
        <w:t xml:space="preserve"> </w:t>
      </w:r>
      <w:r>
        <w:rPr>
          <w:lang w:eastAsia="pl-PL"/>
        </w:rPr>
        <w:t xml:space="preserve">oferenta </w:t>
      </w:r>
      <w:r w:rsidR="00A10DF1">
        <w:rPr>
          <w:lang w:eastAsia="pl-PL"/>
        </w:rPr>
        <w:t>z właścicielem budynku/gruntu, w/na którym prowadzony ma być projek</w:t>
      </w:r>
      <w:r>
        <w:rPr>
          <w:lang w:eastAsia="pl-PL"/>
        </w:rPr>
        <w:t>t infrastrukturalny, określająca</w:t>
      </w:r>
      <w:r w:rsidR="00A10DF1">
        <w:rPr>
          <w:lang w:eastAsia="pl-PL"/>
        </w:rPr>
        <w:t xml:space="preserve">  zasady i czasokres udostępnienia, w tym zasad</w:t>
      </w:r>
      <w:r>
        <w:rPr>
          <w:lang w:eastAsia="pl-PL"/>
        </w:rPr>
        <w:t>y ponoszenia kosztów utrzymania.</w:t>
      </w:r>
    </w:p>
    <w:p w14:paraId="3F55E8FC" w14:textId="3C8D1DDB" w:rsidR="00A26B45" w:rsidRDefault="00A26B45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D07A57">
        <w:rPr>
          <w:lang w:eastAsia="pl-PL"/>
        </w:rPr>
        <w:t>przynajmniej jeden list intencyjny</w:t>
      </w:r>
      <w:r w:rsidRPr="00BC47C6">
        <w:rPr>
          <w:lang w:eastAsia="pl-PL"/>
        </w:rPr>
        <w:t xml:space="preserve"> od beneficjentów bezpośrednich ze środowisk polonijnych za granicą, potwierdzający ich zainteresowanie projektem, aktywną współpracę z oferentem/-</w:t>
      </w:r>
      <w:proofErr w:type="spellStart"/>
      <w:r w:rsidRPr="00BC47C6">
        <w:rPr>
          <w:lang w:eastAsia="pl-PL"/>
        </w:rPr>
        <w:t>ami</w:t>
      </w:r>
      <w:proofErr w:type="spellEnd"/>
      <w:r w:rsidRPr="00BC47C6">
        <w:rPr>
          <w:lang w:eastAsia="pl-PL"/>
        </w:rPr>
        <w:t xml:space="preserve">. </w:t>
      </w:r>
    </w:p>
    <w:p w14:paraId="5DD7D25A" w14:textId="4E380710" w:rsidR="001F0953" w:rsidRDefault="00A10DF1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>
        <w:rPr>
          <w:lang w:eastAsia="pl-PL"/>
        </w:rPr>
        <w:t>oświadczenie beneficjenta końcowego (podmiot polonijny/szkoła) projektu określając</w:t>
      </w:r>
      <w:r w:rsidR="008E79F0">
        <w:rPr>
          <w:lang w:eastAsia="pl-PL"/>
        </w:rPr>
        <w:t>e</w:t>
      </w:r>
      <w:r>
        <w:rPr>
          <w:lang w:eastAsia="pl-PL"/>
        </w:rPr>
        <w:t xml:space="preserve"> zasady korzystania z budowa</w:t>
      </w:r>
      <w:r w:rsidR="00A26B45">
        <w:rPr>
          <w:lang w:eastAsia="pl-PL"/>
        </w:rPr>
        <w:t>nej/remontowanej infrastruktury.</w:t>
      </w:r>
    </w:p>
    <w:p w14:paraId="3BADB97C" w14:textId="77777777" w:rsidR="006A34D4" w:rsidRPr="00BC47C6" w:rsidRDefault="001F0953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1F0953">
        <w:rPr>
          <w:lang w:eastAsia="pl-PL"/>
        </w:rPr>
        <w:t>d</w:t>
      </w:r>
      <w:r w:rsidR="006A34D4" w:rsidRPr="001F0953">
        <w:rPr>
          <w:lang w:eastAsia="pl-PL"/>
        </w:rPr>
        <w:t xml:space="preserve">okument/ty potwierdzający/ce </w:t>
      </w:r>
      <w:r>
        <w:rPr>
          <w:lang w:eastAsia="pl-PL"/>
        </w:rPr>
        <w:t>zabezpieczenie</w:t>
      </w:r>
      <w:r w:rsidR="006A34D4" w:rsidRPr="001F0953">
        <w:rPr>
          <w:lang w:eastAsia="pl-PL"/>
        </w:rPr>
        <w:t xml:space="preserve"> trwałości rezultatów zadania publicznego/projektu</w:t>
      </w:r>
      <w:r w:rsidR="00E56FB7">
        <w:rPr>
          <w:lang w:eastAsia="pl-PL"/>
        </w:rPr>
        <w:t xml:space="preserve">, określające w szczególności </w:t>
      </w:r>
      <w:r>
        <w:rPr>
          <w:lang w:eastAsia="pl-PL"/>
        </w:rPr>
        <w:t>t</w:t>
      </w:r>
      <w:r w:rsidR="006A34D4" w:rsidRPr="00BC47C6">
        <w:rPr>
          <w:lang w:eastAsia="pl-PL"/>
        </w:rPr>
        <w:t xml:space="preserve">ytuł prawny do dysponowania nieruchomością, okres dysponowania nieruchomością oraz sposób i okres zabezpieczenia trwałości przeznaczenia i wykorzystania nieruchomości </w:t>
      </w:r>
      <w:r w:rsidR="00E56FB7">
        <w:rPr>
          <w:lang w:eastAsia="pl-PL"/>
        </w:rPr>
        <w:t>na cele działalności polonijnej</w:t>
      </w:r>
      <w:r w:rsidR="008E524C">
        <w:rPr>
          <w:lang w:eastAsia="pl-PL"/>
        </w:rPr>
        <w:t>, jak na przykład</w:t>
      </w:r>
      <w:r w:rsidR="00E56FB7">
        <w:rPr>
          <w:lang w:eastAsia="pl-PL"/>
        </w:rPr>
        <w:t>:</w:t>
      </w:r>
      <w:r w:rsidR="006A34D4" w:rsidRPr="00BC47C6">
        <w:rPr>
          <w:lang w:eastAsia="pl-PL"/>
        </w:rPr>
        <w:t xml:space="preserve"> </w:t>
      </w:r>
    </w:p>
    <w:p w14:paraId="12B1AE61" w14:textId="58E1DA43" w:rsidR="00E56FB7" w:rsidRDefault="00E56FB7" w:rsidP="00B40A44">
      <w:pPr>
        <w:pStyle w:val="Akapitzlist"/>
        <w:numPr>
          <w:ilvl w:val="0"/>
          <w:numId w:val="29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 xml:space="preserve">przy własności </w:t>
      </w:r>
      <w:r w:rsidR="006A34D4" w:rsidRPr="00BC47C6">
        <w:rPr>
          <w:lang w:eastAsia="pl-PL"/>
        </w:rPr>
        <w:t xml:space="preserve">polskiej </w:t>
      </w:r>
      <w:r w:rsidR="001F0953">
        <w:rPr>
          <w:lang w:eastAsia="pl-PL"/>
        </w:rPr>
        <w:t>organizacji pozarządowej</w:t>
      </w:r>
      <w:r>
        <w:rPr>
          <w:lang w:eastAsia="pl-PL"/>
        </w:rPr>
        <w:t xml:space="preserve"> statutowa gwarancja</w:t>
      </w:r>
      <w:r w:rsidR="006A34D4" w:rsidRPr="00BC47C6">
        <w:rPr>
          <w:lang w:eastAsia="pl-PL"/>
        </w:rPr>
        <w:t xml:space="preserve"> wykorzystania </w:t>
      </w:r>
      <w:r w:rsidR="001F0953">
        <w:rPr>
          <w:lang w:eastAsia="pl-PL"/>
        </w:rPr>
        <w:t xml:space="preserve">nieruchomości </w:t>
      </w:r>
      <w:r w:rsidR="006A34D4" w:rsidRPr="00BC47C6">
        <w:rPr>
          <w:lang w:eastAsia="pl-PL"/>
        </w:rPr>
        <w:t xml:space="preserve">na cele polonijne </w:t>
      </w:r>
      <w:r>
        <w:rPr>
          <w:lang w:eastAsia="pl-PL"/>
        </w:rPr>
        <w:t>lub</w:t>
      </w:r>
    </w:p>
    <w:p w14:paraId="457B7B08" w14:textId="77777777" w:rsidR="006A34D4" w:rsidRPr="00BC47C6" w:rsidRDefault="00E56FB7" w:rsidP="00B40A44">
      <w:pPr>
        <w:pStyle w:val="Akapitzlist"/>
        <w:numPr>
          <w:ilvl w:val="0"/>
          <w:numId w:val="29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>przy własności</w:t>
      </w:r>
      <w:r w:rsidR="006A34D4" w:rsidRPr="00BC47C6">
        <w:rPr>
          <w:lang w:eastAsia="pl-PL"/>
        </w:rPr>
        <w:t xml:space="preserve"> polonijnej organizacji/instytucji za</w:t>
      </w:r>
      <w:r w:rsidR="005A1E25">
        <w:rPr>
          <w:lang w:eastAsia="pl-PL"/>
        </w:rPr>
        <w:t xml:space="preserve">pisy </w:t>
      </w:r>
      <w:r w:rsidR="006A34D4" w:rsidRPr="00BC47C6">
        <w:rPr>
          <w:lang w:eastAsia="pl-PL"/>
        </w:rPr>
        <w:t xml:space="preserve">w księdze wieczystej nieruchomości </w:t>
      </w:r>
      <w:r w:rsidR="005A1E25">
        <w:rPr>
          <w:lang w:eastAsia="pl-PL"/>
        </w:rPr>
        <w:t xml:space="preserve">gwarancji </w:t>
      </w:r>
      <w:r w:rsidR="006A34D4" w:rsidRPr="00BC47C6">
        <w:rPr>
          <w:lang w:eastAsia="pl-PL"/>
        </w:rPr>
        <w:t>wykorzystania na cele działalności polonijnej obiektu infrastruktury/nieruchomości lub jego remontowanej części</w:t>
      </w:r>
      <w:r w:rsidR="005A1E25">
        <w:rPr>
          <w:lang w:eastAsia="pl-PL"/>
        </w:rPr>
        <w:t xml:space="preserve"> lub</w:t>
      </w:r>
    </w:p>
    <w:p w14:paraId="2D2BB9CC" w14:textId="6891A6BC" w:rsidR="006A34D4" w:rsidRPr="00BC47C6" w:rsidRDefault="001F0953" w:rsidP="00B40A44">
      <w:pPr>
        <w:pStyle w:val="Akapitzlist"/>
        <w:numPr>
          <w:ilvl w:val="0"/>
          <w:numId w:val="29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>przy własności po stronie</w:t>
      </w:r>
      <w:r w:rsidR="006A34D4" w:rsidRPr="00BC47C6">
        <w:rPr>
          <w:lang w:eastAsia="pl-PL"/>
        </w:rPr>
        <w:t xml:space="preserve"> </w:t>
      </w:r>
      <w:r w:rsidR="008854B8">
        <w:rPr>
          <w:lang w:eastAsia="pl-PL"/>
        </w:rPr>
        <w:t>podmiotu w</w:t>
      </w:r>
      <w:r w:rsidR="006A34D4" w:rsidRPr="00BC47C6">
        <w:rPr>
          <w:lang w:eastAsia="pl-PL"/>
        </w:rPr>
        <w:t xml:space="preserve"> kraju zamieszkania</w:t>
      </w:r>
      <w:r>
        <w:rPr>
          <w:lang w:eastAsia="pl-PL"/>
        </w:rPr>
        <w:t>,</w:t>
      </w:r>
      <w:r w:rsidR="006A34D4" w:rsidRPr="00BC47C6">
        <w:rPr>
          <w:lang w:eastAsia="pl-PL"/>
        </w:rPr>
        <w:t xml:space="preserve"> </w:t>
      </w:r>
      <w:r w:rsidR="005A1E25">
        <w:rPr>
          <w:lang w:eastAsia="pl-PL"/>
        </w:rPr>
        <w:t>długoletnia umowa</w:t>
      </w:r>
      <w:r>
        <w:rPr>
          <w:lang w:eastAsia="pl-PL"/>
        </w:rPr>
        <w:t xml:space="preserve"> dzierżawy</w:t>
      </w:r>
      <w:r w:rsidR="008854B8">
        <w:rPr>
          <w:lang w:eastAsia="pl-PL"/>
        </w:rPr>
        <w:t xml:space="preserve"> lub najmu</w:t>
      </w:r>
      <w:r>
        <w:rPr>
          <w:lang w:eastAsia="pl-PL"/>
        </w:rPr>
        <w:t xml:space="preserve"> </w:t>
      </w:r>
      <w:r w:rsidR="005A1E25">
        <w:rPr>
          <w:lang w:eastAsia="pl-PL"/>
        </w:rPr>
        <w:t>gwarantująca</w:t>
      </w:r>
      <w:r>
        <w:rPr>
          <w:lang w:eastAsia="pl-PL"/>
        </w:rPr>
        <w:t xml:space="preserve"> wykorzystanie nieruchomości </w:t>
      </w:r>
      <w:r w:rsidR="006A34D4" w:rsidRPr="00BC47C6">
        <w:rPr>
          <w:lang w:eastAsia="pl-PL"/>
        </w:rPr>
        <w:t>na cele polonijne</w:t>
      </w:r>
      <w:r>
        <w:rPr>
          <w:lang w:eastAsia="pl-PL"/>
        </w:rPr>
        <w:t xml:space="preserve"> lub</w:t>
      </w:r>
      <w:r w:rsidR="006A34D4" w:rsidRPr="00BC47C6">
        <w:rPr>
          <w:lang w:eastAsia="pl-PL"/>
        </w:rPr>
        <w:t xml:space="preserve"> </w:t>
      </w:r>
      <w:r>
        <w:rPr>
          <w:lang w:eastAsia="pl-PL"/>
        </w:rPr>
        <w:t xml:space="preserve">zapisy w formie notarialnej zabezpieczające </w:t>
      </w:r>
      <w:r w:rsidR="008854B8">
        <w:rPr>
          <w:lang w:eastAsia="pl-PL"/>
        </w:rPr>
        <w:t xml:space="preserve">zwrot nakładów poniesionych przez </w:t>
      </w:r>
      <w:r w:rsidR="005A1E25">
        <w:rPr>
          <w:lang w:eastAsia="pl-PL"/>
        </w:rPr>
        <w:t>S</w:t>
      </w:r>
      <w:r w:rsidR="008854B8">
        <w:rPr>
          <w:lang w:eastAsia="pl-PL"/>
        </w:rPr>
        <w:t>karb Państwa na nieruchomości w przypadku rozwiązania umowy najmu lub dzierżawy</w:t>
      </w:r>
      <w:r w:rsidR="008E79F0">
        <w:rPr>
          <w:lang w:eastAsia="pl-PL"/>
        </w:rPr>
        <w:t>.</w:t>
      </w:r>
    </w:p>
    <w:p w14:paraId="53C1F101" w14:textId="77777777" w:rsidR="00993ABF" w:rsidRDefault="00993ABF" w:rsidP="00993ABF">
      <w:pPr>
        <w:pStyle w:val="Akapitzlist"/>
        <w:spacing w:line="276" w:lineRule="auto"/>
        <w:ind w:left="567"/>
        <w:jc w:val="both"/>
        <w:rPr>
          <w:lang w:eastAsia="pl-PL"/>
        </w:rPr>
      </w:pPr>
    </w:p>
    <w:p w14:paraId="0183A36D" w14:textId="77777777" w:rsidR="001F0953" w:rsidRDefault="001F0953" w:rsidP="00993ABF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>W przypadku dokumen</w:t>
      </w:r>
      <w:r w:rsidR="007C1309">
        <w:rPr>
          <w:lang w:eastAsia="pl-PL"/>
        </w:rPr>
        <w:t>tów w języku innym niż polski</w:t>
      </w:r>
      <w:r>
        <w:rPr>
          <w:lang w:eastAsia="pl-PL"/>
        </w:rPr>
        <w:t xml:space="preserve"> należy dołączyć </w:t>
      </w:r>
      <w:r w:rsidR="00AB0F00">
        <w:rPr>
          <w:lang w:eastAsia="pl-PL"/>
        </w:rPr>
        <w:t>ich</w:t>
      </w:r>
      <w:r>
        <w:rPr>
          <w:lang w:eastAsia="pl-PL"/>
        </w:rPr>
        <w:t xml:space="preserve"> zwykłe tłumaczenie na język polski, nie m</w:t>
      </w:r>
      <w:r w:rsidR="00AB0F00">
        <w:rPr>
          <w:lang w:eastAsia="pl-PL"/>
        </w:rPr>
        <w:t>a wymogu poświadczania dokumentów</w:t>
      </w:r>
      <w:r>
        <w:rPr>
          <w:lang w:eastAsia="pl-PL"/>
        </w:rPr>
        <w:t xml:space="preserve"> za zgodność  z oryginałem.</w:t>
      </w:r>
    </w:p>
    <w:p w14:paraId="1F05F5BD" w14:textId="77777777" w:rsidR="00993ABF" w:rsidRDefault="00993ABF" w:rsidP="00993ABF">
      <w:pPr>
        <w:pStyle w:val="Akapitzlist"/>
        <w:spacing w:line="276" w:lineRule="auto"/>
        <w:ind w:left="567"/>
        <w:jc w:val="both"/>
        <w:rPr>
          <w:lang w:eastAsia="pl-PL"/>
        </w:rPr>
      </w:pPr>
    </w:p>
    <w:p w14:paraId="322137AF" w14:textId="16C649CA" w:rsidR="006A34D4" w:rsidRDefault="002F7B97" w:rsidP="00B40A4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>Do</w:t>
      </w:r>
      <w:r w:rsidR="006A34D4" w:rsidRPr="00BC47C6">
        <w:rPr>
          <w:lang w:eastAsia="pl-PL"/>
        </w:rPr>
        <w:t xml:space="preserve"> ofer</w:t>
      </w:r>
      <w:r>
        <w:rPr>
          <w:lang w:eastAsia="pl-PL"/>
        </w:rPr>
        <w:t>ty</w:t>
      </w:r>
      <w:r w:rsidR="006A34D4" w:rsidRPr="00BC47C6">
        <w:rPr>
          <w:lang w:eastAsia="pl-PL"/>
        </w:rPr>
        <w:t xml:space="preserve"> </w:t>
      </w:r>
      <w:r w:rsidR="00AB0F00">
        <w:rPr>
          <w:lang w:eastAsia="pl-PL"/>
        </w:rPr>
        <w:t xml:space="preserve">na projekt obejmujący więcej niż jeden </w:t>
      </w:r>
      <w:r w:rsidR="006A34D4" w:rsidRPr="00BC47C6">
        <w:rPr>
          <w:lang w:eastAsia="pl-PL"/>
        </w:rPr>
        <w:t>mod</w:t>
      </w:r>
      <w:r w:rsidR="00AB0F00">
        <w:rPr>
          <w:lang w:eastAsia="pl-PL"/>
        </w:rPr>
        <w:t>uł,</w:t>
      </w:r>
      <w:r w:rsidR="006A34D4" w:rsidRPr="00BC47C6">
        <w:rPr>
          <w:lang w:eastAsia="pl-PL"/>
        </w:rPr>
        <w:t xml:space="preserve"> należy </w:t>
      </w:r>
      <w:r w:rsidR="00955991">
        <w:rPr>
          <w:lang w:eastAsia="pl-PL"/>
        </w:rPr>
        <w:t xml:space="preserve">dołączyć </w:t>
      </w:r>
      <w:r w:rsidR="006A34D4" w:rsidRPr="00BC47C6">
        <w:rPr>
          <w:lang w:eastAsia="pl-PL"/>
        </w:rPr>
        <w:t xml:space="preserve">załączniki, o których mowa w </w:t>
      </w:r>
      <w:r w:rsidR="00AB0F00">
        <w:rPr>
          <w:lang w:eastAsia="pl-PL"/>
        </w:rPr>
        <w:t>ust</w:t>
      </w:r>
      <w:r w:rsidR="00355BDE">
        <w:rPr>
          <w:lang w:eastAsia="pl-PL"/>
        </w:rPr>
        <w:t>. 9</w:t>
      </w:r>
      <w:r w:rsidR="006A34D4" w:rsidRPr="00BC47C6">
        <w:rPr>
          <w:lang w:eastAsia="pl-PL"/>
        </w:rPr>
        <w:t xml:space="preserve"> w odniesieniu do każdego modułu oferty.</w:t>
      </w:r>
    </w:p>
    <w:p w14:paraId="2153C2E0" w14:textId="77777777" w:rsidR="00993ABF" w:rsidRDefault="00993ABF" w:rsidP="00993ABF">
      <w:pPr>
        <w:pStyle w:val="Akapitzlist"/>
        <w:rPr>
          <w:lang w:eastAsia="pl-PL"/>
        </w:rPr>
      </w:pPr>
    </w:p>
    <w:p w14:paraId="3F61F90F" w14:textId="2CA5171E" w:rsidR="006A34D4" w:rsidRPr="004E0E1A" w:rsidRDefault="006A34D4" w:rsidP="00B40A4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b/>
          <w:lang w:eastAsia="pl-PL"/>
        </w:rPr>
      </w:pPr>
      <w:r w:rsidRPr="00BC47C6">
        <w:rPr>
          <w:lang w:eastAsia="pl-PL"/>
        </w:rPr>
        <w:t>Oferta oraz załączniki powinny być</w:t>
      </w:r>
      <w:r w:rsidR="002F7B97">
        <w:rPr>
          <w:lang w:eastAsia="pl-PL"/>
        </w:rPr>
        <w:t xml:space="preserve"> podpisane (</w:t>
      </w:r>
      <w:r w:rsidR="002F7B97" w:rsidRPr="004E0E1A">
        <w:rPr>
          <w:b/>
          <w:lang w:eastAsia="pl-PL"/>
        </w:rPr>
        <w:t>imię i nazwisko lub podpis z imienną pieczątką</w:t>
      </w:r>
      <w:r w:rsidR="002F7B97">
        <w:rPr>
          <w:lang w:eastAsia="pl-PL"/>
        </w:rPr>
        <w:t>)</w:t>
      </w:r>
      <w:r w:rsidRPr="00BC47C6">
        <w:rPr>
          <w:lang w:eastAsia="pl-PL"/>
        </w:rPr>
        <w:t xml:space="preserve"> przez osobę/osoby upoważnioną/upoważnione do składania w imieniu oferenta oświadczeń woli, zgodnie</w:t>
      </w:r>
      <w:r w:rsidR="004E0E1A">
        <w:rPr>
          <w:lang w:eastAsia="pl-PL"/>
        </w:rPr>
        <w:t xml:space="preserve"> </w:t>
      </w:r>
      <w:r w:rsidRPr="00BC47C6">
        <w:rPr>
          <w:lang w:eastAsia="pl-PL"/>
        </w:rPr>
        <w:t>z zasadami reprezentacji, tj. podpisane przez osobę/o</w:t>
      </w:r>
      <w:r w:rsidR="004E0E1A">
        <w:rPr>
          <w:lang w:eastAsia="pl-PL"/>
        </w:rPr>
        <w:t xml:space="preserve">soby wskazane do reprezentacji </w:t>
      </w:r>
      <w:r w:rsidRPr="00BC47C6">
        <w:rPr>
          <w:lang w:eastAsia="pl-PL"/>
        </w:rPr>
        <w:t>w dokumencie rejestrowym lub przez</w:t>
      </w:r>
      <w:r w:rsidRPr="004E0E1A">
        <w:rPr>
          <w:b/>
          <w:lang w:eastAsia="pl-PL"/>
        </w:rPr>
        <w:t xml:space="preserve"> </w:t>
      </w:r>
      <w:r w:rsidRPr="00AB0F00">
        <w:rPr>
          <w:lang w:eastAsia="pl-PL"/>
        </w:rPr>
        <w:t xml:space="preserve">upoważnionego pełnomocnika w załączonym do oferty pełnomocnictwie lub potwierdzonej za zgodność z oryginałem przez oferenta jego kopii. </w:t>
      </w:r>
      <w:r w:rsidR="00F86B1E">
        <w:rPr>
          <w:lang w:eastAsia="pl-PL"/>
        </w:rPr>
        <w:t>P</w:t>
      </w:r>
      <w:r w:rsidR="00AB0F00">
        <w:rPr>
          <w:lang w:eastAsia="pl-PL"/>
        </w:rPr>
        <w:t>odpisan</w:t>
      </w:r>
      <w:r w:rsidR="00955991">
        <w:rPr>
          <w:lang w:eastAsia="pl-PL"/>
        </w:rPr>
        <w:t xml:space="preserve">e muszą być formularze oferty dla każdego modułu </w:t>
      </w:r>
      <w:r w:rsidR="004E0E1A">
        <w:rPr>
          <w:lang w:eastAsia="pl-PL"/>
        </w:rPr>
        <w:t>(</w:t>
      </w:r>
      <w:r w:rsidR="001B65EA">
        <w:rPr>
          <w:lang w:eastAsia="pl-PL"/>
        </w:rPr>
        <w:t>projektu</w:t>
      </w:r>
      <w:r w:rsidR="004E0E1A">
        <w:rPr>
          <w:lang w:eastAsia="pl-PL"/>
        </w:rPr>
        <w:t xml:space="preserve">) osobno </w:t>
      </w:r>
      <w:r w:rsidR="00955991">
        <w:rPr>
          <w:lang w:eastAsia="pl-PL"/>
        </w:rPr>
        <w:t xml:space="preserve"> </w:t>
      </w:r>
      <w:r w:rsidR="00AB0F00">
        <w:rPr>
          <w:lang w:eastAsia="pl-PL"/>
        </w:rPr>
        <w:t>wraz ze wszystkimi</w:t>
      </w:r>
      <w:r w:rsidR="001076E5">
        <w:rPr>
          <w:lang w:eastAsia="pl-PL"/>
        </w:rPr>
        <w:t xml:space="preserve"> załącznikami.</w:t>
      </w:r>
    </w:p>
    <w:p w14:paraId="2C9C9A8A" w14:textId="77777777" w:rsidR="006A34D4" w:rsidRPr="00BC47C6" w:rsidRDefault="006A34D4" w:rsidP="00B40A44">
      <w:pPr>
        <w:spacing w:line="276" w:lineRule="auto"/>
        <w:rPr>
          <w:lang w:eastAsia="pl-PL"/>
        </w:rPr>
      </w:pPr>
      <w:r w:rsidRPr="00BC47C6">
        <w:rPr>
          <w:b/>
          <w:lang w:eastAsia="pl-PL"/>
        </w:rPr>
        <w:t>Uwaga</w:t>
      </w:r>
      <w:r w:rsidRPr="00BC47C6">
        <w:rPr>
          <w:lang w:eastAsia="pl-PL"/>
        </w:rPr>
        <w:t xml:space="preserve">: nie dopuszcza się składania podpisów przy użyciu faksymile. </w:t>
      </w:r>
    </w:p>
    <w:p w14:paraId="0EE17973" w14:textId="2F565B60" w:rsidR="006A34D4" w:rsidRPr="00BC47C6" w:rsidRDefault="006A34D4" w:rsidP="00993ABF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b/>
          <w:lang w:eastAsia="pl-PL"/>
        </w:rPr>
      </w:pPr>
      <w:r w:rsidRPr="00BC47C6">
        <w:rPr>
          <w:lang w:eastAsia="pl-PL"/>
        </w:rPr>
        <w:t xml:space="preserve">Oferty wraz z wymaganymi wszystkimi załącznikami </w:t>
      </w:r>
      <w:r w:rsidRPr="00BC47C6">
        <w:rPr>
          <w:b/>
          <w:lang w:eastAsia="pl-PL"/>
        </w:rPr>
        <w:t>w jednym egzemplarzu</w:t>
      </w:r>
      <w:r w:rsidRPr="00BC47C6">
        <w:rPr>
          <w:lang w:eastAsia="pl-PL"/>
        </w:rPr>
        <w:t xml:space="preserve"> należy przesłać</w:t>
      </w:r>
      <w:r w:rsidRPr="00BC47C6">
        <w:t xml:space="preserve"> </w:t>
      </w:r>
      <w:r w:rsidRPr="00BC47C6">
        <w:br/>
      </w:r>
      <w:r w:rsidRPr="00BC47C6">
        <w:rPr>
          <w:b/>
          <w:lang w:eastAsia="pl-PL"/>
        </w:rPr>
        <w:t xml:space="preserve">w nieprzekraczalnym </w:t>
      </w:r>
      <w:r w:rsidRPr="00FD2C9E">
        <w:rPr>
          <w:b/>
          <w:lang w:eastAsia="pl-PL"/>
        </w:rPr>
        <w:t xml:space="preserve">terminie </w:t>
      </w:r>
      <w:r w:rsidR="00CD45A9" w:rsidRPr="00FD2C9E">
        <w:rPr>
          <w:b/>
          <w:lang w:eastAsia="pl-PL"/>
        </w:rPr>
        <w:t xml:space="preserve">do </w:t>
      </w:r>
      <w:r w:rsidR="00CD45A9" w:rsidRPr="00355BDE">
        <w:rPr>
          <w:b/>
          <w:lang w:eastAsia="pl-PL"/>
        </w:rPr>
        <w:t>dnia</w:t>
      </w:r>
      <w:r w:rsidRPr="00355BDE">
        <w:rPr>
          <w:b/>
          <w:lang w:eastAsia="pl-PL"/>
        </w:rPr>
        <w:t xml:space="preserve"> </w:t>
      </w:r>
      <w:r w:rsidR="00355BDE">
        <w:rPr>
          <w:b/>
          <w:lang w:eastAsia="pl-PL"/>
        </w:rPr>
        <w:t>……………………………</w:t>
      </w:r>
      <w:r w:rsidR="00C611CE" w:rsidRPr="00355BDE">
        <w:rPr>
          <w:b/>
          <w:lang w:eastAsia="pl-PL"/>
        </w:rPr>
        <w:t xml:space="preserve"> </w:t>
      </w:r>
      <w:r w:rsidR="00355BDE">
        <w:rPr>
          <w:b/>
          <w:lang w:eastAsia="pl-PL"/>
        </w:rPr>
        <w:t>2021</w:t>
      </w:r>
      <w:r w:rsidRPr="00FD2C9E">
        <w:rPr>
          <w:b/>
          <w:lang w:eastAsia="pl-PL"/>
        </w:rPr>
        <w:t xml:space="preserve"> r. </w:t>
      </w:r>
      <w:r w:rsidR="001076E5" w:rsidRPr="00FD2C9E">
        <w:rPr>
          <w:b/>
          <w:lang w:eastAsia="pl-PL"/>
        </w:rPr>
        <w:t>d</w:t>
      </w:r>
      <w:r w:rsidRPr="00FD2C9E">
        <w:rPr>
          <w:b/>
          <w:lang w:eastAsia="pl-PL"/>
        </w:rPr>
        <w:t>o godz. 16.15</w:t>
      </w:r>
      <w:r w:rsidRPr="00BC47C6">
        <w:rPr>
          <w:b/>
          <w:lang w:eastAsia="pl-PL"/>
        </w:rPr>
        <w:t>.:</w:t>
      </w:r>
    </w:p>
    <w:p w14:paraId="7AFCF808" w14:textId="77777777" w:rsidR="006A34D4" w:rsidRPr="00BC47C6" w:rsidRDefault="006A34D4" w:rsidP="00B40A44">
      <w:pPr>
        <w:widowControl w:val="0"/>
        <w:numPr>
          <w:ilvl w:val="0"/>
          <w:numId w:val="21"/>
        </w:numPr>
        <w:tabs>
          <w:tab w:val="num" w:pos="1827"/>
        </w:tabs>
        <w:spacing w:before="60" w:after="60" w:line="276" w:lineRule="auto"/>
        <w:ind w:left="1276" w:hanging="425"/>
        <w:jc w:val="both"/>
        <w:outlineLvl w:val="2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pocztą lub przesyłką kurierską na adres:</w:t>
      </w:r>
    </w:p>
    <w:p w14:paraId="55C44124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Ministerstwo Spraw Zagranicznych</w:t>
      </w:r>
    </w:p>
    <w:p w14:paraId="6503F431" w14:textId="400A6125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 xml:space="preserve">Departament Współpracy </w:t>
      </w:r>
      <w:r w:rsidR="00B952AF">
        <w:rPr>
          <w:rFonts w:eastAsia="Times New Roman" w:cs="Calibri"/>
          <w:lang w:eastAsia="pl-PL"/>
        </w:rPr>
        <w:t>z Polonią i Polakami za Granicą</w:t>
      </w:r>
    </w:p>
    <w:p w14:paraId="63BBEE24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al. J. Ch. Szucha 23</w:t>
      </w:r>
    </w:p>
    <w:p w14:paraId="3BABBBF6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00-580 Warszawa</w:t>
      </w:r>
    </w:p>
    <w:p w14:paraId="4656A0E3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b/>
          <w:lang w:eastAsia="pl-PL"/>
        </w:rPr>
      </w:pPr>
      <w:r w:rsidRPr="00BC47C6">
        <w:rPr>
          <w:rFonts w:eastAsia="Times New Roman" w:cs="Calibri"/>
          <w:b/>
          <w:lang w:eastAsia="pl-PL"/>
        </w:rPr>
        <w:t>z dopiskiem na kopercie:</w:t>
      </w:r>
    </w:p>
    <w:p w14:paraId="0466FA1D" w14:textId="30A5FBE8" w:rsidR="006A34D4" w:rsidRPr="00993ABF" w:rsidRDefault="00993ABF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b/>
          <w:i/>
          <w:lang w:eastAsia="pl-PL"/>
        </w:rPr>
      </w:pPr>
      <w:r>
        <w:rPr>
          <w:rFonts w:eastAsia="Times New Roman" w:cs="Calibri"/>
          <w:b/>
          <w:i/>
          <w:lang w:eastAsia="pl-PL"/>
        </w:rPr>
        <w:t xml:space="preserve">Konkurs </w:t>
      </w:r>
      <w:r w:rsidRPr="00993ABF">
        <w:rPr>
          <w:rFonts w:eastAsia="Times New Roman" w:cs="Calibri"/>
          <w:b/>
          <w:i/>
          <w:lang w:eastAsia="pl-PL"/>
        </w:rPr>
        <w:t>„WSPÓŁPRACA Z POLONIĄ I POLAKAMI ZA GRANICĄ 2021  – ROZBUDOWA DOMU KULTURY POSLKIEJ W WILNIE”</w:t>
      </w:r>
      <w:r w:rsidR="006A34D4" w:rsidRPr="00993ABF">
        <w:rPr>
          <w:rFonts w:eastAsia="Times New Roman" w:cs="Calibri"/>
          <w:b/>
          <w:i/>
          <w:lang w:eastAsia="pl-PL"/>
        </w:rPr>
        <w:t xml:space="preserve">                             </w:t>
      </w:r>
    </w:p>
    <w:p w14:paraId="7D95CF3F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both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albo</w:t>
      </w:r>
    </w:p>
    <w:p w14:paraId="773CA43C" w14:textId="77777777" w:rsidR="006A34D4" w:rsidRPr="00BC47C6" w:rsidRDefault="006A34D4" w:rsidP="00B40A44">
      <w:pPr>
        <w:numPr>
          <w:ilvl w:val="0"/>
          <w:numId w:val="20"/>
        </w:numPr>
        <w:tabs>
          <w:tab w:val="num" w:pos="1276"/>
        </w:tabs>
        <w:spacing w:before="60" w:after="60" w:line="276" w:lineRule="auto"/>
        <w:ind w:left="1276" w:hanging="567"/>
        <w:jc w:val="both"/>
        <w:rPr>
          <w:rFonts w:eastAsia="Times New Roman" w:cs="Calibri"/>
          <w:color w:val="FF0000"/>
          <w:lang w:eastAsia="pl-PL"/>
        </w:rPr>
      </w:pPr>
      <w:r w:rsidRPr="00BC47C6">
        <w:rPr>
          <w:rFonts w:eastAsia="Times New Roman" w:cs="Calibri"/>
          <w:lang w:eastAsia="pl-PL"/>
        </w:rPr>
        <w:t>złożyć w Dzienniku Podawczym Ministerstwa Spraw Zagranicznych, znajdującym się przy al. J. Ch. Szucha 21, wejście od ul. Litewskiej</w:t>
      </w:r>
      <w:r w:rsidRPr="00BC47C6">
        <w:rPr>
          <w:rFonts w:eastAsia="Times New Roman" w:cs="Calibri"/>
          <w:b/>
          <w:lang w:eastAsia="pl-PL"/>
        </w:rPr>
        <w:t xml:space="preserve">. </w:t>
      </w:r>
      <w:r w:rsidRPr="00BC47C6">
        <w:rPr>
          <w:rFonts w:eastAsia="Times New Roman" w:cs="Calibri"/>
          <w:lang w:eastAsia="pl-PL"/>
        </w:rPr>
        <w:t>Dziennik Podawczy jest czynny</w:t>
      </w:r>
      <w:r w:rsidRPr="00BC47C6">
        <w:rPr>
          <w:rFonts w:eastAsia="Times New Roman" w:cs="Calibri"/>
          <w:b/>
          <w:lang w:eastAsia="pl-PL"/>
        </w:rPr>
        <w:t xml:space="preserve"> </w:t>
      </w:r>
      <w:r w:rsidRPr="00BC47C6">
        <w:rPr>
          <w:rFonts w:eastAsia="Times New Roman" w:cs="Calibri"/>
          <w:lang w:eastAsia="pl-PL"/>
        </w:rPr>
        <w:t xml:space="preserve">od poniedziałku do piątku w godzinach 8:15 – 16:15. Dziennik Podawczy jest zamknięty </w:t>
      </w:r>
      <w:r w:rsidRPr="00BC47C6">
        <w:rPr>
          <w:rFonts w:eastAsia="Times New Roman" w:cs="Calibri"/>
          <w:lang w:eastAsia="pl-PL"/>
        </w:rPr>
        <w:br/>
        <w:t xml:space="preserve">w soboty, niedziele oraz pozostałe dni ustawowo wolne od pracy </w:t>
      </w:r>
    </w:p>
    <w:p w14:paraId="6C7597D7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720"/>
        <w:jc w:val="center"/>
        <w:rPr>
          <w:rFonts w:eastAsia="Times New Roman" w:cs="Calibri"/>
          <w:b/>
          <w:lang w:eastAsia="pl-PL"/>
        </w:rPr>
      </w:pPr>
      <w:r w:rsidRPr="00BC47C6">
        <w:rPr>
          <w:rFonts w:eastAsia="Times New Roman" w:cs="Calibri"/>
          <w:b/>
          <w:lang w:eastAsia="pl-PL"/>
        </w:rPr>
        <w:t>z dopiskiem na kopercie:</w:t>
      </w:r>
    </w:p>
    <w:p w14:paraId="764F11A8" w14:textId="23624D1B" w:rsidR="006A34D4" w:rsidRDefault="00993ABF" w:rsidP="00B40A44">
      <w:pPr>
        <w:spacing w:before="60" w:after="60" w:line="276" w:lineRule="auto"/>
        <w:ind w:left="567"/>
        <w:jc w:val="center"/>
        <w:rPr>
          <w:rFonts w:eastAsia="Times New Roman" w:cs="Calibri"/>
          <w:b/>
          <w:i/>
          <w:lang w:eastAsia="pl-PL"/>
        </w:rPr>
      </w:pPr>
      <w:r w:rsidRPr="00993ABF">
        <w:rPr>
          <w:rFonts w:eastAsia="Times New Roman" w:cs="Calibri"/>
          <w:b/>
          <w:i/>
          <w:lang w:eastAsia="pl-PL"/>
        </w:rPr>
        <w:t xml:space="preserve">Konkurs „WSPÓŁPRACA Z POLONIĄ I POLAKAMI ZA GRANICĄ 2021  – ROZBUDOWA DOMU KULTURY POSLKIEJ W WILNIE”                             </w:t>
      </w:r>
    </w:p>
    <w:p w14:paraId="2ABC1B4A" w14:textId="46189643" w:rsidR="00B94965" w:rsidRPr="00B94965" w:rsidRDefault="00B94965" w:rsidP="00B40A44">
      <w:pPr>
        <w:spacing w:before="60" w:after="60" w:line="276" w:lineRule="auto"/>
        <w:ind w:left="567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albo</w:t>
      </w:r>
    </w:p>
    <w:p w14:paraId="3BB8FAAD" w14:textId="145B9464" w:rsidR="00B94965" w:rsidRPr="00BC47C6" w:rsidRDefault="00B94965" w:rsidP="00B40A44">
      <w:pPr>
        <w:numPr>
          <w:ilvl w:val="0"/>
          <w:numId w:val="20"/>
        </w:numPr>
        <w:tabs>
          <w:tab w:val="num" w:pos="1276"/>
        </w:tabs>
        <w:spacing w:before="60" w:after="60" w:line="276" w:lineRule="auto"/>
        <w:ind w:left="1276" w:hanging="567"/>
        <w:jc w:val="both"/>
        <w:rPr>
          <w:rFonts w:eastAsia="Times New Roman" w:cs="Calibri"/>
          <w:color w:val="FF0000"/>
          <w:lang w:eastAsia="pl-PL"/>
        </w:rPr>
      </w:pPr>
      <w:r>
        <w:rPr>
          <w:rFonts w:eastAsia="Times New Roman" w:cs="Calibri"/>
          <w:lang w:eastAsia="pl-PL"/>
        </w:rPr>
        <w:lastRenderedPageBreak/>
        <w:t>przesłać przez „</w:t>
      </w:r>
      <w:proofErr w:type="spellStart"/>
      <w:r>
        <w:rPr>
          <w:rFonts w:eastAsia="Times New Roman" w:cs="Calibri"/>
          <w:lang w:eastAsia="pl-PL"/>
        </w:rPr>
        <w:t>ePUAP</w:t>
      </w:r>
      <w:proofErr w:type="spellEnd"/>
      <w:r>
        <w:rPr>
          <w:rFonts w:eastAsia="Times New Roman" w:cs="Calibri"/>
          <w:lang w:eastAsia="pl-PL"/>
        </w:rPr>
        <w:t xml:space="preserve">” na adres </w:t>
      </w:r>
      <w:r w:rsidRPr="00B94965">
        <w:rPr>
          <w:rFonts w:eastAsia="Times New Roman" w:cs="Calibri"/>
          <w:b/>
          <w:lang w:eastAsia="pl-PL"/>
        </w:rPr>
        <w:t>/MSZ/Skrytka</w:t>
      </w:r>
      <w:r>
        <w:rPr>
          <w:rFonts w:eastAsia="Times New Roman" w:cs="Calibri"/>
          <w:lang w:eastAsia="pl-PL"/>
        </w:rPr>
        <w:t xml:space="preserve"> lub </w:t>
      </w:r>
      <w:r w:rsidRPr="00B94965">
        <w:rPr>
          <w:rFonts w:eastAsia="Times New Roman" w:cs="Calibri"/>
          <w:b/>
          <w:lang w:eastAsia="pl-PL"/>
        </w:rPr>
        <w:t>/MSZ/</w:t>
      </w:r>
      <w:proofErr w:type="spellStart"/>
      <w:r w:rsidRPr="00B94965">
        <w:rPr>
          <w:rFonts w:eastAsia="Times New Roman" w:cs="Calibri"/>
          <w:b/>
          <w:lang w:eastAsia="pl-PL"/>
        </w:rPr>
        <w:t>SkrytkaESP</w:t>
      </w:r>
      <w:proofErr w:type="spellEnd"/>
    </w:p>
    <w:p w14:paraId="5265524A" w14:textId="77777777" w:rsidR="006A34D4" w:rsidRPr="00BC47C6" w:rsidRDefault="006A34D4" w:rsidP="00B40A44">
      <w:pPr>
        <w:spacing w:after="0" w:line="276" w:lineRule="auto"/>
        <w:ind w:left="567"/>
        <w:jc w:val="center"/>
        <w:rPr>
          <w:rFonts w:eastAsia="Times New Roman" w:cs="Calibri"/>
          <w:b/>
          <w:i/>
          <w:lang w:eastAsia="pl-PL"/>
        </w:rPr>
      </w:pPr>
    </w:p>
    <w:p w14:paraId="1412CF41" w14:textId="77777777" w:rsidR="006A34D4" w:rsidRPr="00BC47C6" w:rsidRDefault="006A34D4" w:rsidP="00B40A44">
      <w:pPr>
        <w:pStyle w:val="Akapitzlist"/>
        <w:numPr>
          <w:ilvl w:val="0"/>
          <w:numId w:val="30"/>
        </w:numPr>
        <w:spacing w:line="276" w:lineRule="auto"/>
        <w:rPr>
          <w:lang w:eastAsia="pl-PL"/>
        </w:rPr>
      </w:pPr>
      <w:r w:rsidRPr="00BC47C6">
        <w:rPr>
          <w:lang w:eastAsia="pl-PL"/>
        </w:rPr>
        <w:t>Ministerstwo nie ponosi kosztów przygotowania oferty.</w:t>
      </w:r>
    </w:p>
    <w:p w14:paraId="30A5B972" w14:textId="77777777" w:rsidR="006A34D4" w:rsidRPr="00BC47C6" w:rsidRDefault="006A34D4" w:rsidP="00B40A44">
      <w:pPr>
        <w:pStyle w:val="Akapitzlist"/>
        <w:spacing w:after="0" w:line="276" w:lineRule="auto"/>
        <w:ind w:left="360"/>
        <w:rPr>
          <w:lang w:eastAsia="pl-PL"/>
        </w:rPr>
      </w:pPr>
    </w:p>
    <w:p w14:paraId="60C8132B" w14:textId="647CE69A" w:rsidR="006A34D4" w:rsidRPr="00BC47C6" w:rsidRDefault="006A34D4" w:rsidP="00B40A44">
      <w:pPr>
        <w:pStyle w:val="Akapitzlist"/>
        <w:numPr>
          <w:ilvl w:val="0"/>
          <w:numId w:val="30"/>
        </w:numPr>
        <w:spacing w:after="0" w:line="276" w:lineRule="auto"/>
        <w:jc w:val="both"/>
        <w:rPr>
          <w:b/>
          <w:lang w:eastAsia="pl-PL"/>
        </w:rPr>
      </w:pPr>
      <w:r w:rsidRPr="00BC47C6">
        <w:rPr>
          <w:b/>
          <w:lang w:eastAsia="pl-PL"/>
        </w:rPr>
        <w:t xml:space="preserve">Skan kompletnej podpisanej oferty wraz z załącznikami (w formacie pdf) oraz wypełniony formularz oferty, w pliku </w:t>
      </w:r>
      <w:r w:rsidR="001076E5">
        <w:rPr>
          <w:b/>
          <w:lang w:eastAsia="pl-PL"/>
        </w:rPr>
        <w:t>(</w:t>
      </w:r>
      <w:r w:rsidRPr="00BC47C6">
        <w:rPr>
          <w:b/>
          <w:lang w:eastAsia="pl-PL"/>
        </w:rPr>
        <w:t xml:space="preserve">w formacie </w:t>
      </w:r>
      <w:r w:rsidR="001076E5">
        <w:rPr>
          <w:b/>
          <w:lang w:eastAsia="pl-PL"/>
        </w:rPr>
        <w:t>Word-.doc, -.</w:t>
      </w:r>
      <w:proofErr w:type="spellStart"/>
      <w:r w:rsidR="001076E5">
        <w:rPr>
          <w:b/>
          <w:lang w:eastAsia="pl-PL"/>
        </w:rPr>
        <w:t>docx</w:t>
      </w:r>
      <w:proofErr w:type="spellEnd"/>
      <w:r w:rsidRPr="00BC47C6">
        <w:rPr>
          <w:b/>
          <w:lang w:eastAsia="pl-PL"/>
        </w:rPr>
        <w:t xml:space="preserve">) oraz tabele budżetowe </w:t>
      </w:r>
      <w:r w:rsidR="001076E5">
        <w:rPr>
          <w:b/>
          <w:lang w:eastAsia="pl-PL"/>
        </w:rPr>
        <w:t>(</w:t>
      </w:r>
      <w:r w:rsidRPr="00BC47C6">
        <w:rPr>
          <w:b/>
          <w:lang w:eastAsia="pl-PL"/>
        </w:rPr>
        <w:t>w formacie Excel</w:t>
      </w:r>
      <w:r w:rsidR="001076E5">
        <w:rPr>
          <w:b/>
          <w:lang w:eastAsia="pl-PL"/>
        </w:rPr>
        <w:t>-.</w:t>
      </w:r>
      <w:r w:rsidRPr="00BC47C6">
        <w:rPr>
          <w:b/>
          <w:lang w:eastAsia="pl-PL"/>
        </w:rPr>
        <w:t>xls</w:t>
      </w:r>
      <w:r w:rsidR="001076E5">
        <w:rPr>
          <w:b/>
          <w:lang w:eastAsia="pl-PL"/>
        </w:rPr>
        <w:t>, -.</w:t>
      </w:r>
      <w:proofErr w:type="spellStart"/>
      <w:r w:rsidR="001076E5">
        <w:rPr>
          <w:b/>
          <w:lang w:eastAsia="pl-PL"/>
        </w:rPr>
        <w:t>xlsx</w:t>
      </w:r>
      <w:proofErr w:type="spellEnd"/>
      <w:r w:rsidRPr="00BC47C6">
        <w:rPr>
          <w:b/>
          <w:lang w:eastAsia="pl-PL"/>
        </w:rPr>
        <w:t xml:space="preserve">), należy przesłać </w:t>
      </w:r>
      <w:r w:rsidR="00D85B8D">
        <w:rPr>
          <w:b/>
          <w:lang w:eastAsia="pl-PL"/>
        </w:rPr>
        <w:t xml:space="preserve">także </w:t>
      </w:r>
      <w:r w:rsidRPr="00BC47C6">
        <w:rPr>
          <w:b/>
          <w:lang w:eastAsia="pl-PL"/>
        </w:rPr>
        <w:t>na adres mailowy:</w:t>
      </w:r>
      <w:r w:rsidR="004E0E1A">
        <w:rPr>
          <w:b/>
          <w:lang w:eastAsia="pl-PL"/>
        </w:rPr>
        <w:t xml:space="preserve"> </w:t>
      </w:r>
      <w:hyperlink r:id="rId8" w:history="1">
        <w:r w:rsidR="008616E4" w:rsidRPr="00265395">
          <w:rPr>
            <w:rStyle w:val="Hipercze"/>
            <w:b/>
            <w:lang w:eastAsia="pl-PL"/>
          </w:rPr>
          <w:t>dwppg.dotacje@msz.gov.pl</w:t>
        </w:r>
      </w:hyperlink>
      <w:r w:rsidR="008616E4">
        <w:rPr>
          <w:b/>
          <w:lang w:eastAsia="pl-PL"/>
        </w:rPr>
        <w:t xml:space="preserve"> </w:t>
      </w:r>
      <w:r w:rsidR="0020101D">
        <w:rPr>
          <w:b/>
          <w:lang w:eastAsia="pl-PL"/>
        </w:rPr>
        <w:br/>
      </w:r>
      <w:r w:rsidRPr="00BC47C6">
        <w:rPr>
          <w:b/>
          <w:lang w:eastAsia="pl-PL"/>
        </w:rPr>
        <w:t>w terminie składania ofert, o którym mowa w ust. 1</w:t>
      </w:r>
      <w:r w:rsidR="001076E5">
        <w:rPr>
          <w:b/>
          <w:lang w:eastAsia="pl-PL"/>
        </w:rPr>
        <w:t>4</w:t>
      </w:r>
      <w:r w:rsidRPr="00BC47C6">
        <w:rPr>
          <w:b/>
          <w:lang w:eastAsia="pl-PL"/>
        </w:rPr>
        <w:t>.</w:t>
      </w:r>
      <w:r w:rsidR="00B94965">
        <w:rPr>
          <w:b/>
          <w:lang w:eastAsia="pl-PL"/>
        </w:rPr>
        <w:t xml:space="preserve"> </w:t>
      </w:r>
      <w:r w:rsidR="00D85B8D">
        <w:rPr>
          <w:b/>
          <w:lang w:eastAsia="pl-PL"/>
        </w:rPr>
        <w:t xml:space="preserve">Przesłanie tylko skanu oferty nie oznacza jej prawidłowego i terminowego złożenia. </w:t>
      </w:r>
    </w:p>
    <w:p w14:paraId="769440C5" w14:textId="77777777" w:rsidR="006A34D4" w:rsidRPr="00BC47C6" w:rsidRDefault="006A34D4" w:rsidP="00B40A44">
      <w:pPr>
        <w:spacing w:after="0" w:line="276" w:lineRule="auto"/>
        <w:jc w:val="both"/>
        <w:rPr>
          <w:b/>
          <w:lang w:eastAsia="pl-PL"/>
        </w:rPr>
      </w:pPr>
    </w:p>
    <w:p w14:paraId="3085B1D7" w14:textId="24372C49" w:rsidR="006A34D4" w:rsidRPr="00BC47C6" w:rsidRDefault="006A34D4" w:rsidP="00B40A44">
      <w:pPr>
        <w:spacing w:after="0" w:line="276" w:lineRule="auto"/>
        <w:ind w:left="360"/>
        <w:jc w:val="both"/>
        <w:rPr>
          <w:lang w:eastAsia="pl-PL"/>
        </w:rPr>
      </w:pPr>
      <w:r w:rsidRPr="00BC47C6">
        <w:rPr>
          <w:b/>
          <w:bCs/>
          <w:lang w:eastAsia="pl-PL"/>
        </w:rPr>
        <w:t>W temacie maila należy podać: „oferta na konkurs „</w:t>
      </w:r>
      <w:r w:rsidR="00343E56" w:rsidRPr="00343E56">
        <w:rPr>
          <w:b/>
          <w:bCs/>
          <w:lang w:eastAsia="pl-PL"/>
        </w:rPr>
        <w:t xml:space="preserve">ROZBUDOWA DOMU KULTURY POSLKIEJ </w:t>
      </w:r>
      <w:r w:rsidR="0020101D">
        <w:rPr>
          <w:b/>
          <w:bCs/>
          <w:lang w:eastAsia="pl-PL"/>
        </w:rPr>
        <w:br/>
      </w:r>
      <w:r w:rsidR="00343E56" w:rsidRPr="00343E56">
        <w:rPr>
          <w:b/>
          <w:bCs/>
          <w:lang w:eastAsia="pl-PL"/>
        </w:rPr>
        <w:t>W WILNIE</w:t>
      </w:r>
      <w:r w:rsidRPr="00BC47C6">
        <w:rPr>
          <w:b/>
          <w:bCs/>
          <w:lang w:eastAsia="pl-PL"/>
        </w:rPr>
        <w:t>” (</w:t>
      </w:r>
      <w:r w:rsidRPr="00BC47C6">
        <w:rPr>
          <w:b/>
          <w:bCs/>
          <w:i/>
          <w:lang w:eastAsia="pl-PL"/>
        </w:rPr>
        <w:t>wraz z nazwą oferenta</w:t>
      </w:r>
      <w:r w:rsidRPr="00BC47C6">
        <w:rPr>
          <w:b/>
          <w:bCs/>
          <w:lang w:eastAsia="pl-PL"/>
        </w:rPr>
        <w:t xml:space="preserve">)”. </w:t>
      </w:r>
      <w:r w:rsidRPr="00BC47C6">
        <w:rPr>
          <w:lang w:eastAsia="pl-PL"/>
        </w:rPr>
        <w:t xml:space="preserve">Maksymalny rozmiar dla wysyłanej wiadomości ze wszystkimi załącznikami nie </w:t>
      </w:r>
      <w:r w:rsidRPr="00BC47C6">
        <w:rPr>
          <w:b/>
          <w:lang w:eastAsia="pl-PL"/>
        </w:rPr>
        <w:t>może przekroczyć 20 MB.</w:t>
      </w:r>
      <w:r w:rsidRPr="00BC47C6">
        <w:rPr>
          <w:lang w:eastAsia="pl-PL"/>
        </w:rPr>
        <w:t xml:space="preserve"> Pliki o większym rozmiarze należy skompresować.</w:t>
      </w:r>
    </w:p>
    <w:p w14:paraId="14044AB8" w14:textId="77777777" w:rsidR="006A34D4" w:rsidRPr="00BC47C6" w:rsidRDefault="006A34D4" w:rsidP="00B40A44">
      <w:pPr>
        <w:spacing w:after="0" w:line="276" w:lineRule="auto"/>
        <w:jc w:val="both"/>
        <w:rPr>
          <w:b/>
          <w:lang w:eastAsia="pl-PL"/>
        </w:rPr>
      </w:pPr>
    </w:p>
    <w:p w14:paraId="03B31E82" w14:textId="31E279E7" w:rsidR="006A34D4" w:rsidRPr="00BC47C6" w:rsidRDefault="006A34D4" w:rsidP="00B40A44">
      <w:pPr>
        <w:pStyle w:val="Akapitzlist"/>
        <w:numPr>
          <w:ilvl w:val="0"/>
          <w:numId w:val="30"/>
        </w:numPr>
        <w:spacing w:line="276" w:lineRule="auto"/>
        <w:jc w:val="both"/>
        <w:rPr>
          <w:b/>
          <w:lang w:eastAsia="pl-PL"/>
        </w:rPr>
      </w:pPr>
      <w:r w:rsidRPr="00BC47C6">
        <w:rPr>
          <w:lang w:eastAsia="pl-PL"/>
        </w:rPr>
        <w:t>Oferty doręczone do siedziby MSZ po upływie terminu, o którym mowa w ust. 1</w:t>
      </w:r>
      <w:r w:rsidR="00355BDE">
        <w:rPr>
          <w:lang w:eastAsia="pl-PL"/>
        </w:rPr>
        <w:t>3</w:t>
      </w:r>
      <w:r w:rsidR="00D85B8D">
        <w:rPr>
          <w:lang w:eastAsia="pl-PL"/>
        </w:rPr>
        <w:t xml:space="preserve"> </w:t>
      </w:r>
      <w:r w:rsidR="00355BDE">
        <w:rPr>
          <w:lang w:eastAsia="pl-PL"/>
        </w:rPr>
        <w:t>R</w:t>
      </w:r>
      <w:r w:rsidRPr="00BC47C6">
        <w:rPr>
          <w:lang w:eastAsia="pl-PL"/>
        </w:rPr>
        <w:t xml:space="preserve">egulaminu, nie będą opiniowane. </w:t>
      </w:r>
      <w:r w:rsidRPr="00BC47C6">
        <w:rPr>
          <w:b/>
          <w:lang w:eastAsia="pl-PL"/>
        </w:rPr>
        <w:t>Obowiązuje data wpływu oferty do siedziby MSZ.</w:t>
      </w:r>
    </w:p>
    <w:p w14:paraId="09A61468" w14:textId="77777777" w:rsidR="006A34D4" w:rsidRPr="00BC47C6" w:rsidRDefault="006A34D4" w:rsidP="00B40A44">
      <w:pPr>
        <w:pStyle w:val="Akapitzlist"/>
        <w:spacing w:after="0" w:line="276" w:lineRule="auto"/>
        <w:ind w:left="360"/>
        <w:jc w:val="both"/>
        <w:rPr>
          <w:b/>
          <w:lang w:eastAsia="pl-PL"/>
        </w:rPr>
      </w:pPr>
    </w:p>
    <w:p w14:paraId="43698F94" w14:textId="3FEF47F9" w:rsidR="006A34D4" w:rsidRPr="00BC47C6" w:rsidRDefault="006A34D4" w:rsidP="00B40A44">
      <w:pPr>
        <w:pStyle w:val="Akapitzlist"/>
        <w:numPr>
          <w:ilvl w:val="0"/>
          <w:numId w:val="30"/>
        </w:numPr>
        <w:spacing w:after="0" w:line="276" w:lineRule="auto"/>
        <w:jc w:val="both"/>
        <w:rPr>
          <w:lang w:eastAsia="pl-PL"/>
        </w:rPr>
      </w:pPr>
      <w:r w:rsidRPr="00BC47C6">
        <w:rPr>
          <w:lang w:eastAsia="pl-PL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</w:t>
      </w:r>
      <w:r w:rsidR="008616E4">
        <w:rPr>
          <w:lang w:eastAsia="pl-PL"/>
        </w:rPr>
        <w:br/>
      </w:r>
      <w:r w:rsidRPr="00BC47C6">
        <w:rPr>
          <w:lang w:eastAsia="pl-PL"/>
        </w:rPr>
        <w:t xml:space="preserve">z przetwarzaniem danych osobowych i w sprawie swobodnego przepływu takich danych oraz uchylenia dyrektywy 95/46/WE (zwanym dalej: „RODO”). Informacje dotyczące przetwarzania danych osobowych zawarte są w </w:t>
      </w:r>
      <w:r w:rsidR="00A93D75">
        <w:rPr>
          <w:lang w:eastAsia="pl-PL"/>
        </w:rPr>
        <w:t>części V.</w:t>
      </w:r>
      <w:r w:rsidRPr="00BC47C6">
        <w:rPr>
          <w:lang w:eastAsia="pl-PL"/>
        </w:rPr>
        <w:t xml:space="preserve"> </w:t>
      </w:r>
      <w:r w:rsidRPr="00B2054F">
        <w:rPr>
          <w:i/>
          <w:lang w:eastAsia="pl-PL"/>
        </w:rPr>
        <w:t>Wytycznych</w:t>
      </w:r>
      <w:r w:rsidR="00A93D75" w:rsidRPr="00B2054F">
        <w:rPr>
          <w:i/>
          <w:lang w:eastAsia="pl-PL"/>
        </w:rPr>
        <w:t xml:space="preserve"> dla oferentów</w:t>
      </w:r>
      <w:r w:rsidR="00A93D75">
        <w:rPr>
          <w:lang w:eastAsia="pl-PL"/>
        </w:rPr>
        <w:t>,</w:t>
      </w:r>
      <w:r w:rsidRPr="00BC47C6">
        <w:rPr>
          <w:lang w:eastAsia="pl-PL"/>
        </w:rPr>
        <w:t xml:space="preserve"> stanowiących załącznik nr </w:t>
      </w:r>
      <w:r w:rsidR="00A93D75">
        <w:rPr>
          <w:lang w:eastAsia="pl-PL"/>
        </w:rPr>
        <w:t>2</w:t>
      </w:r>
      <w:r w:rsidRPr="00BC47C6">
        <w:rPr>
          <w:lang w:eastAsia="pl-PL"/>
        </w:rPr>
        <w:t xml:space="preserve"> do </w:t>
      </w:r>
      <w:r w:rsidR="005C320B">
        <w:rPr>
          <w:lang w:eastAsia="pl-PL"/>
        </w:rPr>
        <w:t>R</w:t>
      </w:r>
      <w:r w:rsidRPr="00BC47C6">
        <w:rPr>
          <w:lang w:eastAsia="pl-PL"/>
        </w:rPr>
        <w:t>egulaminu.</w:t>
      </w:r>
    </w:p>
    <w:p w14:paraId="43B60AA4" w14:textId="77777777" w:rsidR="006A34D4" w:rsidRPr="00BC47C6" w:rsidRDefault="006A34D4" w:rsidP="00B40A44">
      <w:pPr>
        <w:spacing w:after="0" w:line="276" w:lineRule="auto"/>
        <w:ind w:left="708" w:firstLine="708"/>
        <w:rPr>
          <w:rFonts w:eastAsia="Times New Roman" w:cs="Times New Roman"/>
          <w:b/>
          <w:sz w:val="24"/>
          <w:szCs w:val="24"/>
          <w:lang w:eastAsia="pl-PL"/>
        </w:rPr>
      </w:pPr>
    </w:p>
    <w:p w14:paraId="39C3024E" w14:textId="77777777" w:rsidR="006A34D4" w:rsidRPr="00BC47C6" w:rsidRDefault="006A34D4" w:rsidP="00B40A44">
      <w:pPr>
        <w:spacing w:after="0" w:line="276" w:lineRule="auto"/>
        <w:ind w:left="708" w:firstLine="708"/>
        <w:rPr>
          <w:rFonts w:eastAsia="Times New Roman" w:cs="Times New Roman"/>
          <w:sz w:val="24"/>
          <w:szCs w:val="24"/>
          <w:lang w:eastAsia="pl-PL"/>
        </w:rPr>
      </w:pPr>
      <w:r w:rsidRPr="00BC47C6">
        <w:rPr>
          <w:rFonts w:eastAsia="Times New Roman" w:cs="Times New Roman"/>
          <w:b/>
          <w:sz w:val="24"/>
          <w:szCs w:val="24"/>
          <w:lang w:eastAsia="pl-PL"/>
        </w:rPr>
        <w:t>§ 8. Opiniowanie ofert pod względem formalnym i merytorycznym</w:t>
      </w:r>
    </w:p>
    <w:p w14:paraId="093C442E" w14:textId="7E110BFB" w:rsidR="006A34D4" w:rsidRPr="00143F71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Times New Roman"/>
          <w:lang w:eastAsia="pl-PL"/>
        </w:rPr>
        <w:t xml:space="preserve">Oferty, które wpłynęły w terminie, o którym mowa </w:t>
      </w:r>
      <w:r w:rsidRPr="001076E5">
        <w:rPr>
          <w:rFonts w:eastAsia="Times New Roman" w:cs="Times New Roman"/>
          <w:lang w:eastAsia="pl-PL"/>
        </w:rPr>
        <w:t xml:space="preserve">w § </w:t>
      </w:r>
      <w:r w:rsidR="001076E5" w:rsidRPr="001076E5">
        <w:rPr>
          <w:rFonts w:eastAsia="Times New Roman" w:cs="Times New Roman"/>
          <w:lang w:eastAsia="pl-PL"/>
        </w:rPr>
        <w:t>7</w:t>
      </w:r>
      <w:r w:rsidRPr="001076E5">
        <w:rPr>
          <w:rFonts w:eastAsia="Times New Roman" w:cs="Times New Roman"/>
          <w:lang w:eastAsia="pl-PL"/>
        </w:rPr>
        <w:t xml:space="preserve"> ust. 1</w:t>
      </w:r>
      <w:r w:rsidR="00355BDE">
        <w:rPr>
          <w:rFonts w:eastAsia="Times New Roman" w:cs="Times New Roman"/>
          <w:lang w:eastAsia="pl-PL"/>
        </w:rPr>
        <w:t>3</w:t>
      </w:r>
      <w:r w:rsidRPr="00BC47C6">
        <w:rPr>
          <w:rFonts w:eastAsia="Times New Roman" w:cs="Times New Roman"/>
          <w:lang w:eastAsia="pl-PL"/>
        </w:rPr>
        <w:t xml:space="preserve"> podlegają opiniowaniu przez </w:t>
      </w:r>
      <w:r w:rsidRPr="00143F71">
        <w:rPr>
          <w:rFonts w:eastAsia="Times New Roman" w:cs="Times New Roman"/>
          <w:lang w:eastAsia="pl-PL"/>
        </w:rPr>
        <w:t>Komisję</w:t>
      </w:r>
      <w:r w:rsidRPr="00143F71">
        <w:rPr>
          <w:rFonts w:eastAsia="Times New Roman" w:cs="Arial"/>
          <w:lang w:eastAsia="pl-PL"/>
        </w:rPr>
        <w:t xml:space="preserve">. Nie podlegają opinii Komisji oferty, które wpłynęły do MSZ po </w:t>
      </w:r>
      <w:r w:rsidR="001076E5" w:rsidRPr="00143F71">
        <w:rPr>
          <w:rFonts w:eastAsia="Times New Roman" w:cs="Arial"/>
          <w:lang w:eastAsia="pl-PL"/>
        </w:rPr>
        <w:t>tym terminie.</w:t>
      </w:r>
    </w:p>
    <w:p w14:paraId="68104404" w14:textId="1E6160D9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143F71">
        <w:rPr>
          <w:rFonts w:eastAsia="Times New Roman" w:cs="Arial"/>
          <w:lang w:eastAsia="pl-PL"/>
        </w:rPr>
        <w:t xml:space="preserve">Komisja opiniuje oferty </w:t>
      </w:r>
      <w:r w:rsidR="00F36AB0" w:rsidRPr="00143F71">
        <w:rPr>
          <w:rFonts w:eastAsia="Times New Roman" w:cs="Arial"/>
          <w:lang w:eastAsia="pl-PL"/>
        </w:rPr>
        <w:t xml:space="preserve">łącznie </w:t>
      </w:r>
      <w:r w:rsidRPr="00143F71">
        <w:rPr>
          <w:rFonts w:eastAsia="Times New Roman" w:cs="Arial"/>
          <w:lang w:eastAsia="pl-PL"/>
        </w:rPr>
        <w:t>pod wzgl</w:t>
      </w:r>
      <w:r w:rsidR="001076E5" w:rsidRPr="00143F71">
        <w:rPr>
          <w:rFonts w:eastAsia="Times New Roman" w:cs="Arial"/>
          <w:lang w:eastAsia="pl-PL"/>
        </w:rPr>
        <w:t>ędem</w:t>
      </w:r>
      <w:r w:rsidR="001076E5">
        <w:rPr>
          <w:rFonts w:eastAsia="Times New Roman" w:cs="Arial"/>
          <w:lang w:eastAsia="pl-PL"/>
        </w:rPr>
        <w:t xml:space="preserve"> formalnym i merytorycznym.</w:t>
      </w:r>
    </w:p>
    <w:p w14:paraId="530E4D34" w14:textId="7809C9E4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lastRenderedPageBreak/>
        <w:t>Opiniowanie złożonych ofert następuje zgodnie z przepisami ustawy o działalności pożytku publicznego i o wolontariacie</w:t>
      </w:r>
      <w:r w:rsidR="005C320B">
        <w:rPr>
          <w:rFonts w:eastAsia="Times New Roman" w:cs="Arial"/>
          <w:lang w:eastAsia="pl-PL"/>
        </w:rPr>
        <w:t>, a także zgodnie z niniejszym R</w:t>
      </w:r>
      <w:r w:rsidRPr="00BC47C6">
        <w:rPr>
          <w:rFonts w:eastAsia="Times New Roman" w:cs="Arial"/>
          <w:lang w:eastAsia="pl-PL"/>
        </w:rPr>
        <w:t>egulaminem.</w:t>
      </w:r>
    </w:p>
    <w:p w14:paraId="3E161270" w14:textId="388D6F38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</w:t>
      </w:r>
      <w:r w:rsidR="00A93D75">
        <w:rPr>
          <w:rFonts w:eastAsia="Times New Roman" w:cs="Arial"/>
          <w:lang w:eastAsia="pl-PL"/>
        </w:rPr>
        <w:t>ferta zaopiniowana</w:t>
      </w:r>
      <w:r w:rsidRPr="00BC47C6">
        <w:rPr>
          <w:rFonts w:eastAsia="Times New Roman" w:cs="Arial"/>
          <w:lang w:eastAsia="pl-PL"/>
        </w:rPr>
        <w:t xml:space="preserve"> negatywnie pod względem formalnym podlega odrzuceniu </w:t>
      </w:r>
      <w:r w:rsidR="002C7293">
        <w:rPr>
          <w:rFonts w:eastAsia="Times New Roman" w:cs="Arial"/>
          <w:lang w:eastAsia="pl-PL"/>
        </w:rPr>
        <w:t>i nie będ</w:t>
      </w:r>
      <w:r w:rsidR="00A93D75">
        <w:rPr>
          <w:rFonts w:eastAsia="Times New Roman" w:cs="Arial"/>
          <w:lang w:eastAsia="pl-PL"/>
        </w:rPr>
        <w:t>zie</w:t>
      </w:r>
      <w:r w:rsidR="002C7293">
        <w:rPr>
          <w:rFonts w:eastAsia="Times New Roman" w:cs="Arial"/>
          <w:lang w:eastAsia="pl-PL"/>
        </w:rPr>
        <w:t xml:space="preserve"> </w:t>
      </w:r>
      <w:r w:rsidR="00534A47">
        <w:rPr>
          <w:rFonts w:eastAsia="Times New Roman" w:cs="Arial"/>
          <w:lang w:eastAsia="pl-PL"/>
        </w:rPr>
        <w:t>opiniowan</w:t>
      </w:r>
      <w:r w:rsidR="00A93D75">
        <w:rPr>
          <w:rFonts w:eastAsia="Times New Roman" w:cs="Arial"/>
          <w:lang w:eastAsia="pl-PL"/>
        </w:rPr>
        <w:t>a</w:t>
      </w:r>
      <w:r w:rsidR="00534A47">
        <w:rPr>
          <w:rFonts w:eastAsia="Times New Roman" w:cs="Arial"/>
          <w:lang w:eastAsia="pl-PL"/>
        </w:rPr>
        <w:t xml:space="preserve"> pod względem merytorycznym</w:t>
      </w:r>
      <w:r w:rsidR="002C7293">
        <w:rPr>
          <w:rFonts w:eastAsia="Times New Roman" w:cs="Arial"/>
          <w:lang w:eastAsia="pl-PL"/>
        </w:rPr>
        <w:t xml:space="preserve">, </w:t>
      </w:r>
      <w:r w:rsidRPr="00BC47C6">
        <w:rPr>
          <w:rFonts w:eastAsia="Times New Roman" w:cs="Arial"/>
          <w:lang w:eastAsia="pl-PL"/>
        </w:rPr>
        <w:t>jeśli:</w:t>
      </w:r>
    </w:p>
    <w:p w14:paraId="006BA82D" w14:textId="29016C4C" w:rsidR="006A34D4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oferent </w:t>
      </w:r>
      <w:r w:rsidRPr="00355BDE">
        <w:rPr>
          <w:rFonts w:eastAsia="Times New Roman" w:cs="Arial"/>
          <w:lang w:eastAsia="pl-PL"/>
        </w:rPr>
        <w:t>nie jest uprawniony do ubiegania się o dotację</w:t>
      </w:r>
      <w:r w:rsidR="00B7637A" w:rsidRPr="00355BDE">
        <w:rPr>
          <w:rFonts w:eastAsia="Times New Roman" w:cs="Arial"/>
          <w:lang w:eastAsia="pl-PL"/>
        </w:rPr>
        <w:t xml:space="preserve"> na podstawie § 4 ust. 1 lub </w:t>
      </w:r>
      <w:r w:rsidRPr="00355BDE">
        <w:rPr>
          <w:rFonts w:eastAsia="Times New Roman" w:cs="Arial"/>
          <w:lang w:eastAsia="pl-PL"/>
        </w:rPr>
        <w:t xml:space="preserve">podlega </w:t>
      </w:r>
      <w:r w:rsidR="00C36B4C" w:rsidRPr="00355BDE">
        <w:rPr>
          <w:rFonts w:eastAsia="Times New Roman" w:cs="Arial"/>
          <w:lang w:eastAsia="pl-PL"/>
        </w:rPr>
        <w:t>odrzuceniu</w:t>
      </w:r>
      <w:r w:rsidRPr="00355BDE">
        <w:rPr>
          <w:rFonts w:eastAsia="Times New Roman" w:cs="Arial"/>
          <w:lang w:eastAsia="pl-PL"/>
        </w:rPr>
        <w:t xml:space="preserve"> na podstawie § </w:t>
      </w:r>
      <w:r w:rsidR="00375C1C" w:rsidRPr="00355BDE">
        <w:rPr>
          <w:rFonts w:eastAsia="Times New Roman" w:cs="Arial"/>
          <w:lang w:eastAsia="pl-PL"/>
        </w:rPr>
        <w:t>4</w:t>
      </w:r>
      <w:r w:rsidRPr="00355BDE">
        <w:rPr>
          <w:rFonts w:eastAsia="Times New Roman" w:cs="Arial"/>
          <w:lang w:eastAsia="pl-PL"/>
        </w:rPr>
        <w:t xml:space="preserve"> ust. </w:t>
      </w:r>
      <w:r w:rsidR="00375C1C" w:rsidRPr="00355BDE">
        <w:rPr>
          <w:rFonts w:eastAsia="Times New Roman" w:cs="Arial"/>
          <w:lang w:eastAsia="pl-PL"/>
        </w:rPr>
        <w:t>2</w:t>
      </w:r>
      <w:r w:rsidRPr="00355BDE">
        <w:rPr>
          <w:rFonts w:eastAsia="Times New Roman" w:cs="Arial"/>
          <w:lang w:eastAsia="pl-PL"/>
        </w:rPr>
        <w:t>-</w:t>
      </w:r>
      <w:r w:rsidR="00375C1C" w:rsidRPr="00355BDE">
        <w:rPr>
          <w:rFonts w:eastAsia="Times New Roman" w:cs="Arial"/>
          <w:lang w:eastAsia="pl-PL"/>
        </w:rPr>
        <w:t>4</w:t>
      </w:r>
      <w:r w:rsidRPr="00355BDE">
        <w:rPr>
          <w:rFonts w:eastAsia="Times New Roman" w:cs="Arial"/>
          <w:lang w:eastAsia="pl-PL"/>
        </w:rPr>
        <w:t xml:space="preserve"> </w:t>
      </w:r>
      <w:r w:rsidR="005C320B">
        <w:rPr>
          <w:rFonts w:eastAsia="Times New Roman" w:cs="Arial"/>
          <w:lang w:eastAsia="pl-PL"/>
        </w:rPr>
        <w:t>R</w:t>
      </w:r>
      <w:r w:rsidRPr="00355BDE">
        <w:rPr>
          <w:rFonts w:eastAsia="Times New Roman" w:cs="Arial"/>
          <w:lang w:eastAsia="pl-PL"/>
        </w:rPr>
        <w:t>egulaminu;</w:t>
      </w:r>
    </w:p>
    <w:p w14:paraId="3D1F7C99" w14:textId="14200ACE" w:rsidR="006A34D4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termin realizacji zadania publicznego nie spełnia wymagań określonych w § 6 </w:t>
      </w:r>
      <w:r w:rsidR="00375C1C" w:rsidRPr="00355BDE">
        <w:rPr>
          <w:rFonts w:eastAsia="Times New Roman" w:cs="Arial"/>
          <w:lang w:eastAsia="pl-PL"/>
        </w:rPr>
        <w:t>R</w:t>
      </w:r>
      <w:r w:rsidRPr="00355BDE">
        <w:rPr>
          <w:rFonts w:eastAsia="Times New Roman" w:cs="Arial"/>
          <w:lang w:eastAsia="pl-PL"/>
        </w:rPr>
        <w:t xml:space="preserve">egulaminu; </w:t>
      </w:r>
    </w:p>
    <w:p w14:paraId="7BFBC089" w14:textId="466CDB35" w:rsidR="006A34D4" w:rsidRPr="00355BDE" w:rsidRDefault="00721CB9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355BDE">
        <w:rPr>
          <w:rFonts w:eastAsia="Times New Roman" w:cs="Arial"/>
          <w:lang w:eastAsia="pl-PL"/>
        </w:rPr>
        <w:t xml:space="preserve">kwota wnioskowanej dotacji jest wyższa niż maksymalna wskazana w § 3 ust. </w:t>
      </w:r>
      <w:r w:rsidR="004373FD" w:rsidRPr="00355BDE">
        <w:rPr>
          <w:rFonts w:eastAsia="Times New Roman" w:cs="Arial"/>
          <w:lang w:eastAsia="pl-PL"/>
        </w:rPr>
        <w:t>4</w:t>
      </w:r>
      <w:r w:rsidR="005C320B">
        <w:rPr>
          <w:rFonts w:eastAsia="Times New Roman" w:cs="Arial"/>
          <w:lang w:eastAsia="pl-PL"/>
        </w:rPr>
        <w:t xml:space="preserve"> R</w:t>
      </w:r>
      <w:r w:rsidRPr="00355BDE">
        <w:rPr>
          <w:rFonts w:eastAsia="Times New Roman" w:cs="Arial"/>
          <w:lang w:eastAsia="pl-PL"/>
        </w:rPr>
        <w:t>egulaminu;</w:t>
      </w:r>
      <w:r w:rsidR="00375C1C" w:rsidRPr="00355BDE">
        <w:rPr>
          <w:rFonts w:eastAsia="Times New Roman" w:cs="Arial"/>
          <w:lang w:eastAsia="pl-PL"/>
        </w:rPr>
        <w:t xml:space="preserve"> </w:t>
      </w:r>
    </w:p>
    <w:p w14:paraId="1474BD9C" w14:textId="0443325F" w:rsidR="005E55D6" w:rsidRPr="00355BDE" w:rsidRDefault="00A63D27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oferent nie spełnia wymogu posiadania doświadczenia, o którym mowa w </w:t>
      </w:r>
      <w:r w:rsidRPr="00355BDE">
        <w:rPr>
          <w:rFonts w:eastAsia="Calibri" w:cs="Calibri"/>
          <w:color w:val="000000" w:themeColor="text1"/>
        </w:rPr>
        <w:t>§ 7 ust 1</w:t>
      </w:r>
      <w:r w:rsidR="005E55D6" w:rsidRPr="00355BDE">
        <w:rPr>
          <w:rFonts w:eastAsia="Calibri" w:cs="Calibri"/>
          <w:color w:val="000000" w:themeColor="text1"/>
        </w:rPr>
        <w:t xml:space="preserve"> pkt. 1 i 2</w:t>
      </w:r>
      <w:r w:rsidRPr="00355BDE">
        <w:rPr>
          <w:rFonts w:eastAsia="Calibri" w:cs="Calibri"/>
          <w:color w:val="000000" w:themeColor="text1"/>
        </w:rPr>
        <w:t xml:space="preserve"> lub </w:t>
      </w:r>
      <w:r w:rsidR="005E55D6" w:rsidRPr="00355BDE">
        <w:rPr>
          <w:rFonts w:eastAsia="Calibri" w:cs="Calibri"/>
          <w:color w:val="000000" w:themeColor="text1"/>
        </w:rPr>
        <w:t>§ 7 ust 2 pkt. 1 i 2</w:t>
      </w:r>
    </w:p>
    <w:p w14:paraId="4C4D3212" w14:textId="67F40BD4" w:rsidR="00721CB9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oferta nie została podpisana w sposób określony </w:t>
      </w:r>
      <w:r w:rsidR="00892D7C" w:rsidRPr="00355BDE">
        <w:rPr>
          <w:rFonts w:eastAsia="Times New Roman" w:cs="Arial"/>
          <w:lang w:eastAsia="pl-PL"/>
        </w:rPr>
        <w:t xml:space="preserve">w </w:t>
      </w:r>
      <w:r w:rsidRPr="00355BDE">
        <w:rPr>
          <w:rFonts w:eastAsia="Times New Roman" w:cs="Arial"/>
          <w:lang w:eastAsia="pl-PL"/>
        </w:rPr>
        <w:t xml:space="preserve">§ </w:t>
      </w:r>
      <w:r w:rsidR="007F10CA" w:rsidRPr="00355BDE">
        <w:rPr>
          <w:rFonts w:eastAsia="Times New Roman" w:cs="Arial"/>
          <w:lang w:eastAsia="pl-PL"/>
        </w:rPr>
        <w:t xml:space="preserve">7 </w:t>
      </w:r>
      <w:r w:rsidRPr="00355BDE">
        <w:rPr>
          <w:rFonts w:eastAsia="Times New Roman" w:cs="Arial"/>
          <w:lang w:eastAsia="pl-PL"/>
        </w:rPr>
        <w:t>ust.</w:t>
      </w:r>
      <w:r w:rsidR="00355BDE" w:rsidRPr="00355BDE">
        <w:rPr>
          <w:rFonts w:eastAsia="Times New Roman" w:cs="Arial"/>
          <w:lang w:eastAsia="pl-PL"/>
        </w:rPr>
        <w:t xml:space="preserve"> 12</w:t>
      </w:r>
      <w:r w:rsidRPr="00355BDE">
        <w:rPr>
          <w:rFonts w:eastAsia="Times New Roman" w:cs="Arial"/>
          <w:lang w:eastAsia="pl-PL"/>
        </w:rPr>
        <w:t xml:space="preserve"> </w:t>
      </w:r>
      <w:r w:rsidR="005C320B">
        <w:rPr>
          <w:rFonts w:eastAsia="Times New Roman" w:cs="Arial"/>
          <w:lang w:eastAsia="pl-PL"/>
        </w:rPr>
        <w:t>R</w:t>
      </w:r>
      <w:r w:rsidRPr="00355BDE">
        <w:rPr>
          <w:rFonts w:eastAsia="Times New Roman" w:cs="Arial"/>
          <w:lang w:eastAsia="pl-PL"/>
        </w:rPr>
        <w:t>egulaminu</w:t>
      </w:r>
      <w:r w:rsidR="00892D7C" w:rsidRPr="00355BDE">
        <w:rPr>
          <w:rFonts w:eastAsia="Times New Roman" w:cs="Arial"/>
          <w:lang w:eastAsia="pl-PL"/>
        </w:rPr>
        <w:t>;</w:t>
      </w:r>
      <w:r w:rsidR="00721CB9" w:rsidRPr="00355BDE">
        <w:rPr>
          <w:rFonts w:eastAsia="Times New Roman" w:cs="Arial"/>
          <w:lang w:eastAsia="pl-PL"/>
        </w:rPr>
        <w:t xml:space="preserve"> </w:t>
      </w:r>
    </w:p>
    <w:p w14:paraId="68ED2B4C" w14:textId="7B253A66" w:rsidR="007F10CA" w:rsidRPr="00355BDE" w:rsidRDefault="007F10CA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>do oferty nie są dołączone w</w:t>
      </w:r>
      <w:r w:rsidR="00892D7C" w:rsidRPr="00355BDE">
        <w:rPr>
          <w:rFonts w:eastAsia="Times New Roman" w:cs="Arial"/>
          <w:lang w:eastAsia="pl-PL"/>
        </w:rPr>
        <w:t>szystkie załączniki</w:t>
      </w:r>
      <w:r w:rsidR="005C320B">
        <w:rPr>
          <w:rFonts w:eastAsia="Times New Roman" w:cs="Arial"/>
          <w:lang w:eastAsia="pl-PL"/>
        </w:rPr>
        <w:t xml:space="preserve"> wymagane w R</w:t>
      </w:r>
      <w:r w:rsidRPr="00355BDE">
        <w:rPr>
          <w:rFonts w:eastAsia="Times New Roman" w:cs="Arial"/>
          <w:lang w:eastAsia="pl-PL"/>
        </w:rPr>
        <w:t>egulaminie;</w:t>
      </w:r>
    </w:p>
    <w:p w14:paraId="6DA2FACB" w14:textId="69F95DDF" w:rsidR="006A34D4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oferent nie udokumentował formy dysponowania obiektem </w:t>
      </w:r>
      <w:r w:rsidR="007F10CA" w:rsidRPr="00355BDE">
        <w:rPr>
          <w:rFonts w:eastAsia="Times New Roman" w:cs="Arial"/>
          <w:lang w:eastAsia="pl-PL"/>
        </w:rPr>
        <w:t xml:space="preserve">infrastruktury/ nieruchomością </w:t>
      </w:r>
      <w:r w:rsidRPr="00355BDE">
        <w:rPr>
          <w:rFonts w:eastAsia="Times New Roman" w:cs="Arial"/>
          <w:lang w:eastAsia="pl-PL"/>
        </w:rPr>
        <w:t>oraz warunków zabezpieczenia trwałości przeznaczenia i wykorzystania nieruchomości n</w:t>
      </w:r>
      <w:r w:rsidR="00721CB9" w:rsidRPr="00355BDE">
        <w:rPr>
          <w:rFonts w:eastAsia="Times New Roman" w:cs="Arial"/>
          <w:lang w:eastAsia="pl-PL"/>
        </w:rPr>
        <w:t>a cele działalności polonijnej;</w:t>
      </w:r>
    </w:p>
    <w:p w14:paraId="28C74298" w14:textId="2889B1F2" w:rsidR="00534A47" w:rsidRPr="00355BDE" w:rsidRDefault="00534A47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>kwota kosztów administracyjnych wskazana w budżecie przekracza</w:t>
      </w:r>
      <w:r w:rsidR="00BB24EE" w:rsidRPr="00355BDE">
        <w:rPr>
          <w:rFonts w:eastAsia="Times New Roman" w:cs="Arial"/>
          <w:lang w:eastAsia="pl-PL"/>
        </w:rPr>
        <w:t xml:space="preserve"> limit</w:t>
      </w:r>
      <w:r w:rsidR="00B7637A" w:rsidRPr="00355BDE">
        <w:rPr>
          <w:rFonts w:eastAsia="Times New Roman" w:cs="Arial"/>
          <w:lang w:eastAsia="pl-PL"/>
        </w:rPr>
        <w:t>y</w:t>
      </w:r>
      <w:r w:rsidR="00BB24EE" w:rsidRPr="00355BDE">
        <w:rPr>
          <w:rFonts w:eastAsia="Times New Roman" w:cs="Arial"/>
          <w:lang w:eastAsia="pl-PL"/>
        </w:rPr>
        <w:t xml:space="preserve"> określon</w:t>
      </w:r>
      <w:r w:rsidR="00B7637A" w:rsidRPr="00355BDE">
        <w:rPr>
          <w:rFonts w:eastAsia="Times New Roman" w:cs="Arial"/>
          <w:lang w:eastAsia="pl-PL"/>
        </w:rPr>
        <w:t>e</w:t>
      </w:r>
      <w:r w:rsidR="00BB24EE" w:rsidRPr="00355BDE">
        <w:rPr>
          <w:rFonts w:eastAsia="Times New Roman" w:cs="Arial"/>
          <w:lang w:eastAsia="pl-PL"/>
        </w:rPr>
        <w:t xml:space="preserve"> </w:t>
      </w:r>
      <w:r w:rsidR="00A04455" w:rsidRPr="00355BDE">
        <w:rPr>
          <w:rFonts w:eastAsia="Times New Roman" w:cs="Arial"/>
          <w:lang w:eastAsia="pl-PL"/>
        </w:rPr>
        <w:br/>
      </w:r>
      <w:r w:rsidR="00BB24EE" w:rsidRPr="00355BDE">
        <w:rPr>
          <w:rFonts w:eastAsia="Times New Roman" w:cs="Arial"/>
          <w:lang w:eastAsia="pl-PL"/>
        </w:rPr>
        <w:t>w §  5 ust. 4 pkt. 4</w:t>
      </w:r>
      <w:r w:rsidR="00B7637A" w:rsidRPr="00355BDE">
        <w:rPr>
          <w:rFonts w:eastAsia="Times New Roman" w:cs="Arial"/>
          <w:lang w:eastAsia="pl-PL"/>
        </w:rPr>
        <w:t>;</w:t>
      </w:r>
    </w:p>
    <w:p w14:paraId="55A70FF6" w14:textId="3E7A47C1" w:rsidR="006A34D4" w:rsidRPr="007F10CA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zaopiniowane pozytywnie pod względem formalnym podlegają opiniowaniu </w:t>
      </w:r>
      <w:r w:rsidRPr="00BC47C6">
        <w:rPr>
          <w:rFonts w:eastAsia="Times New Roman" w:cs="Arial"/>
          <w:lang w:eastAsia="pl-PL"/>
        </w:rPr>
        <w:br/>
        <w:t>pod względem merytorycznym. W trakcie opinii merytorycznej w pierwszym etapie Komisja weryf</w:t>
      </w:r>
      <w:r w:rsidR="007F10CA">
        <w:rPr>
          <w:rFonts w:eastAsia="Times New Roman" w:cs="Arial"/>
          <w:lang w:eastAsia="pl-PL"/>
        </w:rPr>
        <w:t xml:space="preserve">ikuje spełnienie przez oferenta </w:t>
      </w:r>
      <w:r w:rsidRPr="007F10CA">
        <w:rPr>
          <w:rFonts w:eastAsia="Times New Roman" w:cs="Arial"/>
          <w:lang w:eastAsia="pl-PL"/>
        </w:rPr>
        <w:t xml:space="preserve">wymogu zgodności zadania z Rządowym Programem Współpracy z Polonią i Polakami za Granicą oraz z celami określonymi w § 2 </w:t>
      </w:r>
      <w:r w:rsidR="005C320B">
        <w:rPr>
          <w:rFonts w:eastAsia="Times New Roman" w:cs="Arial"/>
          <w:lang w:eastAsia="pl-PL"/>
        </w:rPr>
        <w:t>R</w:t>
      </w:r>
      <w:r w:rsidR="007F10CA">
        <w:rPr>
          <w:rFonts w:eastAsia="Times New Roman" w:cs="Arial"/>
          <w:lang w:eastAsia="pl-PL"/>
        </w:rPr>
        <w:t xml:space="preserve">egulaminu. </w:t>
      </w:r>
      <w:r w:rsidR="007C1309">
        <w:rPr>
          <w:rFonts w:eastAsia="Times New Roman" w:cs="Arial"/>
          <w:lang w:eastAsia="pl-PL"/>
        </w:rPr>
        <w:br/>
      </w:r>
      <w:r w:rsidRPr="007F10CA">
        <w:rPr>
          <w:rFonts w:eastAsia="Times New Roman" w:cs="Calibri"/>
          <w:lang w:eastAsia="pl-PL"/>
        </w:rPr>
        <w:t xml:space="preserve">W przypadku stwierdzenia niezgodności </w:t>
      </w:r>
      <w:r w:rsidR="007F10CA">
        <w:rPr>
          <w:rFonts w:eastAsia="Times New Roman" w:cs="Calibri"/>
          <w:lang w:eastAsia="pl-PL"/>
        </w:rPr>
        <w:t>w tym zakresie</w:t>
      </w:r>
      <w:r w:rsidRPr="007F10CA">
        <w:rPr>
          <w:rFonts w:eastAsia="Times New Roman" w:cs="Calibri"/>
          <w:lang w:eastAsia="pl-PL"/>
        </w:rPr>
        <w:t>, oferta nie podlega dalszemu opiniowaniu pod względem merytorycznym</w:t>
      </w:r>
      <w:r w:rsidRPr="007F10CA">
        <w:rPr>
          <w:rFonts w:eastAsia="Times New Roman" w:cs="Arial"/>
          <w:lang w:eastAsia="pl-PL"/>
        </w:rPr>
        <w:t xml:space="preserve">. </w:t>
      </w:r>
    </w:p>
    <w:p w14:paraId="051C23D7" w14:textId="77777777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Przy analizie i opiniowaniu oferty pod względem merytorycznym Komisja bierze pod uwagę:</w:t>
      </w:r>
    </w:p>
    <w:p w14:paraId="2397AFEC" w14:textId="409EC814" w:rsidR="006A34D4" w:rsidRPr="00AE2694" w:rsidRDefault="006A34D4" w:rsidP="004373F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5"/>
        <w:jc w:val="both"/>
        <w:rPr>
          <w:rFonts w:eastAsia="Times New Roman" w:cs="Arial"/>
          <w:iCs/>
          <w:lang w:eastAsia="pl-PL"/>
        </w:rPr>
      </w:pPr>
      <w:r w:rsidRPr="00AE2694">
        <w:rPr>
          <w:rFonts w:eastAsia="Times New Roman" w:cs="Arial"/>
          <w:iCs/>
          <w:lang w:eastAsia="pl-PL"/>
        </w:rPr>
        <w:t xml:space="preserve">możliwość realizacji </w:t>
      </w:r>
      <w:r w:rsidRPr="00AE2694">
        <w:rPr>
          <w:rFonts w:eastAsia="Times New Roman" w:cs="Arial"/>
          <w:lang w:eastAsia="pl-PL"/>
        </w:rPr>
        <w:t>zadania publicznego</w:t>
      </w:r>
      <w:r w:rsidRPr="00AE2694">
        <w:rPr>
          <w:rFonts w:eastAsia="Times New Roman" w:cs="Arial"/>
          <w:iCs/>
          <w:lang w:eastAsia="pl-PL"/>
        </w:rPr>
        <w:t xml:space="preserve"> przez oferenta (celowość, wykonalność); </w:t>
      </w:r>
    </w:p>
    <w:p w14:paraId="0D44A8C9" w14:textId="77777777" w:rsidR="006A34D4" w:rsidRPr="007F10CA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7F10CA">
        <w:rPr>
          <w:rFonts w:eastAsia="Times New Roman" w:cs="Arial"/>
          <w:iCs/>
          <w:lang w:eastAsia="pl-PL"/>
        </w:rPr>
        <w:t>proponowaną jakość wykonania zadania publicznego (efektywność);</w:t>
      </w:r>
    </w:p>
    <w:p w14:paraId="1E0BD567" w14:textId="77777777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7F10CA">
        <w:rPr>
          <w:rFonts w:eastAsia="Times New Roman" w:cs="Arial"/>
          <w:iCs/>
          <w:lang w:eastAsia="pl-PL"/>
        </w:rPr>
        <w:lastRenderedPageBreak/>
        <w:t>planowany przez oferenta wkład rzeczowy, osobowy, w tym świadczenia</w:t>
      </w:r>
      <w:r w:rsidRPr="00BC47C6">
        <w:rPr>
          <w:rFonts w:eastAsia="Times New Roman" w:cs="Arial"/>
          <w:iCs/>
          <w:lang w:eastAsia="pl-PL"/>
        </w:rPr>
        <w:t xml:space="preserve"> wolontariuszy </w:t>
      </w:r>
      <w:r w:rsidRPr="00BC47C6">
        <w:rPr>
          <w:rFonts w:eastAsia="Times New Roman" w:cs="Arial"/>
          <w:iCs/>
          <w:lang w:eastAsia="pl-PL"/>
        </w:rPr>
        <w:br/>
        <w:t>i pracę społeczną członków;</w:t>
      </w:r>
    </w:p>
    <w:p w14:paraId="4706949A" w14:textId="77777777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>kalkulację kosztów realizacji zadania publicznego, szczególnie w odniesieniu do zakresu rzeczowego zadania publicznego;</w:t>
      </w:r>
    </w:p>
    <w:p w14:paraId="627FBD06" w14:textId="77777777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>planowany przez oferenta udział środków finansowych własnych i/lub środków finansowych pochodzących z innych źródeł na realizację zadania publicznego;</w:t>
      </w:r>
    </w:p>
    <w:p w14:paraId="59836A4B" w14:textId="414C6940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iCs/>
          <w:lang w:eastAsia="pl-PL"/>
        </w:rPr>
        <w:t xml:space="preserve">rzetelność i terminowość oraz sposób rozliczenia przez oferenta środków otrzymanych </w:t>
      </w:r>
      <w:r w:rsidRPr="00BC47C6">
        <w:rPr>
          <w:rFonts w:eastAsia="Times New Roman" w:cs="Arial"/>
          <w:iCs/>
          <w:lang w:eastAsia="pl-PL"/>
        </w:rPr>
        <w:br/>
        <w:t xml:space="preserve">w latach </w:t>
      </w:r>
      <w:r w:rsidRPr="004A3166">
        <w:rPr>
          <w:rFonts w:eastAsia="Times New Roman" w:cs="Arial"/>
          <w:iCs/>
          <w:lang w:eastAsia="pl-PL"/>
        </w:rPr>
        <w:t>20</w:t>
      </w:r>
      <w:r w:rsidR="00B2054F">
        <w:rPr>
          <w:rFonts w:eastAsia="Times New Roman" w:cs="Arial"/>
          <w:iCs/>
          <w:lang w:eastAsia="pl-PL"/>
        </w:rPr>
        <w:t>19</w:t>
      </w:r>
      <w:r w:rsidRPr="004A3166">
        <w:rPr>
          <w:rFonts w:eastAsia="Times New Roman" w:cs="Arial"/>
          <w:iCs/>
          <w:lang w:eastAsia="pl-PL"/>
        </w:rPr>
        <w:t>-20</w:t>
      </w:r>
      <w:r w:rsidR="00B2054F">
        <w:rPr>
          <w:rFonts w:eastAsia="Times New Roman" w:cs="Arial"/>
          <w:iCs/>
          <w:lang w:eastAsia="pl-PL"/>
        </w:rPr>
        <w:t>20</w:t>
      </w:r>
      <w:r w:rsidR="00776F59">
        <w:rPr>
          <w:rFonts w:eastAsia="Times New Roman" w:cs="Arial"/>
          <w:iCs/>
          <w:lang w:eastAsia="pl-PL"/>
        </w:rPr>
        <w:t>.</w:t>
      </w:r>
      <w:r w:rsidRPr="00BC47C6">
        <w:rPr>
          <w:rFonts w:eastAsia="Times New Roman" w:cs="Arial"/>
          <w:iCs/>
          <w:lang w:eastAsia="pl-PL"/>
        </w:rPr>
        <w:t xml:space="preserve"> </w:t>
      </w:r>
      <w:r w:rsidR="00776F59">
        <w:rPr>
          <w:rFonts w:eastAsia="Times New Roman" w:cs="Arial"/>
          <w:iCs/>
          <w:lang w:eastAsia="pl-PL"/>
        </w:rPr>
        <w:t>W</w:t>
      </w:r>
      <w:r w:rsidRPr="00BC47C6">
        <w:rPr>
          <w:rFonts w:eastAsia="Times New Roman" w:cs="Arial"/>
          <w:iCs/>
          <w:lang w:eastAsia="pl-PL"/>
        </w:rPr>
        <w:t xml:space="preserve"> przypadku podmiotu składającego ofertę, który realizował już </w:t>
      </w:r>
      <w:r w:rsidRPr="00BC47C6">
        <w:rPr>
          <w:rFonts w:eastAsia="Times New Roman" w:cs="Arial"/>
          <w:lang w:eastAsia="pl-PL"/>
        </w:rPr>
        <w:t>zadania publiczne</w:t>
      </w:r>
      <w:r w:rsidRPr="00BC47C6">
        <w:rPr>
          <w:rFonts w:eastAsia="Times New Roman" w:cs="Arial"/>
          <w:iCs/>
          <w:lang w:eastAsia="pl-PL"/>
        </w:rPr>
        <w:t xml:space="preserve"> zlecone przez Ministerstwo Spraw Zagranicznych, uwzględniając analizę i ocenę realizacji dotychczas zleconych </w:t>
      </w:r>
      <w:r w:rsidRPr="00BC47C6">
        <w:rPr>
          <w:rFonts w:eastAsia="Times New Roman" w:cs="Arial"/>
          <w:lang w:eastAsia="pl-PL"/>
        </w:rPr>
        <w:t>zadań publicznych</w:t>
      </w:r>
      <w:r w:rsidRPr="00BC47C6">
        <w:rPr>
          <w:rFonts w:eastAsia="Times New Roman" w:cs="Arial"/>
          <w:iCs/>
          <w:lang w:eastAsia="pl-PL"/>
        </w:rPr>
        <w:t xml:space="preserve"> </w:t>
      </w:r>
      <w:r w:rsidRPr="00BC47C6">
        <w:rPr>
          <w:rFonts w:eastAsia="Times New Roman" w:cs="Arial"/>
          <w:lang w:eastAsia="pl-PL"/>
        </w:rPr>
        <w:t>(w niniejszym kryterium badane są również przypadki, gdy z przyczyn, za które odpowiada oferent, nie zakończono kontroli rozliczenia dotacji)</w:t>
      </w:r>
      <w:r w:rsidRPr="00BC47C6">
        <w:rPr>
          <w:rFonts w:eastAsia="Times New Roman" w:cs="Arial"/>
          <w:iCs/>
          <w:lang w:eastAsia="pl-PL"/>
        </w:rPr>
        <w:t>,</w:t>
      </w:r>
    </w:p>
    <w:p w14:paraId="2191944B" w14:textId="75343F74" w:rsidR="006A34D4" w:rsidRPr="00BC47C6" w:rsidRDefault="006A34D4" w:rsidP="00B40A44">
      <w:pPr>
        <w:widowControl w:val="0"/>
        <w:autoSpaceDE w:val="0"/>
        <w:autoSpaceDN w:val="0"/>
        <w:adjustRightInd w:val="0"/>
        <w:spacing w:before="120" w:after="240" w:line="276" w:lineRule="auto"/>
        <w:ind w:left="567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przy użyciu następujących kryteriów i ich wag w odniesieniu do </w:t>
      </w:r>
      <w:r w:rsidR="00AE2694">
        <w:rPr>
          <w:rFonts w:eastAsia="Times New Roman" w:cs="Arial"/>
          <w:lang w:eastAsia="pl-PL"/>
        </w:rPr>
        <w:t>pkt. 1-5</w:t>
      </w:r>
      <w:r w:rsidRPr="00BC47C6">
        <w:rPr>
          <w:rFonts w:eastAsia="Times New Roman" w:cs="Arial"/>
          <w:lang w:eastAsia="pl-PL"/>
        </w:rPr>
        <w:t>:</w:t>
      </w:r>
    </w:p>
    <w:tbl>
      <w:tblPr>
        <w:tblStyle w:val="Tabela-Siatka"/>
        <w:tblW w:w="8684" w:type="dxa"/>
        <w:tblInd w:w="279" w:type="dxa"/>
        <w:tblLook w:val="04A0" w:firstRow="1" w:lastRow="0" w:firstColumn="1" w:lastColumn="0" w:noHBand="0" w:noVBand="1"/>
      </w:tblPr>
      <w:tblGrid>
        <w:gridCol w:w="1685"/>
        <w:gridCol w:w="5566"/>
        <w:gridCol w:w="1418"/>
        <w:gridCol w:w="15"/>
      </w:tblGrid>
      <w:tr w:rsidR="00E20127" w:rsidRPr="007F10CA" w14:paraId="32544C0B" w14:textId="77777777" w:rsidTr="007B56AA">
        <w:trPr>
          <w:trHeight w:val="795"/>
        </w:trPr>
        <w:tc>
          <w:tcPr>
            <w:tcW w:w="1685" w:type="dxa"/>
            <w:vAlign w:val="center"/>
          </w:tcPr>
          <w:p w14:paraId="68F2BAF0" w14:textId="77777777" w:rsidR="006A34D4" w:rsidRPr="007F10CA" w:rsidRDefault="006A34D4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7F10CA">
              <w:rPr>
                <w:rFonts w:cs="Calibri"/>
                <w:b/>
              </w:rPr>
              <w:t>Kryterium</w:t>
            </w:r>
          </w:p>
        </w:tc>
        <w:tc>
          <w:tcPr>
            <w:tcW w:w="5567" w:type="dxa"/>
            <w:shd w:val="clear" w:color="auto" w:fill="FFFFFF" w:themeFill="background1"/>
            <w:vAlign w:val="center"/>
          </w:tcPr>
          <w:p w14:paraId="42FA8425" w14:textId="081A9FF5" w:rsidR="006A34D4" w:rsidRPr="00147200" w:rsidRDefault="006A34D4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Czynnik oceny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14:paraId="1FAC5C0E" w14:textId="77777777" w:rsidR="006A34D4" w:rsidRPr="00147200" w:rsidRDefault="006A34D4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Skala punktowa</w:t>
            </w:r>
          </w:p>
        </w:tc>
      </w:tr>
      <w:tr w:rsidR="007B56AA" w:rsidRPr="00147200" w14:paraId="7E35562B" w14:textId="77777777" w:rsidTr="003B267C">
        <w:trPr>
          <w:gridAfter w:val="1"/>
          <w:wAfter w:w="15" w:type="dxa"/>
          <w:trHeight w:val="3397"/>
        </w:trPr>
        <w:tc>
          <w:tcPr>
            <w:tcW w:w="1685" w:type="dxa"/>
            <w:vAlign w:val="center"/>
          </w:tcPr>
          <w:p w14:paraId="66F61C5C" w14:textId="77777777" w:rsidR="007B56AA" w:rsidRPr="00E20127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7F10CA">
              <w:rPr>
                <w:rFonts w:cs="Calibri"/>
                <w:b/>
              </w:rPr>
              <w:t>CELOWOŚĆ</w:t>
            </w:r>
          </w:p>
        </w:tc>
        <w:tc>
          <w:tcPr>
            <w:tcW w:w="5566" w:type="dxa"/>
          </w:tcPr>
          <w:p w14:paraId="4F7ADD72" w14:textId="77777777" w:rsidR="007B56AA" w:rsidRPr="007F10C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7FA2B886" w14:textId="77777777" w:rsidR="007B56A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</w:p>
          <w:p w14:paraId="208DF294" w14:textId="77777777" w:rsidR="007B56A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</w:p>
          <w:p w14:paraId="183F1E99" w14:textId="3D2A3065" w:rsidR="007B56AA" w:rsidRPr="007F10C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</w:t>
            </w:r>
            <w:r w:rsidRPr="007F10CA">
              <w:rPr>
                <w:rFonts w:cs="Calibri"/>
              </w:rPr>
              <w:t xml:space="preserve">godność oferty z celami zadania publicznego; </w:t>
            </w:r>
          </w:p>
          <w:p w14:paraId="488593A5" w14:textId="77777777" w:rsidR="007B56AA" w:rsidRPr="007F10C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</w:p>
          <w:p w14:paraId="477E0665" w14:textId="10AEB3E2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7F10CA">
              <w:rPr>
                <w:rFonts w:cs="Calibri"/>
              </w:rPr>
              <w:t>zasadnienie potrzeby realizacji projektu</w:t>
            </w:r>
            <w:r>
              <w:rPr>
                <w:rFonts w:cs="Calibri"/>
              </w:rPr>
              <w:t xml:space="preserve"> </w:t>
            </w:r>
            <w:r w:rsidRPr="007F10CA">
              <w:rPr>
                <w:rFonts w:cs="Calibri"/>
              </w:rPr>
              <w:t xml:space="preserve">w oparciu o analizę sytuacji Polonii i Polaków, stanu infrastruktury lub dostępności do infrastruktury, w kraju przeznaczenia dotacji, możliwości finansowe organizacji polonijnych, opis odbiorców zadania (grupy odbiorców), liczba beneficjentów, oraz opis rodzaju działalności, aktywność; </w:t>
            </w:r>
          </w:p>
        </w:tc>
        <w:tc>
          <w:tcPr>
            <w:tcW w:w="1418" w:type="dxa"/>
            <w:shd w:val="clear" w:color="auto" w:fill="FFFFFF" w:themeFill="background1"/>
          </w:tcPr>
          <w:p w14:paraId="48C82848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0-25 pkt</w:t>
            </w:r>
          </w:p>
          <w:p w14:paraId="41BE38F5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w tym:</w:t>
            </w:r>
          </w:p>
          <w:p w14:paraId="399BF0F0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b/>
              </w:rPr>
            </w:pPr>
          </w:p>
          <w:p w14:paraId="2E76EA2D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147200">
              <w:rPr>
                <w:rFonts w:cs="Calibri"/>
              </w:rPr>
              <w:t xml:space="preserve">     0-10 pkt</w:t>
            </w:r>
          </w:p>
          <w:p w14:paraId="230282A9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7A55EDE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0-15 pkt</w:t>
            </w:r>
          </w:p>
        </w:tc>
      </w:tr>
      <w:tr w:rsidR="0058067C" w:rsidRPr="00147200" w14:paraId="25B3BFF2" w14:textId="77777777" w:rsidTr="007B56AA">
        <w:trPr>
          <w:gridAfter w:val="1"/>
          <w:wAfter w:w="15" w:type="dxa"/>
          <w:trHeight w:val="794"/>
        </w:trPr>
        <w:tc>
          <w:tcPr>
            <w:tcW w:w="1685" w:type="dxa"/>
            <w:vAlign w:val="center"/>
          </w:tcPr>
          <w:p w14:paraId="7734F454" w14:textId="77777777" w:rsidR="0058067C" w:rsidRPr="00E20127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E20127">
              <w:rPr>
                <w:rFonts w:cs="Calibri"/>
                <w:b/>
              </w:rPr>
              <w:t>EFEKTYWNOŚĆ</w:t>
            </w:r>
          </w:p>
          <w:p w14:paraId="458E2A29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5567" w:type="dxa"/>
          </w:tcPr>
          <w:p w14:paraId="1D935866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38B2FF3F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45F6E496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0B747EEA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</w:t>
            </w:r>
            <w:r w:rsidRPr="007F10CA">
              <w:rPr>
                <w:rFonts w:eastAsia="Calibri" w:cs="Calibri"/>
              </w:rPr>
              <w:t>posób dysponowania nieruchomością – forma własności, okres dysponowania nieruchomością oraz sposób i okres zabezpieczenia trwałości przeznaczenia i wykorzystania nieruchomości n</w:t>
            </w:r>
            <w:r>
              <w:rPr>
                <w:rFonts w:eastAsia="Calibri" w:cs="Calibri"/>
              </w:rPr>
              <w:t>a cele działalności polonijnej:</w:t>
            </w:r>
          </w:p>
          <w:p w14:paraId="0F358415" w14:textId="2BAC1A05" w:rsidR="007B56AA" w:rsidRDefault="007B56AA" w:rsidP="007B56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43" w:hanging="343"/>
              <w:jc w:val="both"/>
              <w:rPr>
                <w:rFonts w:eastAsia="Calibri" w:cs="Calibri"/>
              </w:rPr>
            </w:pPr>
            <w:r w:rsidRPr="007F10CA">
              <w:rPr>
                <w:rFonts w:eastAsia="Calibri" w:cs="Calibri"/>
              </w:rPr>
              <w:lastRenderedPageBreak/>
              <w:t xml:space="preserve">własność polskiej </w:t>
            </w:r>
            <w:r>
              <w:rPr>
                <w:rFonts w:eastAsia="Calibri" w:cs="Calibri"/>
              </w:rPr>
              <w:t>organizacji pozarządowej</w:t>
            </w:r>
            <w:r w:rsidRPr="007F10CA">
              <w:rPr>
                <w:rFonts w:eastAsia="Calibri" w:cs="Calibri"/>
              </w:rPr>
              <w:t xml:space="preserve"> ze statutową gwarancją wykorzystania na cele polonijne lub własność organizacji</w:t>
            </w:r>
            <w:r>
              <w:rPr>
                <w:rFonts w:eastAsia="Calibri" w:cs="Calibri"/>
              </w:rPr>
              <w:t xml:space="preserve"> </w:t>
            </w:r>
            <w:r w:rsidRPr="007F10CA">
              <w:rPr>
                <w:rFonts w:eastAsia="Calibri" w:cs="Calibri"/>
              </w:rPr>
              <w:t>zabezpieczona w księdze wieczystej nieruchomości</w:t>
            </w:r>
            <w:r>
              <w:rPr>
                <w:rFonts w:eastAsia="Calibri" w:cs="Calibri"/>
              </w:rPr>
              <w:t>;</w:t>
            </w:r>
            <w:r w:rsidRPr="007F10CA">
              <w:rPr>
                <w:rFonts w:eastAsia="Calibri" w:cs="Calibri"/>
              </w:rPr>
              <w:t xml:space="preserve"> </w:t>
            </w:r>
          </w:p>
          <w:p w14:paraId="1318C3C7" w14:textId="77777777" w:rsidR="007B56AA" w:rsidRPr="007F10CA" w:rsidRDefault="007B56AA" w:rsidP="007B56AA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343"/>
              <w:jc w:val="both"/>
              <w:rPr>
                <w:rFonts w:eastAsia="Calibri" w:cs="Calibri"/>
              </w:rPr>
            </w:pPr>
          </w:p>
          <w:p w14:paraId="381B7695" w14:textId="77777777" w:rsidR="007B56AA" w:rsidRDefault="007B56AA" w:rsidP="007B56AA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ind w:left="317" w:hanging="284"/>
              <w:rPr>
                <w:lang w:eastAsia="pl-PL"/>
              </w:rPr>
            </w:pPr>
            <w:r>
              <w:t>własność organizacji lub instytucji  polonijnej z gwarancjami wykorzystania na cele działalności polonijnej obiektu infrastruktury/nieruchomości lub jego remontowanej części zapisanymi w dokumentach dot. jej własności , np. w formie wpisów w księdze wieczystej, aktach notarialnych, aktach własności.</w:t>
            </w:r>
          </w:p>
          <w:p w14:paraId="10A106B0" w14:textId="77777777" w:rsidR="007B56AA" w:rsidRDefault="007B56AA" w:rsidP="007B56AA">
            <w:pPr>
              <w:pStyle w:val="Akapitzlist"/>
              <w:spacing w:line="276" w:lineRule="auto"/>
              <w:rPr>
                <w:lang w:eastAsia="pl-PL"/>
              </w:rPr>
            </w:pPr>
          </w:p>
          <w:p w14:paraId="0C8A53ED" w14:textId="77777777" w:rsidR="007B56AA" w:rsidRPr="00D40930" w:rsidRDefault="007B56AA" w:rsidP="007B56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43" w:hanging="343"/>
              <w:jc w:val="both"/>
              <w:rPr>
                <w:rFonts w:eastAsia="Calibri" w:cs="Calibri"/>
              </w:rPr>
            </w:pPr>
            <w:r w:rsidRPr="00D40930">
              <w:rPr>
                <w:rFonts w:eastAsia="Calibri" w:cs="Calibri"/>
              </w:rPr>
              <w:t>własność innego podmiotu w kraju położenia nieruchomości z długoletnią umową dzierżawy lub najmu, gwarantującą wykorzystanie nieruchomości na cele polonijne lub zapisy w formie notarialnej zabezpieczające zwrot nakładów poniesionych przez Skarb Państwa na nieruchomości, w przypadku rozwiązania umowy najmu lub dzierżawy.</w:t>
            </w:r>
          </w:p>
          <w:p w14:paraId="31C2513D" w14:textId="77777777" w:rsidR="007B56AA" w:rsidRPr="00D40930" w:rsidRDefault="007B56AA" w:rsidP="007B56AA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343"/>
              <w:jc w:val="both"/>
              <w:rPr>
                <w:rFonts w:eastAsia="Calibri" w:cs="Calibri"/>
              </w:rPr>
            </w:pPr>
          </w:p>
          <w:p w14:paraId="06B35619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="Calibri"/>
              </w:rPr>
            </w:pPr>
            <w:r w:rsidRPr="00D40930">
              <w:rPr>
                <w:rFonts w:eastAsia="Calibri" w:cs="Calibri"/>
              </w:rPr>
              <w:t>Trwałość rezultatów</w:t>
            </w:r>
            <w:r w:rsidRPr="007F10CA">
              <w:rPr>
                <w:rFonts w:eastAsia="Calibri" w:cs="Calibri"/>
              </w:rPr>
              <w:t xml:space="preserve"> projektu, w tym wymierne oddziaływanie na grupę docelową po jego formalnym zakończeniu.</w:t>
            </w:r>
          </w:p>
          <w:p w14:paraId="34F52861" w14:textId="77777777" w:rsidR="007B56AA" w:rsidRDefault="007B56AA" w:rsidP="007B56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Ocena relacji oczekiwanych</w:t>
            </w:r>
            <w:r w:rsidRPr="007F10CA">
              <w:rPr>
                <w:rFonts w:eastAsia="Calibri" w:cs="Calibri"/>
              </w:rPr>
              <w:t xml:space="preserve"> rezultat</w:t>
            </w:r>
            <w:r>
              <w:rPr>
                <w:rFonts w:eastAsia="Calibri" w:cs="Calibri"/>
              </w:rPr>
              <w:t>ów</w:t>
            </w:r>
            <w:r w:rsidRPr="007F10CA">
              <w:rPr>
                <w:rFonts w:eastAsia="Calibri" w:cs="Calibri"/>
              </w:rPr>
              <w:t xml:space="preserve"> projektu</w:t>
            </w:r>
            <w:r>
              <w:rPr>
                <w:rFonts w:eastAsia="Calibri" w:cs="Calibri"/>
              </w:rPr>
              <w:t xml:space="preserve"> w stosunku do</w:t>
            </w:r>
            <w:r w:rsidRPr="007F10CA">
              <w:rPr>
                <w:rFonts w:eastAsia="Calibri" w:cs="Calibri"/>
              </w:rPr>
              <w:t xml:space="preserve"> nakładów finansowych i niefinansowych.</w:t>
            </w:r>
          </w:p>
          <w:p w14:paraId="6F90F1BF" w14:textId="77777777" w:rsidR="007B56AA" w:rsidRDefault="007B56AA" w:rsidP="007B56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</w:p>
          <w:p w14:paraId="7EBA708E" w14:textId="78487244" w:rsidR="0058067C" w:rsidRPr="007F10CA" w:rsidRDefault="0058067C" w:rsidP="004373F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7CE74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lastRenderedPageBreak/>
              <w:t>0-25 pkt</w:t>
            </w:r>
          </w:p>
          <w:p w14:paraId="3FC26E9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w tym:</w:t>
            </w:r>
          </w:p>
          <w:p w14:paraId="21191C67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  <w:u w:val="single"/>
              </w:rPr>
            </w:pPr>
          </w:p>
          <w:p w14:paraId="5B635FD3" w14:textId="73910AEC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0E601BA4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</w:p>
          <w:p w14:paraId="18110AF8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</w:p>
          <w:p w14:paraId="60DE7BE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5293BDE" w14:textId="357E32F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lastRenderedPageBreak/>
              <w:t>10 pkt</w:t>
            </w:r>
          </w:p>
          <w:p w14:paraId="69EA6F84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1C4F9D0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CB078C0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91555EF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3963339" w14:textId="164ECFE9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7 pkt</w:t>
            </w:r>
          </w:p>
          <w:p w14:paraId="64380B8A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51F947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78F38DA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C84CFB3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E20CAF6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3A1B8FA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B171D67" w14:textId="74120FFC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4 pkt</w:t>
            </w:r>
          </w:p>
          <w:p w14:paraId="30CFD0AF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2F85A25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34B2ACF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45A352A2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5A5D9D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6A29712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68A6D73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7959B70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178D62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DD99347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B180758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3BD68EB" w14:textId="083B0413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0-7 pkt</w:t>
            </w:r>
          </w:p>
          <w:p w14:paraId="746EE0C6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5CB2113A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64BBD4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2AA2E02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0-8 pkt</w:t>
            </w:r>
          </w:p>
        </w:tc>
      </w:tr>
      <w:tr w:rsidR="0058067C" w:rsidRPr="00147200" w14:paraId="74ED70FB" w14:textId="77777777" w:rsidTr="007B56AA">
        <w:trPr>
          <w:gridAfter w:val="1"/>
          <w:wAfter w:w="15" w:type="dxa"/>
          <w:trHeight w:val="794"/>
        </w:trPr>
        <w:tc>
          <w:tcPr>
            <w:tcW w:w="1685" w:type="dxa"/>
            <w:vAlign w:val="center"/>
          </w:tcPr>
          <w:p w14:paraId="7BD769BF" w14:textId="77777777" w:rsidR="0058067C" w:rsidRPr="008E524C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color w:val="FF0000"/>
              </w:rPr>
            </w:pPr>
            <w:r w:rsidRPr="008E524C">
              <w:rPr>
                <w:rFonts w:cs="Calibri"/>
                <w:b/>
              </w:rPr>
              <w:lastRenderedPageBreak/>
              <w:t>WYKONALNOŚĆ</w:t>
            </w:r>
          </w:p>
        </w:tc>
        <w:tc>
          <w:tcPr>
            <w:tcW w:w="5567" w:type="dxa"/>
          </w:tcPr>
          <w:p w14:paraId="7B42FEEB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Calibri"/>
              </w:rPr>
            </w:pPr>
          </w:p>
          <w:p w14:paraId="543A690B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Calibri"/>
              </w:rPr>
            </w:pPr>
          </w:p>
          <w:p w14:paraId="5FDCA595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Calibri"/>
              </w:rPr>
            </w:pPr>
          </w:p>
          <w:p w14:paraId="0E548DF2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  <w:r w:rsidRPr="005E55D6">
              <w:rPr>
                <w:rFonts w:eastAsia="Calibri" w:cs="Calibri"/>
              </w:rPr>
              <w:t>Doświadczenie oferenta w realizacji projektów na rzecz Polonii i Polaków za granicą o podobnej skali, zasięgu, rodzaju i wartości oraz kwalifikacje osób, wykonawców, przy udziale których oferent będzie realizować zadanie publiczne.</w:t>
            </w:r>
          </w:p>
          <w:p w14:paraId="5CD63E7A" w14:textId="77777777" w:rsidR="007B56AA" w:rsidRDefault="007B56AA" w:rsidP="007B56A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</w:rPr>
            </w:pPr>
            <w:r w:rsidRPr="007F10CA">
              <w:rPr>
                <w:rFonts w:eastAsia="Calibri" w:cs="Calibri"/>
              </w:rPr>
              <w:t>Udział i sposób zaangażowania partnera/ów, w tym organizacji polonijnej; kwalifikacje zaangażowanych osób po stronie partnera/ organizacji polonijnej; komunikacja -</w:t>
            </w:r>
            <w:r w:rsidRPr="007F10CA">
              <w:rPr>
                <w:rFonts w:eastAsia="Calibri" w:cs="Calibri"/>
              </w:rPr>
              <w:lastRenderedPageBreak/>
              <w:t xml:space="preserve">porozumienie pomiędzy partnerami, ocena wzajemnej odpowiedzialności. </w:t>
            </w:r>
          </w:p>
          <w:p w14:paraId="2227A5B0" w14:textId="77777777" w:rsidR="007B56AA" w:rsidRDefault="007B56AA" w:rsidP="007B56A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</w:rPr>
            </w:pPr>
            <w:r w:rsidRPr="007F10CA">
              <w:rPr>
                <w:rFonts w:eastAsia="Calibri" w:cs="Calibri"/>
              </w:rPr>
              <w:t>Posiadanie, zakres i jakość dokumentacji, spójność i racjonalność opisu działań projektowych i harmonogramu.</w:t>
            </w:r>
          </w:p>
          <w:p w14:paraId="7AA133AC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</w:t>
            </w:r>
            <w:r w:rsidRPr="007F10CA">
              <w:rPr>
                <w:rFonts w:eastAsia="Calibri" w:cs="Calibri"/>
              </w:rPr>
              <w:t xml:space="preserve">ealność wykonania projektu przy założonym harmonogramie z </w:t>
            </w:r>
            <w:r>
              <w:rPr>
                <w:rFonts w:eastAsia="Calibri" w:cs="Calibri"/>
              </w:rPr>
              <w:t>u</w:t>
            </w:r>
            <w:r w:rsidRPr="007F10CA">
              <w:rPr>
                <w:rFonts w:eastAsia="Calibri" w:cs="Calibri"/>
              </w:rPr>
              <w:t>wzglę</w:t>
            </w:r>
            <w:r>
              <w:rPr>
                <w:rFonts w:eastAsia="Calibri" w:cs="Calibri"/>
              </w:rPr>
              <w:t>dnieniem czynników zewnętrznych.</w:t>
            </w:r>
          </w:p>
          <w:p w14:paraId="0E415412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47804543" w14:textId="160F26D2" w:rsidR="0058067C" w:rsidRPr="007F10CA" w:rsidRDefault="0058067C" w:rsidP="007B56A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="Calibr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729392" w14:textId="77777777" w:rsidR="0058067C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lastRenderedPageBreak/>
              <w:t>0-30 pkt</w:t>
            </w:r>
          </w:p>
          <w:p w14:paraId="7F93FC7C" w14:textId="77777777" w:rsidR="0058067C" w:rsidRDefault="0058067C" w:rsidP="007B56AA">
            <w:pPr>
              <w:spacing w:after="0" w:line="276" w:lineRule="auto"/>
              <w:jc w:val="center"/>
            </w:pPr>
            <w:r w:rsidRPr="00147200">
              <w:rPr>
                <w:rFonts w:cs="Calibri"/>
                <w:b/>
              </w:rPr>
              <w:t>w tym:</w:t>
            </w:r>
          </w:p>
          <w:p w14:paraId="79571341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B7E1A03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5FB8DFD2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26F6982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72F817C" w14:textId="77777777" w:rsidR="0058067C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4601C250" w14:textId="77777777" w:rsidR="007B56AA" w:rsidRPr="00147200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FFDEA02" w14:textId="4FEA0DBE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1B07171C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147200">
              <w:rPr>
                <w:rFonts w:cs="Calibri"/>
              </w:rPr>
              <w:lastRenderedPageBreak/>
              <w:br/>
            </w:r>
          </w:p>
          <w:p w14:paraId="7A0E527A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C4A53B6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CBABF19" w14:textId="6F9117C8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0-5 pkt</w:t>
            </w:r>
          </w:p>
          <w:p w14:paraId="14F4684F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2E7E29C" w14:textId="67070FC2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0-5 pkt</w:t>
            </w:r>
          </w:p>
        </w:tc>
      </w:tr>
      <w:tr w:rsidR="0058067C" w:rsidRPr="007F10CA" w14:paraId="682B5A86" w14:textId="77777777" w:rsidTr="007B56AA">
        <w:trPr>
          <w:gridAfter w:val="1"/>
          <w:wAfter w:w="15" w:type="dxa"/>
          <w:trHeight w:val="794"/>
        </w:trPr>
        <w:tc>
          <w:tcPr>
            <w:tcW w:w="1685" w:type="dxa"/>
            <w:vAlign w:val="center"/>
          </w:tcPr>
          <w:p w14:paraId="5414461E" w14:textId="77777777" w:rsidR="0058067C" w:rsidRPr="006D1455" w:rsidRDefault="0058067C" w:rsidP="00263DE4">
            <w:pPr>
              <w:autoSpaceDE w:val="0"/>
              <w:autoSpaceDN w:val="0"/>
              <w:adjustRightInd w:val="0"/>
              <w:spacing w:before="240" w:after="0" w:line="276" w:lineRule="auto"/>
              <w:jc w:val="center"/>
              <w:rPr>
                <w:rFonts w:cs="Calibri"/>
                <w:b/>
              </w:rPr>
            </w:pPr>
            <w:r w:rsidRPr="006D1455">
              <w:rPr>
                <w:rFonts w:cs="Calibri"/>
                <w:b/>
              </w:rPr>
              <w:lastRenderedPageBreak/>
              <w:t>KOSZT</w:t>
            </w:r>
            <w:r>
              <w:rPr>
                <w:rFonts w:cs="Calibri"/>
                <w:b/>
              </w:rPr>
              <w:t>Y</w:t>
            </w:r>
            <w:r w:rsidRPr="006D1455">
              <w:rPr>
                <w:rFonts w:cs="Calibri"/>
                <w:b/>
              </w:rPr>
              <w:t xml:space="preserve"> REALIZACJI ZADANIA PUBLICZNEGO W ODNIESIENIU DO JEGO ZAKRESU RZECZOWEGO</w:t>
            </w:r>
          </w:p>
          <w:p w14:paraId="28D2CD55" w14:textId="77777777" w:rsidR="0058067C" w:rsidRPr="006D1455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5567" w:type="dxa"/>
          </w:tcPr>
          <w:p w14:paraId="010434F2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196FDEC4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73C1B72E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5E50FDCF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</w:t>
            </w:r>
            <w:r w:rsidRPr="007F10CA">
              <w:rPr>
                <w:rFonts w:eastAsia="Calibri" w:cs="Calibri"/>
              </w:rPr>
              <w:t>asadność i racjonalność (wysokość) kosztów poszczególnych pozycji kosztorysu, kwalifik</w:t>
            </w:r>
            <w:r>
              <w:rPr>
                <w:rFonts w:eastAsia="Calibri" w:cs="Calibri"/>
              </w:rPr>
              <w:t>owalność kosztów.</w:t>
            </w:r>
          </w:p>
          <w:p w14:paraId="6425DEE4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1BE4B1DD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</w:t>
            </w:r>
            <w:r w:rsidRPr="007F10CA">
              <w:rPr>
                <w:rFonts w:eastAsia="Calibri" w:cs="Calibri"/>
              </w:rPr>
              <w:t>rzejrzystość i spójność budżetu projektu w stosunku do dział</w:t>
            </w:r>
            <w:r>
              <w:rPr>
                <w:rFonts w:eastAsia="Calibri" w:cs="Calibri"/>
              </w:rPr>
              <w:t>ań projektowych i harmonogramu.</w:t>
            </w:r>
          </w:p>
          <w:p w14:paraId="2F882761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7C8E5721" w14:textId="155B81A4" w:rsidR="0058067C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</w:t>
            </w:r>
            <w:r w:rsidRPr="007F10CA">
              <w:rPr>
                <w:rFonts w:eastAsia="Calibri" w:cs="Calibri"/>
              </w:rPr>
              <w:t>ysokość kosztów administracyjnych w stosunku do wysokośc</w:t>
            </w:r>
            <w:r>
              <w:rPr>
                <w:rFonts w:eastAsia="Calibri" w:cs="Calibri"/>
              </w:rPr>
              <w:t>i całkowitych kosztów projektu.</w:t>
            </w:r>
          </w:p>
        </w:tc>
        <w:tc>
          <w:tcPr>
            <w:tcW w:w="1417" w:type="dxa"/>
          </w:tcPr>
          <w:p w14:paraId="7BB18E76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0-20 pkt</w:t>
            </w:r>
          </w:p>
          <w:p w14:paraId="65B34046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7F10CA">
              <w:rPr>
                <w:rFonts w:cs="Calibri"/>
                <w:b/>
              </w:rPr>
              <w:t>w tym:</w:t>
            </w:r>
          </w:p>
          <w:p w14:paraId="28B59D90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41AC01DE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7F10CA">
              <w:rPr>
                <w:rFonts w:cs="Calibri"/>
              </w:rPr>
              <w:t>0-8 pkt</w:t>
            </w:r>
          </w:p>
          <w:p w14:paraId="7ED068FA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C583C07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003A01B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621CAD5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7F10CA">
              <w:rPr>
                <w:rFonts w:cs="Calibri"/>
              </w:rPr>
              <w:t>0-7 pkt</w:t>
            </w:r>
          </w:p>
          <w:p w14:paraId="796F087F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3A5E3DD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0AFED32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7F10CA">
              <w:rPr>
                <w:rFonts w:cs="Calibri"/>
              </w:rPr>
              <w:t>0-5 pkt</w:t>
            </w:r>
          </w:p>
        </w:tc>
      </w:tr>
    </w:tbl>
    <w:p w14:paraId="556E5AC1" w14:textId="77777777" w:rsidR="006A34D4" w:rsidRPr="00BC47C6" w:rsidRDefault="006A34D4" w:rsidP="00B40A44">
      <w:pPr>
        <w:spacing w:after="0" w:line="276" w:lineRule="auto"/>
      </w:pPr>
    </w:p>
    <w:p w14:paraId="059C86F1" w14:textId="314E53D9" w:rsidR="006A34D4" w:rsidRPr="00C00BEC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W wyniku opinii merytorycznej oferta może otrzymać łącznie 100 punktów za spełnienie</w:t>
      </w:r>
      <w:r w:rsidR="004D7079">
        <w:rPr>
          <w:rFonts w:eastAsia="Times New Roman" w:cs="Arial"/>
          <w:lang w:eastAsia="pl-PL"/>
        </w:rPr>
        <w:t xml:space="preserve"> kryteriów </w:t>
      </w:r>
      <w:r w:rsidR="004D7079" w:rsidRPr="00C00BEC">
        <w:rPr>
          <w:rFonts w:eastAsia="Times New Roman" w:cs="Arial"/>
          <w:lang w:eastAsia="pl-PL"/>
        </w:rPr>
        <w:t xml:space="preserve">wymienionych w ust. </w:t>
      </w:r>
      <w:r w:rsidR="00FC5CA5" w:rsidRPr="00C00BEC">
        <w:rPr>
          <w:rFonts w:eastAsia="Times New Roman" w:cs="Arial"/>
          <w:lang w:eastAsia="pl-PL"/>
        </w:rPr>
        <w:t>6</w:t>
      </w:r>
      <w:r w:rsidRPr="00C00BEC">
        <w:rPr>
          <w:rFonts w:eastAsia="Times New Roman" w:cs="Arial"/>
          <w:lang w:eastAsia="pl-PL"/>
        </w:rPr>
        <w:t xml:space="preserve">. </w:t>
      </w:r>
    </w:p>
    <w:p w14:paraId="60F18372" w14:textId="2D56FA76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C00BEC">
        <w:rPr>
          <w:rFonts w:eastAsia="Times New Roman" w:cs="Arial"/>
          <w:lang w:eastAsia="pl-PL"/>
        </w:rPr>
        <w:t>W odniesieniu do podmiotów, które w latach 201</w:t>
      </w:r>
      <w:r w:rsidR="00B2054F">
        <w:rPr>
          <w:rFonts w:eastAsia="Times New Roman" w:cs="Arial"/>
          <w:lang w:eastAsia="pl-PL"/>
        </w:rPr>
        <w:t>9</w:t>
      </w:r>
      <w:r w:rsidR="00776F59">
        <w:rPr>
          <w:rFonts w:eastAsia="Times New Roman" w:cs="Arial"/>
          <w:lang w:eastAsia="pl-PL"/>
        </w:rPr>
        <w:t>-20</w:t>
      </w:r>
      <w:r w:rsidR="00B2054F">
        <w:rPr>
          <w:rFonts w:eastAsia="Times New Roman" w:cs="Arial"/>
          <w:lang w:eastAsia="pl-PL"/>
        </w:rPr>
        <w:t>20</w:t>
      </w:r>
      <w:r w:rsidRPr="00C00BEC">
        <w:rPr>
          <w:rFonts w:eastAsia="Times New Roman" w:cs="Arial"/>
          <w:lang w:eastAsia="pl-PL"/>
        </w:rPr>
        <w:t xml:space="preserve"> realizowały zadania publiczne zlecone przez MSZ zostanie dodatkowo dokonana ocena rzetelności i terminowości oraz sposobu rozliczenia przez oferenta środków otrzymanych w tych latach, zgodnie z </w:t>
      </w:r>
      <w:r w:rsidR="004D7079" w:rsidRPr="00C00BEC">
        <w:rPr>
          <w:rFonts w:eastAsia="Times New Roman" w:cs="Arial"/>
          <w:lang w:eastAsia="pl-PL"/>
        </w:rPr>
        <w:t xml:space="preserve">§ </w:t>
      </w:r>
      <w:r w:rsidR="00AE2694" w:rsidRPr="00C00BEC">
        <w:rPr>
          <w:rFonts w:eastAsia="Times New Roman" w:cs="Arial"/>
          <w:lang w:eastAsia="pl-PL"/>
        </w:rPr>
        <w:t>8</w:t>
      </w:r>
      <w:r w:rsidR="004D7079" w:rsidRPr="00C00BEC">
        <w:rPr>
          <w:rFonts w:eastAsia="Times New Roman" w:cs="Arial"/>
          <w:lang w:eastAsia="pl-PL"/>
        </w:rPr>
        <w:t xml:space="preserve"> </w:t>
      </w:r>
      <w:r w:rsidRPr="00C00BEC">
        <w:rPr>
          <w:rFonts w:eastAsia="Times New Roman" w:cs="Times New Roman"/>
          <w:lang w:eastAsia="pl-PL"/>
        </w:rPr>
        <w:t xml:space="preserve">ust. </w:t>
      </w:r>
      <w:r w:rsidR="00FC5CA5" w:rsidRPr="00C00BEC">
        <w:rPr>
          <w:rFonts w:eastAsia="Times New Roman" w:cs="Times New Roman"/>
          <w:lang w:eastAsia="pl-PL"/>
        </w:rPr>
        <w:t>6</w:t>
      </w:r>
      <w:r w:rsidRPr="00C00BEC">
        <w:rPr>
          <w:rFonts w:eastAsia="Times New Roman" w:cs="Times New Roman"/>
          <w:lang w:eastAsia="pl-PL"/>
        </w:rPr>
        <w:t xml:space="preserve"> </w:t>
      </w:r>
      <w:r w:rsidR="00FC5CA5" w:rsidRPr="00C00BEC">
        <w:rPr>
          <w:rFonts w:eastAsia="Times New Roman" w:cs="Times New Roman"/>
          <w:lang w:eastAsia="pl-PL"/>
        </w:rPr>
        <w:t>pkt. 6</w:t>
      </w:r>
      <w:r w:rsidR="005C320B">
        <w:rPr>
          <w:rFonts w:eastAsia="Times New Roman" w:cs="Times New Roman"/>
          <w:lang w:eastAsia="pl-PL"/>
        </w:rPr>
        <w:t xml:space="preserve"> R</w:t>
      </w:r>
      <w:r w:rsidRPr="00BC47C6">
        <w:rPr>
          <w:rFonts w:eastAsia="Times New Roman" w:cs="Times New Roman"/>
          <w:lang w:eastAsia="pl-PL"/>
        </w:rPr>
        <w:t xml:space="preserve">egulaminu </w:t>
      </w:r>
      <w:r w:rsidRPr="00BC47C6">
        <w:rPr>
          <w:rFonts w:eastAsia="Times New Roman" w:cs="Arial"/>
          <w:lang w:eastAsia="pl-PL"/>
        </w:rPr>
        <w:t>(w niniejszym kryterium badane są również przypadki, gdy z przyczyn, za które odpowiada oferent, nie zakończono kontroli rozliczenia dotacji)</w:t>
      </w:r>
      <w:r w:rsidRPr="00BC47C6">
        <w:rPr>
          <w:rFonts w:eastAsia="Times New Roman" w:cs="Times New Roman"/>
          <w:lang w:eastAsia="pl-PL"/>
        </w:rPr>
        <w:t>.</w:t>
      </w:r>
    </w:p>
    <w:p w14:paraId="2C4C9996" w14:textId="3763F5EA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W przypadku </w:t>
      </w:r>
      <w:r w:rsidRPr="00C00BEC">
        <w:rPr>
          <w:rFonts w:eastAsia="Times New Roman" w:cs="Arial"/>
          <w:lang w:eastAsia="pl-PL"/>
        </w:rPr>
        <w:t xml:space="preserve">zastrzeżeń wynikających z oceny, o której mowa w ust. </w:t>
      </w:r>
      <w:r w:rsidR="00FC5CA5" w:rsidRPr="00C00BEC">
        <w:rPr>
          <w:rFonts w:eastAsia="Times New Roman" w:cs="Arial"/>
          <w:lang w:eastAsia="pl-PL"/>
        </w:rPr>
        <w:t>8</w:t>
      </w:r>
      <w:r w:rsidRPr="00C00BEC">
        <w:rPr>
          <w:rFonts w:eastAsia="Times New Roman" w:cs="Arial"/>
          <w:lang w:eastAsia="pl-PL"/>
        </w:rPr>
        <w:t xml:space="preserve">, od liczby punktów uzyskanych w wyniku opinii, o której mowa w ust. </w:t>
      </w:r>
      <w:r w:rsidR="00FC5CA5" w:rsidRPr="00C00BEC">
        <w:rPr>
          <w:rFonts w:eastAsia="Times New Roman" w:cs="Arial"/>
          <w:lang w:eastAsia="pl-PL"/>
        </w:rPr>
        <w:t>7</w:t>
      </w:r>
      <w:r w:rsidRPr="00C00BEC">
        <w:rPr>
          <w:rFonts w:eastAsia="Times New Roman" w:cs="Arial"/>
          <w:lang w:eastAsia="pl-PL"/>
        </w:rPr>
        <w:t>, komisja może</w:t>
      </w:r>
      <w:r w:rsidRPr="00BC47C6">
        <w:rPr>
          <w:rFonts w:eastAsia="Times New Roman" w:cs="Arial"/>
          <w:lang w:eastAsia="pl-PL"/>
        </w:rPr>
        <w:t xml:space="preserve"> odjąć maksymalnie 10 pkt.</w:t>
      </w:r>
    </w:p>
    <w:p w14:paraId="11ACDBEC" w14:textId="77777777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rekomenduje do dofinansowania oferty:</w:t>
      </w:r>
    </w:p>
    <w:p w14:paraId="2F7DAAB4" w14:textId="77777777" w:rsidR="006A34D4" w:rsidRPr="00BC47C6" w:rsidRDefault="006A34D4" w:rsidP="00B40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niepodlegające odrzuceniu z powodów formalnych;</w:t>
      </w:r>
    </w:p>
    <w:p w14:paraId="030A7730" w14:textId="302987D7" w:rsidR="006A34D4" w:rsidRPr="00BC47C6" w:rsidRDefault="006A34D4" w:rsidP="00B40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lastRenderedPageBreak/>
        <w:t xml:space="preserve">zgodne z </w:t>
      </w:r>
      <w:r w:rsidR="00C00BEC" w:rsidRPr="00BC47C6">
        <w:rPr>
          <w:rFonts w:eastAsia="Times New Roman" w:cs="Times New Roman"/>
          <w:lang w:eastAsia="pl-PL"/>
        </w:rPr>
        <w:t xml:space="preserve">celami </w:t>
      </w:r>
      <w:r w:rsidR="002C7293">
        <w:rPr>
          <w:rFonts w:eastAsia="Times New Roman" w:cs="Times New Roman"/>
          <w:lang w:eastAsia="pl-PL"/>
        </w:rPr>
        <w:t xml:space="preserve">konkursu </w:t>
      </w:r>
      <w:r w:rsidR="002C7293" w:rsidRPr="00BC47C6">
        <w:rPr>
          <w:rFonts w:eastAsia="Times New Roman" w:cs="Times New Roman"/>
          <w:lang w:eastAsia="pl-PL"/>
        </w:rPr>
        <w:t xml:space="preserve">określonymi w </w:t>
      </w:r>
      <w:r w:rsidR="002C7293" w:rsidRPr="00BC47C6">
        <w:rPr>
          <w:rFonts w:eastAsia="Times New Roman" w:cs="Arial"/>
          <w:lang w:eastAsia="pl-PL"/>
        </w:rPr>
        <w:t>§</w:t>
      </w:r>
      <w:r w:rsidR="005C320B">
        <w:rPr>
          <w:rFonts w:eastAsia="Times New Roman" w:cs="Times New Roman"/>
          <w:lang w:eastAsia="pl-PL"/>
        </w:rPr>
        <w:t xml:space="preserve"> 2 R</w:t>
      </w:r>
      <w:r w:rsidR="002C7293">
        <w:rPr>
          <w:rFonts w:eastAsia="Times New Roman" w:cs="Times New Roman"/>
          <w:lang w:eastAsia="pl-PL"/>
        </w:rPr>
        <w:t xml:space="preserve">egulaminu oraz  </w:t>
      </w:r>
      <w:r w:rsidRPr="00BC47C6">
        <w:rPr>
          <w:rFonts w:eastAsia="Times New Roman" w:cs="Times New Roman"/>
          <w:lang w:eastAsia="pl-PL"/>
        </w:rPr>
        <w:t xml:space="preserve">założeniami </w:t>
      </w:r>
      <w:r w:rsidR="00C00BEC">
        <w:rPr>
          <w:rFonts w:eastAsia="Times New Roman" w:cs="Times New Roman"/>
          <w:lang w:eastAsia="pl-PL"/>
        </w:rPr>
        <w:t xml:space="preserve">merytorycznymi konkursu </w:t>
      </w:r>
      <w:r w:rsidR="002C7293" w:rsidRPr="00BC47C6">
        <w:rPr>
          <w:rFonts w:eastAsia="Times New Roman" w:cs="Times New Roman"/>
          <w:lang w:eastAsia="pl-PL"/>
        </w:rPr>
        <w:t xml:space="preserve">określonymi w </w:t>
      </w:r>
      <w:r w:rsidR="00C00BEC" w:rsidRPr="00BC47C6">
        <w:rPr>
          <w:rFonts w:eastAsia="Times New Roman" w:cs="Arial"/>
          <w:lang w:eastAsia="pl-PL"/>
        </w:rPr>
        <w:t>§</w:t>
      </w:r>
      <w:r w:rsidR="005C320B">
        <w:rPr>
          <w:rFonts w:eastAsia="Times New Roman" w:cs="Times New Roman"/>
          <w:lang w:eastAsia="pl-PL"/>
        </w:rPr>
        <w:t xml:space="preserve"> 3 R</w:t>
      </w:r>
      <w:r w:rsidRPr="00BC47C6">
        <w:rPr>
          <w:rFonts w:eastAsia="Times New Roman" w:cs="Times New Roman"/>
          <w:lang w:eastAsia="pl-PL"/>
        </w:rPr>
        <w:t>egulaminu;</w:t>
      </w:r>
    </w:p>
    <w:p w14:paraId="438B1DF7" w14:textId="5B3D984F" w:rsidR="006A34D4" w:rsidRDefault="006A34D4" w:rsidP="00B40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ocenione na co najmniej 60 punktów w wyniku opinii merytorycz</w:t>
      </w:r>
      <w:r w:rsidR="004D7079">
        <w:rPr>
          <w:rFonts w:eastAsia="Times New Roman" w:cs="Arial"/>
          <w:lang w:eastAsia="pl-PL"/>
        </w:rPr>
        <w:t>nej.</w:t>
      </w:r>
    </w:p>
    <w:p w14:paraId="6508FD84" w14:textId="77777777" w:rsidR="00C52E08" w:rsidRPr="00BC47C6" w:rsidRDefault="00C52E08" w:rsidP="00B40A44">
      <w:pPr>
        <w:widowControl w:val="0"/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Times New Roman" w:cs="Arial"/>
          <w:lang w:eastAsia="pl-PL"/>
        </w:rPr>
      </w:pPr>
    </w:p>
    <w:p w14:paraId="4B09690B" w14:textId="4E2B279B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sklasyfikuje oferty, o których mowa w ust. 1</w:t>
      </w:r>
      <w:r w:rsidR="002C7293">
        <w:rPr>
          <w:rFonts w:eastAsia="Times New Roman" w:cs="Arial"/>
          <w:lang w:eastAsia="pl-PL"/>
        </w:rPr>
        <w:t>0</w:t>
      </w:r>
      <w:r w:rsidR="004D7079">
        <w:rPr>
          <w:rFonts w:eastAsia="Times New Roman" w:cs="Arial"/>
          <w:lang w:eastAsia="pl-PL"/>
        </w:rPr>
        <w:t xml:space="preserve"> w porządku malejącym</w:t>
      </w:r>
      <w:r w:rsidRPr="00BC47C6">
        <w:rPr>
          <w:rFonts w:eastAsia="Times New Roman" w:cs="Arial"/>
          <w:lang w:eastAsia="pl-PL"/>
        </w:rPr>
        <w:t xml:space="preserve"> wg przyznanej punktacji w ramach poszczególnych komponentów. </w:t>
      </w:r>
    </w:p>
    <w:p w14:paraId="430FB372" w14:textId="3B53E6B9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D</w:t>
      </w:r>
      <w:r w:rsidR="00F86B1E">
        <w:rPr>
          <w:rFonts w:eastAsia="Times New Roman" w:cs="Arial"/>
          <w:lang w:eastAsia="pl-PL"/>
        </w:rPr>
        <w:t>otację otrzyma</w:t>
      </w:r>
      <w:r w:rsidRPr="00BC47C6">
        <w:rPr>
          <w:rFonts w:eastAsia="Times New Roman" w:cs="Arial"/>
          <w:lang w:eastAsia="pl-PL"/>
        </w:rPr>
        <w:t xml:space="preserve"> oferen</w:t>
      </w:r>
      <w:r w:rsidR="00F86B1E">
        <w:rPr>
          <w:rFonts w:eastAsia="Times New Roman" w:cs="Arial"/>
          <w:lang w:eastAsia="pl-PL"/>
        </w:rPr>
        <w:t>t</w:t>
      </w:r>
      <w:r w:rsidRPr="00BC47C6">
        <w:rPr>
          <w:rFonts w:eastAsia="Times New Roman" w:cs="Arial"/>
          <w:lang w:eastAsia="pl-PL"/>
        </w:rPr>
        <w:t>, któr</w:t>
      </w:r>
      <w:r w:rsidR="00F86B1E">
        <w:rPr>
          <w:rFonts w:eastAsia="Times New Roman" w:cs="Arial"/>
          <w:lang w:eastAsia="pl-PL"/>
        </w:rPr>
        <w:t>ego</w:t>
      </w:r>
      <w:r w:rsidRPr="00BC47C6">
        <w:rPr>
          <w:rFonts w:eastAsia="Times New Roman" w:cs="Arial"/>
          <w:lang w:eastAsia="pl-PL"/>
        </w:rPr>
        <w:t xml:space="preserve"> ofert</w:t>
      </w:r>
      <w:r w:rsidR="00F86B1E">
        <w:rPr>
          <w:rFonts w:eastAsia="Times New Roman" w:cs="Arial"/>
          <w:lang w:eastAsia="pl-PL"/>
        </w:rPr>
        <w:t>a</w:t>
      </w:r>
      <w:r w:rsidRPr="00BC47C6">
        <w:rPr>
          <w:rFonts w:eastAsia="Times New Roman" w:cs="Arial"/>
          <w:lang w:eastAsia="pl-PL"/>
        </w:rPr>
        <w:t xml:space="preserve"> spełni</w:t>
      </w:r>
      <w:r w:rsidR="00F86B1E">
        <w:rPr>
          <w:rFonts w:eastAsia="Times New Roman" w:cs="Arial"/>
          <w:lang w:eastAsia="pl-PL"/>
        </w:rPr>
        <w:t>a</w:t>
      </w:r>
      <w:r w:rsidRPr="00BC47C6">
        <w:rPr>
          <w:rFonts w:eastAsia="Times New Roman" w:cs="Arial"/>
          <w:lang w:eastAsia="pl-PL"/>
        </w:rPr>
        <w:t xml:space="preserve"> warunki opisane </w:t>
      </w:r>
      <w:r w:rsidRPr="004D7079">
        <w:rPr>
          <w:rFonts w:eastAsia="Times New Roman" w:cs="Arial"/>
          <w:lang w:eastAsia="pl-PL"/>
        </w:rPr>
        <w:t>w ust. 1</w:t>
      </w:r>
      <w:r w:rsidR="002C7293">
        <w:rPr>
          <w:rFonts w:eastAsia="Times New Roman" w:cs="Arial"/>
          <w:lang w:eastAsia="pl-PL"/>
        </w:rPr>
        <w:t>0</w:t>
      </w:r>
      <w:r w:rsidR="001879CA">
        <w:rPr>
          <w:rFonts w:eastAsia="Times New Roman" w:cs="Arial"/>
          <w:lang w:eastAsia="pl-PL"/>
        </w:rPr>
        <w:t xml:space="preserve"> </w:t>
      </w:r>
      <w:r w:rsidR="004D7079">
        <w:rPr>
          <w:rFonts w:eastAsia="Times New Roman" w:cs="Arial"/>
          <w:lang w:eastAsia="pl-PL"/>
        </w:rPr>
        <w:t>i zostan</w:t>
      </w:r>
      <w:r w:rsidR="00F86B1E">
        <w:rPr>
          <w:rFonts w:eastAsia="Times New Roman" w:cs="Arial"/>
          <w:lang w:eastAsia="pl-PL"/>
        </w:rPr>
        <w:t>ie</w:t>
      </w:r>
      <w:r w:rsidR="004D7079">
        <w:rPr>
          <w:rFonts w:eastAsia="Times New Roman" w:cs="Arial"/>
          <w:lang w:eastAsia="pl-PL"/>
        </w:rPr>
        <w:t xml:space="preserve"> </w:t>
      </w:r>
      <w:r w:rsidR="00F86B1E">
        <w:rPr>
          <w:rFonts w:eastAsia="Times New Roman" w:cs="Arial"/>
          <w:lang w:eastAsia="pl-PL"/>
        </w:rPr>
        <w:t>rekomendowana przez komisję konkursową</w:t>
      </w:r>
      <w:r w:rsidR="004D7079">
        <w:rPr>
          <w:rFonts w:eastAsia="Times New Roman" w:cs="Arial"/>
          <w:lang w:eastAsia="pl-PL"/>
        </w:rPr>
        <w:t>.</w:t>
      </w:r>
      <w:r w:rsidRPr="00BC47C6">
        <w:rPr>
          <w:rFonts w:eastAsia="Times New Roman" w:cs="Arial"/>
          <w:lang w:eastAsia="pl-PL"/>
        </w:rPr>
        <w:t xml:space="preserve"> O przyznaniu dotacji decyduje Minister. </w:t>
      </w:r>
    </w:p>
    <w:p w14:paraId="4C63FE32" w14:textId="56F70E61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spełniające warunki opisane w </w:t>
      </w:r>
      <w:r w:rsidR="004D7079">
        <w:rPr>
          <w:rFonts w:eastAsia="Times New Roman" w:cs="Arial"/>
          <w:lang w:eastAsia="pl-PL"/>
        </w:rPr>
        <w:t>ust. 1</w:t>
      </w:r>
      <w:r w:rsidR="002C7293">
        <w:rPr>
          <w:rFonts w:eastAsia="Times New Roman" w:cs="Arial"/>
          <w:lang w:eastAsia="pl-PL"/>
        </w:rPr>
        <w:t>0</w:t>
      </w:r>
      <w:r w:rsidRPr="00BC47C6">
        <w:rPr>
          <w:rFonts w:eastAsia="Times New Roman" w:cs="Arial"/>
          <w:lang w:eastAsia="pl-PL"/>
        </w:rPr>
        <w:t xml:space="preserve"> zostaną umieszczone na liście rezerwowej </w:t>
      </w:r>
      <w:r w:rsidR="001879CA">
        <w:rPr>
          <w:rFonts w:eastAsia="Times New Roman" w:cs="Arial"/>
          <w:lang w:eastAsia="pl-PL"/>
        </w:rPr>
        <w:br/>
      </w:r>
      <w:r w:rsidRPr="00BC47C6">
        <w:rPr>
          <w:rFonts w:eastAsia="Times New Roman" w:cs="Arial"/>
          <w:lang w:eastAsia="pl-PL"/>
        </w:rPr>
        <w:t xml:space="preserve">w </w:t>
      </w:r>
      <w:r w:rsidR="004D7079">
        <w:rPr>
          <w:rFonts w:eastAsia="Times New Roman" w:cs="Arial"/>
          <w:lang w:eastAsia="pl-PL"/>
        </w:rPr>
        <w:t>porządku malejącym</w:t>
      </w:r>
      <w:r w:rsidRPr="00BC47C6">
        <w:rPr>
          <w:rFonts w:eastAsia="Times New Roman" w:cs="Arial"/>
          <w:lang w:eastAsia="pl-PL"/>
        </w:rPr>
        <w:t xml:space="preserve"> wg przyznanej punktacji</w:t>
      </w:r>
      <w:r w:rsidR="001879CA">
        <w:rPr>
          <w:rFonts w:eastAsia="Times New Roman" w:cs="Arial"/>
          <w:lang w:eastAsia="pl-PL"/>
        </w:rPr>
        <w:t xml:space="preserve">. </w:t>
      </w:r>
      <w:r w:rsidRPr="00BC47C6">
        <w:rPr>
          <w:rFonts w:eastAsia="Times New Roman" w:cs="Arial"/>
          <w:lang w:eastAsia="pl-PL"/>
        </w:rPr>
        <w:t xml:space="preserve">Przyznanie dotacji oferentom z listy rezerwowej możliwe będzie jedynie w przypadku ewentualnej rezygnacji z podpisania umowy dotacji przez oferentów umieszczonych na liście </w:t>
      </w:r>
      <w:r w:rsidR="004D7079">
        <w:rPr>
          <w:rFonts w:eastAsia="Times New Roman" w:cs="Arial"/>
          <w:lang w:eastAsia="pl-PL"/>
        </w:rPr>
        <w:t>ofert rekomendowanych</w:t>
      </w:r>
      <w:r w:rsidRPr="00BC47C6">
        <w:rPr>
          <w:rFonts w:eastAsia="Times New Roman" w:cs="Arial"/>
          <w:lang w:eastAsia="pl-PL"/>
        </w:rPr>
        <w:t xml:space="preserve">. O przyznaniu dotacji oferentom </w:t>
      </w:r>
      <w:r w:rsidR="001879CA">
        <w:rPr>
          <w:rFonts w:eastAsia="Times New Roman" w:cs="Arial"/>
          <w:lang w:eastAsia="pl-PL"/>
        </w:rPr>
        <w:br/>
      </w:r>
      <w:r w:rsidRPr="00BC47C6">
        <w:rPr>
          <w:rFonts w:eastAsia="Times New Roman" w:cs="Arial"/>
          <w:lang w:eastAsia="pl-PL"/>
        </w:rPr>
        <w:t>z listy ofert rezerwowych decyduje Minister.</w:t>
      </w:r>
    </w:p>
    <w:p w14:paraId="331B9F94" w14:textId="77777777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Decyzja Ministra Spraw Zagranicznych o przyznaniu bądź nieprzyznaniu dofinansowania </w:t>
      </w:r>
      <w:r w:rsidRPr="00BC47C6">
        <w:rPr>
          <w:rFonts w:eastAsia="Times New Roman" w:cs="Arial"/>
          <w:lang w:eastAsia="pl-PL"/>
        </w:rPr>
        <w:br/>
      </w:r>
      <w:r w:rsidRPr="00BC47C6">
        <w:rPr>
          <w:rFonts w:eastAsia="Times New Roman" w:cs="Calibri"/>
          <w:lang w:eastAsia="pl-PL"/>
        </w:rPr>
        <w:t xml:space="preserve">nie jest decyzją administracyjną w rozumieniu kodeksu postępowania administracyjnego </w:t>
      </w:r>
      <w:r w:rsidRPr="00BC47C6">
        <w:rPr>
          <w:rFonts w:eastAsia="Times New Roman" w:cs="Calibri"/>
          <w:lang w:eastAsia="pl-PL"/>
        </w:rPr>
        <w:br/>
      </w:r>
      <w:r w:rsidRPr="00BC47C6">
        <w:rPr>
          <w:rFonts w:eastAsia="Times New Roman" w:cs="Arial"/>
          <w:lang w:eastAsia="pl-PL"/>
        </w:rPr>
        <w:t>i nie przysługuje od niej odwołanie.</w:t>
      </w:r>
    </w:p>
    <w:p w14:paraId="45C5BB52" w14:textId="77777777" w:rsidR="006A34D4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Oferta złożona w niniejszym konkursie nie stanowi oferty w rozumieniu Kodeksu Cywilnego. </w:t>
      </w:r>
    </w:p>
    <w:p w14:paraId="4DB0085D" w14:textId="77777777" w:rsidR="009C62F1" w:rsidRDefault="009C62F1" w:rsidP="00B40A44">
      <w:pPr>
        <w:tabs>
          <w:tab w:val="left" w:pos="567"/>
        </w:tabs>
        <w:spacing w:after="0" w:line="276" w:lineRule="auto"/>
        <w:jc w:val="center"/>
        <w:rPr>
          <w:rFonts w:cstheme="minorHAnsi"/>
          <w:b/>
        </w:rPr>
      </w:pPr>
    </w:p>
    <w:p w14:paraId="753DADE0" w14:textId="77777777" w:rsidR="006A34D4" w:rsidRPr="00BC47C6" w:rsidRDefault="006A34D4" w:rsidP="00B40A44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9. </w:t>
      </w:r>
      <w:r w:rsidRPr="00BC47C6">
        <w:rPr>
          <w:b/>
        </w:rPr>
        <w:t>Sposób informowania o przeprowadzeniu Konkursu</w:t>
      </w:r>
    </w:p>
    <w:p w14:paraId="5A445F43" w14:textId="7F6F95D5" w:rsid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Ogłoszenie o konkursie, informacja o sposobie udostępnienia wzoru ofert i wzoru innych dokumentów niezbędnych do złożenia ofert oraz wyniki konkursu są publikowane w Biuletynie Informacji Publicznej Ministerstwa Spraw Zagranicznych, w siedzibie Ministerstwa Spraw Zagranicznych oraz na stronie internetowej: </w:t>
      </w:r>
      <w:hyperlink r:id="rId9" w:history="1">
        <w:r w:rsidR="004E0E1A" w:rsidRPr="00E320AB">
          <w:rPr>
            <w:rStyle w:val="Hipercze"/>
            <w:rFonts w:eastAsia="Times New Roman" w:cs="Arial"/>
            <w:lang w:eastAsia="pl-PL"/>
          </w:rPr>
          <w:t>www.gov.pl/dyplomacja</w:t>
        </w:r>
      </w:hyperlink>
      <w:r w:rsidRPr="009C62F1">
        <w:rPr>
          <w:rFonts w:eastAsia="Times New Roman" w:cs="Arial"/>
          <w:lang w:eastAsia="pl-PL"/>
        </w:rPr>
        <w:t xml:space="preserve"> </w:t>
      </w:r>
    </w:p>
    <w:p w14:paraId="0C0774F8" w14:textId="741E53CA" w:rsidR="006A34D4" w:rsidRPr="00781816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781816">
        <w:rPr>
          <w:rFonts w:eastAsia="Times New Roman" w:cs="Arial"/>
          <w:lang w:eastAsia="pl-PL"/>
        </w:rPr>
        <w:t xml:space="preserve">Wyniki konkursu zostaną opublikowane do dnia </w:t>
      </w:r>
      <w:r w:rsidR="00573E08">
        <w:rPr>
          <w:rFonts w:eastAsia="Times New Roman" w:cs="Arial"/>
          <w:lang w:eastAsia="pl-PL"/>
        </w:rPr>
        <w:t>……………………………..</w:t>
      </w:r>
      <w:r w:rsidRPr="00573E08">
        <w:rPr>
          <w:rFonts w:eastAsia="Times New Roman" w:cs="Arial"/>
          <w:lang w:eastAsia="pl-PL"/>
        </w:rPr>
        <w:t xml:space="preserve"> 202</w:t>
      </w:r>
      <w:r w:rsidR="00FC4E3A" w:rsidRPr="00573E08">
        <w:rPr>
          <w:rFonts w:eastAsia="Times New Roman" w:cs="Arial"/>
          <w:lang w:eastAsia="pl-PL"/>
        </w:rPr>
        <w:t>1</w:t>
      </w:r>
      <w:r w:rsidRPr="00573E08">
        <w:rPr>
          <w:rFonts w:eastAsia="Times New Roman" w:cs="Arial"/>
          <w:lang w:eastAsia="pl-PL"/>
        </w:rPr>
        <w:t xml:space="preserve"> r.</w:t>
      </w:r>
    </w:p>
    <w:p w14:paraId="151F0997" w14:textId="77777777" w:rsidR="006A34D4" w:rsidRP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Podmioty wyłonione do udzielenia dotacji zostaną </w:t>
      </w:r>
      <w:r w:rsidR="009C62F1">
        <w:rPr>
          <w:rFonts w:eastAsia="Times New Roman" w:cs="Arial"/>
          <w:lang w:eastAsia="pl-PL"/>
        </w:rPr>
        <w:t xml:space="preserve">pisemnie poinformowane o wynikach </w:t>
      </w:r>
      <w:r w:rsidRPr="009C62F1">
        <w:rPr>
          <w:rFonts w:eastAsia="Times New Roman" w:cs="Arial"/>
          <w:lang w:eastAsia="pl-PL"/>
        </w:rPr>
        <w:t>konkursu w terminie 14 dni od zamieszczenia ogłoszenia o wynikach konkursu.</w:t>
      </w:r>
    </w:p>
    <w:p w14:paraId="62BFA1DF" w14:textId="77777777" w:rsidR="006A34D4" w:rsidRP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Podmiotom, którym nie udzielono dotacji, pisemna informacja o wynikach konkursu wraz </w:t>
      </w:r>
      <w:r w:rsidRPr="009C62F1">
        <w:rPr>
          <w:rFonts w:eastAsia="Times New Roman" w:cs="Arial"/>
          <w:lang w:eastAsia="pl-PL"/>
        </w:rPr>
        <w:br/>
      </w:r>
      <w:r w:rsidRPr="009C62F1">
        <w:rPr>
          <w:rFonts w:eastAsia="Times New Roman" w:cs="Arial"/>
          <w:lang w:eastAsia="pl-PL"/>
        </w:rPr>
        <w:lastRenderedPageBreak/>
        <w:t xml:space="preserve">z uzasadnieniem będzie przekazywana na wniosek.    </w:t>
      </w:r>
    </w:p>
    <w:p w14:paraId="6CB1D4CE" w14:textId="77777777" w:rsidR="006A34D4" w:rsidRP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Po upływie terminu zgłaszania ofert, MSZ zastrzega sobie prawo opublikowania na stronie internetowej: </w:t>
      </w:r>
      <w:hyperlink r:id="rId10" w:history="1">
        <w:r w:rsidRPr="009C62F1">
          <w:rPr>
            <w:rFonts w:eastAsia="Times New Roman" w:cs="Arial"/>
            <w:lang w:eastAsia="pl-PL"/>
          </w:rPr>
          <w:t>www.gov.pl/dyplomacja</w:t>
        </w:r>
      </w:hyperlink>
      <w:r w:rsidRPr="009C62F1">
        <w:rPr>
          <w:rFonts w:eastAsia="Times New Roman" w:cs="Arial"/>
          <w:lang w:eastAsia="pl-PL"/>
        </w:rPr>
        <w:t xml:space="preserve"> listy zawierającej nazwę oferenta, tytuł projektu oraz przyznaną kwotę dotacji.</w:t>
      </w:r>
    </w:p>
    <w:p w14:paraId="7D3DD925" w14:textId="77777777" w:rsidR="006A34D4" w:rsidRP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24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>Każdy w terminie 30 dni od dnia ogłoszenia wyników konkursu, może żądać uzasadnienia wyboru lub odrzucenia oferty.</w:t>
      </w:r>
    </w:p>
    <w:p w14:paraId="48C05973" w14:textId="31363020" w:rsidR="006A34D4" w:rsidRDefault="006A34D4" w:rsidP="00B40A44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10. </w:t>
      </w:r>
      <w:r w:rsidRPr="00BC47C6">
        <w:rPr>
          <w:b/>
        </w:rPr>
        <w:t>Postanowienia końcowe</w:t>
      </w:r>
    </w:p>
    <w:p w14:paraId="06E0F938" w14:textId="77777777" w:rsidR="00D40930" w:rsidRPr="00BC47C6" w:rsidRDefault="00D40930" w:rsidP="00B40A44">
      <w:pPr>
        <w:tabs>
          <w:tab w:val="left" w:pos="567"/>
        </w:tabs>
        <w:spacing w:after="0" w:line="276" w:lineRule="auto"/>
        <w:jc w:val="center"/>
        <w:rPr>
          <w:b/>
        </w:rPr>
      </w:pPr>
    </w:p>
    <w:p w14:paraId="75F069CA" w14:textId="60CAADA4" w:rsidR="006A34D4" w:rsidRPr="00D40930" w:rsidRDefault="006A34D4" w:rsidP="00B40A44">
      <w:pPr>
        <w:widowControl w:val="0"/>
        <w:numPr>
          <w:ilvl w:val="0"/>
          <w:numId w:val="22"/>
        </w:numPr>
        <w:spacing w:after="0" w:line="276" w:lineRule="auto"/>
        <w:ind w:left="426" w:hanging="426"/>
        <w:jc w:val="both"/>
        <w:outlineLvl w:val="2"/>
        <w:rPr>
          <w:lang w:eastAsia="pl-PL"/>
        </w:rPr>
      </w:pPr>
      <w:r w:rsidRPr="00D40930">
        <w:rPr>
          <w:rFonts w:eastAsia="Times New Roman" w:cstheme="minorHAnsi"/>
          <w:lang w:eastAsia="pl-PL"/>
        </w:rPr>
        <w:t>Z oferentami, którzy zostali wyłonieni do udzielenia dotacji, zostaną zawarte umowy</w:t>
      </w:r>
      <w:r w:rsidR="00D40930">
        <w:rPr>
          <w:rFonts w:eastAsia="Times New Roman" w:cstheme="minorHAnsi"/>
          <w:lang w:eastAsia="pl-PL"/>
        </w:rPr>
        <w:t xml:space="preserve"> bez zbędnej zwłoki</w:t>
      </w:r>
      <w:r w:rsidR="00AC73B0">
        <w:rPr>
          <w:rFonts w:eastAsia="Times New Roman" w:cstheme="minorHAnsi"/>
          <w:lang w:eastAsia="pl-PL"/>
        </w:rPr>
        <w:t>, pod warunkiem zapewnienia w budżecie MSZ środków finansowych na realizacje tego zadania</w:t>
      </w:r>
      <w:r w:rsidR="00D40930">
        <w:rPr>
          <w:rFonts w:eastAsia="Times New Roman" w:cstheme="minorHAnsi"/>
          <w:lang w:eastAsia="pl-PL"/>
        </w:rPr>
        <w:t>.</w:t>
      </w:r>
    </w:p>
    <w:p w14:paraId="2B35E15B" w14:textId="77777777" w:rsidR="00D40930" w:rsidRPr="00BC47C6" w:rsidRDefault="00D40930" w:rsidP="00B40A44">
      <w:pPr>
        <w:widowControl w:val="0"/>
        <w:spacing w:after="0" w:line="276" w:lineRule="auto"/>
        <w:ind w:left="426"/>
        <w:jc w:val="both"/>
        <w:outlineLvl w:val="2"/>
        <w:rPr>
          <w:lang w:eastAsia="pl-PL"/>
        </w:rPr>
      </w:pPr>
    </w:p>
    <w:p w14:paraId="23175D40" w14:textId="2453ED9D" w:rsidR="006A34D4" w:rsidRPr="00BC47C6" w:rsidRDefault="006A34D4" w:rsidP="00B40A4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Przekazanie dotacji nastąpi nie później niż w terminie do 30 dni od dnia </w:t>
      </w:r>
      <w:r w:rsidR="001D31AE">
        <w:rPr>
          <w:rFonts w:cstheme="minorHAnsi"/>
        </w:rPr>
        <w:t>zawarcia</w:t>
      </w:r>
      <w:r w:rsidR="001D31AE" w:rsidRPr="00BC47C6">
        <w:rPr>
          <w:rFonts w:cstheme="minorHAnsi"/>
        </w:rPr>
        <w:t xml:space="preserve"> </w:t>
      </w:r>
      <w:r w:rsidRPr="00BC47C6">
        <w:rPr>
          <w:rFonts w:cstheme="minorHAnsi"/>
        </w:rPr>
        <w:t>umowy  dotacj</w:t>
      </w:r>
      <w:r w:rsidR="00547531">
        <w:rPr>
          <w:rFonts w:cstheme="minorHAnsi"/>
        </w:rPr>
        <w:t>i</w:t>
      </w:r>
      <w:r w:rsidRPr="00BC47C6">
        <w:rPr>
          <w:rFonts w:cstheme="minorHAnsi"/>
        </w:rPr>
        <w:t>.</w:t>
      </w:r>
    </w:p>
    <w:p w14:paraId="52612542" w14:textId="77777777" w:rsidR="006A34D4" w:rsidRPr="00BC47C6" w:rsidRDefault="006A34D4" w:rsidP="00B40A44">
      <w:pPr>
        <w:spacing w:after="0" w:line="276" w:lineRule="auto"/>
        <w:ind w:left="426" w:hanging="426"/>
        <w:contextualSpacing/>
        <w:jc w:val="both"/>
        <w:rPr>
          <w:lang w:eastAsia="pl-PL"/>
        </w:rPr>
      </w:pPr>
    </w:p>
    <w:p w14:paraId="73DF39FA" w14:textId="3A57DAEE" w:rsidR="006A34D4" w:rsidRPr="00BC47C6" w:rsidRDefault="006A34D4" w:rsidP="00B40A4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Wysokość dotacji może ulec zmniejszeniu w przypadku ograniczenia środków finansowych MSZ przeznaczonych na dotacje celowe będące w dyspozycji Departamentu Współpracy z Polonią </w:t>
      </w:r>
      <w:r w:rsidR="00A04455">
        <w:rPr>
          <w:rFonts w:cstheme="minorHAnsi"/>
        </w:rPr>
        <w:br/>
      </w:r>
      <w:r w:rsidRPr="00BC47C6">
        <w:rPr>
          <w:rFonts w:cstheme="minorHAnsi"/>
        </w:rPr>
        <w:t>i Polakami za Granicą.</w:t>
      </w:r>
    </w:p>
    <w:p w14:paraId="55C02654" w14:textId="77777777" w:rsidR="006A34D4" w:rsidRPr="00BC47C6" w:rsidRDefault="006A34D4" w:rsidP="00B40A44">
      <w:pPr>
        <w:spacing w:after="0" w:line="276" w:lineRule="auto"/>
        <w:ind w:left="426" w:hanging="426"/>
        <w:contextualSpacing/>
        <w:jc w:val="both"/>
        <w:rPr>
          <w:lang w:eastAsia="pl-PL"/>
        </w:rPr>
      </w:pPr>
    </w:p>
    <w:p w14:paraId="478B3DC1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43CCFBC4" w14:textId="77777777" w:rsidR="006A34D4" w:rsidRPr="00BC47C6" w:rsidRDefault="006A34D4" w:rsidP="00B40A44">
      <w:pPr>
        <w:spacing w:after="0" w:line="276" w:lineRule="auto"/>
        <w:ind w:left="426" w:hanging="426"/>
        <w:contextualSpacing/>
        <w:rPr>
          <w:lang w:eastAsia="pl-PL"/>
        </w:rPr>
      </w:pPr>
    </w:p>
    <w:p w14:paraId="29E36233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Zleceniobiorcy są zobowiązani do informowania odbiorców projektu o źródle pochodzenia funduszy na zasadach określonych w umowie dotacji.</w:t>
      </w:r>
    </w:p>
    <w:p w14:paraId="133B09C2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5AF2190A" w14:textId="2B4C1648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Zleceniobiorca w ciągu 30 dni od zakończenia realizacji projektu ma obowiązek złożenia sprawozdania z realizacji </w:t>
      </w:r>
      <w:r w:rsidRPr="00547531">
        <w:rPr>
          <w:rFonts w:cstheme="minorHAnsi"/>
        </w:rPr>
        <w:t>projektu</w:t>
      </w:r>
      <w:r w:rsidR="00FC28D6" w:rsidRPr="00547531">
        <w:rPr>
          <w:rFonts w:cstheme="minorHAnsi"/>
        </w:rPr>
        <w:t xml:space="preserve"> (każdego modułu</w:t>
      </w:r>
      <w:r w:rsidR="00FC4E3A" w:rsidRPr="00547531">
        <w:rPr>
          <w:rFonts w:cstheme="minorHAnsi"/>
        </w:rPr>
        <w:t xml:space="preserve"> – </w:t>
      </w:r>
      <w:r w:rsidR="001B65EA">
        <w:rPr>
          <w:rFonts w:cstheme="minorHAnsi"/>
        </w:rPr>
        <w:t>projektu)</w:t>
      </w:r>
      <w:r w:rsidRPr="00547531">
        <w:rPr>
          <w:rFonts w:cstheme="minorHAnsi"/>
        </w:rPr>
        <w:t xml:space="preserve">. Niezłożenie sprawozdania </w:t>
      </w:r>
      <w:r w:rsidR="00A04455">
        <w:rPr>
          <w:rFonts w:cstheme="minorHAnsi"/>
        </w:rPr>
        <w:br/>
      </w:r>
      <w:r w:rsidRPr="00547531">
        <w:rPr>
          <w:rFonts w:cstheme="minorHAnsi"/>
        </w:rPr>
        <w:t>z realizacji</w:t>
      </w:r>
      <w:r w:rsidRPr="00BC47C6">
        <w:rPr>
          <w:rFonts w:cstheme="minorHAnsi"/>
        </w:rPr>
        <w:t xml:space="preserve"> projektu</w:t>
      </w:r>
      <w:r w:rsidR="00547531">
        <w:rPr>
          <w:rFonts w:cstheme="minorHAnsi"/>
        </w:rPr>
        <w:t xml:space="preserve"> (modułu)</w:t>
      </w:r>
      <w:r w:rsidRPr="00BC47C6">
        <w:rPr>
          <w:rFonts w:cstheme="minorHAnsi"/>
        </w:rPr>
        <w:t xml:space="preserve"> w terminie 30 dni od jego zakończenia stanowi naruszenie dyscypliny </w:t>
      </w:r>
      <w:r w:rsidRPr="00BC47C6">
        <w:rPr>
          <w:rFonts w:cstheme="minorHAnsi"/>
        </w:rPr>
        <w:lastRenderedPageBreak/>
        <w:t xml:space="preserve">finansów publicznych w rozumieniu ustawy z dnia 17 grudnia 2004 r. </w:t>
      </w:r>
      <w:r w:rsidR="00A04455">
        <w:rPr>
          <w:rFonts w:cstheme="minorHAnsi"/>
        </w:rPr>
        <w:br/>
      </w:r>
      <w:r w:rsidRPr="00BC47C6">
        <w:rPr>
          <w:rFonts w:cstheme="minorHAnsi"/>
        </w:rPr>
        <w:t xml:space="preserve">o odpowiedzialności za naruszenie dyscypliny finansów publicznych (Dz. U. z 2019 r. poz. 1440). </w:t>
      </w:r>
    </w:p>
    <w:p w14:paraId="14B76C01" w14:textId="77777777" w:rsidR="006A34D4" w:rsidRPr="00BC47C6" w:rsidRDefault="006A34D4" w:rsidP="00B40A44">
      <w:pPr>
        <w:spacing w:after="0" w:line="276" w:lineRule="auto"/>
        <w:ind w:left="426" w:hanging="426"/>
        <w:contextualSpacing/>
        <w:jc w:val="both"/>
        <w:rPr>
          <w:lang w:eastAsia="pl-PL"/>
        </w:rPr>
      </w:pPr>
    </w:p>
    <w:p w14:paraId="5BB70DE5" w14:textId="1D062AE5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Ministerstwo Spraw Zagranicznych nie odsyła materiałów nadesłanych przez oferentów.</w:t>
      </w:r>
    </w:p>
    <w:p w14:paraId="189CF87D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58F59545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W przypadku niepodpisania, z przyczyn niezależnych od żadnej ze stron, umowy dotacji </w:t>
      </w:r>
      <w:r w:rsidRPr="00BC47C6">
        <w:rPr>
          <w:rFonts w:cstheme="minorHAnsi"/>
        </w:rPr>
        <w:br/>
        <w:t>na realizację projektu, MSZ nie refunduje żadnych poniesionych przez oferenta kosztów.</w:t>
      </w:r>
    </w:p>
    <w:p w14:paraId="606C6B4E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3A5D771D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Ministerstwo Spraw Zagranicznych zastrzega sobie prawo do unieważnienia konkursu, </w:t>
      </w:r>
      <w:r w:rsidRPr="00BC47C6">
        <w:rPr>
          <w:rFonts w:cstheme="minorHAnsi"/>
        </w:rPr>
        <w:br/>
        <w:t>a także do zakończenia Konkursu bez wyłonienia ofert ze względu na sytuacje nadzwyczajne uniemożliwiające realizację projektu zgodnie z założeniami Konkursu.</w:t>
      </w:r>
    </w:p>
    <w:p w14:paraId="2EAF5CF7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188E49DF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95/46/WE. </w:t>
      </w:r>
    </w:p>
    <w:p w14:paraId="25B4B732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20E4C212" w14:textId="70731D53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Oferent zobowiązany jest do przekazania osobom wskazanym w ofercie złożonej w ramach otwartego konkursu ofert na realizację zadania publicznego: „</w:t>
      </w:r>
      <w:r w:rsidRPr="00BC47C6">
        <w:rPr>
          <w:rFonts w:eastAsia="Calibri" w:cstheme="minorHAnsi"/>
        </w:rPr>
        <w:t>WSPÓŁPRACA Z POLO</w:t>
      </w:r>
      <w:r w:rsidR="003660DF">
        <w:rPr>
          <w:rFonts w:eastAsia="Calibri" w:cstheme="minorHAnsi"/>
        </w:rPr>
        <w:t xml:space="preserve">NIĄ </w:t>
      </w:r>
      <w:r w:rsidR="00573E08">
        <w:rPr>
          <w:rFonts w:eastAsia="Calibri" w:cstheme="minorHAnsi"/>
        </w:rPr>
        <w:br/>
      </w:r>
      <w:r w:rsidR="003660DF">
        <w:rPr>
          <w:rFonts w:eastAsia="Calibri" w:cstheme="minorHAnsi"/>
        </w:rPr>
        <w:t xml:space="preserve">I POLAKAMI ZA GRANICĄ 2021 </w:t>
      </w:r>
      <w:r w:rsidRPr="00BC47C6">
        <w:rPr>
          <w:rFonts w:eastAsia="Calibri" w:cstheme="minorHAnsi"/>
        </w:rPr>
        <w:t xml:space="preserve">– </w:t>
      </w:r>
      <w:r w:rsidR="00573E08">
        <w:rPr>
          <w:rFonts w:eastAsia="Calibri" w:cstheme="minorHAnsi"/>
        </w:rPr>
        <w:t>ROZBUDOWA DOMU KULTURY POLSKIEJ W WILNIE</w:t>
      </w:r>
      <w:r w:rsidRPr="00BC47C6">
        <w:rPr>
          <w:rFonts w:cstheme="minorHAnsi"/>
        </w:rPr>
        <w:t xml:space="preserve">” informacji dotyczącej przetwarzania ich danych osobowych przez Ministerstwo Spraw Zagranicznych zawartej w </w:t>
      </w:r>
      <w:r w:rsidR="00B2054F">
        <w:rPr>
          <w:rFonts w:cstheme="minorHAnsi"/>
        </w:rPr>
        <w:t>części V.</w:t>
      </w:r>
      <w:r w:rsidRPr="00BC47C6">
        <w:rPr>
          <w:rFonts w:cstheme="minorHAnsi"/>
        </w:rPr>
        <w:t xml:space="preserve"> </w:t>
      </w:r>
      <w:r w:rsidRPr="00BC47C6">
        <w:rPr>
          <w:rFonts w:cstheme="minorHAnsi"/>
          <w:i/>
        </w:rPr>
        <w:t>Wytycznych dla oferentów</w:t>
      </w:r>
      <w:r w:rsidRPr="00BC47C6">
        <w:rPr>
          <w:rFonts w:cstheme="minorHAnsi"/>
        </w:rPr>
        <w:t xml:space="preserve"> stanowiących załącznik nr </w:t>
      </w:r>
      <w:r w:rsidR="005C320B">
        <w:rPr>
          <w:rFonts w:cstheme="minorHAnsi"/>
        </w:rPr>
        <w:t>2 do R</w:t>
      </w:r>
      <w:r w:rsidRPr="00BC47C6">
        <w:rPr>
          <w:rFonts w:cstheme="minorHAnsi"/>
        </w:rPr>
        <w:t>egulaminu.</w:t>
      </w:r>
    </w:p>
    <w:p w14:paraId="02F5FC44" w14:textId="77777777" w:rsidR="006A34D4" w:rsidRPr="00BC47C6" w:rsidRDefault="006A34D4" w:rsidP="00B40A44">
      <w:pPr>
        <w:widowControl w:val="0"/>
        <w:spacing w:before="60" w:after="60" w:line="276" w:lineRule="auto"/>
        <w:ind w:left="1985"/>
        <w:jc w:val="both"/>
        <w:outlineLvl w:val="3"/>
        <w:rPr>
          <w:rFonts w:eastAsia="Times New Roman" w:cstheme="minorHAnsi"/>
          <w:lang w:eastAsia="pl-PL"/>
        </w:rPr>
      </w:pPr>
    </w:p>
    <w:p w14:paraId="31DB7A5F" w14:textId="4CC32FF5" w:rsidR="006A34D4" w:rsidRPr="00BC47C6" w:rsidRDefault="006A34D4" w:rsidP="00B40A44">
      <w:pPr>
        <w:spacing w:line="276" w:lineRule="auto"/>
        <w:rPr>
          <w:rFonts w:cstheme="minorHAnsi"/>
          <w:u w:val="single"/>
        </w:rPr>
      </w:pPr>
      <w:r w:rsidRPr="00BC47C6">
        <w:rPr>
          <w:rFonts w:cstheme="minorHAnsi"/>
          <w:u w:val="single"/>
        </w:rPr>
        <w:t>Załączniki</w:t>
      </w:r>
      <w:r w:rsidR="001879CA">
        <w:rPr>
          <w:rFonts w:cstheme="minorHAnsi"/>
          <w:u w:val="single"/>
        </w:rPr>
        <w:t xml:space="preserve"> lista do celów poglądowych</w:t>
      </w:r>
      <w:r w:rsidRPr="00BC47C6">
        <w:rPr>
          <w:rFonts w:cstheme="minorHAnsi"/>
          <w:u w:val="single"/>
        </w:rPr>
        <w:t>:</w:t>
      </w:r>
    </w:p>
    <w:p w14:paraId="4BF254CC" w14:textId="77777777" w:rsidR="006A34D4" w:rsidRPr="00932FE5" w:rsidRDefault="006A34D4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32FE5">
        <w:rPr>
          <w:rFonts w:eastAsia="Times New Roman" w:cstheme="minorHAnsi"/>
          <w:lang w:eastAsia="pl-PL"/>
        </w:rPr>
        <w:t>Wzór oferty.</w:t>
      </w:r>
    </w:p>
    <w:p w14:paraId="2AABEF20" w14:textId="77777777" w:rsidR="00F37E5F" w:rsidRDefault="006A34D4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32FE5">
        <w:rPr>
          <w:rFonts w:eastAsia="Times New Roman" w:cstheme="minorHAnsi"/>
          <w:lang w:eastAsia="pl-PL"/>
        </w:rPr>
        <w:t>Wytyczne dla oferentów.</w:t>
      </w:r>
    </w:p>
    <w:p w14:paraId="41FE8B37" w14:textId="72C2937A" w:rsidR="00B0745F" w:rsidRPr="00B0745F" w:rsidRDefault="00311932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0745F">
        <w:rPr>
          <w:rFonts w:eastAsia="Times New Roman" w:cstheme="minorHAnsi"/>
          <w:lang w:eastAsia="pl-PL"/>
        </w:rPr>
        <w:t xml:space="preserve">Wzór </w:t>
      </w:r>
      <w:r w:rsidR="00F37E5F" w:rsidRPr="00B0745F">
        <w:rPr>
          <w:rFonts w:eastAsia="Times New Roman" w:cstheme="minorHAnsi"/>
          <w:lang w:eastAsia="pl-PL"/>
        </w:rPr>
        <w:t>O</w:t>
      </w:r>
      <w:r w:rsidRPr="00B0745F">
        <w:rPr>
          <w:rFonts w:eastAsia="Times New Roman" w:cstheme="minorHAnsi"/>
          <w:lang w:eastAsia="pl-PL"/>
        </w:rPr>
        <w:t>świadczenia</w:t>
      </w:r>
      <w:r w:rsidR="00F37E5F" w:rsidRPr="00B0745F">
        <w:rPr>
          <w:rFonts w:eastAsia="Times New Roman" w:cstheme="minorHAnsi"/>
          <w:lang w:eastAsia="pl-PL"/>
        </w:rPr>
        <w:t xml:space="preserve"> oferenta</w:t>
      </w:r>
      <w:r w:rsidR="00B0745F">
        <w:rPr>
          <w:rFonts w:eastAsia="Times New Roman" w:cstheme="minorHAnsi"/>
          <w:lang w:eastAsia="pl-PL"/>
        </w:rPr>
        <w:t xml:space="preserve"> dotyczącego kryteriów, o których mowa w </w:t>
      </w:r>
      <w:r w:rsidR="00B0745F" w:rsidRPr="00B0745F">
        <w:rPr>
          <w:rFonts w:eastAsia="Times New Roman" w:cstheme="minorHAnsi"/>
          <w:lang w:eastAsia="pl-PL"/>
        </w:rPr>
        <w:t>§</w:t>
      </w:r>
      <w:r w:rsidR="00FD2C9E">
        <w:rPr>
          <w:rFonts w:eastAsia="Times New Roman" w:cstheme="minorHAnsi"/>
          <w:lang w:eastAsia="pl-PL"/>
        </w:rPr>
        <w:t xml:space="preserve"> 4 ust. 1</w:t>
      </w:r>
      <w:r w:rsidR="005C320B">
        <w:rPr>
          <w:rFonts w:eastAsia="Times New Roman" w:cstheme="minorHAnsi"/>
          <w:lang w:eastAsia="pl-PL"/>
        </w:rPr>
        <w:t>-4 R</w:t>
      </w:r>
      <w:r w:rsidR="00B0745F">
        <w:rPr>
          <w:rFonts w:eastAsia="Times New Roman" w:cstheme="minorHAnsi"/>
          <w:lang w:eastAsia="pl-PL"/>
        </w:rPr>
        <w:t xml:space="preserve">egulaminu. </w:t>
      </w:r>
      <w:r w:rsidR="00F37E5F" w:rsidRPr="00B0745F">
        <w:rPr>
          <w:rFonts w:eastAsia="Times New Roman" w:cstheme="minorHAnsi"/>
          <w:lang w:eastAsia="pl-PL"/>
        </w:rPr>
        <w:t xml:space="preserve"> </w:t>
      </w:r>
      <w:r w:rsidR="00B0745F" w:rsidRPr="000F0D97">
        <w:rPr>
          <w:rFonts w:cstheme="minorHAnsi"/>
          <w:b/>
          <w:caps/>
        </w:rPr>
        <w:t xml:space="preserve"> </w:t>
      </w:r>
    </w:p>
    <w:p w14:paraId="4F40CCDE" w14:textId="4500A868" w:rsidR="00F37E5F" w:rsidRPr="00B0745F" w:rsidRDefault="00311932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0745F">
        <w:rPr>
          <w:rFonts w:eastAsia="Times New Roman" w:cstheme="minorHAnsi"/>
          <w:lang w:eastAsia="pl-PL"/>
        </w:rPr>
        <w:lastRenderedPageBreak/>
        <w:t xml:space="preserve">Wzór Oświadczenia </w:t>
      </w:r>
      <w:r w:rsidR="00F37E5F" w:rsidRPr="00B0745F">
        <w:rPr>
          <w:rFonts w:eastAsia="Times New Roman" w:cstheme="minorHAnsi"/>
          <w:lang w:eastAsia="pl-PL"/>
        </w:rPr>
        <w:t>oferenta o spełnianiu warunków określonych, o</w:t>
      </w:r>
      <w:r w:rsidR="005C320B">
        <w:rPr>
          <w:rFonts w:eastAsia="Times New Roman" w:cstheme="minorHAnsi"/>
          <w:lang w:eastAsia="pl-PL"/>
        </w:rPr>
        <w:t>dpowiednio, w § 5 ust. 1 lub 2 R</w:t>
      </w:r>
      <w:r w:rsidR="00F37E5F" w:rsidRPr="00B0745F">
        <w:rPr>
          <w:rFonts w:eastAsia="Times New Roman" w:cstheme="minorHAnsi"/>
          <w:lang w:eastAsia="pl-PL"/>
        </w:rPr>
        <w:t>egulaminu.</w:t>
      </w:r>
    </w:p>
    <w:p w14:paraId="0400511F" w14:textId="3EFAFA5A" w:rsidR="006A34D4" w:rsidRPr="00F37E5F" w:rsidRDefault="003522D7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Istotne Postanowienia U</w:t>
      </w:r>
      <w:r w:rsidR="006A34D4" w:rsidRPr="00F37E5F">
        <w:rPr>
          <w:rFonts w:eastAsia="Times New Roman" w:cstheme="minorHAnsi"/>
          <w:lang w:eastAsia="pl-PL"/>
        </w:rPr>
        <w:t>mowy dotacji:</w:t>
      </w:r>
    </w:p>
    <w:p w14:paraId="231ED479" w14:textId="671B24D2" w:rsidR="006A34D4" w:rsidRPr="00BC47C6" w:rsidRDefault="000B5317" w:rsidP="00B40A44">
      <w:pPr>
        <w:spacing w:after="0" w:line="276" w:lineRule="auto"/>
        <w:ind w:left="426" w:hanging="426"/>
        <w:jc w:val="both"/>
        <w:rPr>
          <w:b/>
        </w:rPr>
      </w:pPr>
      <w:r>
        <w:rPr>
          <w:rFonts w:eastAsia="Times New Roman" w:cstheme="minorHAnsi"/>
          <w:lang w:eastAsia="pl-PL"/>
        </w:rPr>
        <w:t>6.</w:t>
      </w:r>
      <w:r w:rsidRPr="000B5317">
        <w:t xml:space="preserve"> </w:t>
      </w:r>
      <w:r>
        <w:tab/>
        <w:t xml:space="preserve">Wzór </w:t>
      </w:r>
      <w:r w:rsidRPr="000B5317">
        <w:rPr>
          <w:rFonts w:eastAsia="Times New Roman" w:cstheme="minorHAnsi"/>
          <w:lang w:eastAsia="pl-PL"/>
        </w:rPr>
        <w:t>budżet</w:t>
      </w:r>
      <w:r>
        <w:rPr>
          <w:rFonts w:eastAsia="Times New Roman" w:cstheme="minorHAnsi"/>
          <w:lang w:eastAsia="pl-PL"/>
        </w:rPr>
        <w:t>u</w:t>
      </w:r>
      <w:r w:rsidRPr="000B5317">
        <w:rPr>
          <w:rFonts w:eastAsia="Times New Roman" w:cstheme="minorHAnsi"/>
          <w:lang w:eastAsia="pl-PL"/>
        </w:rPr>
        <w:t xml:space="preserve"> projektu zawierający kalkulację kosztów oraz źródła finansowa</w:t>
      </w:r>
      <w:r>
        <w:rPr>
          <w:rFonts w:eastAsia="Times New Roman" w:cstheme="minorHAnsi"/>
          <w:lang w:eastAsia="pl-PL"/>
        </w:rPr>
        <w:t>nia.</w:t>
      </w:r>
    </w:p>
    <w:p w14:paraId="70C9FD19" w14:textId="77777777" w:rsidR="00987358" w:rsidRPr="00BC47C6" w:rsidRDefault="00987358" w:rsidP="00B40A44">
      <w:pPr>
        <w:spacing w:line="276" w:lineRule="auto"/>
      </w:pPr>
    </w:p>
    <w:sectPr w:rsidR="00987358" w:rsidRPr="00BC47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998A" w14:textId="77777777" w:rsidR="000E4BA0" w:rsidRDefault="000E4BA0" w:rsidP="006A34D4">
      <w:pPr>
        <w:spacing w:after="0" w:line="240" w:lineRule="auto"/>
      </w:pPr>
      <w:r>
        <w:separator/>
      </w:r>
    </w:p>
  </w:endnote>
  <w:endnote w:type="continuationSeparator" w:id="0">
    <w:p w14:paraId="53F83266" w14:textId="77777777" w:rsidR="000E4BA0" w:rsidRDefault="000E4BA0" w:rsidP="006A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0092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A41D89" w14:textId="75AFA773" w:rsidR="003B267C" w:rsidRDefault="003B267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E7A">
          <w:rPr>
            <w:noProof/>
          </w:rPr>
          <w:t>18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B0DF2A1" w14:textId="77777777" w:rsidR="003B267C" w:rsidRDefault="003B26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38CEA" w14:textId="77777777" w:rsidR="000E4BA0" w:rsidRDefault="000E4BA0" w:rsidP="006A34D4">
      <w:pPr>
        <w:spacing w:after="0" w:line="240" w:lineRule="auto"/>
      </w:pPr>
      <w:r>
        <w:separator/>
      </w:r>
    </w:p>
  </w:footnote>
  <w:footnote w:type="continuationSeparator" w:id="0">
    <w:p w14:paraId="0AA433C9" w14:textId="77777777" w:rsidR="000E4BA0" w:rsidRDefault="000E4BA0" w:rsidP="006A34D4">
      <w:pPr>
        <w:spacing w:after="0" w:line="240" w:lineRule="auto"/>
      </w:pPr>
      <w:r>
        <w:continuationSeparator/>
      </w:r>
    </w:p>
  </w:footnote>
  <w:footnote w:id="1">
    <w:p w14:paraId="1C363658" w14:textId="77777777" w:rsidR="003B267C" w:rsidRDefault="003B267C" w:rsidP="006A3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  <w:footnote w:id="2">
    <w:p w14:paraId="66CFA08A" w14:textId="77777777" w:rsidR="003B267C" w:rsidRDefault="003B267C" w:rsidP="006A3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DBC">
        <w:t>Zaleca się, aby do deklar</w:t>
      </w:r>
      <w:r>
        <w:t>acji sporządzonej w języku</w:t>
      </w:r>
      <w:r w:rsidRPr="00B00DBC">
        <w:t xml:space="preserve"> </w:t>
      </w:r>
      <w:r>
        <w:t xml:space="preserve">innym niż polski </w:t>
      </w:r>
      <w:r w:rsidRPr="00B00DBC">
        <w:t>załączyć tłumaczenie (zwykłe) na język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1104" w14:textId="0BEA9F6E" w:rsidR="003B267C" w:rsidRPr="00397ABF" w:rsidRDefault="003B267C" w:rsidP="003B267C">
    <w:pPr>
      <w:pStyle w:val="Nagwek"/>
      <w:jc w:val="center"/>
      <w:rPr>
        <w:i/>
        <w:color w:val="262626" w:themeColor="text1" w:themeTint="D9"/>
        <w:sz w:val="18"/>
        <w:szCs w:val="18"/>
      </w:rPr>
    </w:pPr>
    <w:r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Re</w:t>
    </w:r>
    <w:r w:rsidRPr="00397ABF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 xml:space="preserve">gulamin </w:t>
    </w:r>
    <w:r w:rsidRPr="0009479E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konkursu „W</w:t>
    </w:r>
    <w:r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S</w:t>
    </w:r>
    <w:r w:rsidRPr="0009479E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 xml:space="preserve">PÓŁPRACA Z </w:t>
    </w:r>
    <w:r w:rsidRPr="0009479E">
      <w:rPr>
        <w:rFonts w:eastAsia="Calibri" w:cstheme="minorHAnsi"/>
        <w:i/>
        <w:color w:val="262626" w:themeColor="text1" w:themeTint="D9"/>
        <w:sz w:val="18"/>
        <w:szCs w:val="18"/>
      </w:rPr>
      <w:t xml:space="preserve">POLONIĄ I POLAKAMI ZA GRANICĄ 2021  – </w:t>
    </w:r>
    <w:r>
      <w:rPr>
        <w:rFonts w:eastAsia="Calibri" w:cstheme="minorHAnsi"/>
        <w:i/>
        <w:color w:val="262626" w:themeColor="text1" w:themeTint="D9"/>
        <w:sz w:val="18"/>
        <w:szCs w:val="18"/>
      </w:rPr>
      <w:t xml:space="preserve">ROZBUDOWA DOMU KUTURY POLSKIEJ </w:t>
    </w:r>
    <w:r>
      <w:rPr>
        <w:rFonts w:eastAsia="Calibri" w:cstheme="minorHAnsi"/>
        <w:i/>
        <w:color w:val="262626" w:themeColor="text1" w:themeTint="D9"/>
        <w:sz w:val="18"/>
        <w:szCs w:val="18"/>
      </w:rPr>
      <w:br/>
      <w:t>W WILNIE</w:t>
    </w:r>
    <w:r w:rsidRPr="0009479E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B01BED"/>
    <w:multiLevelType w:val="hybridMultilevel"/>
    <w:tmpl w:val="4CDCED1C"/>
    <w:lvl w:ilvl="0" w:tplc="0C161182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0879EE"/>
    <w:multiLevelType w:val="hybridMultilevel"/>
    <w:tmpl w:val="4DBCA428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D42578F"/>
    <w:multiLevelType w:val="multilevel"/>
    <w:tmpl w:val="B73055C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3427555"/>
    <w:multiLevelType w:val="hybridMultilevel"/>
    <w:tmpl w:val="095C66A6"/>
    <w:lvl w:ilvl="0" w:tplc="04150019">
      <w:start w:val="1"/>
      <w:numFmt w:val="lowerLetter"/>
      <w:lvlText w:val="%1."/>
      <w:lvlJc w:val="left"/>
      <w:pPr>
        <w:ind w:left="1920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375272B"/>
    <w:multiLevelType w:val="hybridMultilevel"/>
    <w:tmpl w:val="23A008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7">
      <w:start w:val="1"/>
      <w:numFmt w:val="lowerLetter"/>
      <w:lvlText w:val="%3)"/>
      <w:lvlJc w:val="lef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3D75A0D"/>
    <w:multiLevelType w:val="multilevel"/>
    <w:tmpl w:val="69F455A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6BE36F2"/>
    <w:multiLevelType w:val="hybridMultilevel"/>
    <w:tmpl w:val="E5046764"/>
    <w:lvl w:ilvl="0" w:tplc="384AC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1" w15:restartNumberingAfterBreak="0">
    <w:nsid w:val="271C2358"/>
    <w:multiLevelType w:val="multilevel"/>
    <w:tmpl w:val="EEBC695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2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13" w15:restartNumberingAfterBreak="0">
    <w:nsid w:val="2B8A75E8"/>
    <w:multiLevelType w:val="hybridMultilevel"/>
    <w:tmpl w:val="792E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84"/>
    <w:multiLevelType w:val="hybridMultilevel"/>
    <w:tmpl w:val="15AE35A4"/>
    <w:lvl w:ilvl="0" w:tplc="393617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22CC"/>
    <w:multiLevelType w:val="hybridMultilevel"/>
    <w:tmpl w:val="42F62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1C670E"/>
    <w:multiLevelType w:val="hybridMultilevel"/>
    <w:tmpl w:val="D6FC0D0A"/>
    <w:lvl w:ilvl="0" w:tplc="8E1EA37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C366E8A"/>
    <w:multiLevelType w:val="hybridMultilevel"/>
    <w:tmpl w:val="B0565C18"/>
    <w:lvl w:ilvl="0" w:tplc="61C071FA">
      <w:start w:val="1"/>
      <w:numFmt w:val="lowerLetter"/>
      <w:lvlText w:val="%1)"/>
      <w:lvlJc w:val="left"/>
      <w:pPr>
        <w:ind w:left="154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A3447E"/>
    <w:multiLevelType w:val="hybridMultilevel"/>
    <w:tmpl w:val="8E1AF6B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E317185"/>
    <w:multiLevelType w:val="hybridMultilevel"/>
    <w:tmpl w:val="8F4A7BEA"/>
    <w:lvl w:ilvl="0" w:tplc="1FBA8422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635A95"/>
    <w:multiLevelType w:val="multilevel"/>
    <w:tmpl w:val="9A065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2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14B3EEA"/>
    <w:multiLevelType w:val="multilevel"/>
    <w:tmpl w:val="E4F8855A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5" w15:restartNumberingAfterBreak="0">
    <w:nsid w:val="61BF37A8"/>
    <w:multiLevelType w:val="multilevel"/>
    <w:tmpl w:val="326CA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27" w15:restartNumberingAfterBreak="0">
    <w:nsid w:val="6A341CAB"/>
    <w:multiLevelType w:val="hybridMultilevel"/>
    <w:tmpl w:val="2AEC07E4"/>
    <w:lvl w:ilvl="0" w:tplc="FEA218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14F4"/>
    <w:multiLevelType w:val="multilevel"/>
    <w:tmpl w:val="6B283A6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9" w15:restartNumberingAfterBreak="0">
    <w:nsid w:val="6F444C3F"/>
    <w:multiLevelType w:val="hybridMultilevel"/>
    <w:tmpl w:val="62B41A7A"/>
    <w:lvl w:ilvl="0" w:tplc="BA723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3064D"/>
    <w:multiLevelType w:val="hybridMultilevel"/>
    <w:tmpl w:val="2146E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0045D"/>
    <w:multiLevelType w:val="hybridMultilevel"/>
    <w:tmpl w:val="4A5632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65F6487"/>
    <w:multiLevelType w:val="hybridMultilevel"/>
    <w:tmpl w:val="943E93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6EE489A"/>
    <w:multiLevelType w:val="hybridMultilevel"/>
    <w:tmpl w:val="12F6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823CB"/>
    <w:multiLevelType w:val="multilevel"/>
    <w:tmpl w:val="B6962E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15"/>
  </w:num>
  <w:num w:numId="5">
    <w:abstractNumId w:val="8"/>
  </w:num>
  <w:num w:numId="6">
    <w:abstractNumId w:val="25"/>
  </w:num>
  <w:num w:numId="7">
    <w:abstractNumId w:val="17"/>
  </w:num>
  <w:num w:numId="8">
    <w:abstractNumId w:val="31"/>
  </w:num>
  <w:num w:numId="9">
    <w:abstractNumId w:val="12"/>
  </w:num>
  <w:num w:numId="10">
    <w:abstractNumId w:val="33"/>
  </w:num>
  <w:num w:numId="11">
    <w:abstractNumId w:val="20"/>
  </w:num>
  <w:num w:numId="12">
    <w:abstractNumId w:val="22"/>
  </w:num>
  <w:num w:numId="13">
    <w:abstractNumId w:val="4"/>
  </w:num>
  <w:num w:numId="14">
    <w:abstractNumId w:val="1"/>
  </w:num>
  <w:num w:numId="15">
    <w:abstractNumId w:val="13"/>
  </w:num>
  <w:num w:numId="16">
    <w:abstractNumId w:val="19"/>
  </w:num>
  <w:num w:numId="17">
    <w:abstractNumId w:val="32"/>
  </w:num>
  <w:num w:numId="18">
    <w:abstractNumId w:val="21"/>
  </w:num>
  <w:num w:numId="19">
    <w:abstractNumId w:val="0"/>
  </w:num>
  <w:num w:numId="20">
    <w:abstractNumId w:val="37"/>
  </w:num>
  <w:num w:numId="21">
    <w:abstractNumId w:val="10"/>
  </w:num>
  <w:num w:numId="22">
    <w:abstractNumId w:val="30"/>
  </w:num>
  <w:num w:numId="23">
    <w:abstractNumId w:val="34"/>
  </w:num>
  <w:num w:numId="24">
    <w:abstractNumId w:val="5"/>
  </w:num>
  <w:num w:numId="25">
    <w:abstractNumId w:val="29"/>
  </w:num>
  <w:num w:numId="26">
    <w:abstractNumId w:val="23"/>
  </w:num>
  <w:num w:numId="27">
    <w:abstractNumId w:val="36"/>
  </w:num>
  <w:num w:numId="28">
    <w:abstractNumId w:val="14"/>
  </w:num>
  <w:num w:numId="29">
    <w:abstractNumId w:val="16"/>
  </w:num>
  <w:num w:numId="30">
    <w:abstractNumId w:val="28"/>
  </w:num>
  <w:num w:numId="31">
    <w:abstractNumId w:val="35"/>
  </w:num>
  <w:num w:numId="32">
    <w:abstractNumId w:val="26"/>
  </w:num>
  <w:num w:numId="33">
    <w:abstractNumId w:val="2"/>
  </w:num>
  <w:num w:numId="34">
    <w:abstractNumId w:val="18"/>
  </w:num>
  <w:num w:numId="35">
    <w:abstractNumId w:val="6"/>
  </w:num>
  <w:num w:numId="36">
    <w:abstractNumId w:val="7"/>
  </w:num>
  <w:num w:numId="37">
    <w:abstractNumId w:val="3"/>
  </w:num>
  <w:num w:numId="38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D4"/>
    <w:rsid w:val="00006C40"/>
    <w:rsid w:val="00011B5E"/>
    <w:rsid w:val="00012BBE"/>
    <w:rsid w:val="00023037"/>
    <w:rsid w:val="00030154"/>
    <w:rsid w:val="000339DA"/>
    <w:rsid w:val="00043434"/>
    <w:rsid w:val="00056985"/>
    <w:rsid w:val="00070267"/>
    <w:rsid w:val="00071D87"/>
    <w:rsid w:val="0009124C"/>
    <w:rsid w:val="000B3694"/>
    <w:rsid w:val="000B5317"/>
    <w:rsid w:val="000C0A3B"/>
    <w:rsid w:val="000C3D3F"/>
    <w:rsid w:val="000D3800"/>
    <w:rsid w:val="000E4BA0"/>
    <w:rsid w:val="001076E5"/>
    <w:rsid w:val="00107988"/>
    <w:rsid w:val="00132536"/>
    <w:rsid w:val="00143F71"/>
    <w:rsid w:val="00147200"/>
    <w:rsid w:val="0015685C"/>
    <w:rsid w:val="00160685"/>
    <w:rsid w:val="00185AD9"/>
    <w:rsid w:val="00186D0C"/>
    <w:rsid w:val="001879CA"/>
    <w:rsid w:val="00192C6F"/>
    <w:rsid w:val="00193BC7"/>
    <w:rsid w:val="0019442E"/>
    <w:rsid w:val="001A3BC8"/>
    <w:rsid w:val="001B5409"/>
    <w:rsid w:val="001B621C"/>
    <w:rsid w:val="001B65EA"/>
    <w:rsid w:val="001C14F9"/>
    <w:rsid w:val="001D31AE"/>
    <w:rsid w:val="001F0953"/>
    <w:rsid w:val="001F2625"/>
    <w:rsid w:val="001F2B04"/>
    <w:rsid w:val="001F2CD2"/>
    <w:rsid w:val="001F4017"/>
    <w:rsid w:val="0020101D"/>
    <w:rsid w:val="00202BF9"/>
    <w:rsid w:val="00245F01"/>
    <w:rsid w:val="002529A2"/>
    <w:rsid w:val="00262245"/>
    <w:rsid w:val="00263DE4"/>
    <w:rsid w:val="00264CDB"/>
    <w:rsid w:val="00275537"/>
    <w:rsid w:val="002757E8"/>
    <w:rsid w:val="0028031E"/>
    <w:rsid w:val="0029003A"/>
    <w:rsid w:val="002916AC"/>
    <w:rsid w:val="00294880"/>
    <w:rsid w:val="00296314"/>
    <w:rsid w:val="002C7293"/>
    <w:rsid w:val="002E323E"/>
    <w:rsid w:val="002F3C28"/>
    <w:rsid w:val="002F5522"/>
    <w:rsid w:val="002F7B97"/>
    <w:rsid w:val="00301574"/>
    <w:rsid w:val="00306CE6"/>
    <w:rsid w:val="00311932"/>
    <w:rsid w:val="0032289C"/>
    <w:rsid w:val="003228D7"/>
    <w:rsid w:val="00333D86"/>
    <w:rsid w:val="00333F32"/>
    <w:rsid w:val="003353FC"/>
    <w:rsid w:val="00343E56"/>
    <w:rsid w:val="003522D7"/>
    <w:rsid w:val="003536CB"/>
    <w:rsid w:val="00354D60"/>
    <w:rsid w:val="00355BDE"/>
    <w:rsid w:val="003660DF"/>
    <w:rsid w:val="00375C1C"/>
    <w:rsid w:val="00377E21"/>
    <w:rsid w:val="003801B3"/>
    <w:rsid w:val="003813DA"/>
    <w:rsid w:val="003820AE"/>
    <w:rsid w:val="00382CA6"/>
    <w:rsid w:val="0038327C"/>
    <w:rsid w:val="00384815"/>
    <w:rsid w:val="003A0008"/>
    <w:rsid w:val="003A64A6"/>
    <w:rsid w:val="003B267C"/>
    <w:rsid w:val="003C43D2"/>
    <w:rsid w:val="003F150C"/>
    <w:rsid w:val="0040042D"/>
    <w:rsid w:val="004044D5"/>
    <w:rsid w:val="00416A10"/>
    <w:rsid w:val="00417084"/>
    <w:rsid w:val="00430A38"/>
    <w:rsid w:val="004373FD"/>
    <w:rsid w:val="00443CBE"/>
    <w:rsid w:val="00464697"/>
    <w:rsid w:val="004A3166"/>
    <w:rsid w:val="004B042D"/>
    <w:rsid w:val="004B08D3"/>
    <w:rsid w:val="004B6004"/>
    <w:rsid w:val="004B6EB6"/>
    <w:rsid w:val="004B7FE4"/>
    <w:rsid w:val="004C043D"/>
    <w:rsid w:val="004D7079"/>
    <w:rsid w:val="004E0E1A"/>
    <w:rsid w:val="004E1A11"/>
    <w:rsid w:val="004E2429"/>
    <w:rsid w:val="00501E56"/>
    <w:rsid w:val="0050527A"/>
    <w:rsid w:val="005341E2"/>
    <w:rsid w:val="00534A47"/>
    <w:rsid w:val="00541466"/>
    <w:rsid w:val="00542532"/>
    <w:rsid w:val="00547531"/>
    <w:rsid w:val="00550732"/>
    <w:rsid w:val="0055217C"/>
    <w:rsid w:val="005542FA"/>
    <w:rsid w:val="00573E08"/>
    <w:rsid w:val="0058067C"/>
    <w:rsid w:val="005874C3"/>
    <w:rsid w:val="00590943"/>
    <w:rsid w:val="005A1E25"/>
    <w:rsid w:val="005B32DC"/>
    <w:rsid w:val="005C03EB"/>
    <w:rsid w:val="005C0A43"/>
    <w:rsid w:val="005C320B"/>
    <w:rsid w:val="005D5ECC"/>
    <w:rsid w:val="005E376E"/>
    <w:rsid w:val="005E55D6"/>
    <w:rsid w:val="005E6E0B"/>
    <w:rsid w:val="00611EC7"/>
    <w:rsid w:val="00614F42"/>
    <w:rsid w:val="00627ED9"/>
    <w:rsid w:val="0063466B"/>
    <w:rsid w:val="00647A9A"/>
    <w:rsid w:val="0066536F"/>
    <w:rsid w:val="00667A28"/>
    <w:rsid w:val="00673F56"/>
    <w:rsid w:val="00675C2D"/>
    <w:rsid w:val="006A34D4"/>
    <w:rsid w:val="006A4CEA"/>
    <w:rsid w:val="006B071F"/>
    <w:rsid w:val="006D1455"/>
    <w:rsid w:val="006D1A2C"/>
    <w:rsid w:val="006D52C7"/>
    <w:rsid w:val="006E1AB2"/>
    <w:rsid w:val="006F7FD7"/>
    <w:rsid w:val="00703C3A"/>
    <w:rsid w:val="00705DC0"/>
    <w:rsid w:val="0071137A"/>
    <w:rsid w:val="00721CB9"/>
    <w:rsid w:val="007220B1"/>
    <w:rsid w:val="0073754D"/>
    <w:rsid w:val="007419D7"/>
    <w:rsid w:val="00745C71"/>
    <w:rsid w:val="00747E7A"/>
    <w:rsid w:val="0075058F"/>
    <w:rsid w:val="00752152"/>
    <w:rsid w:val="007522B1"/>
    <w:rsid w:val="007541B3"/>
    <w:rsid w:val="00757B77"/>
    <w:rsid w:val="007621F8"/>
    <w:rsid w:val="00763CE6"/>
    <w:rsid w:val="00766890"/>
    <w:rsid w:val="0077035B"/>
    <w:rsid w:val="00770BE1"/>
    <w:rsid w:val="0077489A"/>
    <w:rsid w:val="00776F59"/>
    <w:rsid w:val="007811D2"/>
    <w:rsid w:val="00781816"/>
    <w:rsid w:val="0079698F"/>
    <w:rsid w:val="007B56AA"/>
    <w:rsid w:val="007C1309"/>
    <w:rsid w:val="007C37EF"/>
    <w:rsid w:val="007C4205"/>
    <w:rsid w:val="007D5B50"/>
    <w:rsid w:val="007D7BB5"/>
    <w:rsid w:val="007E371D"/>
    <w:rsid w:val="007E3ECA"/>
    <w:rsid w:val="007F10CA"/>
    <w:rsid w:val="007F1B30"/>
    <w:rsid w:val="008049AB"/>
    <w:rsid w:val="00804EC1"/>
    <w:rsid w:val="00806F18"/>
    <w:rsid w:val="00813F67"/>
    <w:rsid w:val="008218F5"/>
    <w:rsid w:val="00822685"/>
    <w:rsid w:val="00850C5C"/>
    <w:rsid w:val="00851831"/>
    <w:rsid w:val="00852DA9"/>
    <w:rsid w:val="008616E4"/>
    <w:rsid w:val="00863422"/>
    <w:rsid w:val="00864DCA"/>
    <w:rsid w:val="00865F13"/>
    <w:rsid w:val="00866A84"/>
    <w:rsid w:val="008854B8"/>
    <w:rsid w:val="0088655B"/>
    <w:rsid w:val="00890E18"/>
    <w:rsid w:val="008924A5"/>
    <w:rsid w:val="00892D7C"/>
    <w:rsid w:val="008A3BDF"/>
    <w:rsid w:val="008A5888"/>
    <w:rsid w:val="008C7DCC"/>
    <w:rsid w:val="008D0AD7"/>
    <w:rsid w:val="008E524C"/>
    <w:rsid w:val="008E6379"/>
    <w:rsid w:val="008E6BF0"/>
    <w:rsid w:val="008E79F0"/>
    <w:rsid w:val="008F59AA"/>
    <w:rsid w:val="009126B9"/>
    <w:rsid w:val="0091791B"/>
    <w:rsid w:val="009246E7"/>
    <w:rsid w:val="00930250"/>
    <w:rsid w:val="00930BED"/>
    <w:rsid w:val="00932FE5"/>
    <w:rsid w:val="00955991"/>
    <w:rsid w:val="00957F7A"/>
    <w:rsid w:val="009652E9"/>
    <w:rsid w:val="00973126"/>
    <w:rsid w:val="0097345C"/>
    <w:rsid w:val="00987358"/>
    <w:rsid w:val="00993ABF"/>
    <w:rsid w:val="00995BCF"/>
    <w:rsid w:val="00997895"/>
    <w:rsid w:val="009A012D"/>
    <w:rsid w:val="009A1373"/>
    <w:rsid w:val="009A3172"/>
    <w:rsid w:val="009C62F1"/>
    <w:rsid w:val="009D3879"/>
    <w:rsid w:val="009E35D7"/>
    <w:rsid w:val="009E4917"/>
    <w:rsid w:val="00A037B6"/>
    <w:rsid w:val="00A04455"/>
    <w:rsid w:val="00A10DF1"/>
    <w:rsid w:val="00A16E1C"/>
    <w:rsid w:val="00A26B45"/>
    <w:rsid w:val="00A30F27"/>
    <w:rsid w:val="00A44926"/>
    <w:rsid w:val="00A5415A"/>
    <w:rsid w:val="00A62C32"/>
    <w:rsid w:val="00A63D27"/>
    <w:rsid w:val="00A67A9F"/>
    <w:rsid w:val="00A77D6B"/>
    <w:rsid w:val="00A8597B"/>
    <w:rsid w:val="00A93BB0"/>
    <w:rsid w:val="00A93D75"/>
    <w:rsid w:val="00A94858"/>
    <w:rsid w:val="00A96D1D"/>
    <w:rsid w:val="00AB0F00"/>
    <w:rsid w:val="00AB16F5"/>
    <w:rsid w:val="00AC3E78"/>
    <w:rsid w:val="00AC73B0"/>
    <w:rsid w:val="00AD448B"/>
    <w:rsid w:val="00AE0009"/>
    <w:rsid w:val="00AE2694"/>
    <w:rsid w:val="00B072C5"/>
    <w:rsid w:val="00B0745F"/>
    <w:rsid w:val="00B15583"/>
    <w:rsid w:val="00B2054F"/>
    <w:rsid w:val="00B40A44"/>
    <w:rsid w:val="00B41D3F"/>
    <w:rsid w:val="00B45F36"/>
    <w:rsid w:val="00B57A07"/>
    <w:rsid w:val="00B7637A"/>
    <w:rsid w:val="00B858F9"/>
    <w:rsid w:val="00B85D79"/>
    <w:rsid w:val="00B87895"/>
    <w:rsid w:val="00B94965"/>
    <w:rsid w:val="00B952AF"/>
    <w:rsid w:val="00B954E8"/>
    <w:rsid w:val="00BA002E"/>
    <w:rsid w:val="00BA0A1E"/>
    <w:rsid w:val="00BA1569"/>
    <w:rsid w:val="00BB1211"/>
    <w:rsid w:val="00BB24EE"/>
    <w:rsid w:val="00BB4DF6"/>
    <w:rsid w:val="00BC47C6"/>
    <w:rsid w:val="00BE3A98"/>
    <w:rsid w:val="00BE43E2"/>
    <w:rsid w:val="00BF1AA6"/>
    <w:rsid w:val="00C00BEC"/>
    <w:rsid w:val="00C11DFB"/>
    <w:rsid w:val="00C14DBE"/>
    <w:rsid w:val="00C2669A"/>
    <w:rsid w:val="00C27C31"/>
    <w:rsid w:val="00C315F0"/>
    <w:rsid w:val="00C32FB3"/>
    <w:rsid w:val="00C36A85"/>
    <w:rsid w:val="00C36B4C"/>
    <w:rsid w:val="00C37856"/>
    <w:rsid w:val="00C37895"/>
    <w:rsid w:val="00C52E08"/>
    <w:rsid w:val="00C55853"/>
    <w:rsid w:val="00C611CE"/>
    <w:rsid w:val="00C72257"/>
    <w:rsid w:val="00C728CA"/>
    <w:rsid w:val="00C72ABF"/>
    <w:rsid w:val="00C74CD2"/>
    <w:rsid w:val="00C77A6C"/>
    <w:rsid w:val="00C84FC5"/>
    <w:rsid w:val="00C95D7C"/>
    <w:rsid w:val="00CA0CFC"/>
    <w:rsid w:val="00CB5E7E"/>
    <w:rsid w:val="00CB752D"/>
    <w:rsid w:val="00CD347A"/>
    <w:rsid w:val="00CD45A9"/>
    <w:rsid w:val="00CE402C"/>
    <w:rsid w:val="00CF04DF"/>
    <w:rsid w:val="00CF1CDD"/>
    <w:rsid w:val="00D07A57"/>
    <w:rsid w:val="00D3304A"/>
    <w:rsid w:val="00D35A27"/>
    <w:rsid w:val="00D40930"/>
    <w:rsid w:val="00D60D63"/>
    <w:rsid w:val="00D66213"/>
    <w:rsid w:val="00D85B8D"/>
    <w:rsid w:val="00D97166"/>
    <w:rsid w:val="00DA6851"/>
    <w:rsid w:val="00DB167A"/>
    <w:rsid w:val="00DB2B82"/>
    <w:rsid w:val="00DB4141"/>
    <w:rsid w:val="00DD5165"/>
    <w:rsid w:val="00DE690F"/>
    <w:rsid w:val="00E07DBF"/>
    <w:rsid w:val="00E20127"/>
    <w:rsid w:val="00E201A5"/>
    <w:rsid w:val="00E226BA"/>
    <w:rsid w:val="00E33603"/>
    <w:rsid w:val="00E3516C"/>
    <w:rsid w:val="00E5034B"/>
    <w:rsid w:val="00E56FB7"/>
    <w:rsid w:val="00E81B3F"/>
    <w:rsid w:val="00EA2878"/>
    <w:rsid w:val="00EB7CB3"/>
    <w:rsid w:val="00ED1710"/>
    <w:rsid w:val="00EF15BD"/>
    <w:rsid w:val="00F03450"/>
    <w:rsid w:val="00F174AF"/>
    <w:rsid w:val="00F20C5E"/>
    <w:rsid w:val="00F22C7B"/>
    <w:rsid w:val="00F36AB0"/>
    <w:rsid w:val="00F37E5F"/>
    <w:rsid w:val="00F64148"/>
    <w:rsid w:val="00F66502"/>
    <w:rsid w:val="00F86B1E"/>
    <w:rsid w:val="00F950CF"/>
    <w:rsid w:val="00F9597F"/>
    <w:rsid w:val="00FA26BE"/>
    <w:rsid w:val="00FA5B79"/>
    <w:rsid w:val="00FA7036"/>
    <w:rsid w:val="00FB298C"/>
    <w:rsid w:val="00FB7B00"/>
    <w:rsid w:val="00FC04AF"/>
    <w:rsid w:val="00FC28D6"/>
    <w:rsid w:val="00FC4E3A"/>
    <w:rsid w:val="00FC4E73"/>
    <w:rsid w:val="00FC57A2"/>
    <w:rsid w:val="00FC5CA5"/>
    <w:rsid w:val="00FD2C9E"/>
    <w:rsid w:val="00FE4230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29FC6"/>
  <w15:docId w15:val="{7C576B7A-9629-4E41-BBFF-158BF13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4D4"/>
    <w:pPr>
      <w:spacing w:after="160" w:line="259" w:lineRule="auto"/>
    </w:pPr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A34D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6A34D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34D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A34D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A34D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A34D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A34D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A34D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4D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6A34D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6A34D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A34D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A34D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A34D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A34D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6A34D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59"/>
    <w:rsid w:val="006A34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4D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4D4"/>
    <w:rPr>
      <w:rFonts w:eastAsiaTheme="minorHAns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4D4"/>
    <w:rPr>
      <w:rFonts w:ascii="Segoe UI" w:eastAsiaTheme="minorHAnsi" w:hAnsi="Segoe UI" w:cs="Segoe UI"/>
      <w:sz w:val="18"/>
      <w:szCs w:val="18"/>
      <w:lang w:eastAsia="en-US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6A34D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6A34D4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4D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4D4"/>
    <w:rPr>
      <w:rFonts w:eastAsiaTheme="minorHAnsi"/>
      <w:b/>
      <w:bCs/>
      <w:sz w:val="20"/>
      <w:szCs w:val="20"/>
      <w:lang w:eastAsia="en-US"/>
    </w:rPr>
  </w:style>
  <w:style w:type="paragraph" w:styleId="Bezodstpw">
    <w:name w:val="No Spacing"/>
    <w:uiPriority w:val="1"/>
    <w:qFormat/>
    <w:rsid w:val="006A34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A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D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D4"/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4D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4D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6A34D4"/>
    <w:pPr>
      <w:numPr>
        <w:numId w:val="17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34D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5165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51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132536"/>
    <w:pPr>
      <w:numPr>
        <w:numId w:val="32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132536"/>
    <w:pPr>
      <w:numPr>
        <w:ilvl w:val="2"/>
        <w:numId w:val="32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45C7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ppg.dotacje@ms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dyplom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dyplomac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3F68-9ACD-4F5B-8E0B-06633D67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6269</Words>
  <Characters>37619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Nowotniak</dc:creator>
  <cp:lastModifiedBy>Czerska Anna</cp:lastModifiedBy>
  <cp:revision>3</cp:revision>
  <cp:lastPrinted>2020-12-21T16:20:00Z</cp:lastPrinted>
  <dcterms:created xsi:type="dcterms:W3CDTF">2020-12-23T14:47:00Z</dcterms:created>
  <dcterms:modified xsi:type="dcterms:W3CDTF">2020-12-23T14:50:00Z</dcterms:modified>
</cp:coreProperties>
</file>