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E1AF43" w14:textId="77777777" w:rsidR="007F3F0C" w:rsidRPr="002C0102" w:rsidRDefault="007F3F0C" w:rsidP="007F3F0C">
      <w:pPr>
        <w:pStyle w:val="Akapitzlist"/>
        <w:suppressAutoHyphens/>
        <w:autoSpaceDE w:val="0"/>
        <w:autoSpaceDN w:val="0"/>
        <w:adjustRightInd w:val="0"/>
        <w:spacing w:after="0" w:line="240" w:lineRule="auto"/>
        <w:ind w:left="284"/>
        <w:jc w:val="center"/>
        <w:rPr>
          <w:rFonts w:eastAsia="Times New Roman" w:cs="Arial"/>
          <w:b/>
          <w:bCs/>
          <w:sz w:val="20"/>
          <w:u w:val="single"/>
        </w:rPr>
      </w:pPr>
      <w:r>
        <w:rPr>
          <w:b/>
          <w:bCs/>
          <w:sz w:val="20"/>
          <w:u w:val="single"/>
        </w:rPr>
        <w:t>Detailed information regarding the legal grounds, purpose and period of personal data processing in relation to particular activities performed by the consul of the Republic of Poland</w:t>
      </w:r>
    </w:p>
    <w:p w14:paraId="250D5F47" w14:textId="77777777" w:rsidR="007F3F0C" w:rsidRPr="008A3E01" w:rsidRDefault="007F3F0C" w:rsidP="007F3F0C">
      <w:pPr>
        <w:pStyle w:val="Akapitzlist"/>
        <w:suppressAutoHyphens/>
        <w:autoSpaceDE w:val="0"/>
        <w:autoSpaceDN w:val="0"/>
        <w:adjustRightInd w:val="0"/>
        <w:spacing w:after="0" w:line="240" w:lineRule="auto"/>
        <w:ind w:left="284"/>
        <w:jc w:val="both"/>
        <w:rPr>
          <w:rFonts w:eastAsia="Times New Roman" w:cs="Arial"/>
          <w:bCs/>
          <w:i/>
          <w:sz w:val="20"/>
          <w:lang w:eastAsia="pl-PL"/>
        </w:rPr>
      </w:pPr>
    </w:p>
    <w:tbl>
      <w:tblPr>
        <w:tblStyle w:val="Tabela-Siatka"/>
        <w:tblW w:w="16381" w:type="dxa"/>
        <w:tblLook w:val="04A0" w:firstRow="1" w:lastRow="0" w:firstColumn="1" w:lastColumn="0" w:noHBand="0" w:noVBand="1"/>
      </w:tblPr>
      <w:tblGrid>
        <w:gridCol w:w="2235"/>
        <w:gridCol w:w="4365"/>
        <w:gridCol w:w="6521"/>
        <w:gridCol w:w="3260"/>
      </w:tblGrid>
      <w:tr w:rsidR="007F3F0C" w14:paraId="062FB371" w14:textId="77777777" w:rsidTr="003202EE">
        <w:trPr>
          <w:trHeight w:val="391"/>
        </w:trPr>
        <w:tc>
          <w:tcPr>
            <w:tcW w:w="2235" w:type="dxa"/>
          </w:tcPr>
          <w:p w14:paraId="0D0CFAA4" w14:textId="77777777" w:rsidR="007F3F0C" w:rsidRPr="00857CEF" w:rsidRDefault="007F3F0C" w:rsidP="003202EE">
            <w:pPr>
              <w:pStyle w:val="Akapitzlist"/>
              <w:suppressAutoHyphens/>
              <w:autoSpaceDE w:val="0"/>
              <w:autoSpaceDN w:val="0"/>
              <w:adjustRightInd w:val="0"/>
              <w:ind w:left="284"/>
              <w:jc w:val="both"/>
              <w:rPr>
                <w:rFonts w:eastAsia="Times New Roman" w:cs="Arial"/>
                <w:b/>
                <w:bCs/>
                <w:sz w:val="18"/>
                <w:szCs w:val="18"/>
                <w:lang w:eastAsia="pl-PL"/>
              </w:rPr>
            </w:pPr>
          </w:p>
        </w:tc>
        <w:tc>
          <w:tcPr>
            <w:tcW w:w="4365" w:type="dxa"/>
            <w:vAlign w:val="center"/>
          </w:tcPr>
          <w:p w14:paraId="45F822DF" w14:textId="77777777" w:rsidR="007F3F0C" w:rsidRPr="00857CEF" w:rsidRDefault="007F3F0C" w:rsidP="003202EE">
            <w:pPr>
              <w:pStyle w:val="Akapitzlist"/>
              <w:suppressAutoHyphens/>
              <w:autoSpaceDE w:val="0"/>
              <w:autoSpaceDN w:val="0"/>
              <w:adjustRightInd w:val="0"/>
              <w:ind w:left="0"/>
              <w:jc w:val="center"/>
              <w:rPr>
                <w:rFonts w:eastAsia="Times New Roman" w:cs="Arial"/>
                <w:b/>
                <w:bCs/>
                <w:sz w:val="18"/>
                <w:szCs w:val="18"/>
              </w:rPr>
            </w:pPr>
            <w:r>
              <w:rPr>
                <w:b/>
                <w:bCs/>
                <w:sz w:val="18"/>
                <w:szCs w:val="18"/>
              </w:rPr>
              <w:t>LEGAL GROUNDS</w:t>
            </w:r>
          </w:p>
        </w:tc>
        <w:tc>
          <w:tcPr>
            <w:tcW w:w="6521" w:type="dxa"/>
            <w:vAlign w:val="center"/>
          </w:tcPr>
          <w:p w14:paraId="5B5E8ED1" w14:textId="77777777" w:rsidR="007F3F0C" w:rsidRPr="00857CEF" w:rsidRDefault="007F3F0C" w:rsidP="003202EE">
            <w:pPr>
              <w:pStyle w:val="Akapitzlist"/>
              <w:suppressAutoHyphens/>
              <w:autoSpaceDE w:val="0"/>
              <w:autoSpaceDN w:val="0"/>
              <w:adjustRightInd w:val="0"/>
              <w:ind w:left="0"/>
              <w:jc w:val="center"/>
              <w:rPr>
                <w:rFonts w:eastAsia="Times New Roman" w:cs="Arial"/>
                <w:b/>
                <w:bCs/>
                <w:sz w:val="18"/>
                <w:szCs w:val="18"/>
              </w:rPr>
            </w:pPr>
            <w:r>
              <w:rPr>
                <w:b/>
                <w:bCs/>
                <w:sz w:val="18"/>
                <w:szCs w:val="18"/>
              </w:rPr>
              <w:t>PURPOSE</w:t>
            </w:r>
          </w:p>
        </w:tc>
        <w:tc>
          <w:tcPr>
            <w:tcW w:w="3260" w:type="dxa"/>
            <w:vAlign w:val="center"/>
          </w:tcPr>
          <w:p w14:paraId="5599BE8B" w14:textId="77777777" w:rsidR="007F3F0C" w:rsidRPr="00857CEF" w:rsidRDefault="007F3F0C" w:rsidP="003202EE">
            <w:pPr>
              <w:pStyle w:val="Akapitzlist"/>
              <w:suppressAutoHyphens/>
              <w:autoSpaceDE w:val="0"/>
              <w:autoSpaceDN w:val="0"/>
              <w:adjustRightInd w:val="0"/>
              <w:ind w:left="0"/>
              <w:jc w:val="center"/>
              <w:rPr>
                <w:rFonts w:eastAsia="Times New Roman" w:cs="Arial"/>
                <w:b/>
                <w:bCs/>
                <w:sz w:val="18"/>
                <w:szCs w:val="18"/>
              </w:rPr>
            </w:pPr>
            <w:r>
              <w:rPr>
                <w:b/>
                <w:bCs/>
                <w:sz w:val="18"/>
                <w:szCs w:val="18"/>
              </w:rPr>
              <w:t>PERIOD</w:t>
            </w:r>
          </w:p>
        </w:tc>
      </w:tr>
      <w:tr w:rsidR="007F3F0C" w14:paraId="6E493CE2" w14:textId="77777777" w:rsidTr="003202EE">
        <w:trPr>
          <w:trHeight w:val="1120"/>
        </w:trPr>
        <w:tc>
          <w:tcPr>
            <w:tcW w:w="2235" w:type="dxa"/>
            <w:vAlign w:val="center"/>
          </w:tcPr>
          <w:p w14:paraId="6F039A77" w14:textId="77777777" w:rsidR="007F3F0C" w:rsidRPr="00857CEF" w:rsidRDefault="007F3F0C" w:rsidP="003202EE">
            <w:pPr>
              <w:suppressAutoHyphens/>
              <w:autoSpaceDE w:val="0"/>
              <w:autoSpaceDN w:val="0"/>
              <w:adjustRightInd w:val="0"/>
              <w:jc w:val="center"/>
              <w:rPr>
                <w:rFonts w:eastAsia="Times New Roman" w:cs="Arial"/>
                <w:b/>
                <w:bCs/>
                <w:sz w:val="18"/>
                <w:szCs w:val="18"/>
              </w:rPr>
            </w:pPr>
            <w:r>
              <w:rPr>
                <w:b/>
                <w:bCs/>
                <w:sz w:val="18"/>
                <w:szCs w:val="18"/>
              </w:rPr>
              <w:t>Cases relating to lost documents and transferring found documents</w:t>
            </w:r>
          </w:p>
        </w:tc>
        <w:tc>
          <w:tcPr>
            <w:tcW w:w="4365" w:type="dxa"/>
            <w:vAlign w:val="center"/>
          </w:tcPr>
          <w:p w14:paraId="7849ABB5" w14:textId="77777777" w:rsidR="007F3F0C" w:rsidRPr="00857CEF" w:rsidRDefault="007F3F0C" w:rsidP="003202EE">
            <w:pPr>
              <w:pStyle w:val="Akapitzlist"/>
              <w:suppressAutoHyphens/>
              <w:autoSpaceDE w:val="0"/>
              <w:autoSpaceDN w:val="0"/>
              <w:adjustRightInd w:val="0"/>
              <w:ind w:left="0"/>
              <w:jc w:val="both"/>
              <w:rPr>
                <w:rFonts w:eastAsia="Times New Roman" w:cs="Arial"/>
                <w:bCs/>
                <w:sz w:val="18"/>
                <w:szCs w:val="18"/>
              </w:rPr>
            </w:pPr>
            <w:r>
              <w:rPr>
                <w:sz w:val="18"/>
                <w:szCs w:val="18"/>
              </w:rPr>
              <w:t>Act of 25 June 2015 — Consular law, Act of 6 August 2010 on identity cards</w:t>
            </w:r>
          </w:p>
        </w:tc>
        <w:tc>
          <w:tcPr>
            <w:tcW w:w="6521" w:type="dxa"/>
            <w:vAlign w:val="center"/>
          </w:tcPr>
          <w:p w14:paraId="3D4D2EEC" w14:textId="77777777" w:rsidR="007F3F0C" w:rsidRPr="00857CEF" w:rsidRDefault="007F3F0C" w:rsidP="003202EE">
            <w:pPr>
              <w:suppressAutoHyphens/>
              <w:autoSpaceDE w:val="0"/>
              <w:autoSpaceDN w:val="0"/>
              <w:adjustRightInd w:val="0"/>
              <w:jc w:val="both"/>
              <w:rPr>
                <w:rFonts w:eastAsia="Times New Roman" w:cs="Arial"/>
                <w:bCs/>
                <w:sz w:val="18"/>
                <w:szCs w:val="18"/>
              </w:rPr>
            </w:pPr>
            <w:r>
              <w:rPr>
                <w:bCs/>
                <w:sz w:val="18"/>
                <w:szCs w:val="18"/>
              </w:rPr>
              <w:t>Completing the report of loss or damage of the ID card and issuing a certificate of loss or damage of the ID card. Transferring vehicle registration cards and driving licenses to Poland.</w:t>
            </w:r>
          </w:p>
        </w:tc>
        <w:tc>
          <w:tcPr>
            <w:tcW w:w="3260" w:type="dxa"/>
            <w:vAlign w:val="center"/>
          </w:tcPr>
          <w:p w14:paraId="550DEA6D" w14:textId="77777777" w:rsidR="007F3F0C" w:rsidRDefault="007F3F0C" w:rsidP="003202EE">
            <w:pPr>
              <w:suppressAutoHyphens/>
              <w:autoSpaceDE w:val="0"/>
              <w:autoSpaceDN w:val="0"/>
              <w:adjustRightInd w:val="0"/>
              <w:rPr>
                <w:sz w:val="18"/>
                <w:szCs w:val="18"/>
              </w:rPr>
            </w:pPr>
            <w:r>
              <w:rPr>
                <w:bCs/>
                <w:sz w:val="18"/>
                <w:szCs w:val="18"/>
              </w:rPr>
              <w:t>5 years</w:t>
            </w:r>
          </w:p>
          <w:p w14:paraId="11E73782" w14:textId="77777777" w:rsidR="007F3F0C" w:rsidRPr="00494496" w:rsidRDefault="007F3F0C" w:rsidP="003202EE">
            <w:pPr>
              <w:suppressAutoHyphens/>
              <w:autoSpaceDE w:val="0"/>
              <w:autoSpaceDN w:val="0"/>
              <w:adjustRightInd w:val="0"/>
              <w:rPr>
                <w:rFonts w:eastAsia="Times New Roman" w:cs="Arial"/>
                <w:bCs/>
                <w:sz w:val="18"/>
                <w:szCs w:val="18"/>
                <w:lang w:eastAsia="pl-PL"/>
              </w:rPr>
            </w:pPr>
          </w:p>
        </w:tc>
      </w:tr>
      <w:tr w:rsidR="007F3F0C" w14:paraId="2AEB491A" w14:textId="77777777" w:rsidTr="003202EE">
        <w:tc>
          <w:tcPr>
            <w:tcW w:w="2235" w:type="dxa"/>
            <w:vAlign w:val="center"/>
          </w:tcPr>
          <w:p w14:paraId="0AB18EF5" w14:textId="77777777" w:rsidR="007F3F0C" w:rsidRPr="00857CEF" w:rsidRDefault="007F3F0C" w:rsidP="003202EE">
            <w:pPr>
              <w:pStyle w:val="Akapitzlist"/>
              <w:suppressAutoHyphens/>
              <w:autoSpaceDE w:val="0"/>
              <w:autoSpaceDN w:val="0"/>
              <w:adjustRightInd w:val="0"/>
              <w:ind w:left="0"/>
              <w:jc w:val="center"/>
              <w:rPr>
                <w:rFonts w:eastAsia="Times New Roman" w:cs="Arial"/>
                <w:b/>
                <w:bCs/>
                <w:sz w:val="18"/>
                <w:szCs w:val="18"/>
              </w:rPr>
            </w:pPr>
            <w:r>
              <w:rPr>
                <w:b/>
                <w:bCs/>
                <w:sz w:val="18"/>
                <w:szCs w:val="18"/>
              </w:rPr>
              <w:t>Visa cases</w:t>
            </w:r>
          </w:p>
        </w:tc>
        <w:tc>
          <w:tcPr>
            <w:tcW w:w="4365" w:type="dxa"/>
            <w:vAlign w:val="center"/>
          </w:tcPr>
          <w:p w14:paraId="58C6135C" w14:textId="77777777" w:rsidR="007F3F0C" w:rsidRPr="00E2455D" w:rsidRDefault="007F3F0C" w:rsidP="003202EE">
            <w:pPr>
              <w:spacing w:line="276" w:lineRule="auto"/>
              <w:jc w:val="both"/>
              <w:rPr>
                <w:rFonts w:cs="Arial"/>
                <w:sz w:val="18"/>
                <w:szCs w:val="18"/>
              </w:rPr>
            </w:pPr>
            <w:r>
              <w:rPr>
                <w:sz w:val="18"/>
                <w:szCs w:val="18"/>
              </w:rPr>
              <w:t>Act of 12 December 2013 on foreigners, Regulation (EC) No 810/2009 of the European Parliament and of the Council of 13 July 2009 establishing a Community Code on Visas (Visa Code), Act of 14 July 2006 on entry into the territory of the Republic of Poland, stay and departure from this territory of citizens of EU Member States and members of their families, Act of 25 June 2015 — Consular law</w:t>
            </w:r>
          </w:p>
        </w:tc>
        <w:tc>
          <w:tcPr>
            <w:tcW w:w="6521" w:type="dxa"/>
            <w:vAlign w:val="center"/>
          </w:tcPr>
          <w:p w14:paraId="41E19FC4" w14:textId="77777777" w:rsidR="007F3F0C" w:rsidRPr="00857CEF" w:rsidRDefault="007F3F0C" w:rsidP="003202EE">
            <w:pPr>
              <w:pStyle w:val="Akapitzlist"/>
              <w:suppressAutoHyphens/>
              <w:autoSpaceDE w:val="0"/>
              <w:autoSpaceDN w:val="0"/>
              <w:adjustRightInd w:val="0"/>
              <w:spacing w:after="120"/>
              <w:ind w:left="0"/>
              <w:contextualSpacing w:val="0"/>
              <w:jc w:val="both"/>
              <w:rPr>
                <w:rFonts w:eastAsia="Times New Roman" w:cs="Arial"/>
                <w:bCs/>
                <w:sz w:val="18"/>
                <w:szCs w:val="18"/>
              </w:rPr>
            </w:pPr>
            <w:r>
              <w:rPr>
                <w:bCs/>
                <w:sz w:val="18"/>
                <w:szCs w:val="18"/>
              </w:rPr>
              <w:t>Issuing or refusing to issue a Schengen visa or a national visa, withdrawing or cancelling visas, and settling the application for a re-examination of the visa application.</w:t>
            </w:r>
          </w:p>
        </w:tc>
        <w:tc>
          <w:tcPr>
            <w:tcW w:w="3260" w:type="dxa"/>
            <w:vAlign w:val="center"/>
          </w:tcPr>
          <w:p w14:paraId="07BAF8E6" w14:textId="77777777" w:rsidR="007F3F0C" w:rsidRPr="00857CEF" w:rsidRDefault="007F3F0C" w:rsidP="003202EE">
            <w:pPr>
              <w:pStyle w:val="Akapitzlist"/>
              <w:suppressAutoHyphens/>
              <w:autoSpaceDE w:val="0"/>
              <w:autoSpaceDN w:val="0"/>
              <w:adjustRightInd w:val="0"/>
              <w:ind w:left="0"/>
              <w:rPr>
                <w:rFonts w:eastAsia="Times New Roman" w:cs="Arial"/>
                <w:bCs/>
                <w:sz w:val="18"/>
                <w:szCs w:val="18"/>
              </w:rPr>
            </w:pPr>
            <w:r>
              <w:rPr>
                <w:bCs/>
                <w:sz w:val="18"/>
                <w:szCs w:val="18"/>
              </w:rPr>
              <w:t>2 years (from the date of the decision)</w:t>
            </w:r>
          </w:p>
        </w:tc>
      </w:tr>
      <w:tr w:rsidR="007F3F0C" w14:paraId="27FBE08A" w14:textId="77777777" w:rsidTr="003202EE">
        <w:tc>
          <w:tcPr>
            <w:tcW w:w="2235" w:type="dxa"/>
            <w:vAlign w:val="center"/>
          </w:tcPr>
          <w:p w14:paraId="1F60311B" w14:textId="77777777" w:rsidR="007F3F0C" w:rsidRPr="00857CEF" w:rsidRDefault="007F3F0C" w:rsidP="003202EE">
            <w:pPr>
              <w:pStyle w:val="Akapitzlist"/>
              <w:suppressAutoHyphens/>
              <w:autoSpaceDE w:val="0"/>
              <w:autoSpaceDN w:val="0"/>
              <w:adjustRightInd w:val="0"/>
              <w:ind w:left="0"/>
              <w:jc w:val="center"/>
              <w:rPr>
                <w:rFonts w:eastAsia="Times New Roman" w:cs="Arial"/>
                <w:b/>
                <w:bCs/>
                <w:sz w:val="18"/>
                <w:szCs w:val="18"/>
              </w:rPr>
            </w:pPr>
            <w:r>
              <w:rPr>
                <w:b/>
                <w:bCs/>
                <w:sz w:val="18"/>
                <w:szCs w:val="18"/>
              </w:rPr>
              <w:t>Translation cases</w:t>
            </w:r>
          </w:p>
        </w:tc>
        <w:tc>
          <w:tcPr>
            <w:tcW w:w="4365" w:type="dxa"/>
            <w:vAlign w:val="center"/>
          </w:tcPr>
          <w:p w14:paraId="4848974C" w14:textId="77777777" w:rsidR="007F3F0C" w:rsidRPr="00857CEF" w:rsidRDefault="007F3F0C" w:rsidP="003202EE">
            <w:pPr>
              <w:pStyle w:val="Akapitzlist"/>
              <w:suppressAutoHyphens/>
              <w:autoSpaceDE w:val="0"/>
              <w:autoSpaceDN w:val="0"/>
              <w:adjustRightInd w:val="0"/>
              <w:ind w:left="0"/>
              <w:jc w:val="both"/>
              <w:rPr>
                <w:rFonts w:eastAsia="Times New Roman" w:cs="Arial"/>
                <w:b/>
                <w:bCs/>
                <w:sz w:val="18"/>
                <w:szCs w:val="18"/>
              </w:rPr>
            </w:pPr>
            <w:r>
              <w:rPr>
                <w:sz w:val="18"/>
                <w:szCs w:val="18"/>
              </w:rPr>
              <w:t xml:space="preserve">Act of 25 June 2015 — Consular law                               </w:t>
            </w:r>
          </w:p>
        </w:tc>
        <w:tc>
          <w:tcPr>
            <w:tcW w:w="6521" w:type="dxa"/>
            <w:vAlign w:val="center"/>
          </w:tcPr>
          <w:p w14:paraId="23E12B2F" w14:textId="77777777" w:rsidR="007F3F0C" w:rsidRPr="00857CEF" w:rsidRDefault="007F3F0C" w:rsidP="003202EE">
            <w:pPr>
              <w:pStyle w:val="Akapitzlist"/>
              <w:suppressAutoHyphens/>
              <w:autoSpaceDE w:val="0"/>
              <w:autoSpaceDN w:val="0"/>
              <w:adjustRightInd w:val="0"/>
              <w:ind w:left="0"/>
              <w:contextualSpacing w:val="0"/>
              <w:jc w:val="both"/>
              <w:rPr>
                <w:rFonts w:cs="Arial"/>
                <w:sz w:val="18"/>
                <w:szCs w:val="18"/>
              </w:rPr>
            </w:pPr>
            <w:r>
              <w:rPr>
                <w:sz w:val="18"/>
                <w:szCs w:val="18"/>
              </w:rPr>
              <w:t>Preparing translations of documents, certifying translations</w:t>
            </w:r>
          </w:p>
          <w:p w14:paraId="1042651F" w14:textId="77777777" w:rsidR="007F3F0C" w:rsidRPr="00857CEF" w:rsidRDefault="007F3F0C" w:rsidP="003202EE">
            <w:pPr>
              <w:pStyle w:val="Akapitzlist"/>
              <w:suppressAutoHyphens/>
              <w:autoSpaceDE w:val="0"/>
              <w:autoSpaceDN w:val="0"/>
              <w:adjustRightInd w:val="0"/>
              <w:ind w:left="0"/>
              <w:contextualSpacing w:val="0"/>
              <w:jc w:val="both"/>
              <w:rPr>
                <w:rFonts w:eastAsia="Times New Roman" w:cs="Arial"/>
                <w:b/>
                <w:bCs/>
                <w:sz w:val="18"/>
                <w:szCs w:val="18"/>
                <w:lang w:eastAsia="pl-PL"/>
              </w:rPr>
            </w:pPr>
          </w:p>
        </w:tc>
        <w:tc>
          <w:tcPr>
            <w:tcW w:w="3260" w:type="dxa"/>
            <w:vAlign w:val="center"/>
          </w:tcPr>
          <w:p w14:paraId="5E2E0ED5" w14:textId="77777777" w:rsidR="007F3F0C" w:rsidRPr="00857CEF" w:rsidRDefault="007F3F0C" w:rsidP="003202EE">
            <w:pPr>
              <w:pStyle w:val="Akapitzlist"/>
              <w:suppressAutoHyphens/>
              <w:autoSpaceDE w:val="0"/>
              <w:autoSpaceDN w:val="0"/>
              <w:adjustRightInd w:val="0"/>
              <w:ind w:left="0"/>
              <w:jc w:val="both"/>
              <w:rPr>
                <w:rFonts w:eastAsia="Times New Roman" w:cs="Arial"/>
                <w:bCs/>
                <w:sz w:val="18"/>
                <w:szCs w:val="18"/>
              </w:rPr>
            </w:pPr>
            <w:r>
              <w:rPr>
                <w:bCs/>
                <w:sz w:val="18"/>
                <w:szCs w:val="18"/>
              </w:rPr>
              <w:t>5 years</w:t>
            </w:r>
          </w:p>
        </w:tc>
      </w:tr>
      <w:tr w:rsidR="007F3F0C" w14:paraId="22EF9635" w14:textId="77777777" w:rsidTr="003202EE">
        <w:tc>
          <w:tcPr>
            <w:tcW w:w="2235" w:type="dxa"/>
            <w:vAlign w:val="center"/>
          </w:tcPr>
          <w:p w14:paraId="04E1DBD6" w14:textId="77777777" w:rsidR="007F3F0C" w:rsidRPr="00857CEF" w:rsidRDefault="007F3F0C" w:rsidP="003202EE">
            <w:pPr>
              <w:pStyle w:val="Akapitzlist"/>
              <w:suppressAutoHyphens/>
              <w:autoSpaceDE w:val="0"/>
              <w:autoSpaceDN w:val="0"/>
              <w:adjustRightInd w:val="0"/>
              <w:ind w:left="0"/>
              <w:jc w:val="center"/>
              <w:rPr>
                <w:rFonts w:eastAsia="Times New Roman" w:cs="Arial"/>
                <w:b/>
                <w:bCs/>
                <w:sz w:val="18"/>
                <w:szCs w:val="18"/>
              </w:rPr>
            </w:pPr>
            <w:r>
              <w:rPr>
                <w:b/>
                <w:bCs/>
                <w:sz w:val="18"/>
                <w:szCs w:val="18"/>
              </w:rPr>
              <w:t>Consular assistance cases</w:t>
            </w:r>
          </w:p>
        </w:tc>
        <w:tc>
          <w:tcPr>
            <w:tcW w:w="4365" w:type="dxa"/>
            <w:vAlign w:val="center"/>
          </w:tcPr>
          <w:p w14:paraId="67BB6214" w14:textId="77777777" w:rsidR="007F3F0C" w:rsidRPr="0044628B" w:rsidRDefault="007F3F0C" w:rsidP="003202EE">
            <w:pPr>
              <w:pStyle w:val="Akapitzlist"/>
              <w:suppressAutoHyphens/>
              <w:autoSpaceDE w:val="0"/>
              <w:autoSpaceDN w:val="0"/>
              <w:adjustRightInd w:val="0"/>
              <w:ind w:left="0"/>
              <w:jc w:val="both"/>
              <w:rPr>
                <w:rFonts w:eastAsia="Times New Roman" w:cs="Arial"/>
                <w:b/>
                <w:bCs/>
                <w:sz w:val="18"/>
                <w:szCs w:val="18"/>
                <w:highlight w:val="yellow"/>
              </w:rPr>
            </w:pPr>
            <w:r w:rsidRPr="002440B2">
              <w:rPr>
                <w:sz w:val="18"/>
                <w:szCs w:val="18"/>
              </w:rPr>
              <w:t>Act of 25 June 2015 — Consular law and in conjunction with Articles 6(1)(c) and (d), Article 9(2)(c) and  Article 10 of the GDPR</w:t>
            </w:r>
          </w:p>
        </w:tc>
        <w:tc>
          <w:tcPr>
            <w:tcW w:w="6521" w:type="dxa"/>
            <w:vAlign w:val="center"/>
          </w:tcPr>
          <w:p w14:paraId="1AAE8218" w14:textId="77777777" w:rsidR="007F3F0C" w:rsidRPr="00857CEF" w:rsidRDefault="007F3F0C" w:rsidP="003202EE">
            <w:pPr>
              <w:pStyle w:val="Akapitzlist"/>
              <w:suppressAutoHyphens/>
              <w:autoSpaceDE w:val="0"/>
              <w:autoSpaceDN w:val="0"/>
              <w:adjustRightInd w:val="0"/>
              <w:ind w:left="0"/>
              <w:jc w:val="both"/>
              <w:rPr>
                <w:rFonts w:eastAsia="Times New Roman" w:cs="Arial"/>
                <w:bCs/>
                <w:sz w:val="18"/>
                <w:szCs w:val="18"/>
              </w:rPr>
            </w:pPr>
            <w:r>
              <w:rPr>
                <w:bCs/>
                <w:sz w:val="18"/>
                <w:szCs w:val="18"/>
              </w:rPr>
              <w:t xml:space="preserve">Providing consular assistance </w:t>
            </w:r>
          </w:p>
        </w:tc>
        <w:tc>
          <w:tcPr>
            <w:tcW w:w="3260" w:type="dxa"/>
            <w:vAlign w:val="center"/>
          </w:tcPr>
          <w:p w14:paraId="33C18A9E" w14:textId="77777777" w:rsidR="007F3F0C" w:rsidRPr="00857CEF" w:rsidRDefault="007F3F0C" w:rsidP="003202EE">
            <w:pPr>
              <w:pStyle w:val="Akapitzlist"/>
              <w:suppressAutoHyphens/>
              <w:autoSpaceDE w:val="0"/>
              <w:autoSpaceDN w:val="0"/>
              <w:adjustRightInd w:val="0"/>
              <w:ind w:left="0"/>
              <w:rPr>
                <w:rFonts w:eastAsia="Times New Roman" w:cs="Arial"/>
                <w:bCs/>
                <w:sz w:val="18"/>
                <w:szCs w:val="18"/>
              </w:rPr>
            </w:pPr>
            <w:r>
              <w:rPr>
                <w:sz w:val="18"/>
                <w:szCs w:val="18"/>
              </w:rPr>
              <w:t>5 years (with the exception of personal data relating to the return of accepted deposits or return of items found that are processed with no time limit)</w:t>
            </w:r>
          </w:p>
        </w:tc>
      </w:tr>
      <w:tr w:rsidR="007F3F0C" w14:paraId="38D677F9" w14:textId="77777777" w:rsidTr="003202EE">
        <w:tc>
          <w:tcPr>
            <w:tcW w:w="2235" w:type="dxa"/>
            <w:vAlign w:val="center"/>
          </w:tcPr>
          <w:p w14:paraId="5C623BAE" w14:textId="77777777" w:rsidR="007F3F0C" w:rsidRPr="00857CEF" w:rsidRDefault="007F3F0C" w:rsidP="003202EE">
            <w:pPr>
              <w:pStyle w:val="Akapitzlist"/>
              <w:suppressAutoHyphens/>
              <w:autoSpaceDE w:val="0"/>
              <w:autoSpaceDN w:val="0"/>
              <w:adjustRightInd w:val="0"/>
              <w:ind w:left="0"/>
              <w:jc w:val="center"/>
              <w:rPr>
                <w:rFonts w:eastAsia="Times New Roman" w:cs="Arial"/>
                <w:b/>
                <w:bCs/>
                <w:sz w:val="18"/>
                <w:szCs w:val="18"/>
              </w:rPr>
            </w:pPr>
            <w:r>
              <w:rPr>
                <w:b/>
                <w:bCs/>
                <w:sz w:val="18"/>
                <w:szCs w:val="18"/>
              </w:rPr>
              <w:t>Legal assistance cases</w:t>
            </w:r>
          </w:p>
        </w:tc>
        <w:tc>
          <w:tcPr>
            <w:tcW w:w="4365" w:type="dxa"/>
            <w:vAlign w:val="center"/>
          </w:tcPr>
          <w:p w14:paraId="3F98668A" w14:textId="77777777" w:rsidR="007F3F0C" w:rsidRPr="00A80E82" w:rsidRDefault="007F3F0C" w:rsidP="003202EE">
            <w:pPr>
              <w:pStyle w:val="Akapitzlist"/>
              <w:suppressAutoHyphens/>
              <w:autoSpaceDE w:val="0"/>
              <w:autoSpaceDN w:val="0"/>
              <w:adjustRightInd w:val="0"/>
              <w:ind w:left="0"/>
              <w:jc w:val="both"/>
              <w:rPr>
                <w:rFonts w:eastAsia="Times New Roman" w:cs="Arial"/>
                <w:b/>
                <w:bCs/>
                <w:sz w:val="18"/>
                <w:szCs w:val="18"/>
              </w:rPr>
            </w:pPr>
            <w:r w:rsidRPr="00A80E82">
              <w:rPr>
                <w:sz w:val="18"/>
                <w:szCs w:val="18"/>
              </w:rPr>
              <w:t xml:space="preserve">Act of 25 June 2015 — Consular law </w:t>
            </w:r>
          </w:p>
        </w:tc>
        <w:tc>
          <w:tcPr>
            <w:tcW w:w="6521" w:type="dxa"/>
            <w:vAlign w:val="center"/>
          </w:tcPr>
          <w:p w14:paraId="54A29E4A" w14:textId="77777777" w:rsidR="007F3F0C" w:rsidRPr="00857CEF" w:rsidRDefault="007F3F0C" w:rsidP="003202EE">
            <w:pPr>
              <w:pStyle w:val="Akapitzlist"/>
              <w:suppressAutoHyphens/>
              <w:autoSpaceDE w:val="0"/>
              <w:autoSpaceDN w:val="0"/>
              <w:adjustRightInd w:val="0"/>
              <w:ind w:left="0"/>
              <w:jc w:val="both"/>
              <w:rPr>
                <w:rFonts w:eastAsia="Times New Roman" w:cs="Arial"/>
                <w:bCs/>
                <w:sz w:val="18"/>
                <w:szCs w:val="18"/>
              </w:rPr>
            </w:pPr>
            <w:r>
              <w:rPr>
                <w:bCs/>
                <w:sz w:val="18"/>
                <w:szCs w:val="18"/>
              </w:rPr>
              <w:t>Delivering letters, hearings, submitting information to the competent authority, court or prosecutor pursuant to a legal assistance application</w:t>
            </w:r>
          </w:p>
        </w:tc>
        <w:tc>
          <w:tcPr>
            <w:tcW w:w="3260" w:type="dxa"/>
            <w:vAlign w:val="center"/>
          </w:tcPr>
          <w:p w14:paraId="7D9F54C5" w14:textId="77777777" w:rsidR="007F3F0C" w:rsidRPr="00857CEF" w:rsidRDefault="007F3F0C" w:rsidP="003202EE">
            <w:pPr>
              <w:pStyle w:val="Akapitzlist"/>
              <w:suppressAutoHyphens/>
              <w:autoSpaceDE w:val="0"/>
              <w:autoSpaceDN w:val="0"/>
              <w:adjustRightInd w:val="0"/>
              <w:spacing w:after="60"/>
              <w:ind w:left="0"/>
              <w:contextualSpacing w:val="0"/>
              <w:rPr>
                <w:rFonts w:eastAsia="Times New Roman" w:cs="Arial"/>
                <w:bCs/>
                <w:sz w:val="18"/>
                <w:szCs w:val="18"/>
              </w:rPr>
            </w:pPr>
            <w:r>
              <w:rPr>
                <w:bCs/>
                <w:sz w:val="18"/>
                <w:szCs w:val="18"/>
              </w:rPr>
              <w:t xml:space="preserve">5 years </w:t>
            </w:r>
          </w:p>
          <w:p w14:paraId="64840C3D" w14:textId="77777777" w:rsidR="007F3F0C" w:rsidRPr="00857CEF" w:rsidRDefault="007F3F0C" w:rsidP="003202EE">
            <w:pPr>
              <w:pStyle w:val="Akapitzlist"/>
              <w:suppressAutoHyphens/>
              <w:autoSpaceDE w:val="0"/>
              <w:autoSpaceDN w:val="0"/>
              <w:adjustRightInd w:val="0"/>
              <w:ind w:left="0"/>
              <w:rPr>
                <w:rFonts w:eastAsia="Times New Roman" w:cs="Arial"/>
                <w:bCs/>
                <w:sz w:val="18"/>
                <w:szCs w:val="18"/>
                <w:lang w:eastAsia="pl-PL"/>
              </w:rPr>
            </w:pPr>
          </w:p>
        </w:tc>
      </w:tr>
      <w:tr w:rsidR="007F3F0C" w14:paraId="744E1007" w14:textId="77777777" w:rsidTr="003202EE">
        <w:tc>
          <w:tcPr>
            <w:tcW w:w="2235" w:type="dxa"/>
            <w:vAlign w:val="center"/>
          </w:tcPr>
          <w:p w14:paraId="16C54FF2" w14:textId="77777777" w:rsidR="007F3F0C" w:rsidRPr="00857CEF" w:rsidRDefault="007F3F0C" w:rsidP="003202EE">
            <w:pPr>
              <w:pStyle w:val="Akapitzlist"/>
              <w:suppressAutoHyphens/>
              <w:autoSpaceDE w:val="0"/>
              <w:autoSpaceDN w:val="0"/>
              <w:adjustRightInd w:val="0"/>
              <w:ind w:left="0"/>
              <w:jc w:val="center"/>
              <w:rPr>
                <w:rFonts w:eastAsia="Times New Roman" w:cs="Arial"/>
                <w:b/>
                <w:bCs/>
                <w:sz w:val="18"/>
                <w:szCs w:val="18"/>
              </w:rPr>
            </w:pPr>
            <w:r>
              <w:rPr>
                <w:b/>
                <w:bCs/>
                <w:sz w:val="18"/>
                <w:szCs w:val="18"/>
              </w:rPr>
              <w:t>Cases regarding marital status and the act on changing first names and last names</w:t>
            </w:r>
          </w:p>
        </w:tc>
        <w:tc>
          <w:tcPr>
            <w:tcW w:w="4365" w:type="dxa"/>
            <w:vAlign w:val="center"/>
          </w:tcPr>
          <w:p w14:paraId="2A98AB24" w14:textId="77777777" w:rsidR="007F3F0C" w:rsidRPr="00A80E82" w:rsidRDefault="007F3F0C" w:rsidP="003202EE">
            <w:pPr>
              <w:pStyle w:val="Akapitzlist"/>
              <w:suppressAutoHyphens/>
              <w:autoSpaceDE w:val="0"/>
              <w:autoSpaceDN w:val="0"/>
              <w:adjustRightInd w:val="0"/>
              <w:ind w:left="0"/>
              <w:jc w:val="both"/>
              <w:rPr>
                <w:rFonts w:eastAsia="Times New Roman" w:cs="Arial"/>
                <w:b/>
                <w:bCs/>
                <w:sz w:val="18"/>
                <w:szCs w:val="18"/>
              </w:rPr>
            </w:pPr>
            <w:r w:rsidRPr="00A80E82">
              <w:rPr>
                <w:sz w:val="18"/>
                <w:szCs w:val="18"/>
              </w:rPr>
              <w:t>Act of 28 November 2014 — Martial Status Records Law, Act of 17 October 2008 on changing first names and last names, and Act of 25 June 2015 — Consular law</w:t>
            </w:r>
          </w:p>
        </w:tc>
        <w:tc>
          <w:tcPr>
            <w:tcW w:w="6521" w:type="dxa"/>
            <w:vAlign w:val="center"/>
          </w:tcPr>
          <w:p w14:paraId="3DEA4EB5" w14:textId="77777777" w:rsidR="007F3F0C" w:rsidRPr="00857CEF" w:rsidRDefault="007F3F0C" w:rsidP="003202EE">
            <w:pPr>
              <w:spacing w:after="160" w:line="259" w:lineRule="auto"/>
              <w:jc w:val="both"/>
              <w:rPr>
                <w:rFonts w:eastAsia="Times New Roman" w:cs="Arial"/>
                <w:bCs/>
                <w:sz w:val="18"/>
                <w:szCs w:val="18"/>
              </w:rPr>
            </w:pPr>
            <w:r>
              <w:rPr>
                <w:bCs/>
                <w:sz w:val="18"/>
                <w:szCs w:val="18"/>
              </w:rPr>
              <w:t>Completing the application for taking actions provided for in the relevant law provisions</w:t>
            </w:r>
          </w:p>
        </w:tc>
        <w:tc>
          <w:tcPr>
            <w:tcW w:w="3260" w:type="dxa"/>
            <w:vAlign w:val="center"/>
          </w:tcPr>
          <w:p w14:paraId="60DA4C4B" w14:textId="77777777" w:rsidR="007F3F0C" w:rsidRPr="00857CEF" w:rsidRDefault="007F3F0C" w:rsidP="003202EE">
            <w:pPr>
              <w:pStyle w:val="Akapitzlist"/>
              <w:suppressAutoHyphens/>
              <w:autoSpaceDE w:val="0"/>
              <w:autoSpaceDN w:val="0"/>
              <w:adjustRightInd w:val="0"/>
              <w:ind w:left="0"/>
              <w:contextualSpacing w:val="0"/>
              <w:rPr>
                <w:rFonts w:eastAsia="Times New Roman" w:cs="Arial"/>
                <w:bCs/>
                <w:sz w:val="18"/>
                <w:szCs w:val="18"/>
              </w:rPr>
            </w:pPr>
            <w:r>
              <w:rPr>
                <w:bCs/>
                <w:sz w:val="18"/>
                <w:szCs w:val="18"/>
              </w:rPr>
              <w:t>50 years (marriage before the Consul of the Republic of Poland)</w:t>
            </w:r>
          </w:p>
          <w:p w14:paraId="31ADD195" w14:textId="77777777" w:rsidR="007F3F0C" w:rsidRPr="00857CEF" w:rsidRDefault="007F3F0C" w:rsidP="003202EE">
            <w:pPr>
              <w:pStyle w:val="Akapitzlist"/>
              <w:suppressAutoHyphens/>
              <w:autoSpaceDE w:val="0"/>
              <w:autoSpaceDN w:val="0"/>
              <w:adjustRightInd w:val="0"/>
              <w:ind w:left="0"/>
              <w:rPr>
                <w:rFonts w:eastAsia="Times New Roman" w:cs="Arial"/>
                <w:bCs/>
                <w:sz w:val="18"/>
                <w:szCs w:val="18"/>
              </w:rPr>
            </w:pPr>
            <w:r>
              <w:rPr>
                <w:bCs/>
                <w:sz w:val="18"/>
                <w:szCs w:val="18"/>
              </w:rPr>
              <w:t>10 years (change of first name and last name, recognition of paternity, births, deaths, marriages abroad, transcription of marital status records in the Republic of Poland, other cases regarding the marital status)</w:t>
            </w:r>
          </w:p>
        </w:tc>
      </w:tr>
      <w:tr w:rsidR="007F3F0C" w14:paraId="6A5B2458" w14:textId="77777777" w:rsidTr="003202EE">
        <w:tc>
          <w:tcPr>
            <w:tcW w:w="2235" w:type="dxa"/>
            <w:vAlign w:val="center"/>
          </w:tcPr>
          <w:p w14:paraId="71C9C0A5" w14:textId="77777777" w:rsidR="007F3F0C" w:rsidRPr="00857CEF" w:rsidRDefault="007F3F0C" w:rsidP="003202EE">
            <w:pPr>
              <w:pStyle w:val="Akapitzlist"/>
              <w:suppressAutoHyphens/>
              <w:autoSpaceDE w:val="0"/>
              <w:autoSpaceDN w:val="0"/>
              <w:adjustRightInd w:val="0"/>
              <w:ind w:left="0"/>
              <w:jc w:val="center"/>
              <w:rPr>
                <w:rFonts w:eastAsia="Times New Roman" w:cs="Arial"/>
                <w:b/>
                <w:bCs/>
                <w:sz w:val="18"/>
                <w:szCs w:val="18"/>
              </w:rPr>
            </w:pPr>
            <w:r>
              <w:rPr>
                <w:b/>
                <w:bCs/>
                <w:sz w:val="18"/>
                <w:szCs w:val="18"/>
              </w:rPr>
              <w:t>Notary public cases</w:t>
            </w:r>
          </w:p>
        </w:tc>
        <w:tc>
          <w:tcPr>
            <w:tcW w:w="4365" w:type="dxa"/>
            <w:vAlign w:val="center"/>
          </w:tcPr>
          <w:p w14:paraId="63F06D8E" w14:textId="77777777" w:rsidR="007F3F0C" w:rsidRPr="00857CEF" w:rsidRDefault="007F3F0C" w:rsidP="003202EE">
            <w:pPr>
              <w:pStyle w:val="Akapitzlist"/>
              <w:suppressAutoHyphens/>
              <w:autoSpaceDE w:val="0"/>
              <w:autoSpaceDN w:val="0"/>
              <w:adjustRightInd w:val="0"/>
              <w:ind w:left="0"/>
              <w:rPr>
                <w:rFonts w:eastAsia="Times New Roman" w:cs="Arial"/>
                <w:b/>
                <w:bCs/>
                <w:sz w:val="18"/>
                <w:szCs w:val="18"/>
              </w:rPr>
            </w:pPr>
            <w:r>
              <w:rPr>
                <w:sz w:val="18"/>
                <w:szCs w:val="18"/>
              </w:rPr>
              <w:t>Act of 14 February 1991 — Notary Public Act, Act of 25 June 2015 — Consular law</w:t>
            </w:r>
          </w:p>
        </w:tc>
        <w:tc>
          <w:tcPr>
            <w:tcW w:w="6521" w:type="dxa"/>
            <w:vAlign w:val="center"/>
          </w:tcPr>
          <w:p w14:paraId="19A7C4EB" w14:textId="77777777" w:rsidR="007F3F0C" w:rsidRDefault="007F3F0C" w:rsidP="003202EE">
            <w:pPr>
              <w:pStyle w:val="Akapitzlist"/>
              <w:suppressAutoHyphens/>
              <w:autoSpaceDE w:val="0"/>
              <w:autoSpaceDN w:val="0"/>
              <w:adjustRightInd w:val="0"/>
              <w:ind w:left="0"/>
              <w:jc w:val="both"/>
              <w:rPr>
                <w:rFonts w:eastAsia="Times New Roman" w:cs="Arial"/>
                <w:bCs/>
                <w:sz w:val="18"/>
                <w:szCs w:val="18"/>
              </w:rPr>
            </w:pPr>
            <w:r>
              <w:rPr>
                <w:bCs/>
                <w:sz w:val="18"/>
                <w:szCs w:val="18"/>
              </w:rPr>
              <w:t>Completing the application for performing notary public actions provided for in the relevant law provisions.</w:t>
            </w:r>
          </w:p>
          <w:p w14:paraId="543A272A" w14:textId="77777777" w:rsidR="007F3F0C" w:rsidRPr="00857CEF" w:rsidRDefault="007F3F0C" w:rsidP="003202EE">
            <w:pPr>
              <w:pStyle w:val="Akapitzlist"/>
              <w:suppressAutoHyphens/>
              <w:autoSpaceDE w:val="0"/>
              <w:autoSpaceDN w:val="0"/>
              <w:adjustRightInd w:val="0"/>
              <w:ind w:left="0"/>
              <w:jc w:val="both"/>
              <w:rPr>
                <w:rFonts w:eastAsia="Times New Roman" w:cs="Arial"/>
                <w:bCs/>
                <w:sz w:val="18"/>
                <w:szCs w:val="18"/>
                <w:lang w:eastAsia="pl-PL"/>
              </w:rPr>
            </w:pPr>
          </w:p>
        </w:tc>
        <w:tc>
          <w:tcPr>
            <w:tcW w:w="3260" w:type="dxa"/>
            <w:vAlign w:val="center"/>
          </w:tcPr>
          <w:p w14:paraId="55FD4E26" w14:textId="77777777" w:rsidR="007F3F0C" w:rsidRDefault="007F3F0C" w:rsidP="003202EE">
            <w:pPr>
              <w:pStyle w:val="Akapitzlist"/>
              <w:suppressAutoHyphens/>
              <w:autoSpaceDE w:val="0"/>
              <w:autoSpaceDN w:val="0"/>
              <w:adjustRightInd w:val="0"/>
              <w:ind w:left="0"/>
              <w:contextualSpacing w:val="0"/>
              <w:rPr>
                <w:rFonts w:eastAsia="Times New Roman" w:cs="Arial"/>
                <w:bCs/>
                <w:sz w:val="18"/>
                <w:szCs w:val="18"/>
              </w:rPr>
            </w:pPr>
            <w:r>
              <w:rPr>
                <w:bCs/>
                <w:sz w:val="18"/>
                <w:szCs w:val="18"/>
              </w:rPr>
              <w:t>10 years (data relating to the issue of a notarial deed)</w:t>
            </w:r>
          </w:p>
          <w:p w14:paraId="71ABE41D" w14:textId="77777777" w:rsidR="007F3F0C" w:rsidRPr="00857CEF" w:rsidRDefault="007F3F0C" w:rsidP="003202EE">
            <w:pPr>
              <w:pStyle w:val="Akapitzlist"/>
              <w:suppressAutoHyphens/>
              <w:autoSpaceDE w:val="0"/>
              <w:autoSpaceDN w:val="0"/>
              <w:adjustRightInd w:val="0"/>
              <w:ind w:left="0"/>
              <w:rPr>
                <w:rFonts w:eastAsia="Times New Roman" w:cs="Arial"/>
                <w:bCs/>
                <w:sz w:val="18"/>
                <w:szCs w:val="18"/>
              </w:rPr>
            </w:pPr>
            <w:r>
              <w:rPr>
                <w:bCs/>
                <w:sz w:val="18"/>
                <w:szCs w:val="18"/>
              </w:rPr>
              <w:t>2 years (other notary public activities)</w:t>
            </w:r>
          </w:p>
        </w:tc>
      </w:tr>
      <w:tr w:rsidR="007F3F0C" w14:paraId="07FB9DB3" w14:textId="77777777" w:rsidTr="003202EE">
        <w:tc>
          <w:tcPr>
            <w:tcW w:w="2235" w:type="dxa"/>
            <w:vAlign w:val="center"/>
          </w:tcPr>
          <w:p w14:paraId="458E2EE4" w14:textId="77777777" w:rsidR="007F3F0C" w:rsidRPr="00857CEF" w:rsidRDefault="007F3F0C" w:rsidP="003202EE">
            <w:pPr>
              <w:pStyle w:val="Akapitzlist"/>
              <w:suppressAutoHyphens/>
              <w:autoSpaceDE w:val="0"/>
              <w:autoSpaceDN w:val="0"/>
              <w:adjustRightInd w:val="0"/>
              <w:ind w:left="0"/>
              <w:jc w:val="center"/>
              <w:rPr>
                <w:rFonts w:eastAsia="Times New Roman" w:cs="Arial"/>
                <w:b/>
                <w:bCs/>
                <w:sz w:val="18"/>
                <w:szCs w:val="18"/>
              </w:rPr>
            </w:pPr>
            <w:r>
              <w:rPr>
                <w:b/>
                <w:bCs/>
                <w:sz w:val="18"/>
                <w:szCs w:val="18"/>
              </w:rPr>
              <w:t>Cases regarding the issue of an emergency travel document</w:t>
            </w:r>
          </w:p>
        </w:tc>
        <w:tc>
          <w:tcPr>
            <w:tcW w:w="4365" w:type="dxa"/>
            <w:vAlign w:val="center"/>
          </w:tcPr>
          <w:p w14:paraId="7AA9C262" w14:textId="77777777" w:rsidR="007F3F0C" w:rsidRPr="009266FB" w:rsidRDefault="007F3F0C" w:rsidP="003202EE">
            <w:pPr>
              <w:pStyle w:val="Akapitzlist"/>
              <w:suppressAutoHyphens/>
              <w:autoSpaceDE w:val="0"/>
              <w:autoSpaceDN w:val="0"/>
              <w:adjustRightInd w:val="0"/>
              <w:ind w:left="0"/>
              <w:jc w:val="both"/>
              <w:rPr>
                <w:rFonts w:eastAsia="Times New Roman" w:cs="Arial"/>
                <w:b/>
                <w:bCs/>
                <w:sz w:val="18"/>
                <w:szCs w:val="18"/>
              </w:rPr>
            </w:pPr>
            <w:r>
              <w:rPr>
                <w:sz w:val="18"/>
                <w:szCs w:val="18"/>
              </w:rPr>
              <w:t xml:space="preserve">Decision of the Representatives of the Governments of the Member States, meeting within the Council of 25 June 1996 on the establishment of an emergency travel document, Act of 12 December 2013 on foreigners, and Act of 25 June 2015 — Consular law </w:t>
            </w:r>
          </w:p>
        </w:tc>
        <w:tc>
          <w:tcPr>
            <w:tcW w:w="6521" w:type="dxa"/>
            <w:vAlign w:val="center"/>
          </w:tcPr>
          <w:p w14:paraId="5D931679" w14:textId="77777777" w:rsidR="007F3F0C" w:rsidRPr="009266FB" w:rsidRDefault="007F3F0C" w:rsidP="003202EE">
            <w:pPr>
              <w:pStyle w:val="Akapitzlist"/>
              <w:suppressAutoHyphens/>
              <w:autoSpaceDE w:val="0"/>
              <w:autoSpaceDN w:val="0"/>
              <w:adjustRightInd w:val="0"/>
              <w:ind w:left="0"/>
              <w:jc w:val="both"/>
              <w:rPr>
                <w:rFonts w:eastAsia="Times New Roman" w:cs="Arial"/>
                <w:bCs/>
                <w:sz w:val="18"/>
                <w:szCs w:val="18"/>
              </w:rPr>
            </w:pPr>
            <w:r>
              <w:rPr>
                <w:bCs/>
                <w:sz w:val="18"/>
                <w:szCs w:val="18"/>
              </w:rPr>
              <w:t>Issuing of an emergency travel document or a Polish emergency travel document for a foreigner.</w:t>
            </w:r>
          </w:p>
        </w:tc>
        <w:tc>
          <w:tcPr>
            <w:tcW w:w="3260" w:type="dxa"/>
            <w:vAlign w:val="center"/>
          </w:tcPr>
          <w:p w14:paraId="6ED1F6F2" w14:textId="77777777" w:rsidR="007F3F0C" w:rsidRPr="007974F0" w:rsidRDefault="007F3F0C" w:rsidP="003202EE">
            <w:pPr>
              <w:pStyle w:val="Akapitzlist"/>
              <w:suppressAutoHyphens/>
              <w:autoSpaceDE w:val="0"/>
              <w:autoSpaceDN w:val="0"/>
              <w:adjustRightInd w:val="0"/>
              <w:ind w:left="0"/>
              <w:jc w:val="both"/>
              <w:rPr>
                <w:rFonts w:eastAsia="Times New Roman" w:cs="Arial"/>
                <w:bCs/>
                <w:sz w:val="18"/>
                <w:szCs w:val="18"/>
              </w:rPr>
            </w:pPr>
            <w:r>
              <w:rPr>
                <w:bCs/>
                <w:sz w:val="18"/>
                <w:szCs w:val="18"/>
              </w:rPr>
              <w:t>10 years</w:t>
            </w:r>
          </w:p>
        </w:tc>
      </w:tr>
      <w:tr w:rsidR="007F3F0C" w14:paraId="2CA3C047" w14:textId="77777777" w:rsidTr="003202EE">
        <w:tc>
          <w:tcPr>
            <w:tcW w:w="2235" w:type="dxa"/>
            <w:vAlign w:val="center"/>
          </w:tcPr>
          <w:p w14:paraId="5ADD9233" w14:textId="77777777" w:rsidR="007F3F0C" w:rsidRPr="00857CEF" w:rsidRDefault="007F3F0C" w:rsidP="003202EE">
            <w:pPr>
              <w:pStyle w:val="Akapitzlist"/>
              <w:suppressAutoHyphens/>
              <w:autoSpaceDE w:val="0"/>
              <w:autoSpaceDN w:val="0"/>
              <w:adjustRightInd w:val="0"/>
              <w:ind w:left="0"/>
              <w:jc w:val="center"/>
              <w:rPr>
                <w:rFonts w:eastAsia="Times New Roman" w:cs="Arial"/>
                <w:b/>
                <w:bCs/>
                <w:sz w:val="18"/>
                <w:szCs w:val="18"/>
              </w:rPr>
            </w:pPr>
            <w:r>
              <w:rPr>
                <w:b/>
                <w:bCs/>
                <w:sz w:val="18"/>
                <w:szCs w:val="18"/>
              </w:rPr>
              <w:t>the Polish Card cases</w:t>
            </w:r>
          </w:p>
        </w:tc>
        <w:tc>
          <w:tcPr>
            <w:tcW w:w="4365" w:type="dxa"/>
            <w:vAlign w:val="center"/>
          </w:tcPr>
          <w:p w14:paraId="013E94E2" w14:textId="77777777" w:rsidR="007F3F0C" w:rsidRPr="005A0647" w:rsidRDefault="007F3F0C" w:rsidP="003202EE">
            <w:pPr>
              <w:pStyle w:val="Akapitzlist"/>
              <w:suppressAutoHyphens/>
              <w:autoSpaceDE w:val="0"/>
              <w:autoSpaceDN w:val="0"/>
              <w:adjustRightInd w:val="0"/>
              <w:ind w:left="0"/>
              <w:jc w:val="both"/>
              <w:rPr>
                <w:rFonts w:eastAsia="Times New Roman" w:cs="Arial"/>
                <w:bCs/>
                <w:sz w:val="18"/>
                <w:szCs w:val="18"/>
              </w:rPr>
            </w:pPr>
            <w:r>
              <w:rPr>
                <w:sz w:val="18"/>
                <w:szCs w:val="18"/>
              </w:rPr>
              <w:t>Act of 7 September 2007 on the Polish Card, and Act of 25 June 2015 — Consular law</w:t>
            </w:r>
          </w:p>
        </w:tc>
        <w:tc>
          <w:tcPr>
            <w:tcW w:w="6521" w:type="dxa"/>
            <w:vAlign w:val="center"/>
          </w:tcPr>
          <w:p w14:paraId="58E25A39" w14:textId="77777777" w:rsidR="007F3F0C" w:rsidRPr="00343297" w:rsidRDefault="007F3F0C" w:rsidP="003202EE">
            <w:pPr>
              <w:pStyle w:val="Akapitzlist"/>
              <w:suppressAutoHyphens/>
              <w:autoSpaceDE w:val="0"/>
              <w:autoSpaceDN w:val="0"/>
              <w:adjustRightInd w:val="0"/>
              <w:ind w:left="0"/>
              <w:jc w:val="both"/>
              <w:rPr>
                <w:rFonts w:eastAsia="Times New Roman" w:cs="Arial"/>
                <w:bCs/>
                <w:sz w:val="18"/>
                <w:szCs w:val="18"/>
              </w:rPr>
            </w:pPr>
            <w:r>
              <w:rPr>
                <w:bCs/>
                <w:sz w:val="18"/>
                <w:szCs w:val="18"/>
              </w:rPr>
              <w:t>Granting, refusing to grant, cancelling or extending the validity of the Polish Card</w:t>
            </w:r>
          </w:p>
        </w:tc>
        <w:tc>
          <w:tcPr>
            <w:tcW w:w="3260" w:type="dxa"/>
            <w:vAlign w:val="center"/>
          </w:tcPr>
          <w:p w14:paraId="7EAC186B" w14:textId="77777777" w:rsidR="007F3F0C" w:rsidRPr="00343297" w:rsidRDefault="007F3F0C" w:rsidP="003202EE">
            <w:pPr>
              <w:pStyle w:val="Akapitzlist"/>
              <w:suppressAutoHyphens/>
              <w:autoSpaceDE w:val="0"/>
              <w:autoSpaceDN w:val="0"/>
              <w:adjustRightInd w:val="0"/>
              <w:ind w:left="0"/>
              <w:contextualSpacing w:val="0"/>
              <w:rPr>
                <w:rFonts w:eastAsia="Times New Roman" w:cs="Arial"/>
                <w:bCs/>
                <w:sz w:val="18"/>
                <w:szCs w:val="18"/>
              </w:rPr>
            </w:pPr>
            <w:r>
              <w:rPr>
                <w:bCs/>
                <w:sz w:val="18"/>
                <w:szCs w:val="18"/>
              </w:rPr>
              <w:t xml:space="preserve">10 years </w:t>
            </w:r>
          </w:p>
          <w:p w14:paraId="2B31B2C4" w14:textId="77777777" w:rsidR="007F3F0C" w:rsidRPr="00857CEF" w:rsidRDefault="007F3F0C" w:rsidP="003202EE">
            <w:pPr>
              <w:pStyle w:val="Akapitzlist"/>
              <w:suppressAutoHyphens/>
              <w:autoSpaceDE w:val="0"/>
              <w:autoSpaceDN w:val="0"/>
              <w:adjustRightInd w:val="0"/>
              <w:ind w:left="0"/>
              <w:rPr>
                <w:rFonts w:eastAsia="Times New Roman" w:cs="Arial"/>
                <w:b/>
                <w:bCs/>
                <w:sz w:val="18"/>
                <w:szCs w:val="18"/>
              </w:rPr>
            </w:pPr>
            <w:r>
              <w:rPr>
                <w:sz w:val="18"/>
                <w:szCs w:val="18"/>
              </w:rPr>
              <w:t>2 years if loss, destruction or finding the Polish Card was reported</w:t>
            </w:r>
          </w:p>
        </w:tc>
      </w:tr>
      <w:tr w:rsidR="007F3F0C" w14:paraId="6EF1F599" w14:textId="77777777" w:rsidTr="003202EE">
        <w:tc>
          <w:tcPr>
            <w:tcW w:w="2235" w:type="dxa"/>
            <w:vAlign w:val="center"/>
          </w:tcPr>
          <w:p w14:paraId="21142AAD" w14:textId="77777777" w:rsidR="007F3F0C" w:rsidRDefault="007F3F0C" w:rsidP="003202EE">
            <w:pPr>
              <w:pStyle w:val="Akapitzlist"/>
              <w:suppressAutoHyphens/>
              <w:autoSpaceDE w:val="0"/>
              <w:autoSpaceDN w:val="0"/>
              <w:adjustRightInd w:val="0"/>
              <w:ind w:left="0"/>
              <w:jc w:val="center"/>
              <w:rPr>
                <w:rFonts w:eastAsia="Times New Roman" w:cs="Arial"/>
                <w:b/>
                <w:bCs/>
                <w:sz w:val="18"/>
                <w:szCs w:val="18"/>
              </w:rPr>
            </w:pPr>
            <w:r>
              <w:rPr>
                <w:b/>
                <w:bCs/>
                <w:sz w:val="18"/>
                <w:szCs w:val="18"/>
              </w:rPr>
              <w:t>School IDs</w:t>
            </w:r>
          </w:p>
        </w:tc>
        <w:tc>
          <w:tcPr>
            <w:tcW w:w="4365" w:type="dxa"/>
            <w:vAlign w:val="center"/>
          </w:tcPr>
          <w:p w14:paraId="1DB6023F" w14:textId="77777777" w:rsidR="007F3F0C" w:rsidRDefault="007F3F0C" w:rsidP="003202EE">
            <w:pPr>
              <w:pStyle w:val="Akapitzlist"/>
              <w:suppressAutoHyphens/>
              <w:autoSpaceDE w:val="0"/>
              <w:autoSpaceDN w:val="0"/>
              <w:adjustRightInd w:val="0"/>
              <w:ind w:left="0"/>
              <w:jc w:val="both"/>
              <w:rPr>
                <w:rFonts w:eastAsia="Times New Roman" w:cs="Arial"/>
                <w:bCs/>
                <w:sz w:val="18"/>
                <w:szCs w:val="18"/>
              </w:rPr>
            </w:pPr>
            <w:r>
              <w:rPr>
                <w:sz w:val="18"/>
                <w:szCs w:val="18"/>
              </w:rPr>
              <w:t>Act of 25 June 2015 — Consular law</w:t>
            </w:r>
          </w:p>
        </w:tc>
        <w:tc>
          <w:tcPr>
            <w:tcW w:w="6521" w:type="dxa"/>
            <w:vAlign w:val="center"/>
          </w:tcPr>
          <w:p w14:paraId="6A80E4BB" w14:textId="77777777" w:rsidR="007F3F0C" w:rsidRPr="00343297" w:rsidRDefault="007F3F0C" w:rsidP="003202EE">
            <w:pPr>
              <w:pStyle w:val="Akapitzlist"/>
              <w:suppressAutoHyphens/>
              <w:autoSpaceDE w:val="0"/>
              <w:autoSpaceDN w:val="0"/>
              <w:adjustRightInd w:val="0"/>
              <w:ind w:left="0"/>
              <w:jc w:val="both"/>
              <w:rPr>
                <w:rFonts w:eastAsia="Times New Roman" w:cs="Arial"/>
                <w:bCs/>
                <w:sz w:val="18"/>
                <w:szCs w:val="18"/>
              </w:rPr>
            </w:pPr>
            <w:r>
              <w:rPr>
                <w:bCs/>
                <w:sz w:val="18"/>
                <w:szCs w:val="18"/>
              </w:rPr>
              <w:t>Issuing a school ID</w:t>
            </w:r>
          </w:p>
        </w:tc>
        <w:tc>
          <w:tcPr>
            <w:tcW w:w="3260" w:type="dxa"/>
            <w:vAlign w:val="center"/>
          </w:tcPr>
          <w:p w14:paraId="6DD3BC76" w14:textId="77777777" w:rsidR="007F3F0C" w:rsidRPr="00343297" w:rsidRDefault="007F3F0C" w:rsidP="003202EE">
            <w:pPr>
              <w:pStyle w:val="Akapitzlist"/>
              <w:suppressAutoHyphens/>
              <w:autoSpaceDE w:val="0"/>
              <w:autoSpaceDN w:val="0"/>
              <w:adjustRightInd w:val="0"/>
              <w:spacing w:after="120"/>
              <w:ind w:left="0"/>
              <w:contextualSpacing w:val="0"/>
              <w:rPr>
                <w:rFonts w:eastAsia="Times New Roman" w:cs="Arial"/>
                <w:bCs/>
                <w:sz w:val="18"/>
                <w:szCs w:val="18"/>
              </w:rPr>
            </w:pPr>
            <w:r>
              <w:rPr>
                <w:bCs/>
                <w:sz w:val="18"/>
                <w:szCs w:val="18"/>
              </w:rPr>
              <w:t>5 years</w:t>
            </w:r>
          </w:p>
        </w:tc>
      </w:tr>
      <w:tr w:rsidR="007F3F0C" w14:paraId="6B638770" w14:textId="77777777" w:rsidTr="003202EE">
        <w:tc>
          <w:tcPr>
            <w:tcW w:w="2235" w:type="dxa"/>
            <w:vAlign w:val="center"/>
          </w:tcPr>
          <w:p w14:paraId="5367DCCD" w14:textId="77777777" w:rsidR="007F3F0C" w:rsidRPr="00857CEF" w:rsidRDefault="007F3F0C" w:rsidP="003202EE">
            <w:pPr>
              <w:pStyle w:val="Akapitzlist"/>
              <w:suppressAutoHyphens/>
              <w:autoSpaceDE w:val="0"/>
              <w:autoSpaceDN w:val="0"/>
              <w:adjustRightInd w:val="0"/>
              <w:ind w:left="0"/>
              <w:jc w:val="center"/>
              <w:rPr>
                <w:rFonts w:eastAsia="Times New Roman" w:cs="Arial"/>
                <w:b/>
                <w:bCs/>
                <w:sz w:val="18"/>
                <w:szCs w:val="18"/>
              </w:rPr>
            </w:pPr>
            <w:r>
              <w:rPr>
                <w:b/>
                <w:bCs/>
                <w:sz w:val="18"/>
                <w:szCs w:val="18"/>
              </w:rPr>
              <w:t xml:space="preserve">Cases regarding the documents legalisation </w:t>
            </w:r>
            <w:r>
              <w:rPr>
                <w:b/>
                <w:bCs/>
                <w:sz w:val="18"/>
                <w:szCs w:val="18"/>
              </w:rPr>
              <w:lastRenderedPageBreak/>
              <w:t>and obtaining documents from abroad</w:t>
            </w:r>
          </w:p>
        </w:tc>
        <w:tc>
          <w:tcPr>
            <w:tcW w:w="4365" w:type="dxa"/>
            <w:vAlign w:val="center"/>
          </w:tcPr>
          <w:p w14:paraId="528E85CE" w14:textId="77777777" w:rsidR="007F3F0C" w:rsidRPr="00CA49E1" w:rsidRDefault="007F3F0C" w:rsidP="003202EE">
            <w:pPr>
              <w:pStyle w:val="Akapitzlist"/>
              <w:suppressAutoHyphens/>
              <w:autoSpaceDE w:val="0"/>
              <w:autoSpaceDN w:val="0"/>
              <w:adjustRightInd w:val="0"/>
              <w:ind w:left="0"/>
              <w:jc w:val="both"/>
              <w:rPr>
                <w:rFonts w:eastAsia="Times New Roman" w:cs="Arial"/>
                <w:bCs/>
                <w:sz w:val="18"/>
                <w:szCs w:val="18"/>
              </w:rPr>
            </w:pPr>
            <w:r>
              <w:rPr>
                <w:sz w:val="18"/>
                <w:szCs w:val="18"/>
              </w:rPr>
              <w:lastRenderedPageBreak/>
              <w:t xml:space="preserve">Act of 25 June 2015 — Consular law </w:t>
            </w:r>
          </w:p>
        </w:tc>
        <w:tc>
          <w:tcPr>
            <w:tcW w:w="6521" w:type="dxa"/>
            <w:vAlign w:val="center"/>
          </w:tcPr>
          <w:p w14:paraId="40B007CD" w14:textId="77777777" w:rsidR="007F3F0C" w:rsidRPr="00CA49E1" w:rsidRDefault="007F3F0C" w:rsidP="003202EE">
            <w:pPr>
              <w:pStyle w:val="Akapitzlist"/>
              <w:suppressAutoHyphens/>
              <w:autoSpaceDE w:val="0"/>
              <w:autoSpaceDN w:val="0"/>
              <w:adjustRightInd w:val="0"/>
              <w:ind w:left="0"/>
              <w:jc w:val="both"/>
              <w:rPr>
                <w:rFonts w:eastAsia="Times New Roman" w:cs="Arial"/>
                <w:bCs/>
                <w:sz w:val="18"/>
                <w:szCs w:val="18"/>
              </w:rPr>
            </w:pPr>
            <w:r>
              <w:rPr>
                <w:bCs/>
                <w:sz w:val="18"/>
                <w:szCs w:val="18"/>
              </w:rPr>
              <w:t>Legalising an official document prepared or authenticated in the host country</w:t>
            </w:r>
          </w:p>
        </w:tc>
        <w:tc>
          <w:tcPr>
            <w:tcW w:w="3260" w:type="dxa"/>
            <w:vAlign w:val="center"/>
          </w:tcPr>
          <w:p w14:paraId="3C2826C1" w14:textId="77777777" w:rsidR="007F3F0C" w:rsidRPr="00CA49E1" w:rsidRDefault="007F3F0C" w:rsidP="003202EE">
            <w:pPr>
              <w:pStyle w:val="Akapitzlist"/>
              <w:suppressAutoHyphens/>
              <w:autoSpaceDE w:val="0"/>
              <w:autoSpaceDN w:val="0"/>
              <w:adjustRightInd w:val="0"/>
              <w:ind w:left="0"/>
              <w:jc w:val="both"/>
              <w:rPr>
                <w:rFonts w:eastAsia="Times New Roman" w:cs="Arial"/>
                <w:bCs/>
                <w:sz w:val="18"/>
                <w:szCs w:val="18"/>
              </w:rPr>
            </w:pPr>
            <w:r>
              <w:rPr>
                <w:bCs/>
                <w:sz w:val="18"/>
                <w:szCs w:val="18"/>
              </w:rPr>
              <w:t>2 years</w:t>
            </w:r>
          </w:p>
        </w:tc>
      </w:tr>
      <w:tr w:rsidR="007F3F0C" w14:paraId="35A1C8CC" w14:textId="77777777" w:rsidTr="003202EE">
        <w:tc>
          <w:tcPr>
            <w:tcW w:w="2235" w:type="dxa"/>
            <w:vAlign w:val="center"/>
          </w:tcPr>
          <w:p w14:paraId="644FBEE8" w14:textId="77777777" w:rsidR="007F3F0C" w:rsidRPr="00857CEF" w:rsidRDefault="007F3F0C" w:rsidP="003202EE">
            <w:pPr>
              <w:pStyle w:val="Akapitzlist"/>
              <w:suppressAutoHyphens/>
              <w:autoSpaceDE w:val="0"/>
              <w:autoSpaceDN w:val="0"/>
              <w:adjustRightInd w:val="0"/>
              <w:ind w:left="0"/>
              <w:jc w:val="center"/>
              <w:rPr>
                <w:rFonts w:eastAsia="Times New Roman" w:cs="Arial"/>
                <w:b/>
                <w:bCs/>
                <w:sz w:val="18"/>
                <w:szCs w:val="18"/>
              </w:rPr>
            </w:pPr>
            <w:r>
              <w:rPr>
                <w:b/>
                <w:bCs/>
                <w:sz w:val="18"/>
                <w:szCs w:val="18"/>
              </w:rPr>
              <w:t>Local border traffic cases</w:t>
            </w:r>
          </w:p>
        </w:tc>
        <w:tc>
          <w:tcPr>
            <w:tcW w:w="4365" w:type="dxa"/>
            <w:vAlign w:val="center"/>
          </w:tcPr>
          <w:p w14:paraId="625BC7C9" w14:textId="77777777" w:rsidR="007F3F0C" w:rsidRPr="00D0254D" w:rsidRDefault="007F3F0C" w:rsidP="003202EE">
            <w:pPr>
              <w:jc w:val="both"/>
              <w:rPr>
                <w:rFonts w:eastAsia="Times New Roman" w:cs="Arial"/>
                <w:bCs/>
                <w:sz w:val="18"/>
                <w:szCs w:val="18"/>
              </w:rPr>
            </w:pPr>
            <w:r>
              <w:rPr>
                <w:sz w:val="18"/>
                <w:szCs w:val="18"/>
              </w:rPr>
              <w:t>Regulation (EC) No 1931/2006 of the European Parliament and of the Council laying down rules on local border traffic at the external land borders of the Member States and amending the provisions of the Schengen Convention, and Act of 25 June 2015 — Consular law</w:t>
            </w:r>
          </w:p>
        </w:tc>
        <w:tc>
          <w:tcPr>
            <w:tcW w:w="6521" w:type="dxa"/>
            <w:vAlign w:val="center"/>
          </w:tcPr>
          <w:p w14:paraId="760C4D5F" w14:textId="77777777" w:rsidR="007F3F0C" w:rsidRPr="00D0254D" w:rsidRDefault="007F3F0C" w:rsidP="003202EE">
            <w:pPr>
              <w:pStyle w:val="Akapitzlist"/>
              <w:suppressAutoHyphens/>
              <w:autoSpaceDE w:val="0"/>
              <w:autoSpaceDN w:val="0"/>
              <w:adjustRightInd w:val="0"/>
              <w:ind w:left="0"/>
              <w:jc w:val="both"/>
              <w:rPr>
                <w:rFonts w:eastAsia="Times New Roman" w:cs="Arial"/>
                <w:bCs/>
                <w:sz w:val="18"/>
                <w:szCs w:val="18"/>
              </w:rPr>
            </w:pPr>
            <w:r>
              <w:rPr>
                <w:bCs/>
                <w:sz w:val="18"/>
                <w:szCs w:val="18"/>
              </w:rPr>
              <w:t xml:space="preserve">Issuing, refusing to issue, cancelling a local border traffic permit </w:t>
            </w:r>
          </w:p>
        </w:tc>
        <w:tc>
          <w:tcPr>
            <w:tcW w:w="3260" w:type="dxa"/>
            <w:vAlign w:val="center"/>
          </w:tcPr>
          <w:p w14:paraId="5101302B" w14:textId="77777777" w:rsidR="007F3F0C" w:rsidRPr="00D0254D" w:rsidRDefault="007F3F0C" w:rsidP="003202EE">
            <w:pPr>
              <w:pStyle w:val="Akapitzlist"/>
              <w:suppressAutoHyphens/>
              <w:autoSpaceDE w:val="0"/>
              <w:autoSpaceDN w:val="0"/>
              <w:adjustRightInd w:val="0"/>
              <w:ind w:left="0"/>
              <w:jc w:val="both"/>
              <w:rPr>
                <w:rFonts w:eastAsia="Times New Roman" w:cs="Arial"/>
                <w:bCs/>
                <w:sz w:val="18"/>
                <w:szCs w:val="18"/>
              </w:rPr>
            </w:pPr>
            <w:r>
              <w:rPr>
                <w:bCs/>
                <w:sz w:val="18"/>
                <w:szCs w:val="18"/>
              </w:rPr>
              <w:t>2 years</w:t>
            </w:r>
          </w:p>
        </w:tc>
      </w:tr>
      <w:tr w:rsidR="007F3F0C" w14:paraId="7AF43465" w14:textId="77777777" w:rsidTr="003202EE">
        <w:tc>
          <w:tcPr>
            <w:tcW w:w="2235" w:type="dxa"/>
            <w:vAlign w:val="center"/>
          </w:tcPr>
          <w:p w14:paraId="1AA11886" w14:textId="77777777" w:rsidR="007F3F0C" w:rsidRPr="00857CEF" w:rsidRDefault="007F3F0C" w:rsidP="003202EE">
            <w:pPr>
              <w:pStyle w:val="Akapitzlist"/>
              <w:suppressAutoHyphens/>
              <w:autoSpaceDE w:val="0"/>
              <w:autoSpaceDN w:val="0"/>
              <w:adjustRightInd w:val="0"/>
              <w:ind w:left="0"/>
              <w:jc w:val="center"/>
              <w:rPr>
                <w:rFonts w:eastAsia="Times New Roman" w:cs="Arial"/>
                <w:b/>
                <w:bCs/>
                <w:sz w:val="18"/>
                <w:szCs w:val="18"/>
              </w:rPr>
            </w:pPr>
            <w:r>
              <w:rPr>
                <w:b/>
                <w:bCs/>
                <w:sz w:val="18"/>
                <w:szCs w:val="18"/>
              </w:rPr>
              <w:t>Passport cases</w:t>
            </w:r>
          </w:p>
        </w:tc>
        <w:tc>
          <w:tcPr>
            <w:tcW w:w="4365" w:type="dxa"/>
            <w:vAlign w:val="center"/>
          </w:tcPr>
          <w:p w14:paraId="31367B10" w14:textId="77777777" w:rsidR="007F3F0C" w:rsidRPr="002440B2" w:rsidRDefault="007F3F0C" w:rsidP="003202EE">
            <w:pPr>
              <w:suppressAutoHyphens/>
              <w:autoSpaceDE w:val="0"/>
              <w:autoSpaceDN w:val="0"/>
              <w:adjustRightInd w:val="0"/>
              <w:jc w:val="both"/>
              <w:rPr>
                <w:sz w:val="18"/>
                <w:szCs w:val="18"/>
              </w:rPr>
            </w:pPr>
            <w:r w:rsidRPr="002440B2">
              <w:rPr>
                <w:sz w:val="18"/>
                <w:szCs w:val="18"/>
              </w:rPr>
              <w:t>Act of 27</w:t>
            </w:r>
            <w:r w:rsidRPr="002440B2">
              <w:rPr>
                <w:sz w:val="18"/>
                <w:szCs w:val="18"/>
                <w:vertAlign w:val="superscript"/>
              </w:rPr>
              <w:t>th</w:t>
            </w:r>
            <w:r w:rsidRPr="002440B2">
              <w:rPr>
                <w:sz w:val="18"/>
                <w:szCs w:val="18"/>
              </w:rPr>
              <w:t xml:space="preserve"> January 2022 on passports, and Act of 25</w:t>
            </w:r>
            <w:r w:rsidRPr="002440B2">
              <w:rPr>
                <w:sz w:val="18"/>
                <w:szCs w:val="18"/>
                <w:vertAlign w:val="superscript"/>
              </w:rPr>
              <w:t>th</w:t>
            </w:r>
            <w:r w:rsidRPr="002440B2">
              <w:rPr>
                <w:sz w:val="18"/>
                <w:szCs w:val="18"/>
              </w:rPr>
              <w:t xml:space="preserve"> June 2015 — Consular law</w:t>
            </w:r>
          </w:p>
          <w:p w14:paraId="121BD900" w14:textId="77777777" w:rsidR="007F3F0C" w:rsidRPr="00C513F0" w:rsidRDefault="007F3F0C" w:rsidP="003202EE">
            <w:pPr>
              <w:suppressAutoHyphens/>
              <w:autoSpaceDE w:val="0"/>
              <w:autoSpaceDN w:val="0"/>
              <w:adjustRightInd w:val="0"/>
              <w:jc w:val="both"/>
              <w:rPr>
                <w:rFonts w:eastAsia="Times New Roman" w:cs="Arial"/>
                <w:bCs/>
                <w:sz w:val="18"/>
                <w:szCs w:val="18"/>
              </w:rPr>
            </w:pPr>
            <w:r w:rsidRPr="002440B2">
              <w:rPr>
                <w:sz w:val="18"/>
                <w:szCs w:val="18"/>
              </w:rPr>
              <w:t>Articles 6(1)(c) and (d), and Article 9(2)(g) and Art. 10 of the GDPR</w:t>
            </w:r>
            <w:bookmarkStart w:id="0" w:name="_GoBack"/>
            <w:bookmarkEnd w:id="0"/>
          </w:p>
        </w:tc>
        <w:tc>
          <w:tcPr>
            <w:tcW w:w="6521" w:type="dxa"/>
            <w:vAlign w:val="center"/>
          </w:tcPr>
          <w:p w14:paraId="516093B7" w14:textId="77777777" w:rsidR="007F3F0C" w:rsidRPr="00C513F0" w:rsidRDefault="007F3F0C" w:rsidP="003202EE">
            <w:pPr>
              <w:rPr>
                <w:sz w:val="18"/>
                <w:szCs w:val="18"/>
                <w:lang w:val="en-US"/>
              </w:rPr>
            </w:pPr>
            <w:r w:rsidRPr="00C513F0">
              <w:rPr>
                <w:sz w:val="18"/>
                <w:szCs w:val="18"/>
                <w:lang w:val="en-US"/>
              </w:rPr>
              <w:t>Issuing a passport document, declining to issue, annulling or canceling a passport document or declaration of invalidity of the passport documents, accepting a report of loss or damage, providing data from RDP and written documentation related to passport documents, and issuing a certificate of own data collected in RDP</w:t>
            </w:r>
          </w:p>
          <w:p w14:paraId="010FAE99" w14:textId="77777777" w:rsidR="007F3F0C" w:rsidRPr="00C513F0" w:rsidRDefault="007F3F0C" w:rsidP="003202EE">
            <w:pPr>
              <w:jc w:val="both"/>
              <w:rPr>
                <w:rFonts w:eastAsia="Times New Roman" w:cs="Arial"/>
                <w:b/>
                <w:bCs/>
                <w:sz w:val="18"/>
                <w:szCs w:val="18"/>
                <w:lang w:val="en-US" w:eastAsia="pl-PL"/>
              </w:rPr>
            </w:pPr>
          </w:p>
        </w:tc>
        <w:tc>
          <w:tcPr>
            <w:tcW w:w="3260" w:type="dxa"/>
            <w:vAlign w:val="center"/>
          </w:tcPr>
          <w:p w14:paraId="51A9D243" w14:textId="77777777" w:rsidR="007F3F0C" w:rsidRPr="006A6AFE" w:rsidRDefault="007F3F0C" w:rsidP="003202EE">
            <w:pPr>
              <w:pStyle w:val="Akapitzlist"/>
              <w:suppressAutoHyphens/>
              <w:autoSpaceDE w:val="0"/>
              <w:autoSpaceDN w:val="0"/>
              <w:adjustRightInd w:val="0"/>
              <w:ind w:left="0"/>
              <w:rPr>
                <w:rFonts w:eastAsia="Times New Roman" w:cs="Arial"/>
                <w:bCs/>
                <w:sz w:val="18"/>
                <w:szCs w:val="18"/>
              </w:rPr>
            </w:pPr>
            <w:r>
              <w:rPr>
                <w:bCs/>
                <w:sz w:val="18"/>
                <w:szCs w:val="18"/>
              </w:rPr>
              <w:t>60 years in case of issuing a passport, in other cases: 10 years</w:t>
            </w:r>
          </w:p>
        </w:tc>
      </w:tr>
      <w:tr w:rsidR="007F3F0C" w14:paraId="0A7986B1" w14:textId="77777777" w:rsidTr="003202EE">
        <w:tc>
          <w:tcPr>
            <w:tcW w:w="2235" w:type="dxa"/>
            <w:vAlign w:val="center"/>
          </w:tcPr>
          <w:p w14:paraId="058B0D1E" w14:textId="77777777" w:rsidR="007F3F0C" w:rsidRPr="00D46650" w:rsidRDefault="007F3F0C" w:rsidP="003202EE">
            <w:pPr>
              <w:pStyle w:val="Akapitzlist"/>
              <w:suppressAutoHyphens/>
              <w:autoSpaceDE w:val="0"/>
              <w:autoSpaceDN w:val="0"/>
              <w:adjustRightInd w:val="0"/>
              <w:ind w:left="0"/>
              <w:jc w:val="center"/>
              <w:rPr>
                <w:rFonts w:eastAsia="Times New Roman" w:cs="Arial"/>
                <w:b/>
                <w:bCs/>
                <w:sz w:val="18"/>
                <w:szCs w:val="18"/>
              </w:rPr>
            </w:pPr>
            <w:r>
              <w:rPr>
                <w:b/>
                <w:bCs/>
                <w:sz w:val="18"/>
                <w:szCs w:val="18"/>
              </w:rPr>
              <w:t>Repatriation cases</w:t>
            </w:r>
          </w:p>
        </w:tc>
        <w:tc>
          <w:tcPr>
            <w:tcW w:w="4365" w:type="dxa"/>
            <w:vAlign w:val="center"/>
          </w:tcPr>
          <w:p w14:paraId="4282E647" w14:textId="77777777" w:rsidR="007F3F0C" w:rsidRPr="00D46650" w:rsidRDefault="007F3F0C" w:rsidP="003202EE">
            <w:pPr>
              <w:suppressAutoHyphens/>
              <w:autoSpaceDE w:val="0"/>
              <w:autoSpaceDN w:val="0"/>
              <w:adjustRightInd w:val="0"/>
              <w:jc w:val="both"/>
              <w:rPr>
                <w:rFonts w:eastAsia="Times New Roman" w:cs="Arial"/>
                <w:bCs/>
                <w:sz w:val="18"/>
                <w:szCs w:val="18"/>
              </w:rPr>
            </w:pPr>
            <w:r>
              <w:rPr>
                <w:bCs/>
                <w:sz w:val="18"/>
                <w:szCs w:val="18"/>
              </w:rPr>
              <w:t>Act of 7 September 2007 on repatriation, and Act of 25 June 2015 — Consular law</w:t>
            </w:r>
          </w:p>
        </w:tc>
        <w:tc>
          <w:tcPr>
            <w:tcW w:w="6521" w:type="dxa"/>
            <w:vAlign w:val="center"/>
          </w:tcPr>
          <w:p w14:paraId="32C91C58" w14:textId="77777777" w:rsidR="007F3F0C" w:rsidRPr="00D46650" w:rsidRDefault="007F3F0C" w:rsidP="003202EE">
            <w:pPr>
              <w:suppressAutoHyphens/>
              <w:autoSpaceDE w:val="0"/>
              <w:autoSpaceDN w:val="0"/>
              <w:adjustRightInd w:val="0"/>
              <w:jc w:val="both"/>
              <w:rPr>
                <w:rFonts w:eastAsia="Times New Roman" w:cs="Arial"/>
                <w:bCs/>
                <w:sz w:val="18"/>
                <w:szCs w:val="18"/>
              </w:rPr>
            </w:pPr>
            <w:r>
              <w:rPr>
                <w:bCs/>
                <w:sz w:val="18"/>
                <w:szCs w:val="18"/>
              </w:rPr>
              <w:t>Recognising as a person of Polish origin, granting a repatriation visa, providing repatriation grant from the state budget</w:t>
            </w:r>
          </w:p>
        </w:tc>
        <w:tc>
          <w:tcPr>
            <w:tcW w:w="3260" w:type="dxa"/>
            <w:vAlign w:val="center"/>
          </w:tcPr>
          <w:p w14:paraId="68511AAE" w14:textId="77777777" w:rsidR="007F3F0C" w:rsidRPr="006A6AFE" w:rsidRDefault="007F3F0C" w:rsidP="003202EE">
            <w:pPr>
              <w:pStyle w:val="Akapitzlist"/>
              <w:suppressAutoHyphens/>
              <w:autoSpaceDE w:val="0"/>
              <w:autoSpaceDN w:val="0"/>
              <w:adjustRightInd w:val="0"/>
              <w:ind w:left="0"/>
              <w:jc w:val="both"/>
              <w:rPr>
                <w:rFonts w:eastAsia="Times New Roman" w:cs="Arial"/>
                <w:bCs/>
                <w:sz w:val="18"/>
                <w:szCs w:val="18"/>
              </w:rPr>
            </w:pPr>
            <w:r>
              <w:rPr>
                <w:bCs/>
                <w:sz w:val="18"/>
                <w:szCs w:val="18"/>
              </w:rPr>
              <w:t>25 years</w:t>
            </w:r>
          </w:p>
        </w:tc>
      </w:tr>
      <w:tr w:rsidR="007F3F0C" w14:paraId="11399555" w14:textId="77777777" w:rsidTr="003202EE">
        <w:tc>
          <w:tcPr>
            <w:tcW w:w="2235" w:type="dxa"/>
            <w:vAlign w:val="center"/>
          </w:tcPr>
          <w:p w14:paraId="7330E2FA" w14:textId="77777777" w:rsidR="007F3F0C" w:rsidRPr="00857CEF" w:rsidRDefault="007F3F0C" w:rsidP="003202EE">
            <w:pPr>
              <w:pStyle w:val="Akapitzlist"/>
              <w:suppressAutoHyphens/>
              <w:autoSpaceDE w:val="0"/>
              <w:autoSpaceDN w:val="0"/>
              <w:adjustRightInd w:val="0"/>
              <w:ind w:left="0"/>
              <w:jc w:val="center"/>
              <w:rPr>
                <w:rFonts w:eastAsia="Times New Roman" w:cs="Arial"/>
                <w:b/>
                <w:bCs/>
                <w:sz w:val="18"/>
                <w:szCs w:val="18"/>
              </w:rPr>
            </w:pPr>
            <w:r>
              <w:rPr>
                <w:b/>
                <w:bCs/>
                <w:sz w:val="18"/>
                <w:szCs w:val="18"/>
              </w:rPr>
              <w:t>Inheritance cases</w:t>
            </w:r>
          </w:p>
        </w:tc>
        <w:tc>
          <w:tcPr>
            <w:tcW w:w="4365" w:type="dxa"/>
            <w:vAlign w:val="center"/>
          </w:tcPr>
          <w:p w14:paraId="3580973E" w14:textId="77777777" w:rsidR="007F3F0C" w:rsidRPr="006A6AFE" w:rsidRDefault="007F3F0C" w:rsidP="003202EE">
            <w:pPr>
              <w:pStyle w:val="Akapitzlist"/>
              <w:suppressAutoHyphens/>
              <w:autoSpaceDE w:val="0"/>
              <w:autoSpaceDN w:val="0"/>
              <w:adjustRightInd w:val="0"/>
              <w:ind w:left="0"/>
              <w:jc w:val="both"/>
              <w:rPr>
                <w:rFonts w:eastAsia="Times New Roman" w:cs="Arial"/>
                <w:bCs/>
                <w:sz w:val="18"/>
                <w:szCs w:val="18"/>
              </w:rPr>
            </w:pPr>
            <w:r>
              <w:rPr>
                <w:bCs/>
                <w:sz w:val="18"/>
                <w:szCs w:val="18"/>
              </w:rPr>
              <w:t>Act of 25 June 2015 — Consular law</w:t>
            </w:r>
          </w:p>
        </w:tc>
        <w:tc>
          <w:tcPr>
            <w:tcW w:w="6521" w:type="dxa"/>
            <w:vAlign w:val="center"/>
          </w:tcPr>
          <w:p w14:paraId="2136FA45" w14:textId="77777777" w:rsidR="007F3F0C" w:rsidRPr="006A6AFE" w:rsidRDefault="007F3F0C" w:rsidP="003202EE">
            <w:pPr>
              <w:suppressAutoHyphens/>
              <w:autoSpaceDE w:val="0"/>
              <w:autoSpaceDN w:val="0"/>
              <w:adjustRightInd w:val="0"/>
              <w:jc w:val="both"/>
              <w:rPr>
                <w:rFonts w:eastAsia="Times New Roman" w:cs="Arial"/>
                <w:bCs/>
                <w:sz w:val="18"/>
                <w:szCs w:val="18"/>
              </w:rPr>
            </w:pPr>
            <w:r>
              <w:rPr>
                <w:bCs/>
                <w:sz w:val="18"/>
                <w:szCs w:val="18"/>
              </w:rPr>
              <w:t>Exercising rights to inheritance vested in the State Treasury; settling inheritances opened before 10 May 2002.</w:t>
            </w:r>
          </w:p>
        </w:tc>
        <w:tc>
          <w:tcPr>
            <w:tcW w:w="3260" w:type="dxa"/>
            <w:vAlign w:val="center"/>
          </w:tcPr>
          <w:p w14:paraId="552BED40" w14:textId="77777777" w:rsidR="007F3F0C" w:rsidRPr="006A6AFE" w:rsidRDefault="007F3F0C" w:rsidP="003202EE">
            <w:pPr>
              <w:pStyle w:val="Akapitzlist"/>
              <w:suppressAutoHyphens/>
              <w:autoSpaceDE w:val="0"/>
              <w:autoSpaceDN w:val="0"/>
              <w:adjustRightInd w:val="0"/>
              <w:ind w:left="0"/>
              <w:jc w:val="both"/>
              <w:rPr>
                <w:rFonts w:eastAsia="Times New Roman" w:cs="Arial"/>
                <w:bCs/>
                <w:sz w:val="18"/>
                <w:szCs w:val="18"/>
              </w:rPr>
            </w:pPr>
            <w:r>
              <w:rPr>
                <w:bCs/>
                <w:sz w:val="18"/>
                <w:szCs w:val="18"/>
              </w:rPr>
              <w:t>No time limit</w:t>
            </w:r>
          </w:p>
        </w:tc>
      </w:tr>
      <w:tr w:rsidR="007F3F0C" w14:paraId="274F7F50" w14:textId="77777777" w:rsidTr="003202EE">
        <w:trPr>
          <w:trHeight w:val="1595"/>
        </w:trPr>
        <w:tc>
          <w:tcPr>
            <w:tcW w:w="2235" w:type="dxa"/>
            <w:vAlign w:val="center"/>
          </w:tcPr>
          <w:p w14:paraId="692292A0" w14:textId="77777777" w:rsidR="007F3F0C" w:rsidRPr="00857CEF" w:rsidRDefault="007F3F0C" w:rsidP="003202EE">
            <w:pPr>
              <w:pStyle w:val="Akapitzlist"/>
              <w:suppressAutoHyphens/>
              <w:autoSpaceDE w:val="0"/>
              <w:autoSpaceDN w:val="0"/>
              <w:adjustRightInd w:val="0"/>
              <w:ind w:left="0"/>
              <w:jc w:val="center"/>
              <w:rPr>
                <w:rFonts w:eastAsia="Times New Roman" w:cs="Arial"/>
                <w:b/>
                <w:bCs/>
                <w:sz w:val="18"/>
                <w:szCs w:val="18"/>
              </w:rPr>
            </w:pPr>
            <w:r>
              <w:rPr>
                <w:b/>
                <w:bCs/>
                <w:sz w:val="18"/>
                <w:szCs w:val="18"/>
              </w:rPr>
              <w:t xml:space="preserve">Polish citizenship cases </w:t>
            </w:r>
          </w:p>
        </w:tc>
        <w:tc>
          <w:tcPr>
            <w:tcW w:w="4365" w:type="dxa"/>
            <w:vAlign w:val="center"/>
          </w:tcPr>
          <w:p w14:paraId="6E5FFF88" w14:textId="77777777" w:rsidR="007F3F0C" w:rsidRPr="00FD64E4" w:rsidRDefault="007F3F0C" w:rsidP="003202EE">
            <w:pPr>
              <w:suppressAutoHyphens/>
              <w:autoSpaceDE w:val="0"/>
              <w:autoSpaceDN w:val="0"/>
              <w:adjustRightInd w:val="0"/>
              <w:jc w:val="both"/>
              <w:rPr>
                <w:rFonts w:eastAsia="Times New Roman" w:cs="Arial"/>
                <w:bCs/>
                <w:sz w:val="18"/>
                <w:szCs w:val="18"/>
              </w:rPr>
            </w:pPr>
            <w:r>
              <w:rPr>
                <w:bCs/>
                <w:sz w:val="18"/>
                <w:szCs w:val="18"/>
              </w:rPr>
              <w:t>Act of 2 April 2009 on Polish citizenship, and Act of 25 June 2015 — Consular law</w:t>
            </w:r>
          </w:p>
        </w:tc>
        <w:tc>
          <w:tcPr>
            <w:tcW w:w="6521" w:type="dxa"/>
            <w:vAlign w:val="center"/>
          </w:tcPr>
          <w:p w14:paraId="73DAE476" w14:textId="77777777" w:rsidR="007F3F0C" w:rsidRPr="006A6AFE" w:rsidRDefault="007F3F0C" w:rsidP="003202EE">
            <w:pPr>
              <w:suppressAutoHyphens/>
              <w:autoSpaceDE w:val="0"/>
              <w:autoSpaceDN w:val="0"/>
              <w:adjustRightInd w:val="0"/>
              <w:jc w:val="both"/>
              <w:rPr>
                <w:rFonts w:eastAsia="Times New Roman" w:cs="Arial"/>
                <w:b/>
                <w:bCs/>
                <w:sz w:val="18"/>
                <w:szCs w:val="18"/>
              </w:rPr>
            </w:pPr>
            <w:r>
              <w:rPr>
                <w:bCs/>
                <w:sz w:val="18"/>
                <w:szCs w:val="18"/>
              </w:rPr>
              <w:t>Completing the application for: granting Polish citizenship by the President of the Republic of Poland, consent of the President of the Republic of Poland to renounce Polish citizenship, restoration of Polish citizenship, confirmation of Polish citizenship, acceptance of a declaration of consent for the acquisition of Polish citizenship, renunciation of Polish citizenship, recognition as a Polish citizen.</w:t>
            </w:r>
          </w:p>
        </w:tc>
        <w:tc>
          <w:tcPr>
            <w:tcW w:w="3260" w:type="dxa"/>
            <w:vAlign w:val="center"/>
          </w:tcPr>
          <w:p w14:paraId="2F7B7DFA" w14:textId="77777777" w:rsidR="007F3F0C" w:rsidRPr="006A6AFE" w:rsidRDefault="007F3F0C" w:rsidP="003202EE">
            <w:pPr>
              <w:pStyle w:val="Akapitzlist"/>
              <w:suppressAutoHyphens/>
              <w:autoSpaceDE w:val="0"/>
              <w:autoSpaceDN w:val="0"/>
              <w:adjustRightInd w:val="0"/>
              <w:ind w:left="0"/>
              <w:contextualSpacing w:val="0"/>
              <w:rPr>
                <w:rFonts w:eastAsia="Times New Roman" w:cs="Arial"/>
                <w:bCs/>
                <w:sz w:val="18"/>
                <w:szCs w:val="18"/>
              </w:rPr>
            </w:pPr>
            <w:r>
              <w:rPr>
                <w:bCs/>
                <w:sz w:val="18"/>
                <w:szCs w:val="18"/>
              </w:rPr>
              <w:t>25 years (regarding confirmation of the citizenship, acquisition, assignment, restoration of citizenship and loss of citizenship)</w:t>
            </w:r>
          </w:p>
          <w:p w14:paraId="2F9CA415" w14:textId="77777777" w:rsidR="007F3F0C" w:rsidRPr="00FD64E4" w:rsidRDefault="007F3F0C" w:rsidP="003202EE">
            <w:pPr>
              <w:rPr>
                <w:rFonts w:eastAsia="Times New Roman" w:cs="Arial"/>
                <w:iCs/>
                <w:sz w:val="18"/>
                <w:szCs w:val="18"/>
              </w:rPr>
            </w:pPr>
            <w:r>
              <w:rPr>
                <w:color w:val="000000"/>
                <w:sz w:val="18"/>
                <w:szCs w:val="18"/>
              </w:rPr>
              <w:t>5 years (regarding other correspondence in civic matters)</w:t>
            </w:r>
          </w:p>
        </w:tc>
      </w:tr>
      <w:tr w:rsidR="007F3F0C" w14:paraId="52722D36" w14:textId="77777777" w:rsidTr="003202EE">
        <w:tc>
          <w:tcPr>
            <w:tcW w:w="2235" w:type="dxa"/>
            <w:vAlign w:val="center"/>
          </w:tcPr>
          <w:p w14:paraId="2FD3F70E" w14:textId="77777777" w:rsidR="007F3F0C" w:rsidRPr="004F6D31" w:rsidRDefault="007F3F0C" w:rsidP="003202EE">
            <w:pPr>
              <w:pStyle w:val="Akapitzlist"/>
              <w:suppressAutoHyphens/>
              <w:autoSpaceDE w:val="0"/>
              <w:autoSpaceDN w:val="0"/>
              <w:adjustRightInd w:val="0"/>
              <w:ind w:left="0"/>
              <w:jc w:val="center"/>
              <w:rPr>
                <w:rFonts w:eastAsia="Times New Roman" w:cs="Arial"/>
                <w:b/>
                <w:bCs/>
                <w:sz w:val="18"/>
                <w:szCs w:val="18"/>
              </w:rPr>
            </w:pPr>
            <w:r>
              <w:rPr>
                <w:b/>
                <w:bCs/>
                <w:sz w:val="18"/>
                <w:szCs w:val="18"/>
              </w:rPr>
              <w:t>Cases regarding obtaining information</w:t>
            </w:r>
          </w:p>
        </w:tc>
        <w:tc>
          <w:tcPr>
            <w:tcW w:w="4365" w:type="dxa"/>
            <w:vAlign w:val="center"/>
          </w:tcPr>
          <w:p w14:paraId="71B9A980" w14:textId="77777777" w:rsidR="007F3F0C" w:rsidRPr="00E0388A" w:rsidRDefault="007F3F0C" w:rsidP="003202EE">
            <w:pPr>
              <w:pStyle w:val="Akapitzlist"/>
              <w:suppressAutoHyphens/>
              <w:autoSpaceDE w:val="0"/>
              <w:autoSpaceDN w:val="0"/>
              <w:adjustRightInd w:val="0"/>
              <w:ind w:left="0"/>
              <w:jc w:val="both"/>
              <w:rPr>
                <w:rFonts w:eastAsia="Times New Roman" w:cs="Arial"/>
                <w:bCs/>
                <w:sz w:val="18"/>
                <w:szCs w:val="18"/>
              </w:rPr>
            </w:pPr>
            <w:r>
              <w:rPr>
                <w:sz w:val="18"/>
              </w:rPr>
              <w:t>Act of 25 June 2015 — Consular law</w:t>
            </w:r>
          </w:p>
        </w:tc>
        <w:tc>
          <w:tcPr>
            <w:tcW w:w="6521" w:type="dxa"/>
            <w:vAlign w:val="center"/>
          </w:tcPr>
          <w:p w14:paraId="7AA89665" w14:textId="77777777" w:rsidR="007F3F0C" w:rsidRPr="00E0388A" w:rsidRDefault="007F3F0C" w:rsidP="003202EE">
            <w:pPr>
              <w:pStyle w:val="Akapitzlist"/>
              <w:suppressAutoHyphens/>
              <w:autoSpaceDE w:val="0"/>
              <w:autoSpaceDN w:val="0"/>
              <w:adjustRightInd w:val="0"/>
              <w:ind w:left="0"/>
              <w:jc w:val="both"/>
              <w:rPr>
                <w:rFonts w:eastAsia="Times New Roman" w:cs="Arial"/>
                <w:bCs/>
                <w:sz w:val="18"/>
                <w:szCs w:val="18"/>
              </w:rPr>
            </w:pPr>
            <w:r>
              <w:rPr>
                <w:bCs/>
                <w:sz w:val="18"/>
                <w:szCs w:val="18"/>
              </w:rPr>
              <w:t xml:space="preserve">Providing information </w:t>
            </w:r>
          </w:p>
        </w:tc>
        <w:tc>
          <w:tcPr>
            <w:tcW w:w="3260" w:type="dxa"/>
            <w:vAlign w:val="center"/>
          </w:tcPr>
          <w:p w14:paraId="309EAD7C" w14:textId="77777777" w:rsidR="007F3F0C" w:rsidRPr="00EF35D1" w:rsidRDefault="007F3F0C" w:rsidP="003202EE">
            <w:pPr>
              <w:pStyle w:val="Akapitzlist"/>
              <w:suppressAutoHyphens/>
              <w:autoSpaceDE w:val="0"/>
              <w:autoSpaceDN w:val="0"/>
              <w:adjustRightInd w:val="0"/>
              <w:ind w:left="0"/>
              <w:jc w:val="both"/>
              <w:rPr>
                <w:rFonts w:eastAsia="Times New Roman" w:cs="Arial"/>
                <w:bCs/>
                <w:sz w:val="18"/>
                <w:szCs w:val="18"/>
              </w:rPr>
            </w:pPr>
            <w:r>
              <w:rPr>
                <w:bCs/>
                <w:sz w:val="18"/>
                <w:szCs w:val="18"/>
              </w:rPr>
              <w:t>2 years</w:t>
            </w:r>
          </w:p>
        </w:tc>
      </w:tr>
      <w:tr w:rsidR="007F3F0C" w14:paraId="70C1679C" w14:textId="77777777" w:rsidTr="003202EE">
        <w:tc>
          <w:tcPr>
            <w:tcW w:w="2235" w:type="dxa"/>
            <w:vAlign w:val="center"/>
          </w:tcPr>
          <w:p w14:paraId="013D4F2E" w14:textId="77777777" w:rsidR="007F3F0C" w:rsidRPr="004F6D31" w:rsidRDefault="007F3F0C" w:rsidP="003202EE">
            <w:pPr>
              <w:pStyle w:val="Akapitzlist"/>
              <w:suppressAutoHyphens/>
              <w:autoSpaceDE w:val="0"/>
              <w:autoSpaceDN w:val="0"/>
              <w:adjustRightInd w:val="0"/>
              <w:ind w:left="0"/>
              <w:jc w:val="center"/>
              <w:rPr>
                <w:rFonts w:eastAsia="Times New Roman" w:cs="Arial"/>
                <w:b/>
                <w:bCs/>
                <w:sz w:val="18"/>
                <w:szCs w:val="18"/>
              </w:rPr>
            </w:pPr>
            <w:r>
              <w:rPr>
                <w:b/>
                <w:bCs/>
                <w:sz w:val="18"/>
                <w:szCs w:val="18"/>
              </w:rPr>
              <w:t>Cases regarding the issuing of certificates</w:t>
            </w:r>
          </w:p>
        </w:tc>
        <w:tc>
          <w:tcPr>
            <w:tcW w:w="4365" w:type="dxa"/>
            <w:vAlign w:val="center"/>
          </w:tcPr>
          <w:p w14:paraId="28135408" w14:textId="77777777" w:rsidR="007F3F0C" w:rsidRPr="00485727" w:rsidRDefault="007F3F0C" w:rsidP="003202EE">
            <w:pPr>
              <w:jc w:val="both"/>
              <w:rPr>
                <w:rFonts w:eastAsia="Times New Roman" w:cs="Arial"/>
                <w:bCs/>
                <w:sz w:val="18"/>
                <w:szCs w:val="18"/>
              </w:rPr>
            </w:pPr>
            <w:r>
              <w:rPr>
                <w:bCs/>
                <w:sz w:val="18"/>
                <w:szCs w:val="18"/>
              </w:rPr>
              <w:t>Act of 25 June 2015 — Consular law</w:t>
            </w:r>
          </w:p>
        </w:tc>
        <w:tc>
          <w:tcPr>
            <w:tcW w:w="6521" w:type="dxa"/>
            <w:vAlign w:val="center"/>
          </w:tcPr>
          <w:p w14:paraId="088B72DB" w14:textId="77777777" w:rsidR="007F3F0C" w:rsidRPr="00485727" w:rsidRDefault="007F3F0C" w:rsidP="003202EE">
            <w:pPr>
              <w:pStyle w:val="Akapitzlist"/>
              <w:suppressAutoHyphens/>
              <w:autoSpaceDE w:val="0"/>
              <w:autoSpaceDN w:val="0"/>
              <w:adjustRightInd w:val="0"/>
              <w:ind w:left="0"/>
              <w:jc w:val="both"/>
              <w:rPr>
                <w:rFonts w:eastAsia="Times New Roman" w:cs="Arial"/>
                <w:bCs/>
                <w:sz w:val="18"/>
                <w:szCs w:val="18"/>
              </w:rPr>
            </w:pPr>
            <w:r>
              <w:rPr>
                <w:sz w:val="18"/>
                <w:szCs w:val="18"/>
              </w:rPr>
              <w:t>Issuing a certificate to implement a legal interest of a party or an obligation resulting from a legal provision.</w:t>
            </w:r>
          </w:p>
        </w:tc>
        <w:tc>
          <w:tcPr>
            <w:tcW w:w="3260" w:type="dxa"/>
            <w:vAlign w:val="center"/>
          </w:tcPr>
          <w:p w14:paraId="68C1E029" w14:textId="77777777" w:rsidR="007F3F0C" w:rsidRPr="00485727" w:rsidRDefault="007F3F0C" w:rsidP="003202EE">
            <w:pPr>
              <w:jc w:val="both"/>
              <w:rPr>
                <w:rFonts w:eastAsia="Times New Roman" w:cs="Arial"/>
                <w:bCs/>
                <w:sz w:val="18"/>
                <w:szCs w:val="18"/>
              </w:rPr>
            </w:pPr>
            <w:r>
              <w:rPr>
                <w:sz w:val="18"/>
                <w:szCs w:val="18"/>
              </w:rPr>
              <w:t>10 years, and in case of issuing a certificate in the matter of import or carriage of weapons and ammunition through the territory of the Republic of Poland, transport of corpses — exhumation 5 years.</w:t>
            </w:r>
          </w:p>
        </w:tc>
      </w:tr>
      <w:tr w:rsidR="007F3F0C" w14:paraId="6858E62F" w14:textId="77777777" w:rsidTr="003202EE">
        <w:tc>
          <w:tcPr>
            <w:tcW w:w="2235" w:type="dxa"/>
            <w:vAlign w:val="center"/>
          </w:tcPr>
          <w:p w14:paraId="46B0C49B" w14:textId="77777777" w:rsidR="007F3F0C" w:rsidRPr="004F6D31" w:rsidRDefault="007F3F0C" w:rsidP="003202EE">
            <w:pPr>
              <w:pStyle w:val="Akapitzlist"/>
              <w:suppressAutoHyphens/>
              <w:autoSpaceDE w:val="0"/>
              <w:autoSpaceDN w:val="0"/>
              <w:adjustRightInd w:val="0"/>
              <w:ind w:left="0"/>
              <w:jc w:val="center"/>
              <w:rPr>
                <w:rFonts w:eastAsia="Times New Roman" w:cs="Arial"/>
                <w:b/>
                <w:bCs/>
                <w:sz w:val="18"/>
                <w:szCs w:val="18"/>
              </w:rPr>
            </w:pPr>
            <w:r>
              <w:rPr>
                <w:b/>
                <w:bCs/>
                <w:sz w:val="18"/>
                <w:szCs w:val="18"/>
              </w:rPr>
              <w:t>Cases concerning providing support to Poles abroad</w:t>
            </w:r>
          </w:p>
        </w:tc>
        <w:tc>
          <w:tcPr>
            <w:tcW w:w="4365" w:type="dxa"/>
            <w:vAlign w:val="center"/>
          </w:tcPr>
          <w:p w14:paraId="06734EBF" w14:textId="77777777" w:rsidR="007F3F0C" w:rsidRPr="00E0388A" w:rsidRDefault="007F3F0C" w:rsidP="003202EE">
            <w:pPr>
              <w:jc w:val="both"/>
              <w:rPr>
                <w:rFonts w:eastAsia="Times New Roman" w:cs="Arial"/>
                <w:bCs/>
                <w:sz w:val="18"/>
                <w:szCs w:val="18"/>
              </w:rPr>
            </w:pPr>
            <w:r>
              <w:rPr>
                <w:bCs/>
                <w:sz w:val="18"/>
                <w:szCs w:val="18"/>
              </w:rPr>
              <w:t>Act of 25 June 2015 — Consular law, and pursuant to premises of Article 6(1)(d), and Article 9(2)(c) of the GDPR</w:t>
            </w:r>
          </w:p>
        </w:tc>
        <w:tc>
          <w:tcPr>
            <w:tcW w:w="6521" w:type="dxa"/>
            <w:vAlign w:val="center"/>
          </w:tcPr>
          <w:p w14:paraId="10A0A019" w14:textId="77777777" w:rsidR="007F3F0C" w:rsidRPr="00E0388A" w:rsidRDefault="007F3F0C" w:rsidP="003202EE">
            <w:pPr>
              <w:pStyle w:val="Akapitzlist"/>
              <w:suppressAutoHyphens/>
              <w:autoSpaceDE w:val="0"/>
              <w:autoSpaceDN w:val="0"/>
              <w:adjustRightInd w:val="0"/>
              <w:ind w:left="0"/>
              <w:jc w:val="both"/>
              <w:rPr>
                <w:rFonts w:eastAsia="Times New Roman" w:cs="Arial"/>
                <w:bCs/>
                <w:sz w:val="18"/>
                <w:szCs w:val="18"/>
              </w:rPr>
            </w:pPr>
            <w:r>
              <w:rPr>
                <w:bCs/>
                <w:sz w:val="18"/>
                <w:szCs w:val="18"/>
              </w:rPr>
              <w:t>Protecting the interests of Polish citizens and Polish legal persons temporarily staying abroad, including information on emergency and crisis situations</w:t>
            </w:r>
          </w:p>
        </w:tc>
        <w:tc>
          <w:tcPr>
            <w:tcW w:w="3260" w:type="dxa"/>
            <w:vAlign w:val="center"/>
          </w:tcPr>
          <w:p w14:paraId="7D2AA716" w14:textId="77777777" w:rsidR="007F3F0C" w:rsidRPr="00EF35D1" w:rsidRDefault="007F3F0C" w:rsidP="003202EE">
            <w:pPr>
              <w:pStyle w:val="Akapitzlist"/>
              <w:suppressAutoHyphens/>
              <w:autoSpaceDE w:val="0"/>
              <w:autoSpaceDN w:val="0"/>
              <w:adjustRightInd w:val="0"/>
              <w:ind w:left="0"/>
              <w:jc w:val="both"/>
              <w:rPr>
                <w:rFonts w:eastAsia="Times New Roman" w:cs="Arial"/>
                <w:bCs/>
                <w:sz w:val="18"/>
                <w:szCs w:val="18"/>
              </w:rPr>
            </w:pPr>
            <w:r>
              <w:rPr>
                <w:bCs/>
                <w:sz w:val="18"/>
                <w:szCs w:val="18"/>
              </w:rPr>
              <w:t>5 years</w:t>
            </w:r>
          </w:p>
        </w:tc>
      </w:tr>
      <w:tr w:rsidR="007F3F0C" w14:paraId="50903288" w14:textId="77777777" w:rsidTr="003202EE">
        <w:tc>
          <w:tcPr>
            <w:tcW w:w="2235" w:type="dxa"/>
            <w:vAlign w:val="center"/>
          </w:tcPr>
          <w:p w14:paraId="35838832" w14:textId="77777777" w:rsidR="007F3F0C" w:rsidRDefault="007F3F0C" w:rsidP="003202EE">
            <w:pPr>
              <w:pStyle w:val="Akapitzlist"/>
              <w:suppressAutoHyphens/>
              <w:autoSpaceDE w:val="0"/>
              <w:autoSpaceDN w:val="0"/>
              <w:adjustRightInd w:val="0"/>
              <w:ind w:left="0"/>
              <w:jc w:val="center"/>
              <w:rPr>
                <w:rFonts w:eastAsia="Times New Roman" w:cs="Arial"/>
                <w:b/>
                <w:bCs/>
                <w:sz w:val="18"/>
                <w:szCs w:val="18"/>
              </w:rPr>
            </w:pPr>
            <w:r>
              <w:rPr>
                <w:b/>
                <w:bCs/>
                <w:sz w:val="18"/>
                <w:szCs w:val="18"/>
              </w:rPr>
              <w:t>Nationwide elections and referendums</w:t>
            </w:r>
          </w:p>
        </w:tc>
        <w:tc>
          <w:tcPr>
            <w:tcW w:w="4365" w:type="dxa"/>
            <w:vAlign w:val="center"/>
          </w:tcPr>
          <w:p w14:paraId="120CA7F4" w14:textId="77777777" w:rsidR="007F3F0C" w:rsidRDefault="007F3F0C" w:rsidP="003202EE">
            <w:pPr>
              <w:jc w:val="both"/>
              <w:rPr>
                <w:rFonts w:eastAsia="Times New Roman" w:cs="Arial"/>
                <w:bCs/>
                <w:sz w:val="18"/>
                <w:szCs w:val="18"/>
              </w:rPr>
            </w:pPr>
            <w:r>
              <w:rPr>
                <w:bCs/>
                <w:sz w:val="18"/>
                <w:szCs w:val="18"/>
              </w:rPr>
              <w:t>Act of 25 June 2015 — Consular Law, and Act of 5 January 2011 — Election Law</w:t>
            </w:r>
          </w:p>
        </w:tc>
        <w:tc>
          <w:tcPr>
            <w:tcW w:w="6521" w:type="dxa"/>
            <w:vAlign w:val="center"/>
          </w:tcPr>
          <w:p w14:paraId="0A94018D" w14:textId="77777777" w:rsidR="007F3F0C" w:rsidRDefault="007F3F0C" w:rsidP="003202EE">
            <w:pPr>
              <w:pStyle w:val="Akapitzlist"/>
              <w:suppressAutoHyphens/>
              <w:autoSpaceDE w:val="0"/>
              <w:autoSpaceDN w:val="0"/>
              <w:adjustRightInd w:val="0"/>
              <w:ind w:left="0"/>
              <w:jc w:val="both"/>
              <w:rPr>
                <w:rFonts w:eastAsia="Times New Roman" w:cs="Arial"/>
                <w:bCs/>
                <w:sz w:val="18"/>
                <w:szCs w:val="18"/>
              </w:rPr>
            </w:pPr>
            <w:r>
              <w:rPr>
                <w:bCs/>
                <w:sz w:val="18"/>
                <w:szCs w:val="18"/>
              </w:rPr>
              <w:t>Conducting a vote in the elections of the President of the Republic of Poland, the Sejm of the Republic of Poland and the Senate of the Republic of Poland, the European Parliament, and in a nationwide referendum.</w:t>
            </w:r>
          </w:p>
        </w:tc>
        <w:tc>
          <w:tcPr>
            <w:tcW w:w="3260" w:type="dxa"/>
            <w:vAlign w:val="center"/>
          </w:tcPr>
          <w:p w14:paraId="6B0C43C1" w14:textId="77777777" w:rsidR="007F3F0C" w:rsidRDefault="007F3F0C" w:rsidP="003202EE">
            <w:pPr>
              <w:pStyle w:val="Akapitzlist"/>
              <w:suppressAutoHyphens/>
              <w:autoSpaceDE w:val="0"/>
              <w:autoSpaceDN w:val="0"/>
              <w:adjustRightInd w:val="0"/>
              <w:ind w:left="0"/>
              <w:jc w:val="both"/>
              <w:rPr>
                <w:rFonts w:eastAsia="Times New Roman" w:cs="Arial"/>
                <w:bCs/>
                <w:sz w:val="18"/>
                <w:szCs w:val="18"/>
              </w:rPr>
            </w:pPr>
            <w:r>
              <w:rPr>
                <w:bCs/>
                <w:sz w:val="18"/>
                <w:szCs w:val="18"/>
              </w:rPr>
              <w:t>5 years</w:t>
            </w:r>
          </w:p>
        </w:tc>
      </w:tr>
      <w:tr w:rsidR="007F3F0C" w14:paraId="638E0F51" w14:textId="77777777" w:rsidTr="003202EE">
        <w:tc>
          <w:tcPr>
            <w:tcW w:w="2235" w:type="dxa"/>
            <w:vAlign w:val="center"/>
          </w:tcPr>
          <w:p w14:paraId="46EF6924" w14:textId="77777777" w:rsidR="007F3F0C" w:rsidRDefault="007F3F0C" w:rsidP="003202EE">
            <w:pPr>
              <w:pStyle w:val="Akapitzlist"/>
              <w:suppressAutoHyphens/>
              <w:autoSpaceDE w:val="0"/>
              <w:autoSpaceDN w:val="0"/>
              <w:adjustRightInd w:val="0"/>
              <w:ind w:left="0"/>
              <w:jc w:val="center"/>
              <w:rPr>
                <w:rFonts w:eastAsia="Times New Roman" w:cs="Arial"/>
                <w:b/>
                <w:bCs/>
                <w:sz w:val="18"/>
                <w:szCs w:val="18"/>
              </w:rPr>
            </w:pPr>
            <w:r>
              <w:rPr>
                <w:b/>
                <w:bCs/>
                <w:sz w:val="18"/>
                <w:szCs w:val="18"/>
              </w:rPr>
              <w:t>Cases regarding seaman’s books and other maritime affairs</w:t>
            </w:r>
          </w:p>
        </w:tc>
        <w:tc>
          <w:tcPr>
            <w:tcW w:w="4365" w:type="dxa"/>
            <w:vAlign w:val="center"/>
          </w:tcPr>
          <w:p w14:paraId="69A16CD5" w14:textId="77777777" w:rsidR="007F3F0C" w:rsidRPr="00BB3B9A" w:rsidRDefault="007F3F0C" w:rsidP="003202EE">
            <w:pPr>
              <w:jc w:val="both"/>
              <w:rPr>
                <w:rFonts w:eastAsia="Times New Roman" w:cs="Arial"/>
                <w:bCs/>
                <w:sz w:val="18"/>
                <w:szCs w:val="18"/>
              </w:rPr>
            </w:pPr>
            <w:r>
              <w:rPr>
                <w:bCs/>
                <w:sz w:val="18"/>
                <w:szCs w:val="18"/>
              </w:rPr>
              <w:t>Act of 25 June 2015 — Consular law</w:t>
            </w:r>
          </w:p>
        </w:tc>
        <w:tc>
          <w:tcPr>
            <w:tcW w:w="6521" w:type="dxa"/>
            <w:vAlign w:val="center"/>
          </w:tcPr>
          <w:p w14:paraId="70D910A7" w14:textId="77777777" w:rsidR="007F3F0C" w:rsidRPr="00BB3B9A" w:rsidRDefault="007F3F0C" w:rsidP="003202EE">
            <w:pPr>
              <w:pStyle w:val="Akapitzlist"/>
              <w:suppressAutoHyphens/>
              <w:autoSpaceDE w:val="0"/>
              <w:autoSpaceDN w:val="0"/>
              <w:adjustRightInd w:val="0"/>
              <w:ind w:left="0"/>
              <w:jc w:val="both"/>
              <w:rPr>
                <w:rFonts w:eastAsia="Times New Roman" w:cs="Arial"/>
                <w:bCs/>
                <w:sz w:val="18"/>
                <w:szCs w:val="18"/>
              </w:rPr>
            </w:pPr>
            <w:r>
              <w:rPr>
                <w:bCs/>
                <w:sz w:val="18"/>
                <w:szCs w:val="18"/>
              </w:rPr>
              <w:t>Issuing a seaman’s book, issuing a temporary certificate of Polish membership of the ship, ship security certificate</w:t>
            </w:r>
          </w:p>
        </w:tc>
        <w:tc>
          <w:tcPr>
            <w:tcW w:w="3260" w:type="dxa"/>
            <w:vAlign w:val="center"/>
          </w:tcPr>
          <w:p w14:paraId="5260B860" w14:textId="77777777" w:rsidR="007F3F0C" w:rsidRDefault="007F3F0C" w:rsidP="003202EE">
            <w:pPr>
              <w:pStyle w:val="Akapitzlist"/>
              <w:suppressAutoHyphens/>
              <w:autoSpaceDE w:val="0"/>
              <w:autoSpaceDN w:val="0"/>
              <w:adjustRightInd w:val="0"/>
              <w:ind w:left="0"/>
              <w:jc w:val="both"/>
              <w:rPr>
                <w:rFonts w:eastAsia="Times New Roman" w:cs="Arial"/>
                <w:bCs/>
                <w:sz w:val="18"/>
                <w:szCs w:val="18"/>
              </w:rPr>
            </w:pPr>
            <w:r>
              <w:rPr>
                <w:bCs/>
                <w:sz w:val="18"/>
                <w:szCs w:val="18"/>
              </w:rPr>
              <w:t>10 years in case of issuing a seaman’s book, in other cases — 5 years</w:t>
            </w:r>
          </w:p>
        </w:tc>
      </w:tr>
      <w:tr w:rsidR="007F3F0C" w14:paraId="0DBAB52A" w14:textId="77777777" w:rsidTr="003202EE">
        <w:tc>
          <w:tcPr>
            <w:tcW w:w="2235" w:type="dxa"/>
            <w:vAlign w:val="center"/>
          </w:tcPr>
          <w:p w14:paraId="5BEE8B76" w14:textId="77777777" w:rsidR="007F3F0C" w:rsidRDefault="007F3F0C" w:rsidP="003202EE">
            <w:pPr>
              <w:pStyle w:val="Akapitzlist"/>
              <w:suppressAutoHyphens/>
              <w:autoSpaceDE w:val="0"/>
              <w:autoSpaceDN w:val="0"/>
              <w:adjustRightInd w:val="0"/>
              <w:ind w:left="0"/>
              <w:jc w:val="center"/>
              <w:rPr>
                <w:rFonts w:eastAsia="Times New Roman" w:cs="Arial"/>
                <w:b/>
                <w:bCs/>
                <w:sz w:val="18"/>
                <w:szCs w:val="18"/>
              </w:rPr>
            </w:pPr>
            <w:r>
              <w:rPr>
                <w:b/>
                <w:bCs/>
                <w:sz w:val="18"/>
                <w:szCs w:val="18"/>
              </w:rPr>
              <w:t>EPUAP</w:t>
            </w:r>
          </w:p>
        </w:tc>
        <w:tc>
          <w:tcPr>
            <w:tcW w:w="4365" w:type="dxa"/>
            <w:vAlign w:val="center"/>
          </w:tcPr>
          <w:p w14:paraId="6969236D" w14:textId="77777777" w:rsidR="007F3F0C" w:rsidRPr="000012D0" w:rsidRDefault="007F3F0C" w:rsidP="003202EE">
            <w:pPr>
              <w:jc w:val="both"/>
              <w:rPr>
                <w:rFonts w:eastAsia="Times New Roman" w:cs="Arial"/>
                <w:bCs/>
                <w:sz w:val="18"/>
                <w:szCs w:val="18"/>
              </w:rPr>
            </w:pPr>
            <w:r>
              <w:rPr>
                <w:bCs/>
                <w:sz w:val="18"/>
                <w:szCs w:val="18"/>
              </w:rPr>
              <w:t>Act of 17 February 2005 on computerisation of the activities of entities performing public tasks</w:t>
            </w:r>
          </w:p>
        </w:tc>
        <w:tc>
          <w:tcPr>
            <w:tcW w:w="6521" w:type="dxa"/>
            <w:vAlign w:val="center"/>
          </w:tcPr>
          <w:p w14:paraId="01810C94" w14:textId="77777777" w:rsidR="007F3F0C" w:rsidRDefault="007F3F0C" w:rsidP="003202EE">
            <w:pPr>
              <w:pStyle w:val="Akapitzlist"/>
              <w:suppressAutoHyphens/>
              <w:autoSpaceDE w:val="0"/>
              <w:autoSpaceDN w:val="0"/>
              <w:adjustRightInd w:val="0"/>
              <w:ind w:left="0"/>
              <w:jc w:val="both"/>
              <w:rPr>
                <w:rFonts w:eastAsia="Times New Roman" w:cs="Arial"/>
                <w:bCs/>
                <w:sz w:val="18"/>
                <w:szCs w:val="18"/>
              </w:rPr>
            </w:pPr>
            <w:r>
              <w:rPr>
                <w:bCs/>
                <w:sz w:val="18"/>
                <w:szCs w:val="18"/>
              </w:rPr>
              <w:t>Confirming a trusted profile</w:t>
            </w:r>
          </w:p>
        </w:tc>
        <w:tc>
          <w:tcPr>
            <w:tcW w:w="3260" w:type="dxa"/>
            <w:vAlign w:val="center"/>
          </w:tcPr>
          <w:p w14:paraId="4ECC4688" w14:textId="77777777" w:rsidR="007F3F0C" w:rsidRDefault="007F3F0C" w:rsidP="003202EE">
            <w:pPr>
              <w:pStyle w:val="Akapitzlist"/>
              <w:suppressAutoHyphens/>
              <w:autoSpaceDE w:val="0"/>
              <w:autoSpaceDN w:val="0"/>
              <w:adjustRightInd w:val="0"/>
              <w:ind w:left="0"/>
              <w:jc w:val="both"/>
              <w:rPr>
                <w:rFonts w:eastAsia="Times New Roman" w:cs="Arial"/>
                <w:bCs/>
                <w:sz w:val="18"/>
                <w:szCs w:val="18"/>
              </w:rPr>
            </w:pPr>
            <w:r>
              <w:rPr>
                <w:bCs/>
                <w:sz w:val="18"/>
                <w:szCs w:val="18"/>
              </w:rPr>
              <w:t>20 years</w:t>
            </w:r>
          </w:p>
        </w:tc>
      </w:tr>
      <w:tr w:rsidR="007F3F0C" w:rsidRPr="00DA3E5E" w14:paraId="1CEB2DE9" w14:textId="77777777" w:rsidTr="003202EE">
        <w:tc>
          <w:tcPr>
            <w:tcW w:w="2235" w:type="dxa"/>
            <w:vAlign w:val="center"/>
          </w:tcPr>
          <w:p w14:paraId="4EC4BE76" w14:textId="77777777" w:rsidR="007F3F0C" w:rsidRPr="00DA3E5E" w:rsidRDefault="007F3F0C" w:rsidP="003202EE">
            <w:pPr>
              <w:pStyle w:val="Akapitzlist"/>
              <w:suppressAutoHyphens/>
              <w:autoSpaceDE w:val="0"/>
              <w:autoSpaceDN w:val="0"/>
              <w:adjustRightInd w:val="0"/>
              <w:ind w:left="0"/>
              <w:jc w:val="center"/>
              <w:rPr>
                <w:rFonts w:eastAsia="Times New Roman" w:cs="Arial"/>
                <w:b/>
                <w:bCs/>
                <w:sz w:val="18"/>
                <w:szCs w:val="18"/>
              </w:rPr>
            </w:pPr>
            <w:r>
              <w:rPr>
                <w:b/>
                <w:bCs/>
                <w:sz w:val="18"/>
                <w:szCs w:val="18"/>
              </w:rPr>
              <w:t xml:space="preserve">Cases regarding applications for permission to serve in a foreign army, providing access to documents in the Institute of National </w:t>
            </w:r>
            <w:r>
              <w:rPr>
                <w:b/>
                <w:bCs/>
                <w:sz w:val="18"/>
                <w:szCs w:val="18"/>
              </w:rPr>
              <w:lastRenderedPageBreak/>
              <w:t xml:space="preserve">Remembrance (IPN) resources </w:t>
            </w:r>
          </w:p>
        </w:tc>
        <w:tc>
          <w:tcPr>
            <w:tcW w:w="4365" w:type="dxa"/>
            <w:vAlign w:val="center"/>
          </w:tcPr>
          <w:p w14:paraId="6CCB832A" w14:textId="77777777" w:rsidR="007F3F0C" w:rsidRPr="00DA3E5E" w:rsidRDefault="007F3F0C" w:rsidP="003202EE">
            <w:pPr>
              <w:jc w:val="both"/>
              <w:rPr>
                <w:rFonts w:eastAsia="Times New Roman" w:cs="Arial"/>
                <w:bCs/>
                <w:sz w:val="18"/>
                <w:szCs w:val="18"/>
              </w:rPr>
            </w:pPr>
            <w:r>
              <w:rPr>
                <w:bCs/>
                <w:sz w:val="18"/>
                <w:szCs w:val="18"/>
              </w:rPr>
              <w:lastRenderedPageBreak/>
              <w:t>Act of 25 June 2015 — Consular law</w:t>
            </w:r>
          </w:p>
        </w:tc>
        <w:tc>
          <w:tcPr>
            <w:tcW w:w="6521" w:type="dxa"/>
            <w:vAlign w:val="center"/>
          </w:tcPr>
          <w:p w14:paraId="5673DB57" w14:textId="77777777" w:rsidR="007F3F0C" w:rsidRPr="00DA3E5E" w:rsidRDefault="007F3F0C" w:rsidP="003202EE">
            <w:pPr>
              <w:pStyle w:val="Akapitzlist"/>
              <w:suppressAutoHyphens/>
              <w:autoSpaceDE w:val="0"/>
              <w:autoSpaceDN w:val="0"/>
              <w:adjustRightInd w:val="0"/>
              <w:ind w:left="0"/>
              <w:jc w:val="both"/>
              <w:rPr>
                <w:rFonts w:eastAsia="Times New Roman" w:cs="Arial"/>
                <w:bCs/>
                <w:sz w:val="18"/>
                <w:szCs w:val="18"/>
              </w:rPr>
            </w:pPr>
            <w:r>
              <w:rPr>
                <w:sz w:val="18"/>
                <w:szCs w:val="18"/>
              </w:rPr>
              <w:t>Submitting a request to a competent authority for consent to serve in a foreign army or foreign military organisation, submitting an application to the Institute of National Remembrance for access to documents in the resources of the Institute of National Remembrance</w:t>
            </w:r>
          </w:p>
        </w:tc>
        <w:tc>
          <w:tcPr>
            <w:tcW w:w="3260" w:type="dxa"/>
            <w:vAlign w:val="center"/>
          </w:tcPr>
          <w:p w14:paraId="35B286D3" w14:textId="77777777" w:rsidR="007F3F0C" w:rsidRPr="00DA3E5E" w:rsidRDefault="007F3F0C" w:rsidP="003202EE">
            <w:pPr>
              <w:pStyle w:val="Akapitzlist"/>
              <w:suppressAutoHyphens/>
              <w:autoSpaceDE w:val="0"/>
              <w:autoSpaceDN w:val="0"/>
              <w:adjustRightInd w:val="0"/>
              <w:ind w:left="0"/>
              <w:jc w:val="both"/>
              <w:rPr>
                <w:rFonts w:eastAsia="Times New Roman" w:cs="Arial"/>
                <w:bCs/>
                <w:sz w:val="18"/>
                <w:szCs w:val="18"/>
              </w:rPr>
            </w:pPr>
            <w:r>
              <w:rPr>
                <w:bCs/>
                <w:sz w:val="18"/>
                <w:szCs w:val="18"/>
              </w:rPr>
              <w:t>10 years</w:t>
            </w:r>
          </w:p>
        </w:tc>
      </w:tr>
    </w:tbl>
    <w:p w14:paraId="054D14A5" w14:textId="77777777" w:rsidR="007F3F0C" w:rsidRPr="00DA3E5E" w:rsidRDefault="007F3F0C" w:rsidP="007F3F0C">
      <w:pPr>
        <w:tabs>
          <w:tab w:val="left" w:pos="1260"/>
        </w:tabs>
        <w:suppressAutoHyphens/>
        <w:autoSpaceDE w:val="0"/>
        <w:autoSpaceDN w:val="0"/>
        <w:adjustRightInd w:val="0"/>
        <w:spacing w:after="0" w:line="240" w:lineRule="auto"/>
        <w:jc w:val="both"/>
        <w:rPr>
          <w:sz w:val="18"/>
          <w:szCs w:val="18"/>
        </w:rPr>
      </w:pPr>
    </w:p>
    <w:p w14:paraId="297E4E0C" w14:textId="47E7FF29" w:rsidR="00204893" w:rsidRPr="00DA3E5E" w:rsidRDefault="00204893" w:rsidP="007F3F0C">
      <w:pPr>
        <w:pStyle w:val="Akapitzlist"/>
        <w:suppressAutoHyphens/>
        <w:autoSpaceDE w:val="0"/>
        <w:autoSpaceDN w:val="0"/>
        <w:adjustRightInd w:val="0"/>
        <w:spacing w:after="0" w:line="240" w:lineRule="auto"/>
        <w:ind w:left="284"/>
        <w:rPr>
          <w:sz w:val="18"/>
          <w:szCs w:val="18"/>
        </w:rPr>
      </w:pPr>
    </w:p>
    <w:sectPr w:rsidR="00204893" w:rsidRPr="00DA3E5E" w:rsidSect="00F16A52">
      <w:pgSz w:w="16838" w:h="11906" w:orient="landscape"/>
      <w:pgMar w:top="426" w:right="709" w:bottom="426" w:left="42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A79E54" w14:textId="77777777" w:rsidR="00904D8E" w:rsidRDefault="00904D8E" w:rsidP="007C2BF9">
      <w:pPr>
        <w:spacing w:after="0" w:line="240" w:lineRule="auto"/>
      </w:pPr>
      <w:r>
        <w:separator/>
      </w:r>
    </w:p>
  </w:endnote>
  <w:endnote w:type="continuationSeparator" w:id="0">
    <w:p w14:paraId="77F63C3A" w14:textId="77777777" w:rsidR="00904D8E" w:rsidRDefault="00904D8E" w:rsidP="007C2B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032E3D" w14:textId="77777777" w:rsidR="00904D8E" w:rsidRDefault="00904D8E" w:rsidP="007C2BF9">
      <w:pPr>
        <w:spacing w:after="0" w:line="240" w:lineRule="auto"/>
      </w:pPr>
      <w:r>
        <w:separator/>
      </w:r>
    </w:p>
  </w:footnote>
  <w:footnote w:type="continuationSeparator" w:id="0">
    <w:p w14:paraId="10040753" w14:textId="77777777" w:rsidR="00904D8E" w:rsidRDefault="00904D8E" w:rsidP="007C2BF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F12D46"/>
    <w:multiLevelType w:val="hybridMultilevel"/>
    <w:tmpl w:val="BD9201CC"/>
    <w:lvl w:ilvl="0" w:tplc="04150001">
      <w:start w:val="1"/>
      <w:numFmt w:val="bullet"/>
      <w:lvlText w:val=""/>
      <w:lvlJc w:val="left"/>
      <w:pPr>
        <w:ind w:left="720" w:hanging="360"/>
      </w:pPr>
      <w:rPr>
        <w:rFonts w:ascii="Symbol" w:hAnsi="Symbol" w:hint="default"/>
      </w:rPr>
    </w:lvl>
    <w:lvl w:ilvl="1" w:tplc="4B28D2EC">
      <w:start w:val="1"/>
      <w:numFmt w:val="bullet"/>
      <w:lvlText w:val=""/>
      <w:lvlJc w:val="left"/>
      <w:pPr>
        <w:ind w:left="1440" w:hanging="360"/>
      </w:pPr>
      <w:rPr>
        <w:rFonts w:ascii="Symbol" w:hAnsi="Symbol"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 w15:restartNumberingAfterBreak="0">
    <w:nsid w:val="2479009B"/>
    <w:multiLevelType w:val="hybridMultilevel"/>
    <w:tmpl w:val="DC0EAE42"/>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 w15:restartNumberingAfterBreak="0">
    <w:nsid w:val="2FF335B8"/>
    <w:multiLevelType w:val="hybridMultilevel"/>
    <w:tmpl w:val="1B74A2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387C206F"/>
    <w:multiLevelType w:val="hybridMultilevel"/>
    <w:tmpl w:val="E60045A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C6F2089"/>
    <w:multiLevelType w:val="hybridMultilevel"/>
    <w:tmpl w:val="12EEB052"/>
    <w:lvl w:ilvl="0" w:tplc="49827E7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42491D09"/>
    <w:multiLevelType w:val="hybridMultilevel"/>
    <w:tmpl w:val="0EA88B0E"/>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6" w15:restartNumberingAfterBreak="0">
    <w:nsid w:val="467F4474"/>
    <w:multiLevelType w:val="hybridMultilevel"/>
    <w:tmpl w:val="8E7E237A"/>
    <w:lvl w:ilvl="0" w:tplc="6B121B9E">
      <w:start w:val="1"/>
      <w:numFmt w:val="lowerLetter"/>
      <w:lvlText w:val="%1)"/>
      <w:lvlJc w:val="left"/>
      <w:pPr>
        <w:ind w:left="1287" w:hanging="360"/>
      </w:pPr>
      <w:rPr>
        <w:rFonts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7" w15:restartNumberingAfterBreak="0">
    <w:nsid w:val="4A224E2C"/>
    <w:multiLevelType w:val="hybridMultilevel"/>
    <w:tmpl w:val="915C12A0"/>
    <w:lvl w:ilvl="0" w:tplc="1D92DC9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F4A0100"/>
    <w:multiLevelType w:val="hybridMultilevel"/>
    <w:tmpl w:val="29AE616C"/>
    <w:lvl w:ilvl="0" w:tplc="453C9260">
      <w:start w:val="1"/>
      <w:numFmt w:val="bullet"/>
      <w:lvlText w:val=""/>
      <w:lvlJc w:val="left"/>
      <w:pPr>
        <w:ind w:left="1288" w:hanging="360"/>
      </w:pPr>
      <w:rPr>
        <w:rFonts w:asciiTheme="minorHAnsi" w:hAnsiTheme="minorHAnsi" w:hint="default"/>
        <w:b w:val="0"/>
        <w:sz w:val="22"/>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9" w15:restartNumberingAfterBreak="0">
    <w:nsid w:val="5594662B"/>
    <w:multiLevelType w:val="hybridMultilevel"/>
    <w:tmpl w:val="94C86302"/>
    <w:lvl w:ilvl="0" w:tplc="0415000F">
      <w:start w:val="1"/>
      <w:numFmt w:val="decimal"/>
      <w:lvlText w:val="%1."/>
      <w:lvlJc w:val="left"/>
      <w:pPr>
        <w:ind w:left="1110" w:hanging="360"/>
      </w:pPr>
    </w:lvl>
    <w:lvl w:ilvl="1" w:tplc="04150019" w:tentative="1">
      <w:start w:val="1"/>
      <w:numFmt w:val="lowerLetter"/>
      <w:lvlText w:val="%2."/>
      <w:lvlJc w:val="left"/>
      <w:pPr>
        <w:ind w:left="1830" w:hanging="360"/>
      </w:pPr>
    </w:lvl>
    <w:lvl w:ilvl="2" w:tplc="0415001B" w:tentative="1">
      <w:start w:val="1"/>
      <w:numFmt w:val="lowerRoman"/>
      <w:lvlText w:val="%3."/>
      <w:lvlJc w:val="right"/>
      <w:pPr>
        <w:ind w:left="2550" w:hanging="180"/>
      </w:pPr>
    </w:lvl>
    <w:lvl w:ilvl="3" w:tplc="0415000F" w:tentative="1">
      <w:start w:val="1"/>
      <w:numFmt w:val="decimal"/>
      <w:lvlText w:val="%4."/>
      <w:lvlJc w:val="left"/>
      <w:pPr>
        <w:ind w:left="3270" w:hanging="360"/>
      </w:pPr>
    </w:lvl>
    <w:lvl w:ilvl="4" w:tplc="04150019" w:tentative="1">
      <w:start w:val="1"/>
      <w:numFmt w:val="lowerLetter"/>
      <w:lvlText w:val="%5."/>
      <w:lvlJc w:val="left"/>
      <w:pPr>
        <w:ind w:left="3990" w:hanging="360"/>
      </w:pPr>
    </w:lvl>
    <w:lvl w:ilvl="5" w:tplc="0415001B" w:tentative="1">
      <w:start w:val="1"/>
      <w:numFmt w:val="lowerRoman"/>
      <w:lvlText w:val="%6."/>
      <w:lvlJc w:val="right"/>
      <w:pPr>
        <w:ind w:left="4710" w:hanging="180"/>
      </w:pPr>
    </w:lvl>
    <w:lvl w:ilvl="6" w:tplc="0415000F" w:tentative="1">
      <w:start w:val="1"/>
      <w:numFmt w:val="decimal"/>
      <w:lvlText w:val="%7."/>
      <w:lvlJc w:val="left"/>
      <w:pPr>
        <w:ind w:left="5430" w:hanging="360"/>
      </w:pPr>
    </w:lvl>
    <w:lvl w:ilvl="7" w:tplc="04150019" w:tentative="1">
      <w:start w:val="1"/>
      <w:numFmt w:val="lowerLetter"/>
      <w:lvlText w:val="%8."/>
      <w:lvlJc w:val="left"/>
      <w:pPr>
        <w:ind w:left="6150" w:hanging="360"/>
      </w:pPr>
    </w:lvl>
    <w:lvl w:ilvl="8" w:tplc="0415001B" w:tentative="1">
      <w:start w:val="1"/>
      <w:numFmt w:val="lowerRoman"/>
      <w:lvlText w:val="%9."/>
      <w:lvlJc w:val="right"/>
      <w:pPr>
        <w:ind w:left="6870" w:hanging="180"/>
      </w:pPr>
    </w:lvl>
  </w:abstractNum>
  <w:abstractNum w:abstractNumId="10" w15:restartNumberingAfterBreak="0">
    <w:nsid w:val="63FB5255"/>
    <w:multiLevelType w:val="hybridMultilevel"/>
    <w:tmpl w:val="1D7EB8CC"/>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1" w15:restartNumberingAfterBreak="0">
    <w:nsid w:val="6B2C3CA9"/>
    <w:multiLevelType w:val="hybridMultilevel"/>
    <w:tmpl w:val="0E5C37E4"/>
    <w:lvl w:ilvl="0" w:tplc="7AA44376">
      <w:start w:val="1"/>
      <w:numFmt w:val="bullet"/>
      <w:lvlText w:val=""/>
      <w:lvlJc w:val="left"/>
      <w:pPr>
        <w:ind w:left="2008" w:hanging="360"/>
      </w:pPr>
      <w:rPr>
        <w:rFonts w:asciiTheme="minorHAnsi" w:hAnsiTheme="minorHAnsi" w:hint="default"/>
        <w:b w:val="0"/>
      </w:rPr>
    </w:lvl>
    <w:lvl w:ilvl="1" w:tplc="04150003" w:tentative="1">
      <w:start w:val="1"/>
      <w:numFmt w:val="bullet"/>
      <w:lvlText w:val="o"/>
      <w:lvlJc w:val="left"/>
      <w:pPr>
        <w:ind w:left="2728" w:hanging="360"/>
      </w:pPr>
      <w:rPr>
        <w:rFonts w:ascii="Courier New" w:hAnsi="Courier New" w:cs="Courier New" w:hint="default"/>
      </w:rPr>
    </w:lvl>
    <w:lvl w:ilvl="2" w:tplc="04150005" w:tentative="1">
      <w:start w:val="1"/>
      <w:numFmt w:val="bullet"/>
      <w:lvlText w:val=""/>
      <w:lvlJc w:val="left"/>
      <w:pPr>
        <w:ind w:left="3448" w:hanging="360"/>
      </w:pPr>
      <w:rPr>
        <w:rFonts w:ascii="Wingdings" w:hAnsi="Wingdings" w:hint="default"/>
      </w:rPr>
    </w:lvl>
    <w:lvl w:ilvl="3" w:tplc="04150001" w:tentative="1">
      <w:start w:val="1"/>
      <w:numFmt w:val="bullet"/>
      <w:lvlText w:val=""/>
      <w:lvlJc w:val="left"/>
      <w:pPr>
        <w:ind w:left="4168" w:hanging="360"/>
      </w:pPr>
      <w:rPr>
        <w:rFonts w:ascii="Symbol" w:hAnsi="Symbol" w:hint="default"/>
      </w:rPr>
    </w:lvl>
    <w:lvl w:ilvl="4" w:tplc="04150003" w:tentative="1">
      <w:start w:val="1"/>
      <w:numFmt w:val="bullet"/>
      <w:lvlText w:val="o"/>
      <w:lvlJc w:val="left"/>
      <w:pPr>
        <w:ind w:left="4888" w:hanging="360"/>
      </w:pPr>
      <w:rPr>
        <w:rFonts w:ascii="Courier New" w:hAnsi="Courier New" w:cs="Courier New" w:hint="default"/>
      </w:rPr>
    </w:lvl>
    <w:lvl w:ilvl="5" w:tplc="04150005" w:tentative="1">
      <w:start w:val="1"/>
      <w:numFmt w:val="bullet"/>
      <w:lvlText w:val=""/>
      <w:lvlJc w:val="left"/>
      <w:pPr>
        <w:ind w:left="5608" w:hanging="360"/>
      </w:pPr>
      <w:rPr>
        <w:rFonts w:ascii="Wingdings" w:hAnsi="Wingdings" w:hint="default"/>
      </w:rPr>
    </w:lvl>
    <w:lvl w:ilvl="6" w:tplc="04150001" w:tentative="1">
      <w:start w:val="1"/>
      <w:numFmt w:val="bullet"/>
      <w:lvlText w:val=""/>
      <w:lvlJc w:val="left"/>
      <w:pPr>
        <w:ind w:left="6328" w:hanging="360"/>
      </w:pPr>
      <w:rPr>
        <w:rFonts w:ascii="Symbol" w:hAnsi="Symbol" w:hint="default"/>
      </w:rPr>
    </w:lvl>
    <w:lvl w:ilvl="7" w:tplc="04150003" w:tentative="1">
      <w:start w:val="1"/>
      <w:numFmt w:val="bullet"/>
      <w:lvlText w:val="o"/>
      <w:lvlJc w:val="left"/>
      <w:pPr>
        <w:ind w:left="7048" w:hanging="360"/>
      </w:pPr>
      <w:rPr>
        <w:rFonts w:ascii="Courier New" w:hAnsi="Courier New" w:cs="Courier New" w:hint="default"/>
      </w:rPr>
    </w:lvl>
    <w:lvl w:ilvl="8" w:tplc="04150005" w:tentative="1">
      <w:start w:val="1"/>
      <w:numFmt w:val="bullet"/>
      <w:lvlText w:val=""/>
      <w:lvlJc w:val="left"/>
      <w:pPr>
        <w:ind w:left="7768" w:hanging="360"/>
      </w:pPr>
      <w:rPr>
        <w:rFonts w:ascii="Wingdings" w:hAnsi="Wingdings" w:hint="default"/>
      </w:rPr>
    </w:lvl>
  </w:abstractNum>
  <w:abstractNum w:abstractNumId="12" w15:restartNumberingAfterBreak="0">
    <w:nsid w:val="71103730"/>
    <w:multiLevelType w:val="hybridMultilevel"/>
    <w:tmpl w:val="CC288E8C"/>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3" w15:restartNumberingAfterBreak="0">
    <w:nsid w:val="72352F09"/>
    <w:multiLevelType w:val="hybridMultilevel"/>
    <w:tmpl w:val="75F471FA"/>
    <w:lvl w:ilvl="0" w:tplc="509A9C08">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4" w15:restartNumberingAfterBreak="0">
    <w:nsid w:val="7B245B36"/>
    <w:multiLevelType w:val="hybridMultilevel"/>
    <w:tmpl w:val="CEA4FF86"/>
    <w:lvl w:ilvl="0" w:tplc="453C9260">
      <w:start w:val="1"/>
      <w:numFmt w:val="bullet"/>
      <w:lvlText w:val=""/>
      <w:lvlJc w:val="left"/>
      <w:pPr>
        <w:ind w:left="1004" w:hanging="360"/>
      </w:pPr>
      <w:rPr>
        <w:rFonts w:asciiTheme="minorHAnsi" w:hAnsiTheme="minorHAnsi" w:hint="default"/>
        <w:b w:val="0"/>
        <w:sz w:val="22"/>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num w:numId="1">
    <w:abstractNumId w:val="3"/>
  </w:num>
  <w:num w:numId="2">
    <w:abstractNumId w:val="6"/>
  </w:num>
  <w:num w:numId="3">
    <w:abstractNumId w:val="1"/>
  </w:num>
  <w:num w:numId="4">
    <w:abstractNumId w:val="4"/>
  </w:num>
  <w:num w:numId="5">
    <w:abstractNumId w:val="9"/>
  </w:num>
  <w:num w:numId="6">
    <w:abstractNumId w:val="13"/>
  </w:num>
  <w:num w:numId="7">
    <w:abstractNumId w:val="14"/>
  </w:num>
  <w:num w:numId="8">
    <w:abstractNumId w:val="8"/>
  </w:num>
  <w:num w:numId="9">
    <w:abstractNumId w:val="11"/>
  </w:num>
  <w:num w:numId="10">
    <w:abstractNumId w:val="10"/>
  </w:num>
  <w:num w:numId="11">
    <w:abstractNumId w:val="5"/>
  </w:num>
  <w:num w:numId="12">
    <w:abstractNumId w:val="12"/>
  </w:num>
  <w:num w:numId="13">
    <w:abstractNumId w:val="7"/>
  </w:num>
  <w:num w:numId="14">
    <w:abstractNumId w:val="2"/>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0695"/>
    <w:rsid w:val="000012D0"/>
    <w:rsid w:val="0000371F"/>
    <w:rsid w:val="000100EA"/>
    <w:rsid w:val="00045711"/>
    <w:rsid w:val="00054774"/>
    <w:rsid w:val="00054DD7"/>
    <w:rsid w:val="000565AB"/>
    <w:rsid w:val="00072F07"/>
    <w:rsid w:val="00083E91"/>
    <w:rsid w:val="000C5796"/>
    <w:rsid w:val="000E2A3A"/>
    <w:rsid w:val="000E2EE2"/>
    <w:rsid w:val="000E78EF"/>
    <w:rsid w:val="000F576A"/>
    <w:rsid w:val="001001B9"/>
    <w:rsid w:val="00105604"/>
    <w:rsid w:val="00126218"/>
    <w:rsid w:val="0014082F"/>
    <w:rsid w:val="00151A01"/>
    <w:rsid w:val="001548FC"/>
    <w:rsid w:val="0015576F"/>
    <w:rsid w:val="0017389F"/>
    <w:rsid w:val="00174862"/>
    <w:rsid w:val="00175608"/>
    <w:rsid w:val="0018387B"/>
    <w:rsid w:val="0018552C"/>
    <w:rsid w:val="001A39F9"/>
    <w:rsid w:val="001B0091"/>
    <w:rsid w:val="001B6CD7"/>
    <w:rsid w:val="001B746E"/>
    <w:rsid w:val="001C2D2E"/>
    <w:rsid w:val="001D21D4"/>
    <w:rsid w:val="001E0097"/>
    <w:rsid w:val="001E184C"/>
    <w:rsid w:val="001E20D3"/>
    <w:rsid w:val="001E524F"/>
    <w:rsid w:val="001F0614"/>
    <w:rsid w:val="001F5E75"/>
    <w:rsid w:val="00203038"/>
    <w:rsid w:val="00204893"/>
    <w:rsid w:val="00205D6F"/>
    <w:rsid w:val="00206D2B"/>
    <w:rsid w:val="002108CA"/>
    <w:rsid w:val="0021252C"/>
    <w:rsid w:val="00226175"/>
    <w:rsid w:val="002329EA"/>
    <w:rsid w:val="002342AC"/>
    <w:rsid w:val="002401F7"/>
    <w:rsid w:val="00240818"/>
    <w:rsid w:val="002440B2"/>
    <w:rsid w:val="00245268"/>
    <w:rsid w:val="00251151"/>
    <w:rsid w:val="002518FE"/>
    <w:rsid w:val="0025761E"/>
    <w:rsid w:val="00275FD2"/>
    <w:rsid w:val="00290C11"/>
    <w:rsid w:val="002A76EB"/>
    <w:rsid w:val="002C0102"/>
    <w:rsid w:val="002C1667"/>
    <w:rsid w:val="002D319A"/>
    <w:rsid w:val="002E0B91"/>
    <w:rsid w:val="002E351F"/>
    <w:rsid w:val="002F3C69"/>
    <w:rsid w:val="00301A20"/>
    <w:rsid w:val="00306B58"/>
    <w:rsid w:val="00312093"/>
    <w:rsid w:val="003130BB"/>
    <w:rsid w:val="0033548A"/>
    <w:rsid w:val="00340089"/>
    <w:rsid w:val="00343297"/>
    <w:rsid w:val="00344F43"/>
    <w:rsid w:val="00346D45"/>
    <w:rsid w:val="003619AD"/>
    <w:rsid w:val="00361E83"/>
    <w:rsid w:val="003654BC"/>
    <w:rsid w:val="00374CC4"/>
    <w:rsid w:val="003824D6"/>
    <w:rsid w:val="00382942"/>
    <w:rsid w:val="00384794"/>
    <w:rsid w:val="00390695"/>
    <w:rsid w:val="003A12D2"/>
    <w:rsid w:val="003A2663"/>
    <w:rsid w:val="003B3B43"/>
    <w:rsid w:val="003B4E3B"/>
    <w:rsid w:val="003D777A"/>
    <w:rsid w:val="003E1854"/>
    <w:rsid w:val="0040365B"/>
    <w:rsid w:val="00403F53"/>
    <w:rsid w:val="00413E44"/>
    <w:rsid w:val="004273D2"/>
    <w:rsid w:val="00427C86"/>
    <w:rsid w:val="0043014F"/>
    <w:rsid w:val="00430F75"/>
    <w:rsid w:val="00437762"/>
    <w:rsid w:val="0044628B"/>
    <w:rsid w:val="0045733F"/>
    <w:rsid w:val="00461F9D"/>
    <w:rsid w:val="00465F34"/>
    <w:rsid w:val="00485727"/>
    <w:rsid w:val="004919BD"/>
    <w:rsid w:val="00494496"/>
    <w:rsid w:val="004A435C"/>
    <w:rsid w:val="004A5471"/>
    <w:rsid w:val="004A670C"/>
    <w:rsid w:val="004B6D27"/>
    <w:rsid w:val="004C14F2"/>
    <w:rsid w:val="004C4BCF"/>
    <w:rsid w:val="004E2E90"/>
    <w:rsid w:val="004E388A"/>
    <w:rsid w:val="004F6D31"/>
    <w:rsid w:val="004F7B09"/>
    <w:rsid w:val="005005F9"/>
    <w:rsid w:val="00502B23"/>
    <w:rsid w:val="00511EEB"/>
    <w:rsid w:val="00515344"/>
    <w:rsid w:val="00531415"/>
    <w:rsid w:val="00533664"/>
    <w:rsid w:val="00534C5A"/>
    <w:rsid w:val="00543D9B"/>
    <w:rsid w:val="00544835"/>
    <w:rsid w:val="005504A6"/>
    <w:rsid w:val="005639A4"/>
    <w:rsid w:val="00572D80"/>
    <w:rsid w:val="00574FF4"/>
    <w:rsid w:val="0057625B"/>
    <w:rsid w:val="0058666D"/>
    <w:rsid w:val="005A0647"/>
    <w:rsid w:val="005B7A23"/>
    <w:rsid w:val="005C0A95"/>
    <w:rsid w:val="005C2405"/>
    <w:rsid w:val="005C4FC2"/>
    <w:rsid w:val="005C6EFE"/>
    <w:rsid w:val="005D2EFE"/>
    <w:rsid w:val="005D5509"/>
    <w:rsid w:val="005E2419"/>
    <w:rsid w:val="005E3657"/>
    <w:rsid w:val="005E66D9"/>
    <w:rsid w:val="005E70E1"/>
    <w:rsid w:val="005F03A7"/>
    <w:rsid w:val="005F56DF"/>
    <w:rsid w:val="00602345"/>
    <w:rsid w:val="00603CE8"/>
    <w:rsid w:val="00612383"/>
    <w:rsid w:val="00613CE7"/>
    <w:rsid w:val="00624C5B"/>
    <w:rsid w:val="0063088E"/>
    <w:rsid w:val="00630EB6"/>
    <w:rsid w:val="00645CBD"/>
    <w:rsid w:val="00650258"/>
    <w:rsid w:val="00654E3D"/>
    <w:rsid w:val="00671B3E"/>
    <w:rsid w:val="00677A81"/>
    <w:rsid w:val="00687870"/>
    <w:rsid w:val="00690F21"/>
    <w:rsid w:val="0069418A"/>
    <w:rsid w:val="006A4B96"/>
    <w:rsid w:val="006A6AFE"/>
    <w:rsid w:val="006A7742"/>
    <w:rsid w:val="006C2E8B"/>
    <w:rsid w:val="006D03D8"/>
    <w:rsid w:val="006D4D3E"/>
    <w:rsid w:val="006D5DB3"/>
    <w:rsid w:val="006E60D7"/>
    <w:rsid w:val="0070645A"/>
    <w:rsid w:val="0071188D"/>
    <w:rsid w:val="007209C6"/>
    <w:rsid w:val="007557B1"/>
    <w:rsid w:val="00773F6F"/>
    <w:rsid w:val="00775876"/>
    <w:rsid w:val="007974F0"/>
    <w:rsid w:val="007C2BF9"/>
    <w:rsid w:val="007C3627"/>
    <w:rsid w:val="007D7124"/>
    <w:rsid w:val="007F3F0C"/>
    <w:rsid w:val="0080400D"/>
    <w:rsid w:val="00816D5D"/>
    <w:rsid w:val="00827254"/>
    <w:rsid w:val="00827B58"/>
    <w:rsid w:val="00830EB0"/>
    <w:rsid w:val="00835A6A"/>
    <w:rsid w:val="00840C26"/>
    <w:rsid w:val="00853AA1"/>
    <w:rsid w:val="00857CEF"/>
    <w:rsid w:val="00861781"/>
    <w:rsid w:val="0086348E"/>
    <w:rsid w:val="00872D64"/>
    <w:rsid w:val="00883E95"/>
    <w:rsid w:val="008A232C"/>
    <w:rsid w:val="008A3919"/>
    <w:rsid w:val="008A3E01"/>
    <w:rsid w:val="008A543D"/>
    <w:rsid w:val="008B2543"/>
    <w:rsid w:val="008B36D2"/>
    <w:rsid w:val="008B419B"/>
    <w:rsid w:val="008B4A0D"/>
    <w:rsid w:val="008B7C11"/>
    <w:rsid w:val="008C12F8"/>
    <w:rsid w:val="008C2DFA"/>
    <w:rsid w:val="008C58F0"/>
    <w:rsid w:val="008D053C"/>
    <w:rsid w:val="008D3E6A"/>
    <w:rsid w:val="008E1919"/>
    <w:rsid w:val="008F19C9"/>
    <w:rsid w:val="00904D8E"/>
    <w:rsid w:val="00907561"/>
    <w:rsid w:val="00916D7D"/>
    <w:rsid w:val="00921482"/>
    <w:rsid w:val="00925E57"/>
    <w:rsid w:val="009266FB"/>
    <w:rsid w:val="00932F3D"/>
    <w:rsid w:val="00961939"/>
    <w:rsid w:val="00972797"/>
    <w:rsid w:val="009753C1"/>
    <w:rsid w:val="00980F0F"/>
    <w:rsid w:val="00986CE8"/>
    <w:rsid w:val="00991770"/>
    <w:rsid w:val="0099313D"/>
    <w:rsid w:val="00997C81"/>
    <w:rsid w:val="009A5BE0"/>
    <w:rsid w:val="009B2231"/>
    <w:rsid w:val="009B66E4"/>
    <w:rsid w:val="009C23DB"/>
    <w:rsid w:val="009C6A2B"/>
    <w:rsid w:val="009C6E69"/>
    <w:rsid w:val="009D2B54"/>
    <w:rsid w:val="009E2679"/>
    <w:rsid w:val="009E352A"/>
    <w:rsid w:val="009F75D8"/>
    <w:rsid w:val="00A035F1"/>
    <w:rsid w:val="00A04D87"/>
    <w:rsid w:val="00A06B1F"/>
    <w:rsid w:val="00A15DD0"/>
    <w:rsid w:val="00A3156A"/>
    <w:rsid w:val="00A43488"/>
    <w:rsid w:val="00A53BA3"/>
    <w:rsid w:val="00A64721"/>
    <w:rsid w:val="00A65E6C"/>
    <w:rsid w:val="00A76606"/>
    <w:rsid w:val="00A76AC6"/>
    <w:rsid w:val="00A80E82"/>
    <w:rsid w:val="00A8704F"/>
    <w:rsid w:val="00A93FA5"/>
    <w:rsid w:val="00AB3793"/>
    <w:rsid w:val="00AB7060"/>
    <w:rsid w:val="00AB70B4"/>
    <w:rsid w:val="00AD5E25"/>
    <w:rsid w:val="00AE46A2"/>
    <w:rsid w:val="00AE6162"/>
    <w:rsid w:val="00AF2D02"/>
    <w:rsid w:val="00AF61C8"/>
    <w:rsid w:val="00AF77B7"/>
    <w:rsid w:val="00B21175"/>
    <w:rsid w:val="00B2499E"/>
    <w:rsid w:val="00B24B67"/>
    <w:rsid w:val="00B32413"/>
    <w:rsid w:val="00B44815"/>
    <w:rsid w:val="00B464F3"/>
    <w:rsid w:val="00B9624B"/>
    <w:rsid w:val="00B96EFB"/>
    <w:rsid w:val="00BA2300"/>
    <w:rsid w:val="00BA54D1"/>
    <w:rsid w:val="00BB3B9A"/>
    <w:rsid w:val="00BC02DB"/>
    <w:rsid w:val="00BC0BAA"/>
    <w:rsid w:val="00BC351E"/>
    <w:rsid w:val="00BD1F51"/>
    <w:rsid w:val="00BE3149"/>
    <w:rsid w:val="00BE39FA"/>
    <w:rsid w:val="00BE3DDB"/>
    <w:rsid w:val="00BE406D"/>
    <w:rsid w:val="00BE4E46"/>
    <w:rsid w:val="00BF08B8"/>
    <w:rsid w:val="00BF0BF4"/>
    <w:rsid w:val="00BF106E"/>
    <w:rsid w:val="00BF50E4"/>
    <w:rsid w:val="00C22309"/>
    <w:rsid w:val="00C22B2B"/>
    <w:rsid w:val="00C251BF"/>
    <w:rsid w:val="00C26A48"/>
    <w:rsid w:val="00C34807"/>
    <w:rsid w:val="00C42D28"/>
    <w:rsid w:val="00C47EC3"/>
    <w:rsid w:val="00C512DE"/>
    <w:rsid w:val="00C513F0"/>
    <w:rsid w:val="00C555FF"/>
    <w:rsid w:val="00C55B05"/>
    <w:rsid w:val="00C5630D"/>
    <w:rsid w:val="00C620B5"/>
    <w:rsid w:val="00C8070F"/>
    <w:rsid w:val="00C81626"/>
    <w:rsid w:val="00C93988"/>
    <w:rsid w:val="00C970C5"/>
    <w:rsid w:val="00CA1FAC"/>
    <w:rsid w:val="00CA49E1"/>
    <w:rsid w:val="00CA7D19"/>
    <w:rsid w:val="00CC1D12"/>
    <w:rsid w:val="00CC662F"/>
    <w:rsid w:val="00CC6ADB"/>
    <w:rsid w:val="00CE4EF3"/>
    <w:rsid w:val="00CE6C96"/>
    <w:rsid w:val="00CE7AB7"/>
    <w:rsid w:val="00CF2758"/>
    <w:rsid w:val="00CF2E0B"/>
    <w:rsid w:val="00D0254D"/>
    <w:rsid w:val="00D02AB2"/>
    <w:rsid w:val="00D11779"/>
    <w:rsid w:val="00D17F4C"/>
    <w:rsid w:val="00D24668"/>
    <w:rsid w:val="00D25C7B"/>
    <w:rsid w:val="00D4014B"/>
    <w:rsid w:val="00D46650"/>
    <w:rsid w:val="00D561D1"/>
    <w:rsid w:val="00D56C5C"/>
    <w:rsid w:val="00D65622"/>
    <w:rsid w:val="00D66E85"/>
    <w:rsid w:val="00D867DC"/>
    <w:rsid w:val="00D9043A"/>
    <w:rsid w:val="00D915B6"/>
    <w:rsid w:val="00DA3E1E"/>
    <w:rsid w:val="00DA3E5E"/>
    <w:rsid w:val="00DA528A"/>
    <w:rsid w:val="00DB0ED0"/>
    <w:rsid w:val="00DB2620"/>
    <w:rsid w:val="00DB5FEC"/>
    <w:rsid w:val="00DB70DD"/>
    <w:rsid w:val="00DD06CE"/>
    <w:rsid w:val="00DD4561"/>
    <w:rsid w:val="00DE2441"/>
    <w:rsid w:val="00DE30DA"/>
    <w:rsid w:val="00E0388A"/>
    <w:rsid w:val="00E03DFA"/>
    <w:rsid w:val="00E13423"/>
    <w:rsid w:val="00E21CB9"/>
    <w:rsid w:val="00E2455D"/>
    <w:rsid w:val="00E26A7F"/>
    <w:rsid w:val="00E449DC"/>
    <w:rsid w:val="00E50B1D"/>
    <w:rsid w:val="00E54DA0"/>
    <w:rsid w:val="00E653E7"/>
    <w:rsid w:val="00E70A85"/>
    <w:rsid w:val="00E70C31"/>
    <w:rsid w:val="00E754D5"/>
    <w:rsid w:val="00E82989"/>
    <w:rsid w:val="00E86340"/>
    <w:rsid w:val="00E87E5B"/>
    <w:rsid w:val="00E91EBD"/>
    <w:rsid w:val="00EA0FE0"/>
    <w:rsid w:val="00EA5845"/>
    <w:rsid w:val="00EB075F"/>
    <w:rsid w:val="00EB265D"/>
    <w:rsid w:val="00EC629A"/>
    <w:rsid w:val="00ED2BD3"/>
    <w:rsid w:val="00ED60B9"/>
    <w:rsid w:val="00ED7A10"/>
    <w:rsid w:val="00EE2207"/>
    <w:rsid w:val="00EF19FC"/>
    <w:rsid w:val="00EF35D1"/>
    <w:rsid w:val="00F013EC"/>
    <w:rsid w:val="00F16A52"/>
    <w:rsid w:val="00F26A5A"/>
    <w:rsid w:val="00F32F91"/>
    <w:rsid w:val="00F439C8"/>
    <w:rsid w:val="00F465F9"/>
    <w:rsid w:val="00F54AD6"/>
    <w:rsid w:val="00F54C11"/>
    <w:rsid w:val="00F673DD"/>
    <w:rsid w:val="00F73B60"/>
    <w:rsid w:val="00F751A5"/>
    <w:rsid w:val="00F84C8A"/>
    <w:rsid w:val="00F92F33"/>
    <w:rsid w:val="00F93F9A"/>
    <w:rsid w:val="00FB01D1"/>
    <w:rsid w:val="00FB452C"/>
    <w:rsid w:val="00FC04C4"/>
    <w:rsid w:val="00FC192F"/>
    <w:rsid w:val="00FD4E00"/>
    <w:rsid w:val="00FD64E4"/>
    <w:rsid w:val="00FD7786"/>
    <w:rsid w:val="00FE506C"/>
    <w:rsid w:val="00FF4058"/>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B56D69"/>
  <w15:docId w15:val="{A06ADDB2-75AB-4093-8298-F75E3C248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AE46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semiHidden/>
    <w:unhideWhenUsed/>
    <w:rsid w:val="00204893"/>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204893"/>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204893"/>
    <w:rPr>
      <w:rFonts w:ascii="Tahoma" w:hAnsi="Tahoma" w:cs="Tahoma"/>
      <w:sz w:val="16"/>
      <w:szCs w:val="16"/>
    </w:rPr>
  </w:style>
  <w:style w:type="character" w:styleId="Odwoaniedokomentarza">
    <w:name w:val="annotation reference"/>
    <w:basedOn w:val="Domylnaczcionkaakapitu"/>
    <w:uiPriority w:val="99"/>
    <w:semiHidden/>
    <w:unhideWhenUsed/>
    <w:rsid w:val="0018387B"/>
    <w:rPr>
      <w:sz w:val="16"/>
      <w:szCs w:val="16"/>
    </w:rPr>
  </w:style>
  <w:style w:type="paragraph" w:styleId="Tekstkomentarza">
    <w:name w:val="annotation text"/>
    <w:basedOn w:val="Normalny"/>
    <w:link w:val="TekstkomentarzaZnak"/>
    <w:uiPriority w:val="99"/>
    <w:semiHidden/>
    <w:unhideWhenUsed/>
    <w:rsid w:val="0018387B"/>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18387B"/>
    <w:rPr>
      <w:sz w:val="20"/>
      <w:szCs w:val="20"/>
    </w:rPr>
  </w:style>
  <w:style w:type="paragraph" w:styleId="Tematkomentarza">
    <w:name w:val="annotation subject"/>
    <w:basedOn w:val="Tekstkomentarza"/>
    <w:next w:val="Tekstkomentarza"/>
    <w:link w:val="TematkomentarzaZnak"/>
    <w:uiPriority w:val="99"/>
    <w:semiHidden/>
    <w:unhideWhenUsed/>
    <w:rsid w:val="0018387B"/>
    <w:rPr>
      <w:b/>
      <w:bCs/>
    </w:rPr>
  </w:style>
  <w:style w:type="character" w:customStyle="1" w:styleId="TematkomentarzaZnak">
    <w:name w:val="Temat komentarza Znak"/>
    <w:basedOn w:val="TekstkomentarzaZnak"/>
    <w:link w:val="Tematkomentarza"/>
    <w:uiPriority w:val="99"/>
    <w:semiHidden/>
    <w:rsid w:val="0018387B"/>
    <w:rPr>
      <w:b/>
      <w:bCs/>
      <w:sz w:val="20"/>
      <w:szCs w:val="20"/>
    </w:rPr>
  </w:style>
  <w:style w:type="paragraph" w:styleId="Akapitzlist">
    <w:name w:val="List Paragraph"/>
    <w:basedOn w:val="Normalny"/>
    <w:uiPriority w:val="34"/>
    <w:qFormat/>
    <w:rsid w:val="0018387B"/>
    <w:pPr>
      <w:ind w:left="720"/>
      <w:contextualSpacing/>
    </w:pPr>
  </w:style>
  <w:style w:type="character" w:customStyle="1" w:styleId="FontStyle25">
    <w:name w:val="Font Style25"/>
    <w:basedOn w:val="Domylnaczcionkaakapitu"/>
    <w:uiPriority w:val="99"/>
    <w:rsid w:val="007557B1"/>
    <w:rPr>
      <w:rFonts w:ascii="Times New Roman" w:hAnsi="Times New Roman" w:cs="Times New Roman" w:hint="default"/>
    </w:rPr>
  </w:style>
  <w:style w:type="character" w:styleId="Hipercze">
    <w:name w:val="Hyperlink"/>
    <w:basedOn w:val="Domylnaczcionkaakapitu"/>
    <w:uiPriority w:val="99"/>
    <w:unhideWhenUsed/>
    <w:rsid w:val="00853AA1"/>
    <w:rPr>
      <w:color w:val="0000FF" w:themeColor="hyperlink"/>
      <w:u w:val="single"/>
    </w:rPr>
  </w:style>
  <w:style w:type="paragraph" w:styleId="Nagwek">
    <w:name w:val="header"/>
    <w:basedOn w:val="Normalny"/>
    <w:link w:val="NagwekZnak"/>
    <w:uiPriority w:val="99"/>
    <w:unhideWhenUsed/>
    <w:rsid w:val="007C2BF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C2BF9"/>
  </w:style>
  <w:style w:type="paragraph" w:styleId="Stopka">
    <w:name w:val="footer"/>
    <w:basedOn w:val="Normalny"/>
    <w:link w:val="StopkaZnak"/>
    <w:uiPriority w:val="99"/>
    <w:unhideWhenUsed/>
    <w:rsid w:val="007C2BF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C2B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6232232">
      <w:bodyDiv w:val="1"/>
      <w:marLeft w:val="0"/>
      <w:marRight w:val="0"/>
      <w:marTop w:val="0"/>
      <w:marBottom w:val="0"/>
      <w:divBdr>
        <w:top w:val="none" w:sz="0" w:space="0" w:color="auto"/>
        <w:left w:val="none" w:sz="0" w:space="0" w:color="auto"/>
        <w:bottom w:val="none" w:sz="0" w:space="0" w:color="auto"/>
        <w:right w:val="none" w:sz="0" w:space="0" w:color="auto"/>
      </w:divBdr>
      <w:divsChild>
        <w:div w:id="552429607">
          <w:marLeft w:val="0"/>
          <w:marRight w:val="0"/>
          <w:marTop w:val="0"/>
          <w:marBottom w:val="0"/>
          <w:divBdr>
            <w:top w:val="none" w:sz="0" w:space="0" w:color="auto"/>
            <w:left w:val="none" w:sz="0" w:space="0" w:color="auto"/>
            <w:bottom w:val="none" w:sz="0" w:space="0" w:color="auto"/>
            <w:right w:val="none" w:sz="0" w:space="0" w:color="auto"/>
          </w:divBdr>
          <w:divsChild>
            <w:div w:id="1328942826">
              <w:marLeft w:val="0"/>
              <w:marRight w:val="0"/>
              <w:marTop w:val="0"/>
              <w:marBottom w:val="0"/>
              <w:divBdr>
                <w:top w:val="none" w:sz="0" w:space="0" w:color="auto"/>
                <w:left w:val="none" w:sz="0" w:space="0" w:color="auto"/>
                <w:bottom w:val="none" w:sz="0" w:space="0" w:color="auto"/>
                <w:right w:val="none" w:sz="0" w:space="0" w:color="auto"/>
              </w:divBdr>
              <w:divsChild>
                <w:div w:id="1835563002">
                  <w:marLeft w:val="0"/>
                  <w:marRight w:val="0"/>
                  <w:marTop w:val="0"/>
                  <w:marBottom w:val="0"/>
                  <w:divBdr>
                    <w:top w:val="none" w:sz="0" w:space="0" w:color="auto"/>
                    <w:left w:val="none" w:sz="0" w:space="0" w:color="auto"/>
                    <w:bottom w:val="none" w:sz="0" w:space="0" w:color="auto"/>
                    <w:right w:val="none" w:sz="0" w:space="0" w:color="auto"/>
                  </w:divBdr>
                  <w:divsChild>
                    <w:div w:id="991984785">
                      <w:marLeft w:val="0"/>
                      <w:marRight w:val="0"/>
                      <w:marTop w:val="0"/>
                      <w:marBottom w:val="0"/>
                      <w:divBdr>
                        <w:top w:val="none" w:sz="0" w:space="0" w:color="auto"/>
                        <w:left w:val="none" w:sz="0" w:space="0" w:color="auto"/>
                        <w:bottom w:val="none" w:sz="0" w:space="0" w:color="auto"/>
                        <w:right w:val="none" w:sz="0" w:space="0" w:color="auto"/>
                      </w:divBdr>
                      <w:divsChild>
                        <w:div w:id="1504855904">
                          <w:marLeft w:val="0"/>
                          <w:marRight w:val="0"/>
                          <w:marTop w:val="0"/>
                          <w:marBottom w:val="0"/>
                          <w:divBdr>
                            <w:top w:val="none" w:sz="0" w:space="0" w:color="auto"/>
                            <w:left w:val="none" w:sz="0" w:space="0" w:color="auto"/>
                            <w:bottom w:val="none" w:sz="0" w:space="0" w:color="auto"/>
                            <w:right w:val="none" w:sz="0" w:space="0" w:color="auto"/>
                          </w:divBdr>
                          <w:divsChild>
                            <w:div w:id="438646930">
                              <w:marLeft w:val="0"/>
                              <w:marRight w:val="0"/>
                              <w:marTop w:val="0"/>
                              <w:marBottom w:val="0"/>
                              <w:divBdr>
                                <w:top w:val="none" w:sz="0" w:space="0" w:color="auto"/>
                                <w:left w:val="none" w:sz="0" w:space="0" w:color="auto"/>
                                <w:bottom w:val="none" w:sz="0" w:space="0" w:color="auto"/>
                                <w:right w:val="none" w:sz="0" w:space="0" w:color="auto"/>
                              </w:divBdr>
                              <w:divsChild>
                                <w:div w:id="1401439898">
                                  <w:marLeft w:val="0"/>
                                  <w:marRight w:val="0"/>
                                  <w:marTop w:val="0"/>
                                  <w:marBottom w:val="0"/>
                                  <w:divBdr>
                                    <w:top w:val="none" w:sz="0" w:space="0" w:color="auto"/>
                                    <w:left w:val="none" w:sz="0" w:space="0" w:color="auto"/>
                                    <w:bottom w:val="none" w:sz="0" w:space="0" w:color="auto"/>
                                    <w:right w:val="none" w:sz="0" w:space="0" w:color="auto"/>
                                  </w:divBdr>
                                  <w:divsChild>
                                    <w:div w:id="124785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47614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3684AB-ADCD-4EAC-9C8C-FE88D18EFD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1122</Words>
  <Characters>6736</Characters>
  <Application>Microsoft Office Word</Application>
  <DocSecurity>0</DocSecurity>
  <Lines>56</Lines>
  <Paragraphs>15</Paragraphs>
  <ScaleCrop>false</ScaleCrop>
  <HeadingPairs>
    <vt:vector size="2" baseType="variant">
      <vt:variant>
        <vt:lpstr>Tytuł</vt:lpstr>
      </vt:variant>
      <vt:variant>
        <vt:i4>1</vt:i4>
      </vt:variant>
    </vt:vector>
  </HeadingPairs>
  <TitlesOfParts>
    <vt:vector size="1" baseType="lpstr">
      <vt:lpstr/>
    </vt:vector>
  </TitlesOfParts>
  <Company>Ministerstwo Spraw Zagranicznych</Company>
  <LinksUpToDate>false</LinksUpToDate>
  <CharactersWithSpaces>7843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Wolska Ewa</dc:creator>
  <cp:lastModifiedBy>Wiśniewski Piotr</cp:lastModifiedBy>
  <cp:revision>3</cp:revision>
  <dcterms:created xsi:type="dcterms:W3CDTF">2022-12-05T12:58:00Z</dcterms:created>
  <dcterms:modified xsi:type="dcterms:W3CDTF">2022-12-05T12:58:00Z</dcterms:modified>
</cp:coreProperties>
</file>