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AB7B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5103"/>
        <w:gridCol w:w="4962"/>
        <w:gridCol w:w="1359"/>
      </w:tblGrid>
      <w:tr w:rsidR="00A06425" w:rsidRPr="00A06425" w14:paraId="60871BE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587CB7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37227" w:rsidRPr="00B372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hyperlink r:id="rId5" w:history="1">
              <w:r w:rsidR="00B37227" w:rsidRPr="00EF5891">
                <w:rPr>
                  <w:rStyle w:val="Hipercze"/>
                  <w:rFonts w:asciiTheme="minorHAnsi" w:hAnsiTheme="minorHAnsi" w:cstheme="minorHAnsi"/>
                  <w:b/>
                  <w:bCs/>
                  <w:color w:val="auto"/>
                  <w:sz w:val="22"/>
                  <w:szCs w:val="22"/>
                  <w:u w:val="none"/>
                </w:rPr>
                <w:t>projekt uchwały Rady Ministrów w sprawie przyjęcia strategii dotyczącej informatyzacji państwa</w:t>
              </w:r>
            </w:hyperlink>
          </w:p>
          <w:p w14:paraId="55956D1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B37227" w14:paraId="0B6E8260" w14:textId="77777777" w:rsidTr="00B37227">
        <w:tc>
          <w:tcPr>
            <w:tcW w:w="562" w:type="dxa"/>
            <w:shd w:val="clear" w:color="auto" w:fill="auto"/>
            <w:vAlign w:val="center"/>
          </w:tcPr>
          <w:p w14:paraId="3A45E26E" w14:textId="77777777" w:rsidR="00A06425" w:rsidRPr="00B3722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0C5F51" w14:textId="77777777" w:rsidR="00A06425" w:rsidRPr="00B3722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B17999" w14:textId="77777777" w:rsidR="00A06425" w:rsidRPr="00B3722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A92ADE3" w14:textId="77777777" w:rsidR="00A06425" w:rsidRPr="00B3722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825A5FF" w14:textId="77777777" w:rsidR="00A06425" w:rsidRPr="00B3722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75DFAE3" w14:textId="77777777" w:rsidR="00A06425" w:rsidRPr="00B37227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DB6328" w14:paraId="4DD493A2" w14:textId="77777777" w:rsidTr="00B37227">
        <w:tc>
          <w:tcPr>
            <w:tcW w:w="562" w:type="dxa"/>
            <w:shd w:val="clear" w:color="auto" w:fill="auto"/>
          </w:tcPr>
          <w:p w14:paraId="298C6149" w14:textId="77777777" w:rsidR="00A06425" w:rsidRPr="00DB6328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632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97D0125" w14:textId="77777777" w:rsidR="00A06425" w:rsidRPr="00DB6328" w:rsidRDefault="00B3722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6328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1BA190D5" w14:textId="77777777" w:rsidR="00B37227" w:rsidRPr="00DB6328" w:rsidRDefault="00B3722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6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(Rządowa Agencja Rezerw Strategicznych) </w:t>
            </w:r>
          </w:p>
        </w:tc>
        <w:tc>
          <w:tcPr>
            <w:tcW w:w="2268" w:type="dxa"/>
            <w:shd w:val="clear" w:color="auto" w:fill="auto"/>
          </w:tcPr>
          <w:p w14:paraId="203DEB2F" w14:textId="691A3781" w:rsidR="00B37227" w:rsidRPr="00DB6328" w:rsidRDefault="00DB6328" w:rsidP="00B37227">
            <w:pPr>
              <w:pStyle w:val="Podtytu"/>
              <w:rPr>
                <w:rFonts w:eastAsiaTheme="minorHAnsi" w:cstheme="minorHAnsi"/>
                <w:color w:val="auto"/>
                <w:spacing w:val="0"/>
                <w:sz w:val="22"/>
                <w:szCs w:val="22"/>
              </w:rPr>
            </w:pPr>
            <w:r w:rsidRPr="00DB6328">
              <w:rPr>
                <w:rFonts w:ascii="Times New Roman" w:eastAsia="Times New Roman" w:hAnsi="Times New Roman" w:cstheme="minorHAnsi"/>
                <w:color w:val="auto"/>
                <w:spacing w:val="0"/>
                <w:kern w:val="0"/>
                <w:sz w:val="22"/>
                <w:szCs w:val="22"/>
                <w:lang w:eastAsia="pl-PL"/>
                <w14:ligatures w14:val="none"/>
              </w:rPr>
              <w:t>Załącznik do uchwały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328">
              <w:rPr>
                <w:rFonts w:cstheme="minorHAnsi"/>
                <w:sz w:val="22"/>
                <w:szCs w:val="22"/>
              </w:rPr>
              <w:t xml:space="preserve">- </w:t>
            </w:r>
            <w:r w:rsidR="00B37227" w:rsidRPr="00DB6328">
              <w:rPr>
                <w:rFonts w:cstheme="minorHAnsi"/>
                <w:sz w:val="22"/>
                <w:szCs w:val="22"/>
              </w:rPr>
              <w:t>V</w:t>
            </w:r>
            <w:r w:rsidR="00B37227" w:rsidRPr="00DB6328">
              <w:rPr>
                <w:rFonts w:eastAsiaTheme="minorHAnsi" w:cstheme="minorHAnsi"/>
                <w:color w:val="auto"/>
                <w:spacing w:val="0"/>
                <w:sz w:val="22"/>
                <w:szCs w:val="22"/>
              </w:rPr>
              <w:t>. Analiza SWOT –  Infrastruktura telekomunikacyjna</w:t>
            </w:r>
          </w:p>
          <w:p w14:paraId="02743F92" w14:textId="26A1AF3C" w:rsidR="00A06425" w:rsidRPr="00DB6328" w:rsidRDefault="00EF5891" w:rsidP="00B3722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(t</w:t>
            </w:r>
            <w:r w:rsidR="00B37227" w:rsidRPr="00DB6328">
              <w:rPr>
                <w:rFonts w:asciiTheme="minorHAnsi" w:hAnsiTheme="minorHAnsi" w:cstheme="minorHAnsi"/>
                <w:sz w:val="22"/>
                <w:szCs w:val="22"/>
              </w:rPr>
              <w:t xml:space="preserve">abela str. 28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37227" w:rsidRPr="00DB6328">
              <w:rPr>
                <w:rFonts w:asciiTheme="minorHAnsi" w:hAnsiTheme="minorHAnsi" w:cstheme="minorHAnsi"/>
                <w:sz w:val="22"/>
                <w:szCs w:val="22"/>
              </w:rPr>
              <w:t xml:space="preserve"> Zagrożenia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5103" w:type="dxa"/>
            <w:shd w:val="clear" w:color="auto" w:fill="auto"/>
          </w:tcPr>
          <w:p w14:paraId="40B7812E" w14:textId="77777777" w:rsidR="00A06425" w:rsidRPr="00DB6328" w:rsidRDefault="00B37227" w:rsidP="00B37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328">
              <w:rPr>
                <w:rFonts w:asciiTheme="minorHAnsi" w:hAnsiTheme="minorHAnsi" w:cstheme="minorHAnsi"/>
                <w:sz w:val="22"/>
                <w:szCs w:val="22"/>
              </w:rPr>
              <w:t>Podpunkt  i) do usunięcia, brak tekstu.</w:t>
            </w:r>
          </w:p>
        </w:tc>
        <w:tc>
          <w:tcPr>
            <w:tcW w:w="4962" w:type="dxa"/>
            <w:shd w:val="clear" w:color="auto" w:fill="auto"/>
          </w:tcPr>
          <w:p w14:paraId="5AE3A3F1" w14:textId="77777777" w:rsidR="00A06425" w:rsidRPr="00DB6328" w:rsidRDefault="00B37227" w:rsidP="00B37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328">
              <w:rPr>
                <w:rFonts w:asciiTheme="minorHAnsi" w:hAnsiTheme="minorHAnsi" w:cstheme="minorHAnsi"/>
                <w:sz w:val="22"/>
                <w:szCs w:val="22"/>
              </w:rPr>
              <w:t>Usunięcie, względnie uzupełnienie podpunktu i).</w:t>
            </w:r>
          </w:p>
        </w:tc>
        <w:tc>
          <w:tcPr>
            <w:tcW w:w="1359" w:type="dxa"/>
          </w:tcPr>
          <w:p w14:paraId="6A154A69" w14:textId="77777777" w:rsidR="00A06425" w:rsidRPr="00DB632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B37227" w14:paraId="0F369B33" w14:textId="77777777" w:rsidTr="00B37227">
        <w:tc>
          <w:tcPr>
            <w:tcW w:w="562" w:type="dxa"/>
            <w:shd w:val="clear" w:color="auto" w:fill="auto"/>
          </w:tcPr>
          <w:p w14:paraId="6F30807F" w14:textId="77777777" w:rsidR="00A06425" w:rsidRPr="00B37227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2BE6F64" w14:textId="77777777" w:rsidR="00A06425" w:rsidRPr="00B37227" w:rsidRDefault="00B3722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4EC40E7E" w14:textId="77777777" w:rsidR="00B37227" w:rsidRPr="00B37227" w:rsidRDefault="00B3722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b/>
                <w:sz w:val="22"/>
                <w:szCs w:val="22"/>
              </w:rPr>
              <w:t>(RARS)</w:t>
            </w:r>
          </w:p>
        </w:tc>
        <w:tc>
          <w:tcPr>
            <w:tcW w:w="2268" w:type="dxa"/>
            <w:shd w:val="clear" w:color="auto" w:fill="auto"/>
          </w:tcPr>
          <w:p w14:paraId="526CD655" w14:textId="7E103114" w:rsidR="00A06425" w:rsidRPr="00B37227" w:rsidRDefault="00DB63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Załącznik do uchwały - </w:t>
            </w:r>
            <w:r w:rsidR="00B37227" w:rsidRPr="00B3722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B37227" w:rsidRPr="00B37227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. Analiza SWOT –  </w:t>
            </w:r>
            <w:proofErr w:type="spellStart"/>
            <w:r w:rsidR="00B37227" w:rsidRPr="00B37227">
              <w:rPr>
                <w:rFonts w:asciiTheme="minorHAnsi" w:eastAsiaTheme="minorHAnsi" w:hAnsiTheme="minorHAnsi" w:cstheme="minorHAnsi"/>
                <w:sz w:val="22"/>
                <w:szCs w:val="22"/>
              </w:rPr>
              <w:t>Cyberbezpieczeństwo</w:t>
            </w:r>
            <w:proofErr w:type="spellEnd"/>
            <w:r w:rsidR="00B37227" w:rsidRPr="00B37227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(str. 31) </w:t>
            </w:r>
          </w:p>
        </w:tc>
        <w:tc>
          <w:tcPr>
            <w:tcW w:w="5103" w:type="dxa"/>
            <w:shd w:val="clear" w:color="auto" w:fill="auto"/>
          </w:tcPr>
          <w:p w14:paraId="34675D8F" w14:textId="77777777" w:rsidR="00A06425" w:rsidRPr="00B37227" w:rsidRDefault="00B37227" w:rsidP="00B37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sz w:val="22"/>
                <w:szCs w:val="22"/>
              </w:rPr>
              <w:t xml:space="preserve">Błędna pisownia,  wskazano : „Federacji </w:t>
            </w:r>
            <w:proofErr w:type="spellStart"/>
            <w:r w:rsidRPr="00B37227">
              <w:rPr>
                <w:rFonts w:asciiTheme="minorHAnsi" w:hAnsiTheme="minorHAnsi" w:cstheme="minorHAnsi"/>
                <w:sz w:val="22"/>
                <w:szCs w:val="22"/>
              </w:rPr>
              <w:t>Rosjyjskiej</w:t>
            </w:r>
            <w:proofErr w:type="spellEnd"/>
            <w:r w:rsidRPr="00B37227">
              <w:rPr>
                <w:rFonts w:asciiTheme="minorHAnsi" w:hAnsiTheme="minorHAnsi" w:cstheme="minorHAnsi"/>
                <w:sz w:val="22"/>
                <w:szCs w:val="22"/>
              </w:rPr>
              <w:t xml:space="preserve"> ”</w:t>
            </w:r>
          </w:p>
        </w:tc>
        <w:tc>
          <w:tcPr>
            <w:tcW w:w="4962" w:type="dxa"/>
            <w:shd w:val="clear" w:color="auto" w:fill="auto"/>
          </w:tcPr>
          <w:p w14:paraId="7C7D1940" w14:textId="77777777" w:rsidR="00A06425" w:rsidRPr="00B37227" w:rsidRDefault="00B37227" w:rsidP="00B37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7227">
              <w:rPr>
                <w:rFonts w:asciiTheme="minorHAnsi" w:hAnsiTheme="minorHAnsi" w:cstheme="minorHAnsi"/>
                <w:sz w:val="22"/>
                <w:szCs w:val="22"/>
              </w:rPr>
              <w:t>Poprawa pisowni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63EB870" w14:textId="77777777" w:rsidR="00A06425" w:rsidRPr="00B3722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FD758E" w14:paraId="53B9B212" w14:textId="77777777" w:rsidTr="00B37227">
        <w:tc>
          <w:tcPr>
            <w:tcW w:w="562" w:type="dxa"/>
            <w:shd w:val="clear" w:color="auto" w:fill="auto"/>
          </w:tcPr>
          <w:p w14:paraId="586D4105" w14:textId="6C70489F" w:rsidR="00A06425" w:rsidRPr="00FD758E" w:rsidRDefault="00504C7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2642FD6" w14:textId="77777777" w:rsidR="00B37227" w:rsidRPr="00FD758E" w:rsidRDefault="00B37227" w:rsidP="00B372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758E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088C087A" w14:textId="77777777" w:rsidR="00A06425" w:rsidRPr="00FD758E" w:rsidRDefault="00B37227" w:rsidP="00B372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758E">
              <w:rPr>
                <w:rFonts w:asciiTheme="minorHAnsi" w:hAnsiTheme="minorHAnsi" w:cstheme="minorHAnsi"/>
                <w:b/>
                <w:sz w:val="22"/>
                <w:szCs w:val="22"/>
              </w:rPr>
              <w:t>(RARS)</w:t>
            </w:r>
          </w:p>
        </w:tc>
        <w:tc>
          <w:tcPr>
            <w:tcW w:w="2268" w:type="dxa"/>
            <w:shd w:val="clear" w:color="auto" w:fill="auto"/>
          </w:tcPr>
          <w:p w14:paraId="7F2DDACD" w14:textId="52EA80F5" w:rsidR="00A06425" w:rsidRPr="00FD758E" w:rsidRDefault="00DB6328" w:rsidP="00FD758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Załącznik do uchwały - </w:t>
            </w:r>
            <w:r w:rsidR="008364A9" w:rsidRPr="00FD758E">
              <w:rPr>
                <w:rFonts w:asciiTheme="minorHAnsi" w:hAnsiTheme="minorHAnsi" w:cstheme="minorHAnsi"/>
                <w:sz w:val="22"/>
                <w:szCs w:val="22"/>
              </w:rPr>
              <w:t>Cel 1.2.</w:t>
            </w:r>
            <w:r w:rsidR="00FD758E" w:rsidRPr="00FD758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1D2FEA4E" w14:textId="77777777" w:rsidR="00FD758E" w:rsidRPr="00FD758E" w:rsidRDefault="00FD758E" w:rsidP="00FD758E">
            <w:pPr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FD758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Uzupełnienie działań służących realizacji celu i wskazanie dodatkowego działania, tj.: </w:t>
            </w:r>
          </w:p>
          <w:p w14:paraId="523C6151" w14:textId="77777777" w:rsidR="00A06425" w:rsidRPr="00FD758E" w:rsidRDefault="008364A9" w:rsidP="00FD758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D758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Stworzenie mechanizmu nowoczesnych szkoleń i szybkich ścieżek umożliwiających chętnym przebranżowienie do zawodu specjalisty ICT dostępnego dla szerokiego grona zainteresowanych.</w:t>
            </w:r>
          </w:p>
          <w:p w14:paraId="716E35FE" w14:textId="77777777" w:rsidR="00FD758E" w:rsidRPr="00FD758E" w:rsidRDefault="00FD758E" w:rsidP="00FD75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1A3BC0" w14:textId="77777777" w:rsidR="00FD758E" w:rsidRPr="00FD758E" w:rsidRDefault="00FD758E" w:rsidP="00FD75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758E">
              <w:rPr>
                <w:rFonts w:asciiTheme="minorHAnsi" w:hAnsiTheme="minorHAnsi" w:cstheme="minorHAnsi"/>
                <w:sz w:val="22"/>
                <w:szCs w:val="22"/>
              </w:rPr>
              <w:t xml:space="preserve">W ramach mechanizmów wspierających jako dodatkowe ujęcie wsparcia dla pracowników szukających nowych kompetencji indywidualnie. Można je realizować poprzez oferowanie otwartych szkoleń w formie e-learningu, które mogą być zakończone egzaminem certyfikującym. Jednocześnie można realizować wsparcie poprzez wprowadzanie ulgi edukacyjnej pozwalającej na odliczenie kosztów szkoleń i certyfikacji w obszarze nowych technologii. Ograniczeniem może być fakt, że znaczną część szkoleń certyfikują podmioty zagraniczne jak ISACA, </w:t>
            </w:r>
            <w:proofErr w:type="spellStart"/>
            <w:r w:rsidRPr="00FD758E">
              <w:rPr>
                <w:rFonts w:asciiTheme="minorHAnsi" w:hAnsiTheme="minorHAnsi" w:cstheme="minorHAnsi"/>
                <w:sz w:val="22"/>
                <w:szCs w:val="22"/>
              </w:rPr>
              <w:t>PeopleCert</w:t>
            </w:r>
            <w:proofErr w:type="spellEnd"/>
            <w:r w:rsidRPr="00FD758E">
              <w:rPr>
                <w:rFonts w:asciiTheme="minorHAnsi" w:hAnsiTheme="minorHAnsi" w:cstheme="minorHAnsi"/>
                <w:sz w:val="22"/>
                <w:szCs w:val="22"/>
              </w:rPr>
              <w:t xml:space="preserve">, APMG International, </w:t>
            </w:r>
            <w:proofErr w:type="spellStart"/>
            <w:r w:rsidRPr="00FD758E">
              <w:rPr>
                <w:rFonts w:asciiTheme="minorHAnsi" w:hAnsiTheme="minorHAnsi" w:cstheme="minorHAnsi"/>
                <w:sz w:val="22"/>
                <w:szCs w:val="22"/>
              </w:rPr>
              <w:t>Cloud</w:t>
            </w:r>
            <w:proofErr w:type="spellEnd"/>
            <w:r w:rsidRPr="00FD758E">
              <w:rPr>
                <w:rFonts w:asciiTheme="minorHAnsi" w:hAnsiTheme="minorHAnsi" w:cstheme="minorHAnsi"/>
                <w:sz w:val="22"/>
                <w:szCs w:val="22"/>
              </w:rPr>
              <w:t xml:space="preserve"> Security </w:t>
            </w:r>
            <w:proofErr w:type="spellStart"/>
            <w:r w:rsidRPr="00FD758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alliance</w:t>
            </w:r>
            <w:proofErr w:type="spellEnd"/>
            <w:r w:rsidRPr="00FD758E">
              <w:rPr>
                <w:rFonts w:asciiTheme="minorHAnsi" w:hAnsiTheme="minorHAnsi" w:cstheme="minorHAnsi"/>
                <w:sz w:val="22"/>
                <w:szCs w:val="22"/>
              </w:rPr>
              <w:t xml:space="preserve">, The Open </w:t>
            </w:r>
            <w:proofErr w:type="spellStart"/>
            <w:r w:rsidRPr="00FD758E">
              <w:rPr>
                <w:rFonts w:asciiTheme="minorHAnsi" w:hAnsiTheme="minorHAnsi" w:cstheme="minorHAnsi"/>
                <w:sz w:val="22"/>
                <w:szCs w:val="22"/>
              </w:rPr>
              <w:t>Group</w:t>
            </w:r>
            <w:proofErr w:type="spellEnd"/>
            <w:r w:rsidRPr="00FD758E">
              <w:rPr>
                <w:rFonts w:asciiTheme="minorHAnsi" w:hAnsiTheme="minorHAnsi" w:cstheme="minorHAnsi"/>
                <w:sz w:val="22"/>
                <w:szCs w:val="22"/>
              </w:rPr>
              <w:t>, a szkolenia są dostępne na popularnych portalach szkoleniowych UDEMY czy Coursera</w:t>
            </w:r>
            <w:r w:rsidR="006C60D4">
              <w:rPr>
                <w:rFonts w:asciiTheme="minorHAnsi" w:hAnsiTheme="minorHAnsi" w:cstheme="minorHAnsi"/>
                <w:sz w:val="22"/>
                <w:szCs w:val="22"/>
              </w:rPr>
              <w:t>. Zaletą</w:t>
            </w:r>
            <w:r w:rsidRPr="00FD758E">
              <w:rPr>
                <w:rFonts w:asciiTheme="minorHAnsi" w:hAnsiTheme="minorHAnsi" w:cstheme="minorHAnsi"/>
                <w:sz w:val="22"/>
                <w:szCs w:val="22"/>
              </w:rPr>
              <w:t xml:space="preserve"> rozwiązania jest decentralizacja i autoregulacja wynikająca z potrzeb rynku lub wyboru ścieżki rozwoju zawodowego przez obywatela.</w:t>
            </w:r>
          </w:p>
        </w:tc>
        <w:tc>
          <w:tcPr>
            <w:tcW w:w="4962" w:type="dxa"/>
            <w:shd w:val="clear" w:color="auto" w:fill="auto"/>
          </w:tcPr>
          <w:p w14:paraId="0572EC93" w14:textId="77777777" w:rsidR="00A06425" w:rsidRPr="00FD758E" w:rsidRDefault="00FD758E" w:rsidP="00FD75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Propozycja uzupełnienia przewidzianych działań służących realizacji celu, zgodnie z uwagą.</w:t>
            </w:r>
          </w:p>
        </w:tc>
        <w:tc>
          <w:tcPr>
            <w:tcW w:w="1359" w:type="dxa"/>
          </w:tcPr>
          <w:p w14:paraId="24EA833E" w14:textId="77777777" w:rsidR="00A06425" w:rsidRPr="00FD758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7227" w:rsidRPr="006C60D4" w14:paraId="6545C2FB" w14:textId="77777777" w:rsidTr="00B37227">
        <w:tc>
          <w:tcPr>
            <w:tcW w:w="562" w:type="dxa"/>
            <w:shd w:val="clear" w:color="auto" w:fill="auto"/>
          </w:tcPr>
          <w:p w14:paraId="15F1407F" w14:textId="2C105446" w:rsidR="00B37227" w:rsidRPr="006C60D4" w:rsidRDefault="00504C7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3440773" w14:textId="77777777" w:rsidR="00B37227" w:rsidRPr="006C60D4" w:rsidRDefault="00B37227" w:rsidP="00B372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43DEB346" w14:textId="77777777" w:rsidR="00B37227" w:rsidRPr="006C60D4" w:rsidRDefault="00B37227" w:rsidP="00B372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b/>
                <w:sz w:val="22"/>
                <w:szCs w:val="22"/>
              </w:rPr>
              <w:t>(RARS)</w:t>
            </w:r>
          </w:p>
        </w:tc>
        <w:tc>
          <w:tcPr>
            <w:tcW w:w="2268" w:type="dxa"/>
            <w:shd w:val="clear" w:color="auto" w:fill="auto"/>
          </w:tcPr>
          <w:p w14:paraId="51905EDE" w14:textId="1634A84F" w:rsidR="00B37227" w:rsidRPr="006C60D4" w:rsidRDefault="00DB63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Załącznik do uchwały - </w:t>
            </w:r>
            <w:r w:rsidR="006C60D4" w:rsidRPr="006C60D4">
              <w:rPr>
                <w:rFonts w:asciiTheme="minorHAnsi" w:hAnsiTheme="minorHAnsi" w:cstheme="minorHAnsi"/>
                <w:sz w:val="22"/>
                <w:szCs w:val="22"/>
              </w:rPr>
              <w:t>Cel 1.2.3 a)</w:t>
            </w:r>
          </w:p>
        </w:tc>
        <w:tc>
          <w:tcPr>
            <w:tcW w:w="5103" w:type="dxa"/>
            <w:shd w:val="clear" w:color="auto" w:fill="auto"/>
          </w:tcPr>
          <w:p w14:paraId="2A944DB5" w14:textId="77777777" w:rsidR="00B37227" w:rsidRPr="006C60D4" w:rsidRDefault="006C60D4" w:rsidP="006C60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sz w:val="22"/>
                <w:szCs w:val="22"/>
              </w:rPr>
              <w:t xml:space="preserve">Uzupełnienie działania wskazanego w pkt a) o kwestię uwzględniającą  przygotowanie nauczycieli do realizacji zajęć poprzez stosowanie systemu szkoleń w formie samokształcenia bądź e-learningu. </w:t>
            </w:r>
          </w:p>
        </w:tc>
        <w:tc>
          <w:tcPr>
            <w:tcW w:w="4962" w:type="dxa"/>
            <w:shd w:val="clear" w:color="auto" w:fill="auto"/>
          </w:tcPr>
          <w:p w14:paraId="1675D12E" w14:textId="77777777" w:rsidR="00B37227" w:rsidRPr="006C60D4" w:rsidRDefault="006C60D4" w:rsidP="006C60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sz w:val="22"/>
                <w:szCs w:val="22"/>
              </w:rPr>
              <w:t>Propozycja uzupełnienia przewidzianych działań służących realizacji celu, zgodnie z uwagą.</w:t>
            </w:r>
          </w:p>
        </w:tc>
        <w:tc>
          <w:tcPr>
            <w:tcW w:w="1359" w:type="dxa"/>
          </w:tcPr>
          <w:p w14:paraId="40E67C92" w14:textId="77777777" w:rsidR="00B37227" w:rsidRPr="006C60D4" w:rsidRDefault="00B37227" w:rsidP="006C60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7227" w:rsidRPr="006C60D4" w14:paraId="28C71A7C" w14:textId="77777777" w:rsidTr="00B37227">
        <w:tc>
          <w:tcPr>
            <w:tcW w:w="562" w:type="dxa"/>
            <w:shd w:val="clear" w:color="auto" w:fill="auto"/>
          </w:tcPr>
          <w:p w14:paraId="4055FE23" w14:textId="3C435863" w:rsidR="00B37227" w:rsidRPr="006C60D4" w:rsidRDefault="00504C7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E034E38" w14:textId="77777777" w:rsidR="006C60D4" w:rsidRPr="006C60D4" w:rsidRDefault="006C60D4" w:rsidP="006C60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1FDC9B74" w14:textId="77777777" w:rsidR="00B37227" w:rsidRPr="006C60D4" w:rsidRDefault="006C60D4" w:rsidP="006C60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b/>
                <w:sz w:val="22"/>
                <w:szCs w:val="22"/>
              </w:rPr>
              <w:t>(RARS)</w:t>
            </w:r>
          </w:p>
        </w:tc>
        <w:tc>
          <w:tcPr>
            <w:tcW w:w="2268" w:type="dxa"/>
            <w:shd w:val="clear" w:color="auto" w:fill="auto"/>
          </w:tcPr>
          <w:p w14:paraId="6D447433" w14:textId="3E04E397" w:rsidR="00B37227" w:rsidRPr="006C60D4" w:rsidRDefault="00DB63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Załącznik do uchwały - </w:t>
            </w:r>
            <w:r w:rsidR="006C60D4" w:rsidRPr="006C60D4">
              <w:rPr>
                <w:rFonts w:asciiTheme="minorHAnsi" w:hAnsiTheme="minorHAnsi" w:cstheme="minorHAnsi"/>
                <w:sz w:val="22"/>
                <w:szCs w:val="22"/>
              </w:rPr>
              <w:t>Cel 1.2.3 c)</w:t>
            </w:r>
          </w:p>
        </w:tc>
        <w:tc>
          <w:tcPr>
            <w:tcW w:w="5103" w:type="dxa"/>
            <w:shd w:val="clear" w:color="auto" w:fill="auto"/>
          </w:tcPr>
          <w:p w14:paraId="762AB82B" w14:textId="77777777" w:rsidR="00B37227" w:rsidRPr="006C60D4" w:rsidRDefault="006C60D4" w:rsidP="006C60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sz w:val="22"/>
                <w:szCs w:val="22"/>
              </w:rPr>
              <w:t>Uzupełnienie działania wskazanego w pkt c) o kwestię uwzględniającą  wsparcie finansowe zamawianych studiów.</w:t>
            </w:r>
          </w:p>
          <w:p w14:paraId="5FE83C56" w14:textId="77777777" w:rsidR="006C60D4" w:rsidRPr="006C60D4" w:rsidRDefault="006C60D4" w:rsidP="006C60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5F8CAD" w14:textId="77777777" w:rsidR="006C60D4" w:rsidRPr="006C60D4" w:rsidRDefault="006C60D4" w:rsidP="006C60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sz w:val="22"/>
                <w:szCs w:val="22"/>
              </w:rPr>
              <w:t>Budowa systemu studiów wraz z dogodnymi formami finansowania w tym dla osób fizycznych chcących budować lub podnosić kompetencje zawodowe w obszarze nowych technologii.</w:t>
            </w:r>
          </w:p>
        </w:tc>
        <w:tc>
          <w:tcPr>
            <w:tcW w:w="4962" w:type="dxa"/>
            <w:shd w:val="clear" w:color="auto" w:fill="auto"/>
          </w:tcPr>
          <w:p w14:paraId="4BA4B618" w14:textId="77777777" w:rsidR="00B37227" w:rsidRPr="006C60D4" w:rsidRDefault="006C60D4" w:rsidP="006C60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sz w:val="22"/>
                <w:szCs w:val="22"/>
              </w:rPr>
              <w:t>Propozycja uzupełnienia przewidzianych działań służących realizacji celu, zgodnie z uwagą.</w:t>
            </w:r>
          </w:p>
        </w:tc>
        <w:tc>
          <w:tcPr>
            <w:tcW w:w="1359" w:type="dxa"/>
          </w:tcPr>
          <w:p w14:paraId="08EA8A44" w14:textId="77777777" w:rsidR="00B37227" w:rsidRPr="006C60D4" w:rsidRDefault="00B3722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7227" w:rsidRPr="00E15CC1" w14:paraId="02C1BA92" w14:textId="77777777" w:rsidTr="00B37227">
        <w:tc>
          <w:tcPr>
            <w:tcW w:w="562" w:type="dxa"/>
            <w:shd w:val="clear" w:color="auto" w:fill="auto"/>
          </w:tcPr>
          <w:p w14:paraId="794FE155" w14:textId="3E51DAEF" w:rsidR="00B37227" w:rsidRPr="00E15CC1" w:rsidRDefault="00504C7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884755D" w14:textId="77777777" w:rsidR="006C60D4" w:rsidRPr="00E15CC1" w:rsidRDefault="006C60D4" w:rsidP="006C60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CC1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5C973172" w14:textId="77777777" w:rsidR="00B37227" w:rsidRPr="00E15CC1" w:rsidRDefault="006C60D4" w:rsidP="006C60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CC1">
              <w:rPr>
                <w:rFonts w:asciiTheme="minorHAnsi" w:hAnsiTheme="minorHAnsi" w:cstheme="minorHAnsi"/>
                <w:b/>
                <w:sz w:val="22"/>
                <w:szCs w:val="22"/>
              </w:rPr>
              <w:t>(RARS)</w:t>
            </w:r>
          </w:p>
        </w:tc>
        <w:tc>
          <w:tcPr>
            <w:tcW w:w="2268" w:type="dxa"/>
            <w:shd w:val="clear" w:color="auto" w:fill="auto"/>
          </w:tcPr>
          <w:p w14:paraId="2F50D940" w14:textId="65380F79" w:rsidR="00B37227" w:rsidRPr="00E15CC1" w:rsidRDefault="00DB63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Załącznik do uchwały  - </w:t>
            </w:r>
            <w:r w:rsidR="00E15CC1" w:rsidRPr="00E15CC1">
              <w:rPr>
                <w:rFonts w:asciiTheme="minorHAnsi" w:eastAsia="Yu Gothic Light" w:hAnsiTheme="minorHAnsi" w:cstheme="minorHAnsi"/>
                <w:sz w:val="22"/>
                <w:szCs w:val="22"/>
              </w:rPr>
              <w:t>Cel 1.2.5 e)</w:t>
            </w:r>
          </w:p>
        </w:tc>
        <w:tc>
          <w:tcPr>
            <w:tcW w:w="5103" w:type="dxa"/>
            <w:shd w:val="clear" w:color="auto" w:fill="auto"/>
          </w:tcPr>
          <w:p w14:paraId="537C2BD9" w14:textId="77777777" w:rsidR="00B37227" w:rsidRDefault="00E15CC1" w:rsidP="00E15C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CC1">
              <w:rPr>
                <w:rFonts w:asciiTheme="minorHAnsi" w:hAnsiTheme="minorHAnsi" w:cstheme="minorHAnsi"/>
                <w:sz w:val="22"/>
                <w:szCs w:val="22"/>
              </w:rPr>
              <w:t>Uzupełnienie działania wskazanego w pkt e ) o kwestię uwzględniającą  wsparcie programów stażowych dla studentów pozwalające na skuteczną realizację.</w:t>
            </w:r>
          </w:p>
          <w:p w14:paraId="5DAAFA00" w14:textId="77777777" w:rsidR="00504C70" w:rsidRDefault="00504C70" w:rsidP="00E15C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AB493C" w14:textId="4BB47A0B" w:rsidR="00504C70" w:rsidRPr="00E15CC1" w:rsidRDefault="00504C70" w:rsidP="00504C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CC1">
              <w:rPr>
                <w:rFonts w:asciiTheme="minorHAnsi" w:hAnsiTheme="minorHAnsi" w:cstheme="minorHAnsi"/>
                <w:sz w:val="22"/>
                <w:szCs w:val="22"/>
              </w:rPr>
              <w:t>Realizacja programów stażowych powinna być wspierana systemowo w taki sposób  by nie było problemu ze wskazaniem kto ma być opiekunem takiego stażu. Zadanie to wymaga zaangażowania oso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 prowadzącej (opiekuna stażu), natomiast</w:t>
            </w:r>
            <w:r w:rsidRPr="00E15CC1">
              <w:rPr>
                <w:rFonts w:asciiTheme="minorHAnsi" w:hAnsiTheme="minorHAnsi" w:cstheme="minorHAnsi"/>
                <w:sz w:val="22"/>
                <w:szCs w:val="22"/>
              </w:rPr>
              <w:t xml:space="preserve"> osoby które mogą przekazać wiedzę, są zwykle zaangażowane w realizację zadań jednostki przyjmującej na staż.</w:t>
            </w:r>
          </w:p>
        </w:tc>
        <w:tc>
          <w:tcPr>
            <w:tcW w:w="4962" w:type="dxa"/>
            <w:shd w:val="clear" w:color="auto" w:fill="auto"/>
          </w:tcPr>
          <w:p w14:paraId="05256C99" w14:textId="6A83B7C8" w:rsidR="00B37227" w:rsidRPr="00E15CC1" w:rsidRDefault="00504C70" w:rsidP="00E15C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0D4">
              <w:rPr>
                <w:rFonts w:asciiTheme="minorHAnsi" w:hAnsiTheme="minorHAnsi" w:cstheme="minorHAnsi"/>
                <w:sz w:val="22"/>
                <w:szCs w:val="22"/>
              </w:rPr>
              <w:t>Propozycja uzupełnienia przewidzianych działań służących realizacji celu, zgodnie z uwagą.</w:t>
            </w:r>
          </w:p>
        </w:tc>
        <w:tc>
          <w:tcPr>
            <w:tcW w:w="1359" w:type="dxa"/>
          </w:tcPr>
          <w:p w14:paraId="07C3EF58" w14:textId="77777777" w:rsidR="00B37227" w:rsidRPr="00E15CC1" w:rsidRDefault="00B3722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CC1" w:rsidRPr="00504C70" w14:paraId="6005E63D" w14:textId="77777777" w:rsidTr="00B37227">
        <w:tc>
          <w:tcPr>
            <w:tcW w:w="562" w:type="dxa"/>
            <w:shd w:val="clear" w:color="auto" w:fill="auto"/>
          </w:tcPr>
          <w:p w14:paraId="7C5FD78B" w14:textId="37D03139" w:rsidR="00E15CC1" w:rsidRPr="00504C70" w:rsidRDefault="00504C7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8DFF316" w14:textId="77777777" w:rsidR="00E15CC1" w:rsidRPr="00504C70" w:rsidRDefault="00E15CC1" w:rsidP="00E15C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03DCEB48" w14:textId="227D7E5E" w:rsidR="00E15CC1" w:rsidRPr="00504C70" w:rsidRDefault="00E15CC1" w:rsidP="00E15C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b/>
                <w:sz w:val="22"/>
                <w:szCs w:val="22"/>
              </w:rPr>
              <w:t>(RARS)</w:t>
            </w:r>
          </w:p>
        </w:tc>
        <w:tc>
          <w:tcPr>
            <w:tcW w:w="2268" w:type="dxa"/>
            <w:shd w:val="clear" w:color="auto" w:fill="auto"/>
          </w:tcPr>
          <w:p w14:paraId="4D3ADF54" w14:textId="1E37FD97" w:rsidR="00E15CC1" w:rsidRPr="00504C70" w:rsidRDefault="00DB63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Załącznik do uchwały - </w:t>
            </w:r>
            <w:r w:rsidR="00E15CC1" w:rsidRPr="00504C70">
              <w:rPr>
                <w:rFonts w:asciiTheme="minorHAnsi" w:eastAsia="Yu Gothic Light" w:hAnsiTheme="minorHAnsi" w:cstheme="minorHAnsi"/>
                <w:sz w:val="22"/>
                <w:szCs w:val="22"/>
              </w:rPr>
              <w:t>Cel 2.1.3 a)</w:t>
            </w:r>
          </w:p>
        </w:tc>
        <w:tc>
          <w:tcPr>
            <w:tcW w:w="5103" w:type="dxa"/>
            <w:shd w:val="clear" w:color="auto" w:fill="auto"/>
          </w:tcPr>
          <w:p w14:paraId="2BF9FCC5" w14:textId="77777777" w:rsidR="00E360CC" w:rsidRPr="00504C70" w:rsidRDefault="00E360C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A7C7F4" w14:textId="402A0FB2" w:rsidR="00E360CC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>Sugerujemy zwrócenie uwagi w tym działaniu na kwestie bezpieczeństwa danych.</w:t>
            </w:r>
          </w:p>
          <w:p w14:paraId="2A948CF2" w14:textId="77777777" w:rsidR="00E360CC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EFD75D" w14:textId="77777777" w:rsidR="00E15CC1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Rozwiązania horyzontalne zapewniają optymalizację świadczonych e-usług publicznych przy jednoczesnym zabezpieczeniu danych przed otwartym niekontrolowanym dostępem np. przez </w:t>
            </w:r>
            <w:proofErr w:type="spellStart"/>
            <w:r w:rsidRPr="00504C70">
              <w:rPr>
                <w:rFonts w:asciiTheme="minorHAnsi" w:hAnsiTheme="minorHAnsi" w:cstheme="minorHAnsi"/>
                <w:sz w:val="22"/>
                <w:szCs w:val="22"/>
              </w:rPr>
              <w:t>booty</w:t>
            </w:r>
            <w:proofErr w:type="spellEnd"/>
            <w:r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 lub </w:t>
            </w:r>
            <w:r w:rsidRPr="00504C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osoby przeszukujące zbiory danych (np. dostęp do numerów PESEL znajdujących się w KRS ).</w:t>
            </w:r>
          </w:p>
          <w:p w14:paraId="4F25CE25" w14:textId="0D27D12D" w:rsidR="00E360CC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Dostęp do danych powinien być zabezpieczony logowaniem użytkownika korzystającego z rejestrów publicznych poprzez Profil Zaufany oraz inne narzędzia wskazane w </w:t>
            </w:r>
            <w:proofErr w:type="spellStart"/>
            <w:r w:rsidRPr="00504C70">
              <w:rPr>
                <w:rFonts w:asciiTheme="minorHAnsi" w:hAnsiTheme="minorHAnsi" w:cstheme="minorHAnsi"/>
                <w:sz w:val="22"/>
                <w:szCs w:val="22"/>
              </w:rPr>
              <w:t>eIDAS</w:t>
            </w:r>
            <w:proofErr w:type="spellEnd"/>
            <w:r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 2.0  i rejestrowany.</w:t>
            </w:r>
          </w:p>
          <w:p w14:paraId="66967FDE" w14:textId="6DBD9270" w:rsidR="00E360CC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14:paraId="36B44622" w14:textId="0D292DCB" w:rsidR="00E15CC1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Propozycja uzupełnienia przewidzianych działań służących realizacji celu, zgodnie z uwagą.</w:t>
            </w:r>
          </w:p>
        </w:tc>
        <w:tc>
          <w:tcPr>
            <w:tcW w:w="1359" w:type="dxa"/>
          </w:tcPr>
          <w:p w14:paraId="3CF36210" w14:textId="77777777" w:rsidR="00E15CC1" w:rsidRPr="00504C70" w:rsidRDefault="00E15CC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60CC" w:rsidRPr="00504C70" w14:paraId="08B3DF51" w14:textId="77777777" w:rsidTr="00B37227">
        <w:tc>
          <w:tcPr>
            <w:tcW w:w="562" w:type="dxa"/>
            <w:shd w:val="clear" w:color="auto" w:fill="auto"/>
          </w:tcPr>
          <w:p w14:paraId="660B2D25" w14:textId="3A013D33" w:rsidR="00E360CC" w:rsidRPr="00504C70" w:rsidRDefault="00504C70" w:rsidP="00E360C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126D71F" w14:textId="77777777" w:rsidR="00E360CC" w:rsidRPr="00504C70" w:rsidRDefault="00E360CC" w:rsidP="00E360C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55CFE1CC" w14:textId="4A1766A0" w:rsidR="00E360CC" w:rsidRPr="00504C70" w:rsidRDefault="00E360CC" w:rsidP="00E360C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b/>
                <w:sz w:val="22"/>
                <w:szCs w:val="22"/>
              </w:rPr>
              <w:t>(RARS)</w:t>
            </w:r>
          </w:p>
        </w:tc>
        <w:tc>
          <w:tcPr>
            <w:tcW w:w="2268" w:type="dxa"/>
            <w:shd w:val="clear" w:color="auto" w:fill="auto"/>
          </w:tcPr>
          <w:p w14:paraId="23162488" w14:textId="0B6D11CB" w:rsidR="00E360CC" w:rsidRPr="00504C70" w:rsidRDefault="00DB6328" w:rsidP="00E360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Załącznik do uchwały - </w:t>
            </w:r>
            <w:r w:rsidR="00E360CC" w:rsidRPr="00504C70">
              <w:rPr>
                <w:rFonts w:asciiTheme="minorHAnsi" w:eastAsia="Yu Gothic Light" w:hAnsiTheme="minorHAnsi" w:cstheme="minorHAnsi"/>
                <w:sz w:val="22"/>
                <w:szCs w:val="22"/>
              </w:rPr>
              <w:t>Cel 2.2.1</w:t>
            </w:r>
          </w:p>
        </w:tc>
        <w:tc>
          <w:tcPr>
            <w:tcW w:w="5103" w:type="dxa"/>
            <w:shd w:val="clear" w:color="auto" w:fill="auto"/>
          </w:tcPr>
          <w:p w14:paraId="47600535" w14:textId="5A2E6AA4" w:rsidR="00E360CC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Uzupełnienie działania wskazanego w tym celu </w:t>
            </w:r>
            <w:r w:rsidR="00504C70"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</w:t>
            </w: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 xml:space="preserve"> o kwestię uwzględniającą  zapewnienie wsparcia użytkownika po wdrożeniu EZD.</w:t>
            </w:r>
          </w:p>
          <w:p w14:paraId="30BC67D1" w14:textId="77777777" w:rsidR="00E360CC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5C5BD3" w14:textId="623B744F" w:rsidR="00E360CC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>System powinien zapewniać realne wsparcia użytkownika oraz dopracowaną bazę wiedzy pozwalającą na skuteczne samodzielne rozwiązywanie problemów przez użytkownika lub przez koordynatorów w instytucjach wykorzystujących EZD.</w:t>
            </w:r>
          </w:p>
          <w:p w14:paraId="23842B95" w14:textId="77DBFC5F" w:rsidR="00E360CC" w:rsidRPr="00504C70" w:rsidRDefault="00E360CC" w:rsidP="00E360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14:paraId="2088B31F" w14:textId="1BB1F0AC" w:rsidR="00E360CC" w:rsidRPr="00504C70" w:rsidRDefault="00E360CC" w:rsidP="00E36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4C70">
              <w:rPr>
                <w:rFonts w:asciiTheme="minorHAnsi" w:hAnsiTheme="minorHAnsi" w:cstheme="minorHAnsi"/>
                <w:sz w:val="22"/>
                <w:szCs w:val="22"/>
              </w:rPr>
              <w:t>Propozycja uzupełnienia przewidzianych działań służących realizacji celu, zgodnie z uwagą.</w:t>
            </w:r>
          </w:p>
        </w:tc>
        <w:tc>
          <w:tcPr>
            <w:tcW w:w="1359" w:type="dxa"/>
          </w:tcPr>
          <w:p w14:paraId="374C6462" w14:textId="77777777" w:rsidR="00E360CC" w:rsidRPr="00504C70" w:rsidRDefault="00E360CC" w:rsidP="00E360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8AE67D" w14:textId="49B498F2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96F47"/>
    <w:multiLevelType w:val="hybridMultilevel"/>
    <w:tmpl w:val="E39087C2"/>
    <w:lvl w:ilvl="0" w:tplc="3F66BAD0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2E84F2E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7352B23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89C4E6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EC4CBB1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A594B7F8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98A6AB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41463D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CBE0F51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77535C"/>
    <w:multiLevelType w:val="hybridMultilevel"/>
    <w:tmpl w:val="622C9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C6603"/>
    <w:multiLevelType w:val="hybridMultilevel"/>
    <w:tmpl w:val="00B45B38"/>
    <w:lvl w:ilvl="0" w:tplc="78107CF0">
      <w:start w:val="1"/>
      <w:numFmt w:val="lowerLetter"/>
      <w:lvlText w:val="%1)"/>
      <w:lvlJc w:val="left"/>
      <w:pPr>
        <w:ind w:left="720" w:hanging="360"/>
      </w:pPr>
    </w:lvl>
    <w:lvl w:ilvl="1" w:tplc="762AC816">
      <w:start w:val="1"/>
      <w:numFmt w:val="lowerLetter"/>
      <w:lvlText w:val="%2."/>
      <w:lvlJc w:val="left"/>
      <w:pPr>
        <w:ind w:left="1440" w:hanging="360"/>
      </w:pPr>
    </w:lvl>
    <w:lvl w:ilvl="2" w:tplc="712ACB7C">
      <w:start w:val="1"/>
      <w:numFmt w:val="lowerRoman"/>
      <w:lvlText w:val="%3."/>
      <w:lvlJc w:val="right"/>
      <w:pPr>
        <w:ind w:left="2160" w:hanging="180"/>
      </w:pPr>
    </w:lvl>
    <w:lvl w:ilvl="3" w:tplc="E8C21A72">
      <w:start w:val="1"/>
      <w:numFmt w:val="decimal"/>
      <w:lvlText w:val="%4."/>
      <w:lvlJc w:val="left"/>
      <w:pPr>
        <w:ind w:left="2880" w:hanging="360"/>
      </w:pPr>
    </w:lvl>
    <w:lvl w:ilvl="4" w:tplc="FD6CD75A">
      <w:start w:val="1"/>
      <w:numFmt w:val="lowerLetter"/>
      <w:lvlText w:val="%5."/>
      <w:lvlJc w:val="left"/>
      <w:pPr>
        <w:ind w:left="3600" w:hanging="360"/>
      </w:pPr>
    </w:lvl>
    <w:lvl w:ilvl="5" w:tplc="4B86BBEC">
      <w:start w:val="1"/>
      <w:numFmt w:val="lowerRoman"/>
      <w:lvlText w:val="%6."/>
      <w:lvlJc w:val="right"/>
      <w:pPr>
        <w:ind w:left="4320" w:hanging="180"/>
      </w:pPr>
    </w:lvl>
    <w:lvl w:ilvl="6" w:tplc="F92A6A6E">
      <w:start w:val="1"/>
      <w:numFmt w:val="decimal"/>
      <w:lvlText w:val="%7."/>
      <w:lvlJc w:val="left"/>
      <w:pPr>
        <w:ind w:left="5040" w:hanging="360"/>
      </w:pPr>
    </w:lvl>
    <w:lvl w:ilvl="7" w:tplc="69E4D5B2">
      <w:start w:val="1"/>
      <w:numFmt w:val="lowerLetter"/>
      <w:lvlText w:val="%8."/>
      <w:lvlJc w:val="left"/>
      <w:pPr>
        <w:ind w:left="5760" w:hanging="360"/>
      </w:pPr>
    </w:lvl>
    <w:lvl w:ilvl="8" w:tplc="8D768AB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04C70"/>
    <w:rsid w:val="0054588B"/>
    <w:rsid w:val="005F6527"/>
    <w:rsid w:val="006705EC"/>
    <w:rsid w:val="006C60D4"/>
    <w:rsid w:val="006C6FD7"/>
    <w:rsid w:val="006E16E9"/>
    <w:rsid w:val="00807385"/>
    <w:rsid w:val="00826E93"/>
    <w:rsid w:val="008364A9"/>
    <w:rsid w:val="008F4BAF"/>
    <w:rsid w:val="00944932"/>
    <w:rsid w:val="009E5FDB"/>
    <w:rsid w:val="00A06425"/>
    <w:rsid w:val="00A102E0"/>
    <w:rsid w:val="00AC7796"/>
    <w:rsid w:val="00B37227"/>
    <w:rsid w:val="00B871B6"/>
    <w:rsid w:val="00BF252B"/>
    <w:rsid w:val="00C64B1B"/>
    <w:rsid w:val="00CD5EB0"/>
    <w:rsid w:val="00DB6328"/>
    <w:rsid w:val="00E14C33"/>
    <w:rsid w:val="00E15CC1"/>
    <w:rsid w:val="00E360CC"/>
    <w:rsid w:val="00EF5891"/>
    <w:rsid w:val="00F317C6"/>
    <w:rsid w:val="00FD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3490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37227"/>
    <w:rPr>
      <w:color w:val="0563C1" w:themeColor="hyperlink"/>
      <w:u w:val="single"/>
    </w:rPr>
  </w:style>
  <w:style w:type="paragraph" w:styleId="Podtytu">
    <w:name w:val="Subtitle"/>
    <w:aliases w:val="Podtytuł Interlinia"/>
    <w:basedOn w:val="Normalny"/>
    <w:next w:val="Normalny"/>
    <w:link w:val="PodtytuZnak"/>
    <w:uiPriority w:val="11"/>
    <w:qFormat/>
    <w:rsid w:val="00B3722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aliases w:val="Podtytuł Interlinia Znak"/>
    <w:basedOn w:val="Domylnaczcionkaakapitu"/>
    <w:link w:val="Podtytu"/>
    <w:uiPriority w:val="11"/>
    <w:rsid w:val="00B37227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styleId="Odwoaniedokomentarza">
    <w:name w:val="annotation reference"/>
    <w:basedOn w:val="Domylnaczcionkaakapitu"/>
    <w:rsid w:val="00F317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17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17C6"/>
  </w:style>
  <w:style w:type="paragraph" w:styleId="Tematkomentarza">
    <w:name w:val="annotation subject"/>
    <w:basedOn w:val="Tekstkomentarza"/>
    <w:next w:val="Tekstkomentarza"/>
    <w:link w:val="TematkomentarzaZnak"/>
    <w:rsid w:val="00F317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17C6"/>
    <w:rPr>
      <w:b/>
      <w:bCs/>
    </w:rPr>
  </w:style>
  <w:style w:type="paragraph" w:styleId="Tekstprzypisudolnego">
    <w:name w:val="footnote text"/>
    <w:aliases w:val="Testo nota a piè di pagina_Rientro,stile 1,Footnote,Footnote1,Footnote2,Footnote3,Footnote4,Footnote5,Footnote6,Footnote7,Footnote8,Footnote9,Footnote10,Footnote11,Footnote21,Footnote31,Footnote41,Footnote51,Footnote61,ft,fn"/>
    <w:basedOn w:val="Normalny"/>
    <w:link w:val="TekstprzypisudolnegoZnak"/>
    <w:uiPriority w:val="99"/>
    <w:unhideWhenUsed/>
    <w:qFormat/>
    <w:rsid w:val="00F317C6"/>
    <w:rPr>
      <w:rFonts w:ascii="Arial" w:eastAsiaTheme="minorHAnsi" w:hAnsi="Arial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Testo nota a piè di pagina_Rientro Znak,stile 1 Znak,Footnote Znak,Footnote1 Znak,Footnote2 Znak,Footnote3 Znak,Footnote4 Znak,Footnote5 Znak,Footnote6 Znak,Footnote7 Znak,Footnote8 Znak,Footnote9 Znak,Footnote10 Znak,ft Znak"/>
    <w:basedOn w:val="Domylnaczcionkaakapitu"/>
    <w:link w:val="Tekstprzypisudolnego"/>
    <w:uiPriority w:val="99"/>
    <w:rsid w:val="00F317C6"/>
    <w:rPr>
      <w:rFonts w:ascii="Arial" w:eastAsiaTheme="minorHAnsi" w:hAnsi="Arial" w:cstheme="minorBidi"/>
      <w:kern w:val="2"/>
      <w:lang w:eastAsia="en-US"/>
      <w14:ligatures w14:val="standardContextual"/>
    </w:rPr>
  </w:style>
  <w:style w:type="paragraph" w:styleId="HTML-wstpniesformatowany">
    <w:name w:val="HTML Preformatted"/>
    <w:basedOn w:val="Normalny"/>
    <w:link w:val="HTML-wstpniesformatowanyZnak"/>
    <w:rsid w:val="00FD758E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D758E"/>
    <w:rPr>
      <w:rFonts w:ascii="Consolas" w:hAnsi="Consolas"/>
    </w:rPr>
  </w:style>
  <w:style w:type="paragraph" w:styleId="Akapitzlist">
    <w:name w:val="List Paragraph"/>
    <w:basedOn w:val="Normalny"/>
    <w:link w:val="AkapitzlistZnak"/>
    <w:uiPriority w:val="34"/>
    <w:qFormat/>
    <w:rsid w:val="00FD758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15C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kdsc/projekt-uchwaly-rady-ministrow-w-sprawie-przyjecia-strategii-dotyczacej-informatyzacji-panst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Departament Teleinformatyki</cp:lastModifiedBy>
  <cp:revision>6</cp:revision>
  <dcterms:created xsi:type="dcterms:W3CDTF">2026-02-19T06:37:00Z</dcterms:created>
  <dcterms:modified xsi:type="dcterms:W3CDTF">2026-02-19T07:16:00Z</dcterms:modified>
</cp:coreProperties>
</file>