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6730" w14:textId="77777777" w:rsidR="00C517F3" w:rsidRPr="00C517F3" w:rsidRDefault="00C517F3" w:rsidP="00C517F3">
      <w:pPr>
        <w:rPr>
          <w:b/>
          <w:bCs/>
        </w:rPr>
      </w:pPr>
      <w:r w:rsidRPr="00C517F3">
        <w:rPr>
          <w:b/>
          <w:bCs/>
        </w:rPr>
        <w:t>Negatywna opinia w sprawie zmiany granic administracyjnych Miasta Tczewa</w:t>
      </w:r>
    </w:p>
    <w:p w14:paraId="526A6FE8" w14:textId="77777777" w:rsidR="00C517F3" w:rsidRPr="00C517F3" w:rsidRDefault="00C517F3" w:rsidP="00C517F3">
      <w:r w:rsidRPr="00C517F3">
        <w:t xml:space="preserve">Wniosek Rady Miejskiej w Tczewie dotyczący zmiany granic administracyjnych Miasta Tczewa został zaopiniowany negatywnie. Proponowana zmiana oznaczałaby powiększenie powierzchni miasta z </w:t>
      </w:r>
      <w:r w:rsidRPr="00C517F3">
        <w:rPr>
          <w:b/>
          <w:bCs/>
        </w:rPr>
        <w:t>2238,3391 ha do 4104,6399 ha</w:t>
      </w:r>
      <w:r w:rsidRPr="00C517F3">
        <w:t xml:space="preserve">, czyli o </w:t>
      </w:r>
      <w:r w:rsidRPr="00C517F3">
        <w:rPr>
          <w:b/>
          <w:bCs/>
        </w:rPr>
        <w:t>1866,3008 ha</w:t>
      </w:r>
      <w:r w:rsidRPr="00C517F3">
        <w:t xml:space="preserve">. W praktyce byłoby to niemal </w:t>
      </w:r>
      <w:r w:rsidRPr="00C517F3">
        <w:rPr>
          <w:b/>
          <w:bCs/>
        </w:rPr>
        <w:t>dwukrotne zwiększenie obszaru Tczewa</w:t>
      </w:r>
      <w:r w:rsidRPr="00C517F3">
        <w:t>.</w:t>
      </w:r>
    </w:p>
    <w:p w14:paraId="5853FE75" w14:textId="77777777" w:rsidR="00C517F3" w:rsidRPr="00C517F3" w:rsidRDefault="00C517F3" w:rsidP="00C517F3">
      <w:r w:rsidRPr="00C517F3">
        <w:t xml:space="preserve">Wniosek został złożony w ustawowym terminie — wpłynął do Pomorskiego Urzędu Wojewódzkiego w Gdańsku </w:t>
      </w:r>
      <w:r w:rsidRPr="00C517F3">
        <w:rPr>
          <w:b/>
          <w:bCs/>
        </w:rPr>
        <w:t>30 marca 2026 r.</w:t>
      </w:r>
      <w:r w:rsidRPr="00C517F3">
        <w:t xml:space="preserve"> — i zawierał wymagane dokumenty. Uchwała Rady Miejskiej w Tczewie stanowiąca podstawę jego złożenia jest zgodna z prawem. Negatywna opinia dotyczy jednak zasadności proponowanej zmiany.</w:t>
      </w:r>
    </w:p>
    <w:p w14:paraId="2955ACEA" w14:textId="77777777" w:rsidR="00C517F3" w:rsidRPr="00C517F3" w:rsidRDefault="00C517F3" w:rsidP="00C517F3">
      <w:r w:rsidRPr="00C517F3">
        <w:t xml:space="preserve">Wniosek zakładał włączenie do Tczewa terenów z obszaru Gminy Tczew, w tym obrębów </w:t>
      </w:r>
      <w:r w:rsidRPr="00C517F3">
        <w:rPr>
          <w:b/>
          <w:bCs/>
        </w:rPr>
        <w:t>Bałdowo</w:t>
      </w:r>
      <w:r w:rsidRPr="00C517F3">
        <w:t xml:space="preserve"> i </w:t>
      </w:r>
      <w:r w:rsidRPr="00C517F3">
        <w:rPr>
          <w:b/>
          <w:bCs/>
        </w:rPr>
        <w:t>Rokitki</w:t>
      </w:r>
      <w:r w:rsidRPr="00C517F3">
        <w:t xml:space="preserve"> oraz części obrębów </w:t>
      </w:r>
      <w:r w:rsidRPr="00C517F3">
        <w:rPr>
          <w:b/>
          <w:bCs/>
        </w:rPr>
        <w:t>Czarlin, Śliwiny, Zajączkowo, Tczewskie Łąki i Czatkowy</w:t>
      </w:r>
      <w:r w:rsidRPr="00C517F3">
        <w:t>.</w:t>
      </w:r>
    </w:p>
    <w:p w14:paraId="56D761C0" w14:textId="77777777" w:rsidR="00C517F3" w:rsidRPr="00C517F3" w:rsidRDefault="00C517F3" w:rsidP="00C517F3">
      <w:pPr>
        <w:rPr>
          <w:b/>
          <w:bCs/>
        </w:rPr>
      </w:pPr>
      <w:r w:rsidRPr="00C517F3">
        <w:rPr>
          <w:b/>
          <w:bCs/>
        </w:rPr>
        <w:t>Konsultacje: niska frekwencja w mieście, zdecydowany sprzeciw w gminie</w:t>
      </w:r>
    </w:p>
    <w:p w14:paraId="1FCDED4D" w14:textId="77777777" w:rsidR="00C517F3" w:rsidRPr="00C517F3" w:rsidRDefault="00C517F3" w:rsidP="00C517F3">
      <w:r w:rsidRPr="00C517F3">
        <w:t>Jednym z kluczowych elementów oceny były wyniki konsultacji społecznych.</w:t>
      </w:r>
    </w:p>
    <w:p w14:paraId="3A1561B0" w14:textId="77777777" w:rsidR="00C517F3" w:rsidRPr="00C517F3" w:rsidRDefault="00C517F3" w:rsidP="00C517F3">
      <w:r w:rsidRPr="00C517F3">
        <w:t xml:space="preserve">W Mieście Tczew konsultacje odbyły się w dniach </w:t>
      </w:r>
      <w:r w:rsidRPr="00C517F3">
        <w:rPr>
          <w:b/>
          <w:bCs/>
        </w:rPr>
        <w:t>5–20 lutego 2026 r.</w:t>
      </w:r>
      <w:r w:rsidRPr="00C517F3">
        <w:t xml:space="preserve">. Udział wzięło w nich </w:t>
      </w:r>
      <w:r w:rsidRPr="00C517F3">
        <w:rPr>
          <w:b/>
          <w:bCs/>
        </w:rPr>
        <w:t>1020 osób</w:t>
      </w:r>
      <w:r w:rsidRPr="00C517F3">
        <w:t xml:space="preserve"> spośród </w:t>
      </w:r>
      <w:r w:rsidRPr="00C517F3">
        <w:rPr>
          <w:b/>
          <w:bCs/>
        </w:rPr>
        <w:t>56 170 uprawnionych</w:t>
      </w:r>
      <w:r w:rsidRPr="00C517F3">
        <w:t xml:space="preserve">, co oznacza frekwencję na poziomie </w:t>
      </w:r>
      <w:r w:rsidRPr="00C517F3">
        <w:rPr>
          <w:b/>
          <w:bCs/>
        </w:rPr>
        <w:t>1,82%</w:t>
      </w:r>
      <w:r w:rsidRPr="00C517F3">
        <w:t xml:space="preserve">. Oddano </w:t>
      </w:r>
      <w:r w:rsidRPr="00C517F3">
        <w:rPr>
          <w:b/>
          <w:bCs/>
        </w:rPr>
        <w:t>994 głosy ważne</w:t>
      </w:r>
      <w:r w:rsidRPr="00C517F3">
        <w:t xml:space="preserve"> i </w:t>
      </w:r>
      <w:r w:rsidRPr="00C517F3">
        <w:rPr>
          <w:b/>
          <w:bCs/>
        </w:rPr>
        <w:t>26 nieważnych</w:t>
      </w:r>
      <w:r w:rsidRPr="00C517F3">
        <w:t xml:space="preserve">. Za zmianą opowiedziało się </w:t>
      </w:r>
      <w:r w:rsidRPr="00C517F3">
        <w:rPr>
          <w:b/>
          <w:bCs/>
        </w:rPr>
        <w:t>627 osób</w:t>
      </w:r>
      <w:r w:rsidRPr="00C517F3">
        <w:t xml:space="preserve">, czyli </w:t>
      </w:r>
      <w:r w:rsidRPr="00C517F3">
        <w:rPr>
          <w:b/>
          <w:bCs/>
        </w:rPr>
        <w:t>63,08% głosujących</w:t>
      </w:r>
      <w:r w:rsidRPr="00C517F3">
        <w:t xml:space="preserve">, przeciw było </w:t>
      </w:r>
      <w:r w:rsidRPr="00C517F3">
        <w:rPr>
          <w:b/>
          <w:bCs/>
        </w:rPr>
        <w:t>345 osób</w:t>
      </w:r>
      <w:r w:rsidRPr="00C517F3">
        <w:t xml:space="preserve"> — </w:t>
      </w:r>
      <w:r w:rsidRPr="00C517F3">
        <w:rPr>
          <w:b/>
          <w:bCs/>
        </w:rPr>
        <w:t>34,71%</w:t>
      </w:r>
      <w:r w:rsidRPr="00C517F3">
        <w:t xml:space="preserve">, a </w:t>
      </w:r>
      <w:r w:rsidRPr="00C517F3">
        <w:rPr>
          <w:b/>
          <w:bCs/>
        </w:rPr>
        <w:t>22 osoby</w:t>
      </w:r>
      <w:r w:rsidRPr="00C517F3">
        <w:t xml:space="preserve"> wstrzymały się od głosu — </w:t>
      </w:r>
      <w:r w:rsidRPr="00C517F3">
        <w:rPr>
          <w:b/>
          <w:bCs/>
        </w:rPr>
        <w:t>2,21%</w:t>
      </w:r>
      <w:r w:rsidRPr="00C517F3">
        <w:t>.</w:t>
      </w:r>
    </w:p>
    <w:p w14:paraId="6151780C" w14:textId="77777777" w:rsidR="00C517F3" w:rsidRPr="00C517F3" w:rsidRDefault="00C517F3" w:rsidP="00C517F3">
      <w:r w:rsidRPr="00C517F3">
        <w:t xml:space="preserve">Inaczej wyglądały konsultacje w Gminie Tczew, przeprowadzone w dniach </w:t>
      </w:r>
      <w:r w:rsidRPr="00C517F3">
        <w:rPr>
          <w:b/>
          <w:bCs/>
        </w:rPr>
        <w:t>1–18 lutego 2026 r.</w:t>
      </w:r>
      <w:r w:rsidRPr="00C517F3">
        <w:t xml:space="preserve">. Wzięło w nich udział </w:t>
      </w:r>
      <w:r w:rsidRPr="00C517F3">
        <w:rPr>
          <w:b/>
          <w:bCs/>
        </w:rPr>
        <w:t>6522 mieszkańców</w:t>
      </w:r>
      <w:r w:rsidRPr="00C517F3">
        <w:t xml:space="preserve"> spośród </w:t>
      </w:r>
      <w:r w:rsidRPr="00C517F3">
        <w:rPr>
          <w:b/>
          <w:bCs/>
        </w:rPr>
        <w:t>15 499 uprawnionych</w:t>
      </w:r>
      <w:r w:rsidRPr="00C517F3">
        <w:t xml:space="preserve">, co dało frekwencję </w:t>
      </w:r>
      <w:r w:rsidRPr="00C517F3">
        <w:rPr>
          <w:b/>
          <w:bCs/>
        </w:rPr>
        <w:t>42,08%</w:t>
      </w:r>
      <w:r w:rsidRPr="00C517F3">
        <w:t xml:space="preserve">. Oddano </w:t>
      </w:r>
      <w:r w:rsidRPr="00C517F3">
        <w:rPr>
          <w:b/>
          <w:bCs/>
        </w:rPr>
        <w:t>6474 głosy ważne</w:t>
      </w:r>
      <w:r w:rsidRPr="00C517F3">
        <w:t xml:space="preserve"> i </w:t>
      </w:r>
      <w:r w:rsidRPr="00C517F3">
        <w:rPr>
          <w:b/>
          <w:bCs/>
        </w:rPr>
        <w:t>48 nieważnych</w:t>
      </w:r>
      <w:r w:rsidRPr="00C517F3">
        <w:t xml:space="preserve">. Przeciw zmianie było </w:t>
      </w:r>
      <w:r w:rsidRPr="00C517F3">
        <w:rPr>
          <w:b/>
          <w:bCs/>
        </w:rPr>
        <w:t>6187 osób</w:t>
      </w:r>
      <w:r w:rsidRPr="00C517F3">
        <w:t xml:space="preserve">, czyli </w:t>
      </w:r>
      <w:r w:rsidRPr="00C517F3">
        <w:rPr>
          <w:b/>
          <w:bCs/>
        </w:rPr>
        <w:t>95,57% głosujących</w:t>
      </w:r>
      <w:r w:rsidRPr="00C517F3">
        <w:t xml:space="preserve">. Za opowiedziało się </w:t>
      </w:r>
      <w:r w:rsidRPr="00C517F3">
        <w:rPr>
          <w:b/>
          <w:bCs/>
        </w:rPr>
        <w:t>214 osób</w:t>
      </w:r>
      <w:r w:rsidRPr="00C517F3">
        <w:t xml:space="preserve"> — </w:t>
      </w:r>
      <w:r w:rsidRPr="00C517F3">
        <w:rPr>
          <w:b/>
          <w:bCs/>
        </w:rPr>
        <w:t>3,30%</w:t>
      </w:r>
      <w:r w:rsidRPr="00C517F3">
        <w:t xml:space="preserve">, a </w:t>
      </w:r>
      <w:r w:rsidRPr="00C517F3">
        <w:rPr>
          <w:b/>
          <w:bCs/>
        </w:rPr>
        <w:t>73 osoby</w:t>
      </w:r>
      <w:r w:rsidRPr="00C517F3">
        <w:t xml:space="preserve"> wstrzymały się od głosu — </w:t>
      </w:r>
      <w:r w:rsidRPr="00C517F3">
        <w:rPr>
          <w:b/>
          <w:bCs/>
        </w:rPr>
        <w:t>1,13%</w:t>
      </w:r>
      <w:r w:rsidRPr="00C517F3">
        <w:t>.</w:t>
      </w:r>
    </w:p>
    <w:p w14:paraId="0D775FC5" w14:textId="77777777" w:rsidR="00C517F3" w:rsidRPr="00C517F3" w:rsidRDefault="00C517F3" w:rsidP="00C517F3">
      <w:r w:rsidRPr="00C517F3">
        <w:t>Tak znacząca różnica frekwencji i skala sprzeciwu mieszkańców Gminy Tczew miały istotne znaczenie dla oceny wniosku.</w:t>
      </w:r>
    </w:p>
    <w:p w14:paraId="37A1C243" w14:textId="77777777" w:rsidR="00C517F3" w:rsidRPr="00C517F3" w:rsidRDefault="00C517F3" w:rsidP="00C517F3">
      <w:pPr>
        <w:rPr>
          <w:b/>
          <w:bCs/>
        </w:rPr>
      </w:pPr>
      <w:r w:rsidRPr="00C517F3">
        <w:rPr>
          <w:b/>
          <w:bCs/>
        </w:rPr>
        <w:t>Skutki finansowe dla Tczewa niewielkie, dla Gminy Tczew znaczące</w:t>
      </w:r>
    </w:p>
    <w:p w14:paraId="53A658EF" w14:textId="77777777" w:rsidR="00C517F3" w:rsidRPr="00C517F3" w:rsidRDefault="00C517F3" w:rsidP="00C517F3">
      <w:r w:rsidRPr="00C517F3">
        <w:t xml:space="preserve">Z danych przedstawionych we wniosku wynika, że po przyłączeniu wskazanych terenów planowane dochody podatkowe Miasta Tczewa wzrosłyby z </w:t>
      </w:r>
      <w:r w:rsidRPr="00C517F3">
        <w:rPr>
          <w:b/>
          <w:bCs/>
        </w:rPr>
        <w:t>272 068 527 zł</w:t>
      </w:r>
      <w:r w:rsidRPr="00C517F3">
        <w:t xml:space="preserve"> do </w:t>
      </w:r>
      <w:r w:rsidRPr="00C517F3">
        <w:rPr>
          <w:b/>
          <w:bCs/>
        </w:rPr>
        <w:t>274 402 313 zł</w:t>
      </w:r>
      <w:r w:rsidRPr="00C517F3">
        <w:t xml:space="preserve">, czyli o około </w:t>
      </w:r>
      <w:r w:rsidRPr="00C517F3">
        <w:rPr>
          <w:b/>
          <w:bCs/>
        </w:rPr>
        <w:t>1%</w:t>
      </w:r>
      <w:r w:rsidRPr="00C517F3">
        <w:t>.</w:t>
      </w:r>
    </w:p>
    <w:p w14:paraId="2FAEA570" w14:textId="77777777" w:rsidR="00C517F3" w:rsidRPr="00C517F3" w:rsidRDefault="00C517F3" w:rsidP="00C517F3">
      <w:r w:rsidRPr="00C517F3">
        <w:t xml:space="preserve">Dla Gminy Tczew oznaczałoby to natomiast spadek planowanych dochodów podatkowych z </w:t>
      </w:r>
      <w:r w:rsidRPr="00C517F3">
        <w:rPr>
          <w:b/>
          <w:bCs/>
        </w:rPr>
        <w:t>91 733 254 zł</w:t>
      </w:r>
      <w:r w:rsidRPr="00C517F3">
        <w:t xml:space="preserve"> do </w:t>
      </w:r>
      <w:r w:rsidRPr="00C517F3">
        <w:rPr>
          <w:b/>
          <w:bCs/>
        </w:rPr>
        <w:t>86 717 074 zł</w:t>
      </w:r>
      <w:r w:rsidRPr="00C517F3">
        <w:t xml:space="preserve">, czyli o około </w:t>
      </w:r>
      <w:r w:rsidRPr="00C517F3">
        <w:rPr>
          <w:b/>
          <w:bCs/>
        </w:rPr>
        <w:t>5,5%</w:t>
      </w:r>
      <w:r w:rsidRPr="00C517F3">
        <w:t>.</w:t>
      </w:r>
    </w:p>
    <w:p w14:paraId="5A0D80A5" w14:textId="77777777" w:rsidR="00C517F3" w:rsidRPr="00C517F3" w:rsidRDefault="00C517F3" w:rsidP="00C517F3">
      <w:r w:rsidRPr="00C517F3">
        <w:t xml:space="preserve">Gmina Tczew wskazała także na długofalowe skutki finansowe. Według jej wyliczeń w latach </w:t>
      </w:r>
      <w:r w:rsidRPr="00C517F3">
        <w:rPr>
          <w:b/>
          <w:bCs/>
        </w:rPr>
        <w:t>2027–2030</w:t>
      </w:r>
      <w:r w:rsidRPr="00C517F3">
        <w:t xml:space="preserve"> łączny ubytek dochodów mógłby wynieść </w:t>
      </w:r>
      <w:r w:rsidRPr="00C517F3">
        <w:rPr>
          <w:b/>
          <w:bCs/>
        </w:rPr>
        <w:t>91,33 mln zł</w:t>
      </w:r>
      <w:r w:rsidRPr="00C517F3">
        <w:t xml:space="preserve">, w tym </w:t>
      </w:r>
      <w:r w:rsidRPr="00C517F3">
        <w:rPr>
          <w:b/>
          <w:bCs/>
        </w:rPr>
        <w:t>60,48 mln zł</w:t>
      </w:r>
      <w:r w:rsidRPr="00C517F3">
        <w:t xml:space="preserve"> z PIT i CIT oraz </w:t>
      </w:r>
      <w:r w:rsidRPr="00C517F3">
        <w:rPr>
          <w:b/>
          <w:bCs/>
        </w:rPr>
        <w:t>30,85 mln zł</w:t>
      </w:r>
      <w:r w:rsidRPr="00C517F3">
        <w:t xml:space="preserve"> z pozostałych podatków i opłat. Roczny ubytek miałby wzrosnąć z </w:t>
      </w:r>
      <w:r w:rsidRPr="00C517F3">
        <w:rPr>
          <w:b/>
          <w:bCs/>
        </w:rPr>
        <w:t>20,14 mln zł w 2027 r.</w:t>
      </w:r>
      <w:r w:rsidRPr="00C517F3">
        <w:t xml:space="preserve"> do </w:t>
      </w:r>
      <w:r w:rsidRPr="00C517F3">
        <w:rPr>
          <w:b/>
          <w:bCs/>
        </w:rPr>
        <w:t>26,76 mln zł w 2030 r.</w:t>
      </w:r>
    </w:p>
    <w:p w14:paraId="530D144E" w14:textId="77777777" w:rsidR="00C517F3" w:rsidRPr="00C517F3" w:rsidRDefault="00C517F3" w:rsidP="00C517F3">
      <w:pPr>
        <w:rPr>
          <w:b/>
          <w:bCs/>
        </w:rPr>
      </w:pPr>
      <w:r w:rsidRPr="00C517F3">
        <w:rPr>
          <w:b/>
          <w:bCs/>
        </w:rPr>
        <w:t>Możliwe skutki dla mieszkańców i usług publicznych</w:t>
      </w:r>
    </w:p>
    <w:p w14:paraId="37D0D06C" w14:textId="77777777" w:rsidR="00C517F3" w:rsidRPr="00C517F3" w:rsidRDefault="00C517F3" w:rsidP="00C517F3">
      <w:r w:rsidRPr="00C517F3">
        <w:t>W opinii zwrócono uwagę, że proponowana zmiana mogłaby negatywnie wpłynąć na sytuację Gminy Tczew, w tym na strukturę demograficzną, finanse, oświatę, planowanie przestrzenne oraz gospodarkę wodno-ściekową.</w:t>
      </w:r>
    </w:p>
    <w:p w14:paraId="60D8A223" w14:textId="77777777" w:rsidR="00C517F3" w:rsidRPr="00C517F3" w:rsidRDefault="00C517F3" w:rsidP="00C517F3">
      <w:r w:rsidRPr="00C517F3">
        <w:t xml:space="preserve">Według przedstawionych danych Gmina Tczew mogłaby stracić około </w:t>
      </w:r>
      <w:r w:rsidRPr="00C517F3">
        <w:rPr>
          <w:b/>
          <w:bCs/>
        </w:rPr>
        <w:t>18,5% mieszkańców</w:t>
      </w:r>
      <w:r w:rsidRPr="00C517F3">
        <w:t xml:space="preserve">. W przypadku spółki GTKOM sp. z o.o. wskazano na możliwy spadek liczby odbiorców usług: o </w:t>
      </w:r>
      <w:r w:rsidRPr="00C517F3">
        <w:rPr>
          <w:b/>
          <w:bCs/>
        </w:rPr>
        <w:t>16,2%</w:t>
      </w:r>
      <w:r w:rsidRPr="00C517F3">
        <w:t xml:space="preserve"> w zakresie dostawy wody i o </w:t>
      </w:r>
      <w:r w:rsidRPr="00C517F3">
        <w:rPr>
          <w:b/>
          <w:bCs/>
        </w:rPr>
        <w:t>21,4%</w:t>
      </w:r>
      <w:r w:rsidRPr="00C517F3">
        <w:t xml:space="preserve"> w zakresie odbioru ścieków. Mogłoby to przełożyć się na wzrost opłat dla pozostałych mieszkańców Gminy Tczew — o </w:t>
      </w:r>
      <w:r w:rsidRPr="00C517F3">
        <w:rPr>
          <w:b/>
          <w:bCs/>
        </w:rPr>
        <w:t>16,5%</w:t>
      </w:r>
      <w:r w:rsidRPr="00C517F3">
        <w:t xml:space="preserve"> za wodę i o </w:t>
      </w:r>
      <w:r w:rsidRPr="00C517F3">
        <w:rPr>
          <w:b/>
          <w:bCs/>
        </w:rPr>
        <w:t>19,4%</w:t>
      </w:r>
      <w:r w:rsidRPr="00C517F3">
        <w:t xml:space="preserve"> za odbiór ścieków.</w:t>
      </w:r>
    </w:p>
    <w:p w14:paraId="71D10FEC" w14:textId="77777777" w:rsidR="00C517F3" w:rsidRPr="00C517F3" w:rsidRDefault="00C517F3" w:rsidP="00C517F3">
      <w:r w:rsidRPr="00C517F3">
        <w:lastRenderedPageBreak/>
        <w:t>Podkreślono także, że wniosek nie uwzględniał w wystarczającym stopniu nakładów poniesionych już przez Gminę Tczew na infrastrukturę na terenach objętych planowaną zmianą.</w:t>
      </w:r>
    </w:p>
    <w:p w14:paraId="7C5CD08F" w14:textId="77777777" w:rsidR="00C517F3" w:rsidRPr="00C517F3" w:rsidRDefault="00C517F3" w:rsidP="00C517F3">
      <w:pPr>
        <w:rPr>
          <w:b/>
          <w:bCs/>
        </w:rPr>
      </w:pPr>
      <w:r w:rsidRPr="00C517F3">
        <w:rPr>
          <w:b/>
          <w:bCs/>
        </w:rPr>
        <w:t>Ryzyko zakłóceń w planowaniu przestrzennym</w:t>
      </w:r>
    </w:p>
    <w:p w14:paraId="0FB9F9A9" w14:textId="77777777" w:rsidR="00C517F3" w:rsidRPr="00C517F3" w:rsidRDefault="00C517F3" w:rsidP="00C517F3">
      <w:r w:rsidRPr="00C517F3">
        <w:t xml:space="preserve">W opinii zwrócono również uwagę na potencjalne skutki planistyczne proponowanej zmiany granic. Zarówno Miasto Tczew, jak i Gmina Tczew są w trakcie opracowywania planów ogólnych, które – zgodnie z przepisami – powinny zostać uchwalone do </w:t>
      </w:r>
      <w:r w:rsidRPr="00C517F3">
        <w:rPr>
          <w:b/>
          <w:bCs/>
        </w:rPr>
        <w:t>30 czerwca 2026 r.</w:t>
      </w:r>
      <w:r w:rsidRPr="00C517F3">
        <w:t xml:space="preserve"> Zmiana granic administracyjnych od </w:t>
      </w:r>
      <w:r w:rsidRPr="00C517F3">
        <w:rPr>
          <w:b/>
          <w:bCs/>
        </w:rPr>
        <w:t>1 stycznia 2027 r.</w:t>
      </w:r>
      <w:r w:rsidRPr="00C517F3">
        <w:t xml:space="preserve"> oznaczałaby konieczność ponowienia części procedur planistycznych, aktualizacji analiz oraz dostosowania dokumentów do nowych granic. Mogłoby to prowadzić do istotnych opóźnień, dodatkowych kosztów oraz zakłóceń w procesie planowania przestrzennego w obu jednostkach samorządu terytorialnego.</w:t>
      </w:r>
    </w:p>
    <w:p w14:paraId="6CAB77AC" w14:textId="77777777" w:rsidR="00C517F3" w:rsidRPr="00C517F3" w:rsidRDefault="00C517F3" w:rsidP="00C517F3">
      <w:pPr>
        <w:rPr>
          <w:b/>
          <w:bCs/>
        </w:rPr>
      </w:pPr>
      <w:r w:rsidRPr="00C517F3">
        <w:rPr>
          <w:b/>
          <w:bCs/>
        </w:rPr>
        <w:t>Brak wystarczającego uzasadnienia</w:t>
      </w:r>
    </w:p>
    <w:p w14:paraId="091AF2EE" w14:textId="77777777" w:rsidR="00C517F3" w:rsidRPr="00C517F3" w:rsidRDefault="00C517F3" w:rsidP="00C517F3">
      <w:r w:rsidRPr="00C517F3">
        <w:t>W ocenie wojewody argumentacja przedstawiona przez Miasto Tczew nie wykazała w sposób dostateczny, że miasto wyczerpało możliwości rozwoju w obecnych granicach. Nie przedstawiono także wystarczających dowodów na istnienie takich więzi społecznych, gospodarczych i kulturowych, które uzasadniałyby zmianę granic w proponowanym zakresie.</w:t>
      </w:r>
    </w:p>
    <w:p w14:paraId="69E6483C" w14:textId="77777777" w:rsidR="00C517F3" w:rsidRPr="00C517F3" w:rsidRDefault="00C517F3" w:rsidP="00C517F3">
      <w:r w:rsidRPr="00C517F3">
        <w:t xml:space="preserve">Znaczenie miały również wątpliwości dotyczące konsultacji społecznych. W ich trakcie wskazywano powierzchnię terenów objętych zmianą jako </w:t>
      </w:r>
      <w:r w:rsidRPr="00C517F3">
        <w:rPr>
          <w:b/>
          <w:bCs/>
        </w:rPr>
        <w:t>1871,1900 ha</w:t>
      </w:r>
      <w:r w:rsidRPr="00C517F3">
        <w:t xml:space="preserve"> lub </w:t>
      </w:r>
      <w:r w:rsidRPr="00C517F3">
        <w:rPr>
          <w:b/>
          <w:bCs/>
        </w:rPr>
        <w:t>1871,1864 ha</w:t>
      </w:r>
      <w:r w:rsidRPr="00C517F3">
        <w:t xml:space="preserve">, podczas gdy ostateczny wniosek dotyczył obszaru </w:t>
      </w:r>
      <w:r w:rsidRPr="00C517F3">
        <w:rPr>
          <w:b/>
          <w:bCs/>
        </w:rPr>
        <w:t>1866,3008 ha</w:t>
      </w:r>
      <w:r w:rsidRPr="00C517F3">
        <w:t>.</w:t>
      </w:r>
    </w:p>
    <w:p w14:paraId="426E1358" w14:textId="77777777" w:rsidR="00C517F3" w:rsidRPr="00C517F3" w:rsidRDefault="00C517F3" w:rsidP="00C517F3">
      <w:pPr>
        <w:rPr>
          <w:b/>
          <w:bCs/>
        </w:rPr>
      </w:pPr>
      <w:r w:rsidRPr="00C517F3">
        <w:rPr>
          <w:b/>
          <w:bCs/>
        </w:rPr>
        <w:t>Decyzja: opinia negatywna</w:t>
      </w:r>
    </w:p>
    <w:p w14:paraId="13E8DFE1" w14:textId="77777777" w:rsidR="00C517F3" w:rsidRPr="00C517F3" w:rsidRDefault="00C517F3" w:rsidP="00C517F3">
      <w:r w:rsidRPr="00C517F3">
        <w:t>Po analizie wniosku i załączonej dokumentacji stwierdzono, że proponowana zmiana granic administracyjnych Miasta Tczewa nie została wystarczająco uzasadniona. Uwzględniając skalę planowanego poszerzenia miasta, wyniki konsultacji społecznych, możliwe skutki finansowe i organizacyjne dla Gminy Tczew oraz brak dostatecznego wykazania powiązań funkcjonalnych, wniosek Rady Miejskiej w Tczewie został zaopiniowany negatywnie.</w:t>
      </w:r>
    </w:p>
    <w:p w14:paraId="33E9EE39" w14:textId="77777777" w:rsidR="007B56D3" w:rsidRDefault="007B56D3"/>
    <w:sectPr w:rsidR="007B5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6D"/>
    <w:rsid w:val="000417BB"/>
    <w:rsid w:val="0016585B"/>
    <w:rsid w:val="00681CC8"/>
    <w:rsid w:val="007B56D3"/>
    <w:rsid w:val="009B416D"/>
    <w:rsid w:val="00C517F3"/>
    <w:rsid w:val="00D5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1DD5"/>
  <w15:chartTrackingRefBased/>
  <w15:docId w15:val="{3C3A238C-3458-4D17-BD87-ED997072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4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4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41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4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41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4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4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4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4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4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4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41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41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41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41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41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41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41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4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4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4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4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4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41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41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41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4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41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41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Kłos</dc:creator>
  <cp:keywords/>
  <dc:description/>
  <cp:lastModifiedBy>Krystian Kłos</cp:lastModifiedBy>
  <cp:revision>2</cp:revision>
  <cp:lastPrinted>2026-05-05T09:50:00Z</cp:lastPrinted>
  <dcterms:created xsi:type="dcterms:W3CDTF">2026-05-05T09:49:00Z</dcterms:created>
  <dcterms:modified xsi:type="dcterms:W3CDTF">2026-05-05T10:34:00Z</dcterms:modified>
</cp:coreProperties>
</file>